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F6B961">
      <w:pPr>
        <w:bidi w:val="0"/>
        <w:rPr>
          <w:rFonts w:hint="eastAsia"/>
          <w:lang w:eastAsia="zh-CN"/>
        </w:rPr>
      </w:pPr>
    </w:p>
    <w:p w14:paraId="0CE1F18C">
      <w:pPr>
        <w:shd w:val="clear" w:color="auto" w:fill="auto"/>
        <w:rPr>
          <w:rFonts w:hint="eastAsia" w:ascii="Times New Roman" w:hAnsi="Times New Roman" w:eastAsia="仿宋_GB2312" w:cs="仿宋_GB2312"/>
          <w:color w:val="auto"/>
          <w:sz w:val="36"/>
          <w:szCs w:val="36"/>
          <w:highlight w:val="none"/>
        </w:rPr>
      </w:pPr>
    </w:p>
    <w:p w14:paraId="0EECD5A1">
      <w:pPr>
        <w:adjustRightInd w:val="0"/>
        <w:snapToGrid w:val="0"/>
        <w:jc w:val="center"/>
        <w:outlineLvl w:val="0"/>
        <w:rPr>
          <w:rFonts w:hint="eastAsia" w:ascii="Times New Roman" w:hAnsi="Times New Roman" w:eastAsia="方正小标宋_GBK" w:cs="Times New Roman"/>
          <w:bCs/>
          <w:color w:val="auto"/>
          <w:sz w:val="72"/>
          <w:szCs w:val="72"/>
          <w:highlight w:val="none"/>
        </w:rPr>
      </w:pPr>
      <w:r>
        <w:rPr>
          <w:rFonts w:hint="eastAsia" w:ascii="Times New Roman" w:hAnsi="Times New Roman" w:eastAsia="方正小标宋_GBK" w:cs="Times New Roman"/>
          <w:bCs/>
          <w:color w:val="auto"/>
          <w:sz w:val="72"/>
          <w:szCs w:val="72"/>
          <w:highlight w:val="none"/>
        </w:rPr>
        <w:t>建设项目环境影响报告表</w:t>
      </w:r>
    </w:p>
    <w:p w14:paraId="427A81A6">
      <w:pPr>
        <w:adjustRightInd w:val="0"/>
        <w:snapToGrid w:val="0"/>
        <w:spacing w:before="192" w:beforeLines="80"/>
        <w:jc w:val="center"/>
        <w:rPr>
          <w:rFonts w:hint="eastAsia" w:ascii="Times New Roman" w:hAnsi="Times New Roman" w:eastAsia="楷体_GB2312" w:cs="Times New Roman"/>
          <w:bCs/>
          <w:color w:val="auto"/>
          <w:sz w:val="48"/>
          <w:szCs w:val="48"/>
          <w:highlight w:val="none"/>
        </w:rPr>
      </w:pPr>
      <w:r>
        <w:rPr>
          <w:rFonts w:hint="eastAsia" w:ascii="Times New Roman" w:hAnsi="Times New Roman" w:eastAsia="楷体_GB2312" w:cs="Times New Roman"/>
          <w:bCs/>
          <w:color w:val="auto"/>
          <w:sz w:val="48"/>
          <w:szCs w:val="48"/>
          <w:highlight w:val="none"/>
        </w:rPr>
        <w:t>（污染影响类）</w:t>
      </w:r>
    </w:p>
    <w:p w14:paraId="5FB87A90">
      <w:pPr>
        <w:adjustRightInd w:val="0"/>
        <w:snapToGrid w:val="0"/>
        <w:spacing w:before="192" w:beforeLines="80"/>
        <w:jc w:val="center"/>
        <w:rPr>
          <w:rFonts w:ascii="Times New Roman" w:hAnsi="Times New Roman" w:eastAsia="华文仿宋" w:cs="华文仿宋"/>
          <w:color w:val="auto"/>
          <w:kern w:val="44"/>
          <w:sz w:val="44"/>
          <w:szCs w:val="44"/>
          <w:highlight w:val="none"/>
        </w:rPr>
      </w:pPr>
    </w:p>
    <w:p w14:paraId="0CFFBD82">
      <w:pPr>
        <w:shd w:val="clear" w:color="auto" w:fill="auto"/>
        <w:jc w:val="center"/>
        <w:rPr>
          <w:rFonts w:ascii="Times New Roman" w:hAnsi="Times New Roman" w:eastAsia="仿宋"/>
          <w:color w:val="auto"/>
          <w:sz w:val="52"/>
          <w:szCs w:val="52"/>
          <w:highlight w:val="none"/>
        </w:rPr>
      </w:pPr>
    </w:p>
    <w:p w14:paraId="57213A25">
      <w:pPr>
        <w:shd w:val="clear" w:color="auto" w:fill="auto"/>
        <w:ind w:firstLine="1040"/>
        <w:rPr>
          <w:rFonts w:ascii="Times New Roman" w:hAnsi="Times New Roman" w:eastAsia="仿宋"/>
          <w:color w:val="auto"/>
          <w:sz w:val="44"/>
          <w:szCs w:val="44"/>
          <w:highlight w:val="none"/>
        </w:rPr>
      </w:pPr>
    </w:p>
    <w:p w14:paraId="186CA391">
      <w:pPr>
        <w:pStyle w:val="19"/>
        <w:shd w:val="clear" w:color="auto" w:fill="auto"/>
        <w:rPr>
          <w:rFonts w:ascii="Times New Roman" w:hAnsi="Times New Roman" w:eastAsia="仿宋"/>
          <w:color w:val="auto"/>
          <w:sz w:val="44"/>
          <w:szCs w:val="44"/>
          <w:highlight w:val="none"/>
        </w:rPr>
      </w:pPr>
    </w:p>
    <w:p w14:paraId="74C6F22A">
      <w:pPr>
        <w:pStyle w:val="2"/>
        <w:shd w:val="clear" w:color="auto" w:fill="auto"/>
        <w:rPr>
          <w:rFonts w:ascii="Times New Roman" w:hAnsi="Times New Roman"/>
          <w:color w:val="auto"/>
          <w:highlight w:val="none"/>
        </w:rPr>
      </w:pPr>
    </w:p>
    <w:p w14:paraId="1C8C3878">
      <w:pPr>
        <w:shd w:val="clear" w:color="auto" w:fill="auto"/>
        <w:rPr>
          <w:rFonts w:ascii="Times New Roman" w:hAnsi="Times New Roman"/>
          <w:color w:val="auto"/>
          <w:highlight w:val="none"/>
        </w:rPr>
      </w:pPr>
    </w:p>
    <w:p w14:paraId="32CE47A0">
      <w:pPr>
        <w:pStyle w:val="19"/>
        <w:shd w:val="clear" w:color="auto" w:fill="auto"/>
        <w:rPr>
          <w:rFonts w:ascii="Times New Roman" w:hAnsi="Times New Roman"/>
          <w:color w:val="auto"/>
          <w:highlight w:val="none"/>
        </w:rPr>
      </w:pPr>
    </w:p>
    <w:p w14:paraId="7DB4A985">
      <w:pPr>
        <w:shd w:val="clear" w:color="auto" w:fill="auto"/>
        <w:rPr>
          <w:rFonts w:ascii="Times New Roman" w:hAnsi="Times New Roman"/>
          <w:color w:val="auto"/>
          <w:highlight w:val="none"/>
        </w:rPr>
      </w:pPr>
    </w:p>
    <w:p w14:paraId="7A0DC9C1">
      <w:pPr>
        <w:shd w:val="clear" w:color="auto" w:fill="auto"/>
        <w:rPr>
          <w:rFonts w:ascii="Times New Roman" w:hAnsi="Times New Roman"/>
          <w:color w:val="auto"/>
          <w:highlight w:val="none"/>
        </w:rPr>
      </w:pPr>
    </w:p>
    <w:p w14:paraId="53748455">
      <w:pPr>
        <w:shd w:val="clear" w:color="auto" w:fill="auto"/>
        <w:rPr>
          <w:rFonts w:ascii="Times New Roman" w:hAnsi="Times New Roman"/>
          <w:color w:val="auto"/>
          <w:highlight w:val="none"/>
        </w:rPr>
      </w:pPr>
    </w:p>
    <w:p w14:paraId="3956EBB6">
      <w:pPr>
        <w:pStyle w:val="2"/>
        <w:shd w:val="clear" w:color="auto" w:fill="auto"/>
        <w:rPr>
          <w:rFonts w:ascii="Times New Roman" w:hAnsi="Times New Roman"/>
          <w:color w:val="auto"/>
          <w:highlight w:val="none"/>
        </w:rPr>
      </w:pPr>
    </w:p>
    <w:p w14:paraId="13A61AA6">
      <w:pPr>
        <w:shd w:val="clear" w:color="auto" w:fill="auto"/>
        <w:rPr>
          <w:rFonts w:ascii="Times New Roman" w:hAnsi="Times New Roman"/>
          <w:color w:val="auto"/>
          <w:highlight w:val="none"/>
        </w:rPr>
      </w:pPr>
    </w:p>
    <w:p w14:paraId="639D5077">
      <w:pPr>
        <w:shd w:val="clear" w:color="auto" w:fill="auto"/>
        <w:adjustRightInd w:val="0"/>
        <w:snapToGrid w:val="0"/>
        <w:spacing w:line="288" w:lineRule="auto"/>
        <w:ind w:firstLine="320" w:firstLineChars="100"/>
        <w:jc w:val="both"/>
        <w:rPr>
          <w:rFonts w:hint="default" w:ascii="Times New Roman" w:hAnsi="Times New Roman" w:eastAsia="仿宋_GB2312" w:cs="Times New Roman"/>
          <w:color w:val="auto"/>
          <w:sz w:val="32"/>
          <w:szCs w:val="32"/>
          <w:highlight w:val="none"/>
          <w:u w:val="single"/>
          <w:lang w:val="en-US" w:eastAsia="zh-CN"/>
        </w:rPr>
      </w:pPr>
      <w:r>
        <w:rPr>
          <w:rFonts w:hint="eastAsia" w:ascii="Times New Roman" w:hAnsi="Times New Roman" w:eastAsia="仿宋_GB2312"/>
          <w:color w:val="auto"/>
          <w:sz w:val="32"/>
          <w:szCs w:val="32"/>
          <w:highlight w:val="none"/>
        </w:rPr>
        <w:t>项目名称：</w:t>
      </w:r>
      <w:r>
        <w:rPr>
          <w:rFonts w:hint="eastAsia" w:ascii="Times New Roman" w:hAnsi="Times New Roman" w:eastAsia="仿宋_GB2312"/>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光芯片测试封装及光模块、激光器研发生产项目</w:t>
      </w:r>
    </w:p>
    <w:p w14:paraId="679B79EF">
      <w:pPr>
        <w:shd w:val="clear" w:color="auto" w:fill="auto"/>
        <w:adjustRightInd w:val="0"/>
        <w:snapToGrid w:val="0"/>
        <w:spacing w:line="288" w:lineRule="auto"/>
        <w:ind w:firstLine="320" w:firstLineChars="100"/>
        <w:jc w:val="both"/>
        <w:rPr>
          <w:rFonts w:hint="default" w:ascii="Times New Roman" w:hAnsi="Times New Roman" w:eastAsia="仿宋_GB2312"/>
          <w:color w:val="auto"/>
          <w:sz w:val="32"/>
          <w:szCs w:val="32"/>
          <w:highlight w:val="none"/>
          <w:u w:val="single"/>
          <w:lang w:val="en-US" w:eastAsia="zh-CN"/>
        </w:rPr>
      </w:pPr>
      <w:r>
        <w:rPr>
          <w:rFonts w:hint="eastAsia" w:ascii="Times New Roman" w:hAnsi="Times New Roman" w:eastAsia="仿宋_GB2312"/>
          <w:color w:val="auto"/>
          <w:sz w:val="32"/>
          <w:szCs w:val="32"/>
          <w:highlight w:val="none"/>
        </w:rPr>
        <w:t>建设单位：</w:t>
      </w:r>
      <w:r>
        <w:rPr>
          <w:rFonts w:hint="eastAsia" w:ascii="Times New Roman" w:hAnsi="Times New Roman" w:eastAsia="仿宋_GB2312"/>
          <w:color w:val="auto"/>
          <w:sz w:val="32"/>
          <w:szCs w:val="32"/>
          <w:highlight w:val="none"/>
          <w:u w:val="single"/>
          <w:lang w:val="en-US" w:eastAsia="zh-CN"/>
        </w:rPr>
        <w:t xml:space="preserve">       西安澳威全谱激光科技有限公司        </w:t>
      </w:r>
    </w:p>
    <w:p w14:paraId="5A596139">
      <w:pPr>
        <w:shd w:val="clear" w:color="auto" w:fill="auto"/>
        <w:adjustRightInd w:val="0"/>
        <w:snapToGrid w:val="0"/>
        <w:spacing w:line="288" w:lineRule="auto"/>
        <w:ind w:firstLine="1080" w:firstLineChars="300"/>
        <w:jc w:val="center"/>
        <w:rPr>
          <w:rFonts w:hint="eastAsia" w:ascii="Times New Roman" w:hAnsi="Times New Roman" w:eastAsia="仿宋_GB2312"/>
          <w:color w:val="auto"/>
          <w:sz w:val="36"/>
          <w:szCs w:val="36"/>
          <w:highlight w:val="none"/>
          <w:u w:val="none"/>
        </w:rPr>
      </w:pPr>
    </w:p>
    <w:p w14:paraId="0EB718F3">
      <w:pPr>
        <w:shd w:val="clear" w:color="auto" w:fill="auto"/>
        <w:adjustRightInd w:val="0"/>
        <w:snapToGrid w:val="0"/>
        <w:spacing w:line="288" w:lineRule="auto"/>
        <w:jc w:val="center"/>
        <w:rPr>
          <w:color w:val="auto"/>
          <w:sz w:val="32"/>
          <w:szCs w:val="32"/>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仿宋_GB2312"/>
          <w:color w:val="auto"/>
          <w:sz w:val="32"/>
          <w:szCs w:val="32"/>
          <w:highlight w:val="none"/>
          <w:u w:val="none"/>
        </w:rPr>
        <w:t>编制日期：</w:t>
      </w:r>
      <w:r>
        <w:rPr>
          <w:rFonts w:hint="eastAsia" w:ascii="Times New Roman" w:hAnsi="Times New Roman" w:eastAsia="仿宋_GB2312"/>
          <w:color w:val="auto"/>
          <w:sz w:val="32"/>
          <w:szCs w:val="32"/>
          <w:highlight w:val="none"/>
          <w:u w:val="none"/>
          <w:lang w:val="en-US" w:eastAsia="zh-CN"/>
        </w:rPr>
        <w:t>2025年7月</w:t>
      </w:r>
    </w:p>
    <w:p w14:paraId="6ABF6F87">
      <w:pPr>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141527D">
      <w:pPr>
        <w:bidi w:val="0"/>
        <w:spacing w:line="480" w:lineRule="auto"/>
        <w:jc w:val="center"/>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一、建设项目基本情况</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97"/>
        <w:gridCol w:w="1185"/>
        <w:gridCol w:w="1828"/>
        <w:gridCol w:w="2121"/>
        <w:gridCol w:w="3226"/>
      </w:tblGrid>
      <w:tr w14:paraId="31F55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2A4F51AC">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建设项目名称</w:t>
            </w:r>
          </w:p>
        </w:tc>
        <w:tc>
          <w:tcPr>
            <w:tcW w:w="7175" w:type="dxa"/>
            <w:gridSpan w:val="3"/>
            <w:tcBorders>
              <w:tl2br w:val="nil"/>
              <w:tr2bl w:val="nil"/>
            </w:tcBorders>
            <w:noWrap w:val="0"/>
            <w:vAlign w:val="center"/>
          </w:tcPr>
          <w:p w14:paraId="276FCC1E">
            <w:pPr>
              <w:shd w:val="clear" w:color="auto" w:fill="auto"/>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光芯片测试封装及光模块、激光器研发生产项目</w:t>
            </w:r>
          </w:p>
        </w:tc>
      </w:tr>
      <w:tr w14:paraId="1465C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442B9E40">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7175" w:type="dxa"/>
            <w:gridSpan w:val="3"/>
            <w:tcBorders>
              <w:tl2br w:val="nil"/>
              <w:tr2bl w:val="nil"/>
            </w:tcBorders>
            <w:noWrap w:val="0"/>
            <w:vAlign w:val="center"/>
          </w:tcPr>
          <w:p w14:paraId="45C16985">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2412-611204-04-01-567503</w:t>
            </w:r>
          </w:p>
        </w:tc>
      </w:tr>
      <w:tr w14:paraId="3987A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04FD371F">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建设单位联系人</w:t>
            </w:r>
          </w:p>
        </w:tc>
        <w:tc>
          <w:tcPr>
            <w:tcW w:w="1828" w:type="dxa"/>
            <w:tcBorders>
              <w:tl2br w:val="nil"/>
              <w:tr2bl w:val="nil"/>
            </w:tcBorders>
            <w:noWrap w:val="0"/>
            <w:vAlign w:val="center"/>
          </w:tcPr>
          <w:p w14:paraId="2F706D6B">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蔡旭东</w:t>
            </w:r>
          </w:p>
        </w:tc>
        <w:tc>
          <w:tcPr>
            <w:tcW w:w="2121" w:type="dxa"/>
            <w:tcBorders>
              <w:tl2br w:val="nil"/>
              <w:tr2bl w:val="nil"/>
            </w:tcBorders>
            <w:noWrap w:val="0"/>
            <w:vAlign w:val="center"/>
          </w:tcPr>
          <w:p w14:paraId="28894D17">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color w:val="auto"/>
                <w:sz w:val="24"/>
                <w:szCs w:val="24"/>
                <w:highlight w:val="none"/>
              </w:rPr>
              <w:t>联系方式</w:t>
            </w:r>
          </w:p>
        </w:tc>
        <w:tc>
          <w:tcPr>
            <w:tcW w:w="3226" w:type="dxa"/>
            <w:tcBorders>
              <w:tl2br w:val="nil"/>
              <w:tr2bl w:val="nil"/>
            </w:tcBorders>
            <w:noWrap w:val="0"/>
            <w:vAlign w:val="center"/>
          </w:tcPr>
          <w:p w14:paraId="7B09F6CB">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13572571074</w:t>
            </w:r>
          </w:p>
        </w:tc>
      </w:tr>
      <w:tr w14:paraId="5382F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6A419260">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7175" w:type="dxa"/>
            <w:gridSpan w:val="3"/>
            <w:tcBorders>
              <w:tl2br w:val="nil"/>
              <w:tr2bl w:val="nil"/>
            </w:tcBorders>
            <w:noWrap w:val="0"/>
            <w:vAlign w:val="center"/>
          </w:tcPr>
          <w:p w14:paraId="0A68C196">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陕西省西咸新区秦汉新城窑店街办兰池三路14888号</w:t>
            </w:r>
          </w:p>
        </w:tc>
      </w:tr>
      <w:tr w14:paraId="67A7E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1B951131">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7175" w:type="dxa"/>
            <w:gridSpan w:val="3"/>
            <w:tcBorders>
              <w:tl2br w:val="nil"/>
              <w:tr2bl w:val="nil"/>
            </w:tcBorders>
            <w:noWrap w:val="0"/>
            <w:vAlign w:val="center"/>
          </w:tcPr>
          <w:p w14:paraId="008DD0B0">
            <w:pPr>
              <w:shd w:val="clear" w:color="auto" w:fill="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shd w:val="clear" w:color="auto" w:fill="E9ECEF"/>
              </w:rPr>
              <mc:AlternateContent>
                <mc:Choice Requires="wps">
                  <w:drawing>
                    <wp:inline distT="0" distB="0" distL="114300" distR="114300">
                      <wp:extent cx="635" cy="0"/>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ItT9YakBAABZAwAADgAA&#10;AAAAAAABACAAAAAeAQAAZHJzL2Uyb0RvYy54bWxQSwUGAAAAAAYABgBZAQAAOQUAAAAA&#10;">
                      <v:fill on="f" focussize="0,0"/>
                      <v:stroke on="f"/>
                      <v:imagedata o:title=""/>
                      <o:lock v:ext="edit" aspectratio="t"/>
                      <w10:wrap type="none"/>
                      <w10:anchorlock/>
                    </v:rect>
                  </w:pict>
                </mc:Fallback>
              </mc:AlternateContent>
            </w:r>
            <w:r>
              <w:rPr>
                <w:rFonts w:hint="default" w:ascii="Times New Roman" w:hAnsi="Times New Roman" w:eastAsia="宋体" w:cs="Times New Roman"/>
                <w:color w:val="auto"/>
                <w:sz w:val="24"/>
                <w:szCs w:val="24"/>
                <w:highlight w:val="none"/>
                <w:shd w:val="clear" w:color="auto" w:fill="E9ECEF"/>
              </w:rPr>
              <mc:AlternateContent>
                <mc:Choice Requires="wps">
                  <w:drawing>
                    <wp:anchor distT="0" distB="0" distL="114300" distR="114300" simplePos="0" relativeHeight="251661312"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14:paraId="5A251716"/>
                              </w:txbxContent>
                            </wps:txbx>
                            <wps:bodyPr upright="1"/>
                          </wps:wsp>
                        </a:graphicData>
                      </a:graphic>
                    </wp:anchor>
                  </w:drawing>
                </mc:Choice>
                <mc:Fallback>
                  <w:pict>
                    <v:rect id="_x0000_s1026" o:spid="_x0000_s1026" o:spt="1" style="position:absolute;left:0pt;margin-left:0pt;margin-top:0pt;height:0pt;width:0.05pt;z-index:2516613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NJNdxitAQAAZAMA&#10;AA4AAAAAAAAAAQAgAAAAHgEAAGRycy9lMm9Eb2MueG1sUEsFBgAAAAAGAAYAWQEAAD0FAAAAAA==&#10;">
                      <v:fill on="f" focussize="0,0"/>
                      <v:stroke on="f"/>
                      <v:imagedata o:title=""/>
                      <o:lock v:ext="edit" aspectratio="t"/>
                      <v:textbox>
                        <w:txbxContent>
                          <w:p w14:paraId="5A251716"/>
                        </w:txbxContent>
                      </v:textbox>
                      <w10:anchorlock/>
                    </v:rect>
                  </w:pict>
                </mc:Fallback>
              </mc:AlternateContent>
            </w:r>
            <w:r>
              <w:rPr>
                <w:rFonts w:hint="default" w:ascii="Times New Roman" w:hAnsi="Times New Roman" w:eastAsia="宋体" w:cs="Times New Roman"/>
                <w:color w:val="auto"/>
                <w:sz w:val="24"/>
                <w:szCs w:val="24"/>
                <w:highlight w:val="none"/>
                <w:shd w:val="clear" w:color="auto" w:fill="E9ECEF"/>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r>
              <w:rPr>
                <w:rFonts w:hint="default" w:ascii="Times New Roman" w:hAnsi="Times New Roman" w:eastAsia="宋体" w:cs="Times New Roman"/>
                <w:color w:val="auto"/>
                <w:sz w:val="24"/>
                <w:szCs w:val="24"/>
                <w:highlight w:val="none"/>
                <w:shd w:val="clear" w:color="auto" w:fill="E9ECEF"/>
              </w:rPr>
              <mc:AlternateContent>
                <mc:Choice Requires="wps">
                  <w:drawing>
                    <wp:anchor distT="0" distB="0" distL="114300" distR="114300" simplePos="0" relativeHeight="251662336" behindDoc="0" locked="1" layoutInCell="0" allowOverlap="1">
                      <wp:simplePos x="0" y="0"/>
                      <wp:positionH relativeFrom="column">
                        <wp:posOffset>0</wp:posOffset>
                      </wp:positionH>
                      <wp:positionV relativeFrom="paragraph">
                        <wp:posOffset>0</wp:posOffset>
                      </wp:positionV>
                      <wp:extent cx="635" cy="0"/>
                      <wp:effectExtent l="0" t="0" r="0" b="0"/>
                      <wp:wrapNone/>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14:paraId="12EC8AC4"/>
                              </w:txbxContent>
                            </wps:txbx>
                            <wps:bodyPr upright="1"/>
                          </wps:wsp>
                        </a:graphicData>
                      </a:graphic>
                    </wp:anchor>
                  </w:drawing>
                </mc:Choice>
                <mc:Fallback>
                  <w:pict>
                    <v:rect id="_x0000_s1026" o:spid="_x0000_s1026" o:spt="1" style="position:absolute;left:0pt;margin-left:0pt;margin-top:0pt;height:0pt;width:0.05pt;z-index:2516623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4cJf3PAAAA/wAAAA8A&#10;AAAAAAAAAQAgAAAAIgAAAGRycy9kb3ducmV2LnhtbFBLAQIUABQAAAAIAIdO4kDQLupwrgEAAGQD&#10;AAAOAAAAAAAAAAEAIAAAAB4BAABkcnMvZTJvRG9jLnhtbFBLBQYAAAAABgAGAFkBAAA+BQAAAAA=&#10;">
                      <v:fill on="f" focussize="0,0"/>
                      <v:stroke on="f"/>
                      <v:imagedata o:title=""/>
                      <o:lock v:ext="edit" aspectratio="t"/>
                      <v:textbox>
                        <w:txbxContent>
                          <w:p w14:paraId="12EC8AC4"/>
                        </w:txbxContent>
                      </v:textbox>
                      <w10:anchorlock/>
                    </v:rect>
                  </w:pict>
                </mc:Fallback>
              </mc:AlternateContent>
            </w:r>
            <w:r>
              <w:rPr>
                <w:rFonts w:hint="default" w:ascii="Times New Roman" w:hAnsi="Times New Roman" w:eastAsia="宋体" w:cs="Times New Roman"/>
                <w:color w:val="auto"/>
                <w:sz w:val="24"/>
                <w:szCs w:val="24"/>
                <w:highlight w:val="none"/>
                <w:shd w:val="clear" w:color="auto" w:fill="E9ECEF"/>
              </w:rPr>
              <mc:AlternateContent>
                <mc:Choice Requires="wps">
                  <w:drawing>
                    <wp:inline distT="0" distB="0" distL="114300" distR="114300">
                      <wp:extent cx="635" cy="0"/>
                      <wp:effectExtent l="0" t="0" r="0" b="0"/>
                      <wp:docPr id="9"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M5UD76kBAABZAwAADgAA&#10;AAAAAAABACAAAAAeAQAAZHJzL2Uyb0RvYy54bWxQSwUGAAAAAAYABgBZAQAAOQUAAAAA&#10;">
                      <v:fill on="f" focussize="0,0"/>
                      <v:stroke on="f"/>
                      <v:imagedata o:title=""/>
                      <o:lock v:ext="edit" aspectratio="t"/>
                      <w10:wrap type="none"/>
                      <w10:anchorlock/>
                    </v:rect>
                  </w:pict>
                </mc:Fallback>
              </mc:AlternateConten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w:t>
            </w:r>
            <w:r>
              <w:rPr>
                <w:rFonts w:hint="default" w:ascii="Times New Roman" w:hAnsi="Times New Roman" w:cs="Times New Roman"/>
                <w:color w:val="auto"/>
                <w:sz w:val="24"/>
                <w:szCs w:val="24"/>
                <w:highlight w:val="none"/>
                <w:u w:val="single"/>
                <w:lang w:val="en-US" w:eastAsia="zh-CN"/>
              </w:rPr>
              <w:t>8</w:t>
            </w:r>
            <w:r>
              <w:rPr>
                <w:rFonts w:hint="default" w:ascii="Times New Roman" w:hAnsi="Times New Roman" w:eastAsia="宋体"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46</w:t>
            </w:r>
            <w:r>
              <w:rPr>
                <w:rFonts w:hint="default" w:ascii="Times New Roman" w:hAnsi="Times New Roman" w:eastAsia="宋体"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40.382</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34</w:t>
            </w:r>
            <w:r>
              <w:rPr>
                <w:rFonts w:hint="default" w:ascii="Times New Roman" w:hAnsi="Times New Roman" w:eastAsia="宋体" w:cs="Times New Roman"/>
                <w:color w:val="auto"/>
                <w:sz w:val="24"/>
                <w:szCs w:val="24"/>
                <w:highlight w:val="none"/>
              </w:rPr>
              <w:t>度</w:t>
            </w:r>
            <w:r>
              <w:rPr>
                <w:rFonts w:hint="default" w:ascii="Times New Roman" w:hAnsi="Times New Roman" w:cs="Times New Roman"/>
                <w:color w:val="auto"/>
                <w:sz w:val="24"/>
                <w:szCs w:val="24"/>
                <w:highlight w:val="none"/>
                <w:u w:val="single"/>
                <w:lang w:val="en-US" w:eastAsia="zh-CN"/>
              </w:rPr>
              <w:t>2</w:t>
            </w:r>
            <w:r>
              <w:rPr>
                <w:rFonts w:hint="eastAsia" w:ascii="Times New Roman" w:hAnsi="Times New Roman"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25.411</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shd w:val="clear" w:color="auto" w:fill="E9ECEF"/>
              </w:rPr>
              <mc:AlternateContent>
                <mc:Choice Requires="wps">
                  <w:drawing>
                    <wp:anchor distT="0" distB="0" distL="114300" distR="114300" simplePos="0" relativeHeight="251663360" behindDoc="0" locked="1" layoutInCell="0" allowOverlap="1">
                      <wp:simplePos x="0" y="0"/>
                      <wp:positionH relativeFrom="column">
                        <wp:posOffset>0</wp:posOffset>
                      </wp:positionH>
                      <wp:positionV relativeFrom="paragraph">
                        <wp:posOffset>0</wp:posOffset>
                      </wp:positionV>
                      <wp:extent cx="635" cy="0"/>
                      <wp:effectExtent l="0" t="0" r="0" b="0"/>
                      <wp:wrapNone/>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14:paraId="7CA66824"/>
                              </w:txbxContent>
                            </wps:txbx>
                            <wps:bodyPr upright="1"/>
                          </wps:wsp>
                        </a:graphicData>
                      </a:graphic>
                    </wp:anchor>
                  </w:drawing>
                </mc:Choice>
                <mc:Fallback>
                  <w:pict>
                    <v:rect id="_x0000_s1026" o:spid="_x0000_s1026" o:spt="1" style="position:absolute;left:0pt;margin-left:0pt;margin-top:0pt;height:0pt;width:0.05pt;z-index:2516633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4cJf3PAAAA/wAAAA8A&#10;AAAAAAAAAQAgAAAAIgAAAGRycy9kb3ducmV2LnhtbFBLAQIUABQAAAAIAIdO4kCl1m92rgEAAGQD&#10;AAAOAAAAAAAAAAEAIAAAAB4BAABkcnMvZTJvRG9jLnhtbFBLBQYAAAAABgAGAFkBAAA+BQAAAAA=&#10;">
                      <v:fill on="f" focussize="0,0"/>
                      <v:stroke on="f"/>
                      <v:imagedata o:title=""/>
                      <o:lock v:ext="edit" aspectratio="t"/>
                      <v:textbox>
                        <w:txbxContent>
                          <w:p w14:paraId="7CA66824"/>
                        </w:txbxContent>
                      </v:textbox>
                      <w10:anchorlock/>
                    </v:rect>
                  </w:pict>
                </mc:Fallback>
              </mc:AlternateContent>
            </w:r>
            <w:r>
              <w:rPr>
                <w:rFonts w:hint="default" w:ascii="Times New Roman" w:hAnsi="Times New Roman" w:eastAsia="宋体" w:cs="Times New Roman"/>
                <w:color w:val="auto"/>
                <w:sz w:val="24"/>
                <w:szCs w:val="24"/>
                <w:highlight w:val="none"/>
                <w:shd w:val="clear" w:color="auto" w:fill="E9ECEF"/>
              </w:rPr>
              <mc:AlternateContent>
                <mc:Choice Requires="wps">
                  <w:drawing>
                    <wp:inline distT="0" distB="0" distL="114300" distR="114300">
                      <wp:extent cx="635" cy="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yE8v8akBAABbAwAADgAA&#10;AAAAAAABACAAAAAeAQAAZHJzL2Uyb0RvYy54bWxQSwUGAAAAAAYABgBZAQAAOQUAAAAA&#10;">
                      <v:fill on="f" focussize="0,0"/>
                      <v:stroke on="f"/>
                      <v:imagedata o:title=""/>
                      <o:lock v:ext="edit" aspectratio="t"/>
                      <w10:wrap type="none"/>
                      <w10:anchorlock/>
                    </v:rect>
                  </w:pict>
                </mc:Fallback>
              </mc:AlternateContent>
            </w:r>
          </w:p>
        </w:tc>
      </w:tr>
      <w:tr w14:paraId="33A6E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7E219E1C">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14:paraId="6A290CB6">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1828" w:type="dxa"/>
            <w:tcBorders>
              <w:tl2br w:val="nil"/>
              <w:tr2bl w:val="nil"/>
            </w:tcBorders>
            <w:noWrap w:val="0"/>
            <w:vAlign w:val="center"/>
          </w:tcPr>
          <w:p w14:paraId="784DC4B2">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val="en-US" w:eastAsia="zh-CN"/>
              </w:rPr>
              <w:t>3921 通信系统设备制造</w:t>
            </w:r>
          </w:p>
        </w:tc>
        <w:tc>
          <w:tcPr>
            <w:tcW w:w="2121" w:type="dxa"/>
            <w:tcBorders>
              <w:tl2br w:val="nil"/>
              <w:tr2bl w:val="nil"/>
            </w:tcBorders>
            <w:noWrap w:val="0"/>
            <w:vAlign w:val="center"/>
          </w:tcPr>
          <w:p w14:paraId="4B968647">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bookmarkStart w:id="0" w:name="_Hlk49843745"/>
            <w:r>
              <w:rPr>
                <w:rFonts w:hint="default" w:ascii="Times New Roman" w:hAnsi="Times New Roman" w:eastAsia="宋体" w:cs="Times New Roman"/>
                <w:b/>
                <w:bCs/>
                <w:color w:val="auto"/>
                <w:sz w:val="24"/>
                <w:szCs w:val="24"/>
                <w:highlight w:val="none"/>
              </w:rPr>
              <w:t>建设项目</w:t>
            </w:r>
          </w:p>
          <w:p w14:paraId="10230862">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0"/>
          </w:p>
        </w:tc>
        <w:tc>
          <w:tcPr>
            <w:tcW w:w="3226" w:type="dxa"/>
            <w:tcBorders>
              <w:tl2br w:val="nil"/>
              <w:tr2bl w:val="nil"/>
            </w:tcBorders>
            <w:noWrap w:val="0"/>
            <w:vAlign w:val="center"/>
          </w:tcPr>
          <w:p w14:paraId="3FE1026B">
            <w:pPr>
              <w:shd w:val="clear" w:color="auto" w:fill="auto"/>
              <w:adjustRightInd w:val="0"/>
              <w:snapToGrid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三十六</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计算机、通信和其他电子设备制造业</w:t>
            </w:r>
            <w:r>
              <w:rPr>
                <w:rFonts w:hint="eastAsia"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82</w:t>
            </w:r>
            <w:r>
              <w:rPr>
                <w:rFonts w:hint="default" w:ascii="Times New Roman" w:hAnsi="Times New Roman" w:cs="Times New Roman"/>
                <w:color w:val="auto"/>
                <w:sz w:val="24"/>
                <w:szCs w:val="24"/>
                <w:highlight w:val="none"/>
                <w:lang w:val="en-US" w:eastAsia="zh-CN"/>
              </w:rPr>
              <w:t>通信设备制造392</w:t>
            </w:r>
          </w:p>
        </w:tc>
      </w:tr>
      <w:tr w14:paraId="05352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7AF99F13">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1828" w:type="dxa"/>
            <w:tcBorders>
              <w:tl2br w:val="nil"/>
              <w:tr2bl w:val="nil"/>
            </w:tcBorders>
            <w:noWrap w:val="0"/>
            <w:vAlign w:val="center"/>
          </w:tcPr>
          <w:p w14:paraId="1A3B2EBD">
            <w:pPr>
              <w:shd w:val="clear" w:color="auto" w:fill="auto"/>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6E3C6FB4">
            <w:pPr>
              <w:shd w:val="clear" w:color="auto" w:fill="auto"/>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67E0ADD8">
            <w:pPr>
              <w:shd w:val="clear" w:color="auto" w:fill="auto"/>
              <w:jc w:val="left"/>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3CF856C9">
            <w:pPr>
              <w:shd w:val="clear" w:color="auto" w:fill="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技术改造</w:t>
            </w:r>
          </w:p>
        </w:tc>
        <w:tc>
          <w:tcPr>
            <w:tcW w:w="2121" w:type="dxa"/>
            <w:tcBorders>
              <w:tl2br w:val="nil"/>
              <w:tr2bl w:val="nil"/>
            </w:tcBorders>
            <w:noWrap w:val="0"/>
            <w:vAlign w:val="center"/>
          </w:tcPr>
          <w:p w14:paraId="112FDBD7">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14:paraId="522BC119">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3226" w:type="dxa"/>
            <w:tcBorders>
              <w:tl2br w:val="nil"/>
              <w:tr2bl w:val="nil"/>
            </w:tcBorders>
            <w:noWrap w:val="0"/>
            <w:vAlign w:val="center"/>
          </w:tcPr>
          <w:p w14:paraId="46335E09">
            <w:pPr>
              <w:shd w:val="clear" w:color="auto" w:fill="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首次申报项目</w:t>
            </w:r>
          </w:p>
          <w:p w14:paraId="1081BECC">
            <w:pPr>
              <w:shd w:val="clear" w:color="auto" w:fill="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14:paraId="4802B568">
            <w:pPr>
              <w:shd w:val="clear" w:color="auto" w:fill="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□超五年重新审核项目</w:t>
            </w:r>
          </w:p>
          <w:p w14:paraId="3A28D3D0">
            <w:pPr>
              <w:shd w:val="clear" w:color="auto" w:fill="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14:paraId="490F2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1FF6C7FD">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14:paraId="60BE4534">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备案）部门（选填）</w:t>
            </w:r>
          </w:p>
        </w:tc>
        <w:tc>
          <w:tcPr>
            <w:tcW w:w="1828" w:type="dxa"/>
            <w:tcBorders>
              <w:tl2br w:val="nil"/>
              <w:tr2bl w:val="nil"/>
            </w:tcBorders>
            <w:noWrap w:val="0"/>
            <w:vAlign w:val="center"/>
          </w:tcPr>
          <w:p w14:paraId="695F308B">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2121" w:type="dxa"/>
            <w:tcBorders>
              <w:tl2br w:val="nil"/>
              <w:tr2bl w:val="nil"/>
            </w:tcBorders>
            <w:noWrap w:val="0"/>
            <w:vAlign w:val="center"/>
          </w:tcPr>
          <w:p w14:paraId="4B202F52">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14:paraId="003F4C02">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备案）文号（选填）</w:t>
            </w:r>
          </w:p>
        </w:tc>
        <w:tc>
          <w:tcPr>
            <w:tcW w:w="3226" w:type="dxa"/>
            <w:tcBorders>
              <w:tl2br w:val="nil"/>
              <w:tr2bl w:val="nil"/>
            </w:tcBorders>
            <w:noWrap w:val="0"/>
            <w:vAlign w:val="center"/>
          </w:tcPr>
          <w:p w14:paraId="058EE802">
            <w:pPr>
              <w:shd w:val="clear" w:color="auto" w:fill="auto"/>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w:t>
            </w:r>
          </w:p>
        </w:tc>
      </w:tr>
      <w:tr w14:paraId="67009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32BE6EA8">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总投资（万元）</w:t>
            </w:r>
          </w:p>
        </w:tc>
        <w:tc>
          <w:tcPr>
            <w:tcW w:w="1828" w:type="dxa"/>
            <w:tcBorders>
              <w:tl2br w:val="nil"/>
              <w:tr2bl w:val="nil"/>
            </w:tcBorders>
            <w:noWrap w:val="0"/>
            <w:vAlign w:val="center"/>
          </w:tcPr>
          <w:p w14:paraId="7C4C4577">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3000</w:t>
            </w:r>
          </w:p>
        </w:tc>
        <w:tc>
          <w:tcPr>
            <w:tcW w:w="2121" w:type="dxa"/>
            <w:tcBorders>
              <w:tl2br w:val="nil"/>
              <w:tr2bl w:val="nil"/>
            </w:tcBorders>
            <w:noWrap w:val="0"/>
            <w:tcMar>
              <w:top w:w="16" w:type="dxa"/>
              <w:left w:w="16" w:type="dxa"/>
              <w:right w:w="16" w:type="dxa"/>
            </w:tcMar>
            <w:vAlign w:val="center"/>
          </w:tcPr>
          <w:p w14:paraId="76035490">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3226" w:type="dxa"/>
            <w:tcBorders>
              <w:tl2br w:val="nil"/>
              <w:tr2bl w:val="nil"/>
            </w:tcBorders>
            <w:noWrap w:val="0"/>
            <w:vAlign w:val="center"/>
          </w:tcPr>
          <w:p w14:paraId="780464E5">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22</w:t>
            </w:r>
          </w:p>
        </w:tc>
      </w:tr>
      <w:tr w14:paraId="4C569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5B9BE13F">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环保投资占比（%）</w:t>
            </w:r>
          </w:p>
        </w:tc>
        <w:tc>
          <w:tcPr>
            <w:tcW w:w="1828" w:type="dxa"/>
            <w:tcBorders>
              <w:tl2br w:val="nil"/>
              <w:tr2bl w:val="nil"/>
            </w:tcBorders>
            <w:noWrap w:val="0"/>
            <w:vAlign w:val="center"/>
          </w:tcPr>
          <w:p w14:paraId="2CDD1A27">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0.73</w:t>
            </w:r>
            <w:bookmarkStart w:id="14" w:name="_GoBack"/>
            <w:bookmarkEnd w:id="14"/>
          </w:p>
        </w:tc>
        <w:tc>
          <w:tcPr>
            <w:tcW w:w="2121" w:type="dxa"/>
            <w:tcBorders>
              <w:tl2br w:val="nil"/>
              <w:tr2bl w:val="nil"/>
            </w:tcBorders>
            <w:noWrap w:val="0"/>
            <w:tcMar>
              <w:top w:w="16" w:type="dxa"/>
              <w:left w:w="16" w:type="dxa"/>
              <w:right w:w="16" w:type="dxa"/>
            </w:tcMar>
            <w:vAlign w:val="center"/>
          </w:tcPr>
          <w:p w14:paraId="7CB62920">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3226" w:type="dxa"/>
            <w:tcBorders>
              <w:tl2br w:val="nil"/>
              <w:tr2bl w:val="nil"/>
            </w:tcBorders>
            <w:noWrap w:val="0"/>
            <w:vAlign w:val="center"/>
          </w:tcPr>
          <w:p w14:paraId="554CEFBC">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5.7</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25.9</w:t>
            </w:r>
          </w:p>
        </w:tc>
      </w:tr>
      <w:tr w14:paraId="16279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tcMar>
              <w:top w:w="16" w:type="dxa"/>
              <w:left w:w="16" w:type="dxa"/>
              <w:right w:w="16" w:type="dxa"/>
            </w:tcMar>
            <w:vAlign w:val="center"/>
          </w:tcPr>
          <w:p w14:paraId="1310FF21">
            <w:pPr>
              <w:shd w:val="clear" w:color="auto" w:fill="auto"/>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是否开工建设</w:t>
            </w:r>
          </w:p>
        </w:tc>
        <w:tc>
          <w:tcPr>
            <w:tcW w:w="1828" w:type="dxa"/>
            <w:tcBorders>
              <w:tl2br w:val="nil"/>
              <w:tr2bl w:val="nil"/>
            </w:tcBorders>
            <w:noWrap w:val="0"/>
            <w:vAlign w:val="center"/>
          </w:tcPr>
          <w:p w14:paraId="40BA4BD4">
            <w:pPr>
              <w:shd w:val="clear" w:color="auto" w:fill="auto"/>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7DFAE399">
            <w:pPr>
              <w:shd w:val="clear" w:color="auto" w:fill="auto"/>
              <w:adjustRightInd w:val="0"/>
              <w:snapToGrid w:val="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p>
        </w:tc>
        <w:tc>
          <w:tcPr>
            <w:tcW w:w="2121" w:type="dxa"/>
            <w:tcBorders>
              <w:tl2br w:val="nil"/>
              <w:tr2bl w:val="nil"/>
            </w:tcBorders>
            <w:noWrap w:val="0"/>
            <w:tcMar>
              <w:top w:w="16" w:type="dxa"/>
              <w:left w:w="16" w:type="dxa"/>
              <w:right w:w="16" w:type="dxa"/>
            </w:tcMar>
            <w:vAlign w:val="center"/>
          </w:tcPr>
          <w:p w14:paraId="4E083310">
            <w:pPr>
              <w:shd w:val="clear" w:color="auto" w:fill="auto"/>
              <w:adjustRightInd w:val="0"/>
              <w:snapToGrid w:val="0"/>
              <w:jc w:val="center"/>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14:paraId="5D1C7798">
            <w:pPr>
              <w:shd w:val="clear" w:color="auto" w:fill="auto"/>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3226" w:type="dxa"/>
            <w:tcBorders>
              <w:tl2br w:val="nil"/>
              <w:tr2bl w:val="nil"/>
            </w:tcBorders>
            <w:noWrap w:val="0"/>
            <w:vAlign w:val="center"/>
          </w:tcPr>
          <w:p w14:paraId="5EE7859F">
            <w:pPr>
              <w:shd w:val="clear" w:color="auto" w:fill="auto"/>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w:t>
            </w:r>
          </w:p>
        </w:tc>
      </w:tr>
      <w:tr w14:paraId="03F9F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vAlign w:val="center"/>
          </w:tcPr>
          <w:p w14:paraId="7500CCBF">
            <w:pPr>
              <w:shd w:val="clear" w:color="auto" w:fill="auto"/>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专项评价设置情况</w:t>
            </w:r>
          </w:p>
        </w:tc>
        <w:tc>
          <w:tcPr>
            <w:tcW w:w="7175" w:type="dxa"/>
            <w:gridSpan w:val="3"/>
            <w:tcBorders>
              <w:tl2br w:val="nil"/>
              <w:tr2bl w:val="nil"/>
            </w:tcBorders>
            <w:noWrap w:val="0"/>
            <w:vAlign w:val="center"/>
          </w:tcPr>
          <w:p w14:paraId="5AE52906">
            <w:pPr>
              <w:shd w:val="clear" w:color="auto" w:fill="auto"/>
              <w:autoSpaceDE w:val="0"/>
              <w:autoSpaceDN w:val="0"/>
              <w:adjustRightInd w:val="0"/>
              <w:snapToGrid w:val="0"/>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无</w:t>
            </w:r>
          </w:p>
        </w:tc>
      </w:tr>
      <w:tr w14:paraId="62C65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vAlign w:val="center"/>
          </w:tcPr>
          <w:p w14:paraId="52DBBA83">
            <w:pPr>
              <w:shd w:val="clear" w:color="auto" w:fill="auto"/>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规划情况</w:t>
            </w:r>
          </w:p>
        </w:tc>
        <w:tc>
          <w:tcPr>
            <w:tcW w:w="7175" w:type="dxa"/>
            <w:gridSpan w:val="3"/>
            <w:tcBorders>
              <w:tl2br w:val="nil"/>
              <w:tr2bl w:val="nil"/>
            </w:tcBorders>
            <w:noWrap w:val="0"/>
            <w:vAlign w:val="center"/>
          </w:tcPr>
          <w:p w14:paraId="24D6FC51">
            <w:pPr>
              <w:shd w:val="clear" w:color="auto" w:fill="auto"/>
              <w:autoSpaceDE w:val="0"/>
              <w:autoSpaceDN w:val="0"/>
              <w:adjustRightInd w:val="0"/>
              <w:snapToGrid w:val="0"/>
              <w:spacing w:line="360" w:lineRule="auto"/>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（1）规划文件名称：《西咸新区</w:t>
            </w:r>
            <w:r>
              <w:rPr>
                <w:rFonts w:hint="eastAsia" w:ascii="Times New Roman" w:hAnsi="Times New Roman" w:cs="Times New Roman"/>
                <w:color w:val="auto"/>
                <w:kern w:val="0"/>
                <w:sz w:val="24"/>
                <w:szCs w:val="24"/>
                <w:highlight w:val="none"/>
                <w:lang w:val="en-US" w:eastAsia="zh-CN"/>
              </w:rPr>
              <w:t>-秦汉新城</w:t>
            </w:r>
            <w:r>
              <w:rPr>
                <w:rFonts w:hint="default" w:ascii="Times New Roman" w:hAnsi="Times New Roman" w:eastAsia="宋体" w:cs="Times New Roman"/>
                <w:color w:val="auto"/>
                <w:kern w:val="0"/>
                <w:sz w:val="24"/>
                <w:szCs w:val="24"/>
                <w:highlight w:val="none"/>
                <w:lang w:eastAsia="zh-CN"/>
              </w:rPr>
              <w:t>分区规划（2016-20</w:t>
            </w:r>
            <w:r>
              <w:rPr>
                <w:rFonts w:hint="eastAsia" w:ascii="Times New Roman" w:hAnsi="Times New Roman" w:cs="Times New Roman"/>
                <w:color w:val="auto"/>
                <w:kern w:val="0"/>
                <w:sz w:val="24"/>
                <w:szCs w:val="24"/>
                <w:highlight w:val="none"/>
                <w:lang w:val="en-US" w:eastAsia="zh-CN"/>
              </w:rPr>
              <w:t>35</w:t>
            </w:r>
            <w:r>
              <w:rPr>
                <w:rFonts w:hint="default" w:ascii="Times New Roman" w:hAnsi="Times New Roman" w:eastAsia="宋体" w:cs="Times New Roman"/>
                <w:color w:val="auto"/>
                <w:kern w:val="0"/>
                <w:sz w:val="24"/>
                <w:szCs w:val="24"/>
                <w:highlight w:val="none"/>
                <w:lang w:eastAsia="zh-CN"/>
              </w:rPr>
              <w:t>）》</w:t>
            </w:r>
          </w:p>
          <w:p w14:paraId="75EFC6FD">
            <w:pPr>
              <w:shd w:val="clear" w:color="auto" w:fill="auto"/>
              <w:autoSpaceDE w:val="0"/>
              <w:autoSpaceDN w:val="0"/>
              <w:adjustRightInd w:val="0"/>
              <w:snapToGrid w:val="0"/>
              <w:spacing w:line="360" w:lineRule="auto"/>
              <w:jc w:val="both"/>
              <w:rPr>
                <w:rFonts w:hint="eastAsia"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（2）审批机关：陕西省</w:t>
            </w:r>
            <w:r>
              <w:rPr>
                <w:rFonts w:hint="eastAsia" w:ascii="Times New Roman" w:hAnsi="Times New Roman" w:cs="Times New Roman"/>
                <w:color w:val="auto"/>
                <w:kern w:val="0"/>
                <w:sz w:val="24"/>
                <w:szCs w:val="24"/>
                <w:highlight w:val="none"/>
                <w:lang w:val="en-US" w:eastAsia="zh-CN"/>
              </w:rPr>
              <w:t>人民政府</w:t>
            </w:r>
          </w:p>
          <w:p w14:paraId="74F1E1A5">
            <w:pPr>
              <w:shd w:val="clear" w:color="auto" w:fill="auto"/>
              <w:autoSpaceDE w:val="0"/>
              <w:autoSpaceDN w:val="0"/>
              <w:adjustRightInd w:val="0"/>
              <w:snapToGrid w:val="0"/>
              <w:spacing w:line="360" w:lineRule="auto"/>
              <w:jc w:val="both"/>
              <w:rPr>
                <w:rFonts w:hint="default"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（3）审查文件名称及文号：陕西省人民政府关于《西咸新区总体规划》的批复（陕政函[2011]110号）</w:t>
            </w:r>
          </w:p>
        </w:tc>
      </w:tr>
      <w:tr w14:paraId="1F07A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882" w:type="dxa"/>
            <w:gridSpan w:val="2"/>
            <w:tcBorders>
              <w:tl2br w:val="nil"/>
              <w:tr2bl w:val="nil"/>
            </w:tcBorders>
            <w:noWrap w:val="0"/>
            <w:vAlign w:val="center"/>
          </w:tcPr>
          <w:p w14:paraId="5D30A6B4">
            <w:pPr>
              <w:shd w:val="clear" w:color="auto" w:fill="auto"/>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规划环境影响评价情况</w:t>
            </w:r>
          </w:p>
        </w:tc>
        <w:tc>
          <w:tcPr>
            <w:tcW w:w="7175" w:type="dxa"/>
            <w:gridSpan w:val="3"/>
            <w:tcBorders>
              <w:tl2br w:val="nil"/>
              <w:tr2bl w:val="nil"/>
            </w:tcBorders>
            <w:noWrap w:val="0"/>
            <w:vAlign w:val="center"/>
          </w:tcPr>
          <w:p w14:paraId="35601761">
            <w:pPr>
              <w:shd w:val="clear" w:color="auto" w:fill="auto"/>
              <w:autoSpaceDE w:val="0"/>
              <w:autoSpaceDN w:val="0"/>
              <w:adjustRightInd w:val="0"/>
              <w:snapToGrid w:val="0"/>
              <w:spacing w:line="360" w:lineRule="auto"/>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（1）规划环境影响评价文件名称：《西咸新区</w:t>
            </w:r>
            <w:r>
              <w:rPr>
                <w:rFonts w:hint="eastAsia" w:ascii="Times New Roman" w:hAnsi="Times New Roman" w:cs="Times New Roman"/>
                <w:color w:val="auto"/>
                <w:kern w:val="0"/>
                <w:sz w:val="24"/>
                <w:szCs w:val="24"/>
                <w:highlight w:val="none"/>
                <w:lang w:val="en-US" w:eastAsia="zh-CN"/>
              </w:rPr>
              <w:t>-秦汉新城</w:t>
            </w:r>
            <w:r>
              <w:rPr>
                <w:rFonts w:hint="default" w:ascii="Times New Roman" w:hAnsi="Times New Roman" w:eastAsia="宋体" w:cs="Times New Roman"/>
                <w:color w:val="auto"/>
                <w:kern w:val="0"/>
                <w:sz w:val="24"/>
                <w:szCs w:val="24"/>
                <w:highlight w:val="none"/>
                <w:lang w:eastAsia="zh-CN"/>
              </w:rPr>
              <w:t>分区规划（2016-20</w:t>
            </w:r>
            <w:r>
              <w:rPr>
                <w:rFonts w:hint="eastAsia" w:ascii="Times New Roman" w:hAnsi="Times New Roman" w:cs="Times New Roman"/>
                <w:color w:val="auto"/>
                <w:kern w:val="0"/>
                <w:sz w:val="24"/>
                <w:szCs w:val="24"/>
                <w:highlight w:val="none"/>
                <w:lang w:val="en-US" w:eastAsia="zh-CN"/>
              </w:rPr>
              <w:t>35</w:t>
            </w:r>
            <w:r>
              <w:rPr>
                <w:rFonts w:hint="default" w:ascii="Times New Roman" w:hAnsi="Times New Roman" w:eastAsia="宋体" w:cs="Times New Roman"/>
                <w:color w:val="auto"/>
                <w:kern w:val="0"/>
                <w:sz w:val="24"/>
                <w:szCs w:val="24"/>
                <w:highlight w:val="none"/>
                <w:lang w:eastAsia="zh-CN"/>
              </w:rPr>
              <w:t>）环境影响报告书》</w:t>
            </w:r>
          </w:p>
          <w:p w14:paraId="0D9FD29C">
            <w:pPr>
              <w:shd w:val="clear" w:color="auto" w:fill="auto"/>
              <w:autoSpaceDE w:val="0"/>
              <w:autoSpaceDN w:val="0"/>
              <w:adjustRightInd w:val="0"/>
              <w:snapToGrid w:val="0"/>
              <w:spacing w:line="360" w:lineRule="auto"/>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（2）审查机关：陕西省西咸新区</w:t>
            </w:r>
            <w:r>
              <w:rPr>
                <w:rFonts w:hint="eastAsia" w:ascii="Times New Roman" w:hAnsi="Times New Roman" w:cs="Times New Roman"/>
                <w:color w:val="auto"/>
                <w:kern w:val="0"/>
                <w:sz w:val="24"/>
                <w:szCs w:val="24"/>
                <w:highlight w:val="none"/>
                <w:lang w:val="en-US" w:eastAsia="zh-CN"/>
              </w:rPr>
              <w:t>生态环境局</w:t>
            </w:r>
          </w:p>
          <w:p w14:paraId="2CDCBDD7">
            <w:pPr>
              <w:shd w:val="clear" w:color="auto" w:fill="auto"/>
              <w:autoSpaceDE w:val="0"/>
              <w:autoSpaceDN w:val="0"/>
              <w:adjustRightInd w:val="0"/>
              <w:snapToGrid w:val="0"/>
              <w:spacing w:line="360" w:lineRule="auto"/>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（3）审查文件名称及文号：《西咸新区</w:t>
            </w:r>
            <w:r>
              <w:rPr>
                <w:rFonts w:hint="eastAsia" w:ascii="Times New Roman" w:hAnsi="Times New Roman" w:cs="Times New Roman"/>
                <w:color w:val="auto"/>
                <w:kern w:val="0"/>
                <w:sz w:val="24"/>
                <w:szCs w:val="24"/>
                <w:highlight w:val="none"/>
                <w:lang w:val="en-US" w:eastAsia="zh-CN"/>
              </w:rPr>
              <w:t>-秦汉新城</w:t>
            </w:r>
            <w:r>
              <w:rPr>
                <w:rFonts w:hint="default" w:ascii="Times New Roman" w:hAnsi="Times New Roman" w:eastAsia="宋体" w:cs="Times New Roman"/>
                <w:color w:val="auto"/>
                <w:kern w:val="0"/>
                <w:sz w:val="24"/>
                <w:szCs w:val="24"/>
                <w:highlight w:val="none"/>
                <w:lang w:eastAsia="zh-CN"/>
              </w:rPr>
              <w:t>分区规划（2016-2</w:t>
            </w:r>
            <w:r>
              <w:rPr>
                <w:rFonts w:hint="eastAsia" w:ascii="Times New Roman" w:hAnsi="Times New Roman" w:cs="Times New Roman"/>
                <w:color w:val="auto"/>
                <w:kern w:val="0"/>
                <w:sz w:val="24"/>
                <w:szCs w:val="24"/>
                <w:highlight w:val="none"/>
                <w:lang w:val="en-US" w:eastAsia="zh-CN"/>
              </w:rPr>
              <w:t>035</w:t>
            </w:r>
            <w:r>
              <w:rPr>
                <w:rFonts w:hint="default" w:ascii="Times New Roman" w:hAnsi="Times New Roman" w:eastAsia="宋体" w:cs="Times New Roman"/>
                <w:color w:val="auto"/>
                <w:kern w:val="0"/>
                <w:sz w:val="24"/>
                <w:szCs w:val="24"/>
                <w:highlight w:val="none"/>
                <w:lang w:eastAsia="zh-CN"/>
              </w:rPr>
              <w:t>）环境影响报告书》审查意见的函（陕西咸环函【20</w:t>
            </w:r>
            <w:r>
              <w:rPr>
                <w:rFonts w:hint="eastAsia" w:ascii="Times New Roman" w:hAnsi="Times New Roman" w:cs="Times New Roman"/>
                <w:color w:val="auto"/>
                <w:kern w:val="0"/>
                <w:sz w:val="24"/>
                <w:szCs w:val="24"/>
                <w:highlight w:val="none"/>
                <w:lang w:val="en-US" w:eastAsia="zh-CN"/>
              </w:rPr>
              <w:t>19</w:t>
            </w:r>
            <w:r>
              <w:rPr>
                <w:rFonts w:hint="default" w:ascii="Times New Roman" w:hAnsi="Times New Roman" w:eastAsia="宋体"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eastAsia="zh-CN"/>
              </w:rPr>
              <w:t>号）</w:t>
            </w:r>
          </w:p>
        </w:tc>
      </w:tr>
      <w:tr w14:paraId="4CC1E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7" w:type="dxa"/>
            <w:tcBorders>
              <w:tl2br w:val="nil"/>
              <w:tr2bl w:val="nil"/>
            </w:tcBorders>
            <w:noWrap w:val="0"/>
            <w:vAlign w:val="center"/>
          </w:tcPr>
          <w:p w14:paraId="2A808FE2">
            <w:pPr>
              <w:shd w:val="clear" w:color="auto" w:fill="auto"/>
              <w:autoSpaceDE w:val="0"/>
              <w:autoSpaceDN w:val="0"/>
              <w:adjustRightInd w:val="0"/>
              <w:snapToGrid w:val="0"/>
              <w:jc w:val="center"/>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规划及规划环境影响评价符合性分析</w:t>
            </w:r>
          </w:p>
        </w:tc>
        <w:tc>
          <w:tcPr>
            <w:tcW w:w="8360" w:type="dxa"/>
            <w:gridSpan w:val="4"/>
            <w:tcBorders>
              <w:tl2br w:val="nil"/>
              <w:tr2bl w:val="nil"/>
            </w:tcBorders>
            <w:noWrap w:val="0"/>
            <w:vAlign w:val="top"/>
          </w:tcPr>
          <w:p w14:paraId="665F6392">
            <w:pPr>
              <w:pStyle w:val="42"/>
              <w:spacing w:before="181" w:line="219" w:lineRule="auto"/>
              <w:ind w:firstLine="476"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本项目与规划</w:t>
            </w:r>
            <w:r>
              <w:rPr>
                <w:rFonts w:hint="eastAsia" w:ascii="Times New Roman" w:hAnsi="Times New Roman" w:cs="Times New Roman"/>
                <w:color w:val="auto"/>
                <w:spacing w:val="-1"/>
                <w:sz w:val="24"/>
                <w:szCs w:val="24"/>
                <w:lang w:eastAsia="zh-CN"/>
              </w:rPr>
              <w:t>、</w:t>
            </w:r>
            <w:r>
              <w:rPr>
                <w:rFonts w:hint="eastAsia" w:ascii="Times New Roman" w:hAnsi="Times New Roman" w:cs="Times New Roman"/>
                <w:color w:val="auto"/>
                <w:spacing w:val="-1"/>
                <w:sz w:val="24"/>
                <w:szCs w:val="24"/>
                <w:lang w:val="en-US" w:eastAsia="zh-CN"/>
              </w:rPr>
              <w:t>规划环境影响评价及审查意见</w:t>
            </w:r>
            <w:r>
              <w:rPr>
                <w:rFonts w:hint="default" w:ascii="Times New Roman" w:hAnsi="Times New Roman" w:cs="Times New Roman"/>
                <w:color w:val="auto"/>
                <w:spacing w:val="-1"/>
                <w:sz w:val="24"/>
                <w:szCs w:val="24"/>
              </w:rPr>
              <w:t>符合性分析见表</w:t>
            </w:r>
            <w:r>
              <w:rPr>
                <w:rFonts w:hint="default" w:ascii="Times New Roman" w:hAnsi="Times New Roman" w:eastAsia="Times New Roman" w:cs="Times New Roman"/>
                <w:color w:val="auto"/>
                <w:spacing w:val="-1"/>
                <w:sz w:val="24"/>
                <w:szCs w:val="24"/>
              </w:rPr>
              <w:t>1-</w:t>
            </w:r>
            <w:r>
              <w:rPr>
                <w:rFonts w:hint="default" w:ascii="Times New Roman" w:hAnsi="Times New Roman" w:eastAsia="宋体" w:cs="Times New Roman"/>
                <w:color w:val="auto"/>
                <w:spacing w:val="-1"/>
                <w:sz w:val="24"/>
                <w:szCs w:val="24"/>
                <w:lang w:val="en-US" w:eastAsia="zh-CN"/>
              </w:rPr>
              <w:t>1</w:t>
            </w:r>
            <w:r>
              <w:rPr>
                <w:rFonts w:hint="default" w:ascii="Times New Roman" w:hAnsi="Times New Roman" w:cs="Times New Roman"/>
                <w:color w:val="auto"/>
                <w:spacing w:val="-1"/>
                <w:sz w:val="24"/>
                <w:szCs w:val="24"/>
              </w:rPr>
              <w:t>。</w:t>
            </w:r>
          </w:p>
          <w:p w14:paraId="6DF03F1C">
            <w:pPr>
              <w:spacing w:before="181" w:line="213"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表1-</w:t>
            </w:r>
            <w:r>
              <w:rPr>
                <w:rFonts w:hint="default" w:ascii="Times New Roman" w:hAnsi="Times New Roman" w:eastAsia="宋体" w:cs="Times New Roman"/>
                <w:b/>
                <w:bCs/>
                <w:color w:val="auto"/>
                <w:spacing w:val="-1"/>
                <w:sz w:val="21"/>
                <w:szCs w:val="21"/>
                <w:lang w:val="en-US" w:eastAsia="zh-CN"/>
              </w:rPr>
              <w:t>1</w:t>
            </w:r>
            <w:r>
              <w:rPr>
                <w:rFonts w:hint="default" w:ascii="Times New Roman" w:hAnsi="Times New Roman" w:eastAsia="宋体" w:cs="Times New Roman"/>
                <w:b/>
                <w:bCs/>
                <w:color w:val="auto"/>
                <w:spacing w:val="-1"/>
                <w:sz w:val="21"/>
                <w:szCs w:val="21"/>
              </w:rPr>
              <w:t xml:space="preserve">  项目与规划</w:t>
            </w:r>
            <w:r>
              <w:rPr>
                <w:rFonts w:hint="eastAsia" w:ascii="Times New Roman" w:hAnsi="Times New Roman" w:cs="Times New Roman"/>
                <w:b/>
                <w:bCs/>
                <w:color w:val="auto"/>
                <w:spacing w:val="-1"/>
                <w:sz w:val="21"/>
                <w:szCs w:val="21"/>
                <w:lang w:eastAsia="zh-CN"/>
              </w:rPr>
              <w:t>、规划环境影响评价及审查意见</w:t>
            </w:r>
            <w:r>
              <w:rPr>
                <w:rFonts w:hint="default" w:ascii="Times New Roman" w:hAnsi="Times New Roman" w:eastAsia="宋体" w:cs="Times New Roman"/>
                <w:b/>
                <w:bCs/>
                <w:color w:val="auto"/>
                <w:spacing w:val="-1"/>
                <w:sz w:val="21"/>
                <w:szCs w:val="21"/>
              </w:rPr>
              <w:t>符合性分析一览表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04"/>
              <w:gridCol w:w="4500"/>
              <w:gridCol w:w="2384"/>
              <w:gridCol w:w="325"/>
            </w:tblGrid>
            <w:tr w14:paraId="57591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tcBorders>
                    <w:tl2br w:val="nil"/>
                    <w:tr2bl w:val="nil"/>
                  </w:tcBorders>
                  <w:noWrap w:val="0"/>
                  <w:vAlign w:val="center"/>
                </w:tcPr>
                <w:p w14:paraId="50E7893D">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center"/>
                    <w:textAlignment w:val="baseline"/>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名称</w:t>
                  </w:r>
                </w:p>
              </w:tc>
              <w:tc>
                <w:tcPr>
                  <w:tcW w:w="2739" w:type="pct"/>
                  <w:tcBorders>
                    <w:tl2br w:val="nil"/>
                    <w:tr2bl w:val="nil"/>
                  </w:tcBorders>
                  <w:noWrap w:val="0"/>
                  <w:vAlign w:val="center"/>
                </w:tcPr>
                <w:p w14:paraId="544F4B80">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要求</w:t>
                  </w:r>
                </w:p>
              </w:tc>
              <w:tc>
                <w:tcPr>
                  <w:tcW w:w="1451" w:type="pct"/>
                  <w:tcBorders>
                    <w:tl2br w:val="nil"/>
                    <w:tr2bl w:val="nil"/>
                  </w:tcBorders>
                  <w:noWrap w:val="0"/>
                  <w:vAlign w:val="center"/>
                </w:tcPr>
                <w:p w14:paraId="6D8286F9">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本项目情况</w:t>
                  </w:r>
                </w:p>
              </w:tc>
              <w:tc>
                <w:tcPr>
                  <w:tcW w:w="197" w:type="pct"/>
                  <w:tcBorders>
                    <w:tl2br w:val="nil"/>
                    <w:tr2bl w:val="nil"/>
                  </w:tcBorders>
                  <w:noWrap w:val="0"/>
                  <w:vAlign w:val="center"/>
                </w:tcPr>
                <w:p w14:paraId="5EED5432">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符合性</w:t>
                  </w:r>
                </w:p>
              </w:tc>
            </w:tr>
            <w:tr w14:paraId="25078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tcBorders>
                    <w:tl2br w:val="nil"/>
                    <w:tr2bl w:val="nil"/>
                  </w:tcBorders>
                  <w:noWrap w:val="0"/>
                  <w:vAlign w:val="center"/>
                </w:tcPr>
                <w:p w14:paraId="0B971246">
                  <w:pPr>
                    <w:bidi w:val="0"/>
                    <w:jc w:val="both"/>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西咸新区</w:t>
                  </w:r>
                  <w:r>
                    <w:rPr>
                      <w:rFonts w:hint="eastAsia" w:ascii="Times New Roman" w:hAnsi="Times New Roman" w:cs="Times New Roman"/>
                      <w:color w:val="auto"/>
                      <w:lang w:val="en-US" w:eastAsia="zh-CN"/>
                    </w:rPr>
                    <w:t>-秦汉新城</w:t>
                  </w:r>
                  <w:r>
                    <w:rPr>
                      <w:rFonts w:hint="default" w:ascii="Times New Roman" w:hAnsi="Times New Roman" w:cs="Times New Roman"/>
                      <w:color w:val="auto"/>
                      <w:lang w:val="en-US" w:eastAsia="zh-CN"/>
                    </w:rPr>
                    <w:t>分区</w:t>
                  </w:r>
                  <w:r>
                    <w:rPr>
                      <w:rFonts w:hint="default" w:ascii="Times New Roman" w:hAnsi="Times New Roman" w:cs="Times New Roman"/>
                      <w:color w:val="auto"/>
                    </w:rPr>
                    <w:t>规划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2016-20</w:t>
                  </w:r>
                  <w:r>
                    <w:rPr>
                      <w:rFonts w:hint="eastAsia" w:ascii="Times New Roman" w:hAnsi="Times New Roman" w:cs="Times New Roman"/>
                      <w:color w:val="auto"/>
                      <w:lang w:val="en-US" w:eastAsia="zh-CN"/>
                    </w:rPr>
                    <w:t>35</w:t>
                  </w:r>
                  <w:r>
                    <w:rPr>
                      <w:rFonts w:hint="default" w:ascii="Times New Roman" w:hAnsi="Times New Roman" w:cs="Times New Roman"/>
                      <w:color w:val="auto"/>
                      <w:lang w:eastAsia="zh-CN"/>
                    </w:rPr>
                    <w:t>）</w:t>
                  </w:r>
                  <w:r>
                    <w:rPr>
                      <w:rFonts w:hint="default" w:ascii="Times New Roman" w:hAnsi="Times New Roman" w:cs="Times New Roman"/>
                      <w:color w:val="auto"/>
                    </w:rPr>
                    <w:t>》</w:t>
                  </w:r>
                </w:p>
              </w:tc>
              <w:tc>
                <w:tcPr>
                  <w:tcW w:w="2739" w:type="pct"/>
                  <w:tcBorders>
                    <w:tl2br w:val="nil"/>
                    <w:tr2bl w:val="nil"/>
                  </w:tcBorders>
                  <w:noWrap w:val="0"/>
                  <w:vAlign w:val="center"/>
                </w:tcPr>
                <w:p w14:paraId="2C1CE22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eastAsia" w:ascii="Times New Roman" w:hAnsi="Times New Roman" w:eastAsia="宋体" w:cs="Times New Roman"/>
                      <w:color w:val="auto"/>
                      <w:sz w:val="21"/>
                      <w:szCs w:val="20"/>
                      <w:lang w:eastAsia="zh-CN"/>
                    </w:rPr>
                  </w:pPr>
                  <w:r>
                    <w:rPr>
                      <w:rFonts w:hint="default" w:ascii="Times New Roman" w:hAnsi="Times New Roman" w:cs="Times New Roman"/>
                      <w:color w:val="auto"/>
                      <w:sz w:val="21"/>
                      <w:szCs w:val="20"/>
                    </w:rPr>
                    <w:t>秦汉新城定位为重点发展三大主导产业：都市农业及绿色食品加工业、文化旅游休闲康体产业、现代制造业与高端商贸商务服务业</w:t>
                  </w:r>
                  <w:r>
                    <w:rPr>
                      <w:rFonts w:hint="eastAsia" w:ascii="Times New Roman" w:hAnsi="Times New Roman" w:cs="Times New Roman"/>
                      <w:color w:val="auto"/>
                      <w:sz w:val="21"/>
                      <w:szCs w:val="20"/>
                      <w:lang w:eastAsia="zh-CN"/>
                    </w:rPr>
                    <w:t>。</w:t>
                  </w:r>
                </w:p>
              </w:tc>
              <w:tc>
                <w:tcPr>
                  <w:tcW w:w="1451" w:type="pct"/>
                  <w:tcBorders>
                    <w:tl2br w:val="nil"/>
                    <w:tr2bl w:val="nil"/>
                  </w:tcBorders>
                  <w:noWrap w:val="0"/>
                  <w:vAlign w:val="center"/>
                </w:tcPr>
                <w:p w14:paraId="607D7C7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本项目属于通信设备制造，属于现代制造业。</w:t>
                  </w:r>
                </w:p>
              </w:tc>
              <w:tc>
                <w:tcPr>
                  <w:tcW w:w="197" w:type="pct"/>
                  <w:tcBorders>
                    <w:tl2br w:val="nil"/>
                    <w:tr2bl w:val="nil"/>
                  </w:tcBorders>
                  <w:noWrap w:val="0"/>
                  <w:vAlign w:val="center"/>
                </w:tcPr>
                <w:p w14:paraId="00816AAE">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default" w:ascii="Times New Roman" w:hAnsi="Times New Roman" w:cs="Times New Roman"/>
                      <w:color w:val="auto"/>
                      <w:sz w:val="21"/>
                      <w:szCs w:val="20"/>
                    </w:rPr>
                  </w:pPr>
                  <w:r>
                    <w:rPr>
                      <w:rFonts w:hint="default" w:ascii="Times New Roman" w:hAnsi="Times New Roman" w:cs="Times New Roman"/>
                      <w:color w:val="auto"/>
                      <w:sz w:val="21"/>
                      <w:szCs w:val="20"/>
                    </w:rPr>
                    <w:t>符合</w:t>
                  </w:r>
                </w:p>
              </w:tc>
            </w:tr>
            <w:tr w14:paraId="22A51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restart"/>
                  <w:tcBorders>
                    <w:tl2br w:val="nil"/>
                    <w:tr2bl w:val="nil"/>
                  </w:tcBorders>
                  <w:noWrap w:val="0"/>
                  <w:vAlign w:val="center"/>
                </w:tcPr>
                <w:p w14:paraId="7FEC407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《西咸新区-秦汉新城分区规划（2016-2035）》环境影响报告书</w:t>
                  </w:r>
                </w:p>
              </w:tc>
              <w:tc>
                <w:tcPr>
                  <w:tcW w:w="2739" w:type="pct"/>
                  <w:tcBorders>
                    <w:tl2br w:val="nil"/>
                    <w:tr2bl w:val="nil"/>
                  </w:tcBorders>
                  <w:noWrap w:val="0"/>
                  <w:vAlign w:val="center"/>
                </w:tcPr>
                <w:p w14:paraId="3BC3C72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产业发展负面清单：根据规划的发展定位、发展目标及区域环境质量、资源现状，本次评价对入园企业提出以下负面清单：(1)国家明令淘汰的落后生产能力、工艺和产品禁止进入园区；(2)国家淘汰、削减或限制的产品和生产工艺禁止进入园区；(3)国家禁止投资建设的工艺，产品禁止进入园区；(4)限制和禁止外商投资产业禁止进入园区；(5)国家明确禁止建设的“十五小”项目，“新五小”项目禁止进入园区；(6)在严重污染，且不能达标排放的项目禁止进入园区；(7)其他国家和地方产业政策中禁止的项目禁止进入园区；(8)污染排放较大、区域环境容量不满足的行业禁止进入园区；(9)采用落后的生产工艺或生产设备，不符合国家相关产业政策、达不到规模经济的项目禁止进入园区。(10)根据《陕西省人民政府关于印发铁腕治霾打赢蓝天保卫战三年行动方案(2018- 2020 年)(修订版)的通知》要求，禁止新建、扩建燃煤发电、燃煤热电联产和燃煤集中供热项目，禁止新建、扩建和改建石油化工、煤化工、水泥、焦化项目、防水材料、陶瓷(不含以天然气为燃料)、保温材料等行业。</w:t>
                  </w:r>
                </w:p>
              </w:tc>
              <w:tc>
                <w:tcPr>
                  <w:tcW w:w="1451" w:type="pct"/>
                  <w:tcBorders>
                    <w:tl2br w:val="nil"/>
                    <w:tr2bl w:val="nil"/>
                  </w:tcBorders>
                  <w:noWrap w:val="0"/>
                  <w:vAlign w:val="center"/>
                </w:tcPr>
                <w:p w14:paraId="512CD3B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本项目不属于国家明令淘汰的落后生产能力、工艺和产品；</w:t>
                  </w:r>
                  <w:r>
                    <w:rPr>
                      <w:rFonts w:hint="eastAsia" w:ascii="Times New Roman" w:hAnsi="Times New Roman" w:cs="Times New Roman"/>
                      <w:color w:val="auto"/>
                      <w:sz w:val="21"/>
                      <w:szCs w:val="21"/>
                      <w:lang w:val="en-US" w:eastAsia="zh-CN"/>
                    </w:rPr>
                    <w:t>本项目为外商投资企业，由法人独资，</w:t>
                  </w:r>
                  <w:r>
                    <w:rPr>
                      <w:rFonts w:hint="default" w:ascii="Times New Roman" w:hAnsi="Times New Roman" w:eastAsia="宋体" w:cs="Times New Roman"/>
                      <w:color w:val="auto"/>
                      <w:sz w:val="21"/>
                      <w:szCs w:val="21"/>
                      <w:lang w:val="en-US" w:eastAsia="zh-CN"/>
                    </w:rPr>
                    <w:t>不属于外商投资产业；</w:t>
                  </w:r>
                  <w:r>
                    <w:rPr>
                      <w:rFonts w:hint="eastAsia" w:ascii="Times New Roman" w:hAnsi="Times New Roman" w:cs="Times New Roman"/>
                      <w:color w:val="auto"/>
                      <w:sz w:val="21"/>
                      <w:szCs w:val="21"/>
                      <w:lang w:val="en-US" w:eastAsia="zh-CN"/>
                    </w:rPr>
                    <w:t>本项目不属于</w:t>
                  </w:r>
                  <w:r>
                    <w:rPr>
                      <w:rFonts w:hint="default" w:ascii="Times New Roman" w:hAnsi="Times New Roman" w:eastAsia="宋体" w:cs="Times New Roman"/>
                      <w:color w:val="auto"/>
                      <w:sz w:val="21"/>
                      <w:szCs w:val="21"/>
                      <w:lang w:val="en-US" w:eastAsia="zh-CN"/>
                    </w:rPr>
                    <w:t>国家明确禁止建设的“十五小”项目，“新五小”项目；不属于严重污染，且不能达标排放的项目；不属于污染排放较大、区域环境容量不满足的行业；不采用落后的生产工艺或生产设备，不</w:t>
                  </w:r>
                  <w:r>
                    <w:rPr>
                      <w:rFonts w:hint="eastAsia" w:ascii="Times New Roman" w:hAnsi="Times New Roman"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国家相关产业政策、达不到规模经济的项目；不</w:t>
                  </w:r>
                  <w:r>
                    <w:rPr>
                      <w:rFonts w:hint="eastAsia" w:ascii="Times New Roman" w:hAnsi="Times New Roman"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新建、扩建燃煤发电、燃煤热电联产和燃煤集中供热项目。</w:t>
                  </w:r>
                </w:p>
              </w:tc>
              <w:tc>
                <w:tcPr>
                  <w:tcW w:w="197" w:type="pct"/>
                  <w:tcBorders>
                    <w:tl2br w:val="nil"/>
                    <w:tr2bl w:val="nil"/>
                  </w:tcBorders>
                  <w:noWrap w:val="0"/>
                  <w:vAlign w:val="center"/>
                </w:tcPr>
                <w:p w14:paraId="113BB0A7">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default" w:ascii="Times New Roman" w:hAnsi="Times New Roman" w:cs="Times New Roman"/>
                      <w:color w:val="auto"/>
                      <w:sz w:val="21"/>
                      <w:szCs w:val="20"/>
                    </w:rPr>
                  </w:pPr>
                  <w:r>
                    <w:rPr>
                      <w:rFonts w:hint="default" w:ascii="Times New Roman" w:hAnsi="Times New Roman" w:cs="Times New Roman"/>
                      <w:color w:val="auto"/>
                      <w:sz w:val="21"/>
                      <w:szCs w:val="20"/>
                    </w:rPr>
                    <w:t>符合</w:t>
                  </w:r>
                </w:p>
              </w:tc>
            </w:tr>
            <w:tr w14:paraId="4B55A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continue"/>
                  <w:tcBorders>
                    <w:tl2br w:val="nil"/>
                    <w:tr2bl w:val="nil"/>
                  </w:tcBorders>
                  <w:noWrap w:val="0"/>
                  <w:vAlign w:val="center"/>
                </w:tcPr>
                <w:p w14:paraId="42A3758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0000FF"/>
                      <w:sz w:val="21"/>
                      <w:szCs w:val="20"/>
                    </w:rPr>
                  </w:pPr>
                </w:p>
              </w:tc>
              <w:tc>
                <w:tcPr>
                  <w:tcW w:w="2739" w:type="pct"/>
                  <w:tcBorders>
                    <w:tl2br w:val="nil"/>
                    <w:tr2bl w:val="nil"/>
                  </w:tcBorders>
                  <w:noWrap w:val="0"/>
                  <w:vAlign w:val="center"/>
                </w:tcPr>
                <w:p w14:paraId="0F79E6F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废气：</w:t>
                  </w:r>
                </w:p>
                <w:p w14:paraId="6EC33A3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①规划区内实行集中供热、供电、供汽；</w:t>
                  </w:r>
                </w:p>
                <w:p w14:paraId="50DB083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②禁止销售、燃用高污染燃料；禁止新建、扩建燃用高污染燃料的设施；</w:t>
                  </w:r>
                </w:p>
                <w:p w14:paraId="7EED760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③禁止新建、扩建和改建石油化工、煤化工、水泥、焦化项目；</w:t>
                  </w:r>
                </w:p>
                <w:p w14:paraId="4A2646E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④严格控制入区工业项目，采用总量控制的方式，限制大气污染物排放量大的项目入区</w:t>
                  </w:r>
                </w:p>
              </w:tc>
              <w:tc>
                <w:tcPr>
                  <w:tcW w:w="1451" w:type="pct"/>
                  <w:tcBorders>
                    <w:tl2br w:val="nil"/>
                    <w:tr2bl w:val="nil"/>
                  </w:tcBorders>
                  <w:noWrap w:val="0"/>
                  <w:vAlign w:val="center"/>
                </w:tcPr>
                <w:p w14:paraId="675EB9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①本项目生产车间及办公区均采用空调取暖；</w:t>
                  </w:r>
                </w:p>
                <w:p w14:paraId="3E46247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②项目生产均采用电能，不涉及高污染燃料的使用；</w:t>
                  </w:r>
                </w:p>
                <w:p w14:paraId="21728AE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③本项目为</w:t>
                  </w:r>
                  <w:r>
                    <w:rPr>
                      <w:rFonts w:hint="eastAsia" w:ascii="Times New Roman" w:hAnsi="Times New Roman" w:cs="Times New Roman"/>
                      <w:color w:val="auto"/>
                      <w:sz w:val="21"/>
                      <w:szCs w:val="21"/>
                      <w:lang w:val="en-US" w:eastAsia="zh-CN"/>
                    </w:rPr>
                    <w:t>通信设备制造</w:t>
                  </w:r>
                  <w:r>
                    <w:rPr>
                      <w:rFonts w:hint="default" w:ascii="Times New Roman" w:hAnsi="Times New Roman" w:cs="Times New Roman"/>
                      <w:color w:val="auto"/>
                      <w:sz w:val="21"/>
                      <w:szCs w:val="21"/>
                      <w:lang w:val="en-US" w:eastAsia="zh-CN"/>
                    </w:rPr>
                    <w:t>，不属于禁止建设项目；</w:t>
                  </w:r>
                </w:p>
                <w:p w14:paraId="1A414D4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④本项目</w:t>
                  </w:r>
                  <w:r>
                    <w:rPr>
                      <w:rFonts w:hint="eastAsia" w:ascii="Times New Roman" w:hAnsi="Times New Roman" w:cs="Times New Roman"/>
                      <w:color w:val="auto"/>
                      <w:sz w:val="21"/>
                      <w:szCs w:val="21"/>
                      <w:lang w:val="en-US" w:eastAsia="zh-CN"/>
                    </w:rPr>
                    <w:t>有机废气无组织</w:t>
                  </w:r>
                  <w:r>
                    <w:rPr>
                      <w:rFonts w:hint="default" w:ascii="Times New Roman" w:hAnsi="Times New Roman" w:cs="Times New Roman"/>
                      <w:color w:val="auto"/>
                      <w:sz w:val="21"/>
                      <w:szCs w:val="21"/>
                      <w:lang w:val="en-US" w:eastAsia="zh-CN"/>
                    </w:rPr>
                    <w:t>排放量较小，不属于大气污染物排放量大的项目。</w:t>
                  </w:r>
                </w:p>
              </w:tc>
              <w:tc>
                <w:tcPr>
                  <w:tcW w:w="197" w:type="pct"/>
                  <w:tcBorders>
                    <w:tl2br w:val="nil"/>
                    <w:tr2bl w:val="nil"/>
                  </w:tcBorders>
                  <w:noWrap w:val="0"/>
                  <w:vAlign w:val="center"/>
                </w:tcPr>
                <w:p w14:paraId="46F01235">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eastAsia"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符合</w:t>
                  </w:r>
                </w:p>
              </w:tc>
            </w:tr>
            <w:tr w14:paraId="376EF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continue"/>
                  <w:tcBorders>
                    <w:tl2br w:val="nil"/>
                    <w:tr2bl w:val="nil"/>
                  </w:tcBorders>
                  <w:noWrap w:val="0"/>
                  <w:vAlign w:val="center"/>
                </w:tcPr>
                <w:p w14:paraId="03C66E7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0000FF"/>
                      <w:sz w:val="21"/>
                      <w:szCs w:val="20"/>
                    </w:rPr>
                  </w:pPr>
                </w:p>
              </w:tc>
              <w:tc>
                <w:tcPr>
                  <w:tcW w:w="2739" w:type="pct"/>
                  <w:tcBorders>
                    <w:tl2br w:val="nil"/>
                    <w:tr2bl w:val="nil"/>
                  </w:tcBorders>
                  <w:noWrap w:val="0"/>
                  <w:vAlign w:val="center"/>
                </w:tcPr>
                <w:p w14:paraId="072343B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噪声：</w:t>
                  </w:r>
                </w:p>
                <w:p w14:paraId="2F1D4CB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入区项目必须确保厂界噪声达标。</w:t>
                  </w:r>
                </w:p>
              </w:tc>
              <w:tc>
                <w:tcPr>
                  <w:tcW w:w="1451" w:type="pct"/>
                  <w:tcBorders>
                    <w:tl2br w:val="nil"/>
                    <w:tr2bl w:val="nil"/>
                  </w:tcBorders>
                  <w:noWrap w:val="0"/>
                  <w:vAlign w:val="center"/>
                </w:tcPr>
                <w:p w14:paraId="53CE5D5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本项目运行后厂界噪声排放满足《工业企业厂界环境噪声排放标准》（GB12348-2008）</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类标准。</w:t>
                  </w:r>
                </w:p>
              </w:tc>
              <w:tc>
                <w:tcPr>
                  <w:tcW w:w="197" w:type="pct"/>
                  <w:tcBorders>
                    <w:tl2br w:val="nil"/>
                    <w:tr2bl w:val="nil"/>
                  </w:tcBorders>
                  <w:noWrap w:val="0"/>
                  <w:vAlign w:val="center"/>
                </w:tcPr>
                <w:p w14:paraId="1B557E1B">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eastAsia"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符合</w:t>
                  </w:r>
                </w:p>
              </w:tc>
            </w:tr>
            <w:tr w14:paraId="3280E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continue"/>
                  <w:tcBorders>
                    <w:tl2br w:val="nil"/>
                    <w:tr2bl w:val="nil"/>
                  </w:tcBorders>
                  <w:noWrap w:val="0"/>
                  <w:vAlign w:val="center"/>
                </w:tcPr>
                <w:p w14:paraId="03391C7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auto"/>
                      <w:sz w:val="21"/>
                      <w:szCs w:val="20"/>
                    </w:rPr>
                  </w:pPr>
                </w:p>
              </w:tc>
              <w:tc>
                <w:tcPr>
                  <w:tcW w:w="2739" w:type="pct"/>
                  <w:tcBorders>
                    <w:tl2br w:val="nil"/>
                    <w:tr2bl w:val="nil"/>
                  </w:tcBorders>
                  <w:noWrap w:val="0"/>
                  <w:vAlign w:val="center"/>
                </w:tcPr>
                <w:p w14:paraId="58018A4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固废：</w:t>
                  </w:r>
                </w:p>
                <w:p w14:paraId="1367D14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①生活垃圾分类收集、综合利用、集中处置；</w:t>
                  </w:r>
                </w:p>
                <w:p w14:paraId="1C39EA3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②固废不能回收利用的，必须按照《一般工业固体废弃物贮存、处置场污染控制标准》</w:t>
                  </w:r>
                </w:p>
                <w:p w14:paraId="16F1354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(GB18599-2001)要求，进行贮存和处置；</w:t>
                  </w:r>
                </w:p>
                <w:p w14:paraId="486BBB5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③危废的产生和管理按照《危险废物转移管理办法》等有关规定文件的要求，收集后送往危废处理处置中心处置。</w:t>
                  </w:r>
                </w:p>
              </w:tc>
              <w:tc>
                <w:tcPr>
                  <w:tcW w:w="1451" w:type="pct"/>
                  <w:tcBorders>
                    <w:tl2br w:val="nil"/>
                    <w:tr2bl w:val="nil"/>
                  </w:tcBorders>
                  <w:noWrap w:val="0"/>
                  <w:vAlign w:val="center"/>
                </w:tcPr>
                <w:p w14:paraId="02E8BFD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本项目产生的生活垃圾分类收集后，交由环卫部门统一清运处理；不合格品统一收集后交由有回收资质的单位处理；废包装材料统一收集后外售；废胶瓶暂存于危险废物贮存点，定期交由有资质单位进行处置。</w:t>
                  </w:r>
                </w:p>
              </w:tc>
              <w:tc>
                <w:tcPr>
                  <w:tcW w:w="197" w:type="pct"/>
                  <w:tcBorders>
                    <w:tl2br w:val="nil"/>
                    <w:tr2bl w:val="nil"/>
                  </w:tcBorders>
                  <w:noWrap w:val="0"/>
                  <w:vAlign w:val="center"/>
                </w:tcPr>
                <w:p w14:paraId="74D9DC12">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eastAsia"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符合</w:t>
                  </w:r>
                </w:p>
              </w:tc>
            </w:tr>
            <w:tr w14:paraId="64A28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restart"/>
                  <w:tcBorders>
                    <w:tl2br w:val="nil"/>
                    <w:tr2bl w:val="nil"/>
                  </w:tcBorders>
                  <w:noWrap w:val="0"/>
                  <w:vAlign w:val="center"/>
                </w:tcPr>
                <w:p w14:paraId="137D846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《西咸新区-秦汉新城分区规划（2016-2035）》环境影响报告书审查意见（陕西咸环函〔2019〕24号）</w:t>
                  </w:r>
                </w:p>
              </w:tc>
              <w:tc>
                <w:tcPr>
                  <w:tcW w:w="2739" w:type="pct"/>
                  <w:tcBorders>
                    <w:tl2br w:val="nil"/>
                    <w:tr2bl w:val="nil"/>
                  </w:tcBorders>
                  <w:noWrap w:val="0"/>
                  <w:vAlign w:val="center"/>
                </w:tcPr>
                <w:p w14:paraId="0AB08E3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三、《规划》优化调整和实施过程中应做好以下工作：(一)加快实施绿地及海绵城市建</w:t>
                  </w:r>
                </w:p>
                <w:p w14:paraId="2F24834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设规划。</w:t>
                  </w:r>
                </w:p>
                <w:p w14:paraId="31371DC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(二)《规划》中部分工业用地、科研用地等位于文物保护单位的建设控制地带内，建设项目进行工程建设前，应当进行考古勘探，并考虑好建设与文物的协调性。</w:t>
                  </w:r>
                </w:p>
              </w:tc>
              <w:tc>
                <w:tcPr>
                  <w:tcW w:w="1451" w:type="pct"/>
                  <w:tcBorders>
                    <w:tl2br w:val="nil"/>
                    <w:tr2bl w:val="nil"/>
                  </w:tcBorders>
                  <w:noWrap w:val="0"/>
                  <w:vAlign w:val="center"/>
                </w:tcPr>
                <w:p w14:paraId="41B9A3F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本项目租赁兰池工业产能基地标准厂房，不涉及文物保护单位的建设控制地带。</w:t>
                  </w:r>
                </w:p>
              </w:tc>
              <w:tc>
                <w:tcPr>
                  <w:tcW w:w="197" w:type="pct"/>
                  <w:tcBorders>
                    <w:tl2br w:val="nil"/>
                    <w:tr2bl w:val="nil"/>
                  </w:tcBorders>
                  <w:noWrap w:val="0"/>
                  <w:vAlign w:val="center"/>
                </w:tcPr>
                <w:p w14:paraId="0E01D0F8">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eastAsia"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符合</w:t>
                  </w:r>
                </w:p>
              </w:tc>
            </w:tr>
            <w:tr w14:paraId="639ED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611" w:type="pct"/>
                  <w:vMerge w:val="continue"/>
                  <w:tcBorders>
                    <w:tl2br w:val="nil"/>
                    <w:tr2bl w:val="nil"/>
                  </w:tcBorders>
                  <w:noWrap w:val="0"/>
                  <w:vAlign w:val="center"/>
                </w:tcPr>
                <w:p w14:paraId="22AB3C2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textAlignment w:val="auto"/>
                    <w:rPr>
                      <w:rFonts w:hint="default" w:ascii="Times New Roman" w:hAnsi="Times New Roman" w:cs="Times New Roman"/>
                      <w:color w:val="auto"/>
                      <w:sz w:val="21"/>
                      <w:szCs w:val="20"/>
                    </w:rPr>
                  </w:pPr>
                </w:p>
              </w:tc>
              <w:tc>
                <w:tcPr>
                  <w:tcW w:w="2739" w:type="pct"/>
                  <w:tcBorders>
                    <w:tl2br w:val="nil"/>
                    <w:tr2bl w:val="nil"/>
                  </w:tcBorders>
                  <w:noWrap w:val="0"/>
                  <w:vAlign w:val="center"/>
                </w:tcPr>
                <w:p w14:paraId="3C3C530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四、环境影响跟踪评价及对《规划》包含的近期建设项目环境影响评价应做好以下工作：</w:t>
                  </w:r>
                </w:p>
                <w:p w14:paraId="70571C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(一)在《规划》实施过程中，每隔五年左右进行一次环境影响跟踪评价，在规划修编时应重新编制环境影响报告书。</w:t>
                  </w:r>
                </w:p>
                <w:p w14:paraId="2059B8C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(二)《规划》所包含的近期一般建设项目在开展环境影响评价时，区域环境现状评价内容可以结合实际情况适当简化。</w:t>
                  </w:r>
                </w:p>
                <w:p w14:paraId="4214D2E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(三)规划区位于关中平原(距离西安100公里范围内)，不宜布局大气污染物排放量大、排放污染物类型复杂的项目。</w:t>
                  </w:r>
                </w:p>
                <w:p w14:paraId="2AB7303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(四)制定规划区内居民迁建、安置计划。</w:t>
                  </w:r>
                </w:p>
              </w:tc>
              <w:tc>
                <w:tcPr>
                  <w:tcW w:w="1451" w:type="pct"/>
                  <w:tcBorders>
                    <w:tl2br w:val="nil"/>
                    <w:tr2bl w:val="nil"/>
                  </w:tcBorders>
                  <w:noWrap w:val="0"/>
                  <w:vAlign w:val="center"/>
                </w:tcPr>
                <w:p w14:paraId="721B1C4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位于兰池工业产能基地，不涉及居民迁建、安置工作。项目的大气污染物为固晶烘烤工艺产生的挥发性有机物，本项目银胶的使用量较小，对周围环境影响较小，不属于大气污染物排放量大、排放污染物类型复杂的项目。</w:t>
                  </w:r>
                </w:p>
              </w:tc>
              <w:tc>
                <w:tcPr>
                  <w:tcW w:w="197" w:type="pct"/>
                  <w:tcBorders>
                    <w:tl2br w:val="nil"/>
                    <w:tr2bl w:val="nil"/>
                  </w:tcBorders>
                  <w:noWrap w:val="0"/>
                  <w:vAlign w:val="center"/>
                </w:tcPr>
                <w:p w14:paraId="06D32F53">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right="0"/>
                    <w:jc w:val="left"/>
                    <w:textAlignment w:val="baseline"/>
                    <w:rPr>
                      <w:rFonts w:hint="eastAsia" w:ascii="Times New Roman" w:hAnsi="Times New Roman" w:eastAsia="宋体" w:cs="Times New Roman"/>
                      <w:color w:val="auto"/>
                      <w:sz w:val="21"/>
                      <w:szCs w:val="20"/>
                      <w:lang w:val="en-US" w:eastAsia="zh-CN"/>
                    </w:rPr>
                  </w:pPr>
                  <w:r>
                    <w:rPr>
                      <w:rFonts w:hint="eastAsia" w:ascii="Times New Roman" w:hAnsi="Times New Roman" w:cs="Times New Roman"/>
                      <w:color w:val="auto"/>
                      <w:sz w:val="21"/>
                      <w:szCs w:val="20"/>
                      <w:lang w:val="en-US" w:eastAsia="zh-CN"/>
                    </w:rPr>
                    <w:t>符合</w:t>
                  </w:r>
                </w:p>
              </w:tc>
            </w:tr>
          </w:tbl>
          <w:p w14:paraId="2FAB4EFC">
            <w:pPr>
              <w:bidi w:val="0"/>
              <w:jc w:val="left"/>
              <w:rPr>
                <w:rFonts w:hint="default" w:ascii="Times New Roman" w:hAnsi="Times New Roman" w:cs="Times New Roman"/>
                <w:color w:val="0000FF"/>
                <w:lang w:eastAsia="zh-CN"/>
              </w:rPr>
            </w:pPr>
          </w:p>
        </w:tc>
      </w:tr>
      <w:tr w14:paraId="7A15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7" w:type="dxa"/>
            <w:tcBorders>
              <w:tl2br w:val="nil"/>
              <w:tr2bl w:val="nil"/>
            </w:tcBorders>
            <w:noWrap w:val="0"/>
            <w:vAlign w:val="center"/>
          </w:tcPr>
          <w:p w14:paraId="71A09336">
            <w:pPr>
              <w:shd w:val="clear" w:color="auto" w:fill="auto"/>
              <w:autoSpaceDE w:val="0"/>
              <w:autoSpaceDN w:val="0"/>
              <w:adjustRightInd w:val="0"/>
              <w:snapToGrid w:val="0"/>
              <w:jc w:val="center"/>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tc>
        <w:tc>
          <w:tcPr>
            <w:tcW w:w="8360" w:type="dxa"/>
            <w:gridSpan w:val="4"/>
            <w:tcBorders>
              <w:tl2br w:val="nil"/>
              <w:tr2bl w:val="nil"/>
            </w:tcBorders>
            <w:noWrap w:val="0"/>
            <w:vAlign w:val="center"/>
          </w:tcPr>
          <w:p w14:paraId="1C386426">
            <w:pPr>
              <w:shd w:val="clear" w:color="auto" w:fill="auto"/>
              <w:spacing w:beforeLines="0" w:afterLines="0" w:line="360" w:lineRule="auto"/>
              <w:jc w:val="left"/>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1、产业政策符合性分析</w:t>
            </w:r>
          </w:p>
          <w:p w14:paraId="149951FF">
            <w:pPr>
              <w:keepNext w:val="0"/>
              <w:keepLines w:val="0"/>
              <w:pageBreakBefore w:val="0"/>
              <w:widowControl w:val="0"/>
              <w:shd w:val="clear" w:color="auto" w:fill="auto"/>
              <w:kinsoku/>
              <w:wordWrap w:val="0"/>
              <w:overflowPunct/>
              <w:topLinePunct w:val="0"/>
              <w:autoSpaceDE/>
              <w:autoSpaceDN/>
              <w:bidi w:val="0"/>
              <w:adjustRightInd/>
              <w:snapToGrid/>
              <w:spacing w:beforeLines="0" w:afterLines="0" w:line="360" w:lineRule="auto"/>
              <w:ind w:firstLine="480" w:firstLineChars="200"/>
              <w:jc w:val="left"/>
              <w:textAlignment w:val="auto"/>
              <w:outlineLvl w:val="0"/>
              <w:rPr>
                <w:rFonts w:hint="eastAsia" w:ascii="Times New Roman" w:hAnsi="Times New Roman" w:eastAsia="宋体" w:cs="Times New Roman"/>
                <w:i w:val="0"/>
                <w:iCs w:val="0"/>
                <w:caps w:val="0"/>
                <w:color w:val="auto"/>
                <w:spacing w:val="0"/>
                <w:sz w:val="24"/>
                <w:szCs w:val="24"/>
                <w:shd w:val="clear" w:fill="FFFFFF"/>
                <w:vertAlign w:val="baseline"/>
                <w:lang w:eastAsia="zh-CN"/>
              </w:rPr>
            </w:pPr>
            <w:r>
              <w:rPr>
                <w:rFonts w:hint="default" w:ascii="Times New Roman" w:hAnsi="Times New Roman" w:eastAsia="sans-serif" w:cs="Times New Roman"/>
                <w:i w:val="0"/>
                <w:iCs w:val="0"/>
                <w:caps w:val="0"/>
                <w:color w:val="auto"/>
                <w:spacing w:val="0"/>
                <w:sz w:val="24"/>
                <w:szCs w:val="24"/>
                <w:shd w:val="clear" w:fill="FFFFFF"/>
                <w:vertAlign w:val="baseline"/>
              </w:rPr>
              <w:t>根据《国民经济行业分类与代码》(GBT4754-2017，按第1号修改单修订)的划分，本项目从事的行业属于C39</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21</w:t>
            </w:r>
            <w:r>
              <w:rPr>
                <w:rFonts w:hint="eastAsia" w:ascii="Times New Roman" w:hAnsi="Times New Roman" w:eastAsia="宋体" w:cs="Times New Roman"/>
                <w:i w:val="0"/>
                <w:iCs w:val="0"/>
                <w:caps w:val="0"/>
                <w:color w:val="auto"/>
                <w:spacing w:val="0"/>
                <w:sz w:val="24"/>
                <w:szCs w:val="24"/>
                <w:shd w:val="clear" w:fill="FFFFFF"/>
                <w:vertAlign w:val="baseline"/>
                <w:lang w:eastAsia="zh-CN"/>
              </w:rPr>
              <w:t>通信设备制造</w:t>
            </w:r>
            <w:r>
              <w:rPr>
                <w:rFonts w:hint="default" w:ascii="Times New Roman" w:hAnsi="Times New Roman" w:eastAsia="sans-serif" w:cs="Times New Roman"/>
                <w:i w:val="0"/>
                <w:iCs w:val="0"/>
                <w:caps w:val="0"/>
                <w:color w:val="auto"/>
                <w:spacing w:val="0"/>
                <w:sz w:val="24"/>
                <w:szCs w:val="24"/>
                <w:shd w:val="clear" w:fill="FFFFFF"/>
                <w:vertAlign w:val="baseline"/>
              </w:rPr>
              <w:t>，</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本项目不</w:t>
            </w:r>
            <w:r>
              <w:rPr>
                <w:rFonts w:hint="default" w:ascii="Times New Roman" w:hAnsi="Times New Roman" w:eastAsia="sans-serif" w:cs="Times New Roman"/>
                <w:i w:val="0"/>
                <w:iCs w:val="0"/>
                <w:caps w:val="0"/>
                <w:color w:val="auto"/>
                <w:spacing w:val="0"/>
                <w:sz w:val="24"/>
                <w:szCs w:val="24"/>
                <w:shd w:val="clear" w:fill="FFFFFF"/>
                <w:vertAlign w:val="baseline"/>
              </w:rPr>
              <w:t>属于《产业结构调整指导目录(2024年本)》(第49号令)中</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鼓励类、限制类、淘汰类，视为允许类</w:t>
            </w:r>
            <w:r>
              <w:rPr>
                <w:rFonts w:hint="default" w:ascii="Times New Roman" w:hAnsi="Times New Roman" w:eastAsia="sans-serif" w:cs="Times New Roman"/>
                <w:i w:val="0"/>
                <w:iCs w:val="0"/>
                <w:caps w:val="0"/>
                <w:color w:val="auto"/>
                <w:spacing w:val="0"/>
                <w:sz w:val="24"/>
                <w:szCs w:val="24"/>
                <w:shd w:val="clear" w:fill="FFFFFF"/>
                <w:vertAlign w:val="baseline"/>
              </w:rPr>
              <w:t>。根据《国家发展改革委商务部市场监管总局</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 xml:space="preserve"> </w:t>
            </w:r>
            <w:r>
              <w:rPr>
                <w:rFonts w:hint="default" w:ascii="Times New Roman" w:hAnsi="Times New Roman" w:eastAsia="sans-serif" w:cs="Times New Roman"/>
                <w:i w:val="0"/>
                <w:iCs w:val="0"/>
                <w:caps w:val="0"/>
                <w:color w:val="auto"/>
                <w:spacing w:val="0"/>
                <w:sz w:val="24"/>
                <w:szCs w:val="24"/>
                <w:shd w:val="clear" w:fill="FFFFFF"/>
                <w:vertAlign w:val="baseline"/>
              </w:rPr>
              <w:t>关于印发&lt;市场准入负面清单(202</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5</w:t>
            </w:r>
            <w:r>
              <w:rPr>
                <w:rFonts w:hint="default" w:ascii="Times New Roman" w:hAnsi="Times New Roman" w:eastAsia="sans-serif" w:cs="Times New Roman"/>
                <w:i w:val="0"/>
                <w:iCs w:val="0"/>
                <w:caps w:val="0"/>
                <w:color w:val="auto"/>
                <w:spacing w:val="0"/>
                <w:sz w:val="24"/>
                <w:szCs w:val="24"/>
                <w:shd w:val="clear" w:fill="FFFFFF"/>
                <w:vertAlign w:val="baseline"/>
              </w:rPr>
              <w:t>)&gt;的通知》(发改体改规[202</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5</w:t>
            </w:r>
            <w:r>
              <w:rPr>
                <w:rFonts w:hint="default" w:ascii="Times New Roman" w:hAnsi="Times New Roman" w:eastAsia="sans-serif" w:cs="Times New Roman"/>
                <w:i w:val="0"/>
                <w:iCs w:val="0"/>
                <w:caps w:val="0"/>
                <w:color w:val="auto"/>
                <w:spacing w:val="0"/>
                <w:sz w:val="24"/>
                <w:szCs w:val="24"/>
                <w:shd w:val="clear" w:fill="FFFFFF"/>
                <w:vertAlign w:val="baseline"/>
              </w:rPr>
              <w:t>]</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466</w:t>
            </w:r>
            <w:r>
              <w:rPr>
                <w:rFonts w:hint="default" w:ascii="Times New Roman" w:hAnsi="Times New Roman" w:eastAsia="sans-serif" w:cs="Times New Roman"/>
                <w:i w:val="0"/>
                <w:iCs w:val="0"/>
                <w:caps w:val="0"/>
                <w:color w:val="auto"/>
                <w:spacing w:val="0"/>
                <w:sz w:val="24"/>
                <w:szCs w:val="24"/>
                <w:shd w:val="clear" w:fill="FFFFFF"/>
                <w:vertAlign w:val="baseline"/>
              </w:rPr>
              <w:t>号)，</w:t>
            </w:r>
            <w:r>
              <w:rPr>
                <w:rFonts w:hint="default" w:ascii="Times New Roman" w:hAnsi="Times New Roman" w:cs="Times New Roman" w:eastAsiaTheme="minorEastAsia"/>
                <w:i w:val="0"/>
                <w:iCs w:val="0"/>
                <w:caps w:val="0"/>
                <w:color w:val="auto"/>
                <w:spacing w:val="0"/>
                <w:sz w:val="24"/>
                <w:szCs w:val="24"/>
                <w:shd w:val="clear" w:fill="FFFFFF"/>
                <w:vertAlign w:val="baseline"/>
              </w:rPr>
              <w:t>本项</w:t>
            </w:r>
            <w:r>
              <w:rPr>
                <w:rFonts w:hint="default" w:ascii="Times New Roman" w:hAnsi="Times New Roman" w:eastAsia="sans-serif" w:cs="Times New Roman"/>
                <w:i w:val="0"/>
                <w:iCs w:val="0"/>
                <w:caps w:val="0"/>
                <w:color w:val="auto"/>
                <w:spacing w:val="0"/>
                <w:sz w:val="24"/>
                <w:szCs w:val="24"/>
                <w:shd w:val="clear" w:fill="FFFFFF"/>
                <w:vertAlign w:val="baseline"/>
              </w:rPr>
              <w:t>目不属于禁止准入类</w:t>
            </w:r>
            <w:r>
              <w:rPr>
                <w:rFonts w:hint="eastAsia" w:ascii="Times New Roman" w:hAnsi="Times New Roman" w:eastAsia="宋体" w:cs="Times New Roman"/>
                <w:i w:val="0"/>
                <w:iCs w:val="0"/>
                <w:caps w:val="0"/>
                <w:color w:val="auto"/>
                <w:spacing w:val="0"/>
                <w:sz w:val="24"/>
                <w:szCs w:val="24"/>
                <w:shd w:val="clear" w:fill="FFFFFF"/>
                <w:vertAlign w:val="baseline"/>
                <w:lang w:eastAsia="zh-CN"/>
              </w:rPr>
              <w:t>，</w:t>
            </w:r>
            <w:r>
              <w:rPr>
                <w:rFonts w:hint="default" w:ascii="Times New Roman" w:hAnsi="Times New Roman" w:eastAsia="sans-serif" w:cs="Times New Roman"/>
                <w:i w:val="0"/>
                <w:iCs w:val="0"/>
                <w:caps w:val="0"/>
                <w:color w:val="auto"/>
                <w:spacing w:val="0"/>
                <w:sz w:val="24"/>
                <w:szCs w:val="24"/>
                <w:shd w:val="clear" w:fill="FFFFFF"/>
                <w:vertAlign w:val="baseline"/>
              </w:rPr>
              <w:t>本项目</w:t>
            </w:r>
            <w:r>
              <w:rPr>
                <w:rFonts w:hint="eastAsia" w:ascii="Times New Roman" w:hAnsi="Times New Roman" w:eastAsia="宋体" w:cs="Times New Roman"/>
                <w:i w:val="0"/>
                <w:iCs w:val="0"/>
                <w:caps w:val="0"/>
                <w:color w:val="auto"/>
                <w:spacing w:val="0"/>
                <w:sz w:val="24"/>
                <w:szCs w:val="24"/>
                <w:shd w:val="clear" w:fill="FFFFFF"/>
                <w:vertAlign w:val="baseline"/>
                <w:lang w:val="en-US" w:eastAsia="zh-CN"/>
              </w:rPr>
              <w:t>为</w:t>
            </w:r>
            <w:r>
              <w:rPr>
                <w:rFonts w:hint="eastAsia" w:ascii="Times New Roman" w:hAnsi="Times New Roman" w:eastAsia="宋体" w:cs="Times New Roman"/>
                <w:i w:val="0"/>
                <w:iCs w:val="0"/>
                <w:caps w:val="0"/>
                <w:color w:val="auto"/>
                <w:spacing w:val="0"/>
                <w:sz w:val="24"/>
                <w:szCs w:val="24"/>
                <w:shd w:val="clear" w:fill="FFFFFF"/>
                <w:vertAlign w:val="baseline"/>
                <w:lang w:eastAsia="zh-CN"/>
              </w:rPr>
              <w:t>通信设备制造</w:t>
            </w:r>
            <w:r>
              <w:rPr>
                <w:rFonts w:hint="default" w:ascii="Times New Roman" w:hAnsi="Times New Roman" w:eastAsia="sans-serif" w:cs="Times New Roman"/>
                <w:i w:val="0"/>
                <w:iCs w:val="0"/>
                <w:caps w:val="0"/>
                <w:color w:val="auto"/>
                <w:spacing w:val="0"/>
                <w:sz w:val="24"/>
                <w:szCs w:val="24"/>
                <w:shd w:val="clear" w:fill="FFFFFF"/>
                <w:vertAlign w:val="baseline"/>
              </w:rPr>
              <w:t>生产项目</w:t>
            </w:r>
            <w:r>
              <w:rPr>
                <w:rFonts w:hint="eastAsia" w:ascii="Times New Roman" w:hAnsi="Times New Roman" w:eastAsia="宋体" w:cs="Times New Roman"/>
                <w:i w:val="0"/>
                <w:iCs w:val="0"/>
                <w:caps w:val="0"/>
                <w:color w:val="auto"/>
                <w:spacing w:val="0"/>
                <w:sz w:val="24"/>
                <w:szCs w:val="24"/>
                <w:shd w:val="clear" w:fill="FFFFFF"/>
                <w:vertAlign w:val="baseline"/>
                <w:lang w:eastAsia="zh-CN"/>
              </w:rPr>
              <w:t>。</w:t>
            </w:r>
          </w:p>
          <w:p w14:paraId="216E25BE">
            <w:pPr>
              <w:shd w:val="clear" w:color="auto" w:fill="auto"/>
              <w:spacing w:beforeLines="0" w:afterLines="0" w:line="360" w:lineRule="auto"/>
              <w:ind w:firstLine="480" w:firstLineChars="200"/>
              <w:jc w:val="left"/>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综上，本项目建设符合国家和地方相关产业政策。</w:t>
            </w:r>
          </w:p>
          <w:p w14:paraId="283E7FFE">
            <w:pPr>
              <w:shd w:val="clear" w:color="auto" w:fill="auto"/>
              <w:spacing w:beforeLines="0" w:afterLines="0" w:line="360" w:lineRule="auto"/>
              <w:jc w:val="left"/>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2、选址合理性分析</w:t>
            </w:r>
          </w:p>
          <w:p w14:paraId="4CE92A33">
            <w:pPr>
              <w:keepNext w:val="0"/>
              <w:keepLines w:val="0"/>
              <w:pageBreakBefore w:val="0"/>
              <w:widowControl w:val="0"/>
              <w:shd w:val="clear" w:color="auto" w:fill="auto"/>
              <w:kinsoku/>
              <w:wordWrap w:val="0"/>
              <w:overflowPunct/>
              <w:topLinePunct w:val="0"/>
              <w:autoSpaceDE/>
              <w:autoSpaceDN/>
              <w:bidi w:val="0"/>
              <w:adjustRightInd/>
              <w:snapToGrid/>
              <w:spacing w:beforeLines="0" w:afterLines="0" w:line="360" w:lineRule="auto"/>
              <w:ind w:firstLine="480" w:firstLineChars="200"/>
              <w:jc w:val="left"/>
              <w:textAlignment w:val="auto"/>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①本项目不涉及饮用水水源保护区、风景名胜区、自然保护区、历史文物古迹保护区、基本农田保护区等环境敏感区。</w:t>
            </w:r>
          </w:p>
          <w:p w14:paraId="21241131">
            <w:pPr>
              <w:keepNext w:val="0"/>
              <w:keepLines w:val="0"/>
              <w:pageBreakBefore w:val="0"/>
              <w:widowControl w:val="0"/>
              <w:shd w:val="clear" w:color="auto" w:fill="auto"/>
              <w:kinsoku/>
              <w:wordWrap w:val="0"/>
              <w:overflowPunct/>
              <w:topLinePunct w:val="0"/>
              <w:autoSpaceDE/>
              <w:autoSpaceDN/>
              <w:bidi w:val="0"/>
              <w:adjustRightInd/>
              <w:snapToGrid/>
              <w:spacing w:beforeLines="0" w:afterLines="0" w:line="360" w:lineRule="auto"/>
              <w:ind w:firstLine="480" w:firstLineChars="200"/>
              <w:jc w:val="left"/>
              <w:textAlignment w:val="auto"/>
              <w:outlineLvl w:val="0"/>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项目西侧为</w:t>
            </w:r>
            <w:r>
              <w:rPr>
                <w:rFonts w:hint="eastAsia" w:ascii="Times New Roman" w:hAnsi="Times New Roman" w:cs="Times New Roman"/>
                <w:color w:val="auto"/>
                <w:sz w:val="24"/>
                <w:szCs w:val="24"/>
                <w:highlight w:val="none"/>
                <w:lang w:val="en-US" w:eastAsia="zh-CN"/>
              </w:rPr>
              <w:t>园区内部路，隔路为车驰天下高端汽车美容会所</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东侧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南侧</w:t>
            </w:r>
            <w:r>
              <w:rPr>
                <w:rFonts w:hint="default" w:ascii="Times New Roman" w:hAnsi="Times New Roman" w:cs="Times New Roman"/>
                <w:color w:val="auto"/>
                <w:sz w:val="24"/>
                <w:szCs w:val="24"/>
                <w:highlight w:val="none"/>
                <w:lang w:val="en-US" w:eastAsia="zh-CN"/>
              </w:rPr>
              <w:t>与北侧均为园区其他</w:t>
            </w:r>
            <w:r>
              <w:rPr>
                <w:rFonts w:hint="default" w:ascii="Times New Roman" w:hAnsi="Times New Roman" w:eastAsia="宋体" w:cs="Times New Roman"/>
                <w:color w:val="auto"/>
                <w:sz w:val="24"/>
                <w:szCs w:val="24"/>
                <w:highlight w:val="none"/>
                <w:lang w:val="en-US" w:eastAsia="zh-CN"/>
              </w:rPr>
              <w:t>厂房。</w:t>
            </w:r>
          </w:p>
          <w:p w14:paraId="1BC4A1EF">
            <w:pPr>
              <w:keepNext w:val="0"/>
              <w:keepLines w:val="0"/>
              <w:pageBreakBefore w:val="0"/>
              <w:widowControl w:val="0"/>
              <w:shd w:val="clear" w:color="auto" w:fill="auto"/>
              <w:kinsoku/>
              <w:wordWrap w:val="0"/>
              <w:overflowPunct/>
              <w:topLinePunct w:val="0"/>
              <w:autoSpaceDE/>
              <w:autoSpaceDN/>
              <w:bidi w:val="0"/>
              <w:adjustRightInd/>
              <w:snapToGrid/>
              <w:spacing w:beforeLines="0" w:afterLines="0" w:line="360" w:lineRule="auto"/>
              <w:ind w:firstLine="480" w:firstLineChars="200"/>
              <w:jc w:val="both"/>
              <w:textAlignment w:val="auto"/>
              <w:outlineLvl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③本项目选址地区交通运输条件良好，外部供电、供水、通讯等基础设施的条件较好。项目运行期间，污染物产生量少，在采用先进、可靠的环保治理措施后，污染物都可实现达标排放或合理处置</w:t>
            </w:r>
            <w:r>
              <w:rPr>
                <w:rFonts w:hint="default" w:ascii="Times New Roman" w:hAnsi="Times New Roman" w:eastAsia="宋体" w:cs="Times New Roman"/>
                <w:color w:val="auto"/>
                <w:sz w:val="24"/>
                <w:szCs w:val="24"/>
                <w:highlight w:val="none"/>
                <w:lang w:eastAsia="zh-CN"/>
              </w:rPr>
              <w:t>。</w:t>
            </w:r>
          </w:p>
          <w:p w14:paraId="01CEF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实施环评提出的措施后，厂界噪声达标；固废均得到合理处置。项目建成投产对周围环境造成的影响不大，不会改变原有环境地表水、地下水、声环境的功能。在严格落实本报告提出的环保措施后，项目运行不会对外环境产生较大影响，从环境保护角度分析，选址可行。</w:t>
            </w:r>
          </w:p>
          <w:p w14:paraId="7B05A49D">
            <w:pPr>
              <w:shd w:val="clear" w:color="auto" w:fill="auto"/>
              <w:spacing w:beforeLines="0" w:afterLines="0" w:line="360" w:lineRule="auto"/>
              <w:jc w:val="left"/>
              <w:outlineLvl w:val="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3、与</w:t>
            </w:r>
            <w:r>
              <w:rPr>
                <w:rFonts w:hint="default" w:ascii="Times New Roman" w:hAnsi="Times New Roman" w:cs="Times New Roman"/>
                <w:b/>
                <w:color w:val="auto"/>
                <w:sz w:val="24"/>
                <w:szCs w:val="24"/>
                <w:highlight w:val="none"/>
                <w:lang w:val="en-US" w:eastAsia="zh-CN"/>
              </w:rPr>
              <w:t>相关</w:t>
            </w:r>
            <w:r>
              <w:rPr>
                <w:rFonts w:hint="eastAsia" w:ascii="Times New Roman" w:hAnsi="Times New Roman" w:cs="Times New Roman"/>
                <w:b/>
                <w:color w:val="auto"/>
                <w:sz w:val="24"/>
                <w:szCs w:val="24"/>
                <w:highlight w:val="none"/>
                <w:lang w:val="en-US" w:eastAsia="zh-CN"/>
              </w:rPr>
              <w:t>政策</w:t>
            </w:r>
            <w:r>
              <w:rPr>
                <w:rFonts w:hint="default" w:ascii="Times New Roman" w:hAnsi="Times New Roman" w:eastAsia="宋体" w:cs="Times New Roman"/>
                <w:b/>
                <w:color w:val="auto"/>
                <w:sz w:val="24"/>
                <w:szCs w:val="24"/>
                <w:highlight w:val="none"/>
              </w:rPr>
              <w:t>符合性分析</w:t>
            </w:r>
          </w:p>
          <w:p w14:paraId="357CE47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4"/>
                <w:szCs w:val="24"/>
                <w:lang w:bidi="ar"/>
              </w:rPr>
              <w:t>项目与</w:t>
            </w:r>
            <w:r>
              <w:rPr>
                <w:rFonts w:hint="eastAsia" w:ascii="Times New Roman" w:hAnsi="Times New Roman" w:cs="Times New Roman"/>
                <w:color w:val="auto"/>
                <w:sz w:val="24"/>
                <w:szCs w:val="24"/>
                <w:lang w:val="en-US" w:eastAsia="zh-CN" w:bidi="ar"/>
              </w:rPr>
              <w:t>相关政策</w:t>
            </w:r>
            <w:r>
              <w:rPr>
                <w:rFonts w:hint="default" w:ascii="Times New Roman" w:hAnsi="Times New Roman" w:cs="Times New Roman"/>
                <w:color w:val="auto"/>
                <w:sz w:val="24"/>
                <w:szCs w:val="24"/>
                <w:lang w:bidi="ar"/>
              </w:rPr>
              <w:t>符合性分析见表</w:t>
            </w:r>
            <w:r>
              <w:rPr>
                <w:rFonts w:hint="default" w:ascii="Times New Roman" w:hAnsi="Times New Roman" w:cs="Times New Roman"/>
                <w:color w:val="auto"/>
                <w:sz w:val="24"/>
                <w:szCs w:val="24"/>
                <w:lang w:val="en-US" w:eastAsia="zh-CN" w:bidi="ar"/>
              </w:rPr>
              <w:t>1-</w:t>
            </w:r>
            <w:r>
              <w:rPr>
                <w:rFonts w:hint="eastAsia" w:ascii="Times New Roman" w:hAnsi="Times New Roman" w:cs="Times New Roman"/>
                <w:color w:val="auto"/>
                <w:sz w:val="24"/>
                <w:szCs w:val="24"/>
                <w:lang w:val="en-US" w:eastAsia="zh-CN" w:bidi="ar"/>
              </w:rPr>
              <w:t>2</w:t>
            </w:r>
            <w:r>
              <w:rPr>
                <w:rFonts w:hint="default" w:ascii="Times New Roman" w:hAnsi="Times New Roman" w:cs="Times New Roman"/>
                <w:color w:val="auto"/>
                <w:sz w:val="24"/>
                <w:szCs w:val="24"/>
                <w:lang w:bidi="ar"/>
              </w:rPr>
              <w:t>。</w:t>
            </w:r>
          </w:p>
          <w:p w14:paraId="5A769F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default" w:ascii="Times New Roman" w:hAnsi="Times New Roman" w:cs="Times New Roman"/>
                <w:b/>
                <w:bCs/>
                <w:color w:val="auto"/>
                <w:kern w:val="2"/>
                <w:sz w:val="21"/>
                <w:szCs w:val="21"/>
                <w:lang w:val="en-US" w:eastAsia="zh-CN" w:bidi="ar-SA"/>
              </w:rPr>
              <w:t>1-</w:t>
            </w:r>
            <w:r>
              <w:rPr>
                <w:rFonts w:hint="eastAsia" w:ascii="Times New Roman" w:hAnsi="Times New Roman" w:cs="Times New Roman"/>
                <w:b/>
                <w:bCs/>
                <w:color w:val="auto"/>
                <w:kern w:val="2"/>
                <w:sz w:val="21"/>
                <w:szCs w:val="21"/>
                <w:lang w:val="en-US" w:eastAsia="zh-CN" w:bidi="ar-SA"/>
              </w:rPr>
              <w:t xml:space="preserve">2  </w:t>
            </w:r>
            <w:r>
              <w:rPr>
                <w:rFonts w:hint="default" w:ascii="Times New Roman" w:hAnsi="Times New Roman" w:eastAsia="宋体" w:cs="Times New Roman"/>
                <w:b/>
                <w:bCs/>
                <w:color w:val="auto"/>
                <w:kern w:val="2"/>
                <w:sz w:val="21"/>
                <w:szCs w:val="21"/>
                <w:lang w:val="en-US" w:eastAsia="zh-CN" w:bidi="ar-SA"/>
              </w:rPr>
              <w:t>项目与相关政策符合性分析一览表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562"/>
              <w:gridCol w:w="3615"/>
              <w:gridCol w:w="2595"/>
              <w:gridCol w:w="441"/>
            </w:tblGrid>
            <w:tr w14:paraId="15BD9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33DBD1F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相关政策</w:t>
                  </w:r>
                </w:p>
              </w:tc>
              <w:tc>
                <w:tcPr>
                  <w:tcW w:w="2200" w:type="pct"/>
                  <w:tcBorders>
                    <w:tl2br w:val="nil"/>
                    <w:tr2bl w:val="nil"/>
                  </w:tcBorders>
                  <w:noWrap w:val="0"/>
                  <w:vAlign w:val="center"/>
                </w:tcPr>
                <w:p w14:paraId="6C01AE7F">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内容及要求</w:t>
                  </w:r>
                </w:p>
              </w:tc>
              <w:tc>
                <w:tcPr>
                  <w:tcW w:w="1579" w:type="pct"/>
                  <w:tcBorders>
                    <w:tl2br w:val="nil"/>
                    <w:tr2bl w:val="nil"/>
                  </w:tcBorders>
                  <w:noWrap w:val="0"/>
                  <w:vAlign w:val="center"/>
                </w:tcPr>
                <w:p w14:paraId="38F7E932">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268" w:type="pct"/>
                  <w:tcBorders>
                    <w:tl2br w:val="nil"/>
                    <w:tr2bl w:val="nil"/>
                  </w:tcBorders>
                  <w:noWrap w:val="0"/>
                  <w:vAlign w:val="center"/>
                </w:tcPr>
                <w:p w14:paraId="25EB3B8C">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6597A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50" w:type="pct"/>
                  <w:vMerge w:val="restart"/>
                  <w:tcBorders>
                    <w:tl2br w:val="nil"/>
                    <w:tr2bl w:val="nil"/>
                  </w:tcBorders>
                  <w:noWrap w:val="0"/>
                  <w:vAlign w:val="center"/>
                </w:tcPr>
                <w:p w14:paraId="09B1C94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《陕西省“十四五”生态环境保护规划》（陕政办发［2021］25号）</w:t>
                  </w:r>
                </w:p>
              </w:tc>
              <w:tc>
                <w:tcPr>
                  <w:tcW w:w="2200" w:type="pct"/>
                  <w:tcBorders>
                    <w:tl2br w:val="nil"/>
                    <w:tr2bl w:val="nil"/>
                  </w:tcBorders>
                  <w:noWrap w:val="0"/>
                  <w:vAlign w:val="center"/>
                </w:tcPr>
                <w:p w14:paraId="44BD379B">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立健全生态环境分区管控体系。建立以“三线一单”为核心的全省生态环境分区管控体系。加强“三线一单”在规划编制、政策制定、环境准入、园区管理、执法监管等方面的应用，将环境质量底线作为硬约束。建立常规调整和动态调整相结合的更新管理机制，实施全省“三线一单”的动态管理，适时更新调整“三线一单”成果。</w:t>
                  </w:r>
                </w:p>
              </w:tc>
              <w:tc>
                <w:tcPr>
                  <w:tcW w:w="1579" w:type="pct"/>
                  <w:tcBorders>
                    <w:tl2br w:val="nil"/>
                    <w:tr2bl w:val="nil"/>
                  </w:tcBorders>
                  <w:noWrap w:val="0"/>
                  <w:vAlign w:val="center"/>
                </w:tcPr>
                <w:p w14:paraId="7A759809">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rPr>
                    <w:t>本项目</w:t>
                  </w:r>
                  <w:r>
                    <w:rPr>
                      <w:rFonts w:hint="default" w:ascii="Times New Roman" w:hAnsi="Times New Roman" w:eastAsia="宋体" w:cs="Times New Roman"/>
                      <w:b w:val="0"/>
                      <w:bCs w:val="0"/>
                      <w:color w:val="auto"/>
                      <w:kern w:val="2"/>
                      <w:sz w:val="21"/>
                      <w:szCs w:val="21"/>
                      <w:highlight w:val="none"/>
                      <w:lang w:val="en-US" w:eastAsia="zh-CN"/>
                    </w:rPr>
                    <w:t>环评已根据陕西省“三线一单”数据应用系统导出的生态环境管控单元对照分析报告进行分析，详见表1-</w:t>
                  </w:r>
                  <w:r>
                    <w:rPr>
                      <w:rFonts w:hint="eastAsia" w:ascii="Times New Roman" w:hAnsi="Times New Roman" w:cs="Times New Roman"/>
                      <w:b w:val="0"/>
                      <w:bCs w:val="0"/>
                      <w:color w:val="auto"/>
                      <w:kern w:val="2"/>
                      <w:sz w:val="21"/>
                      <w:szCs w:val="21"/>
                      <w:highlight w:val="none"/>
                      <w:lang w:val="en-US" w:eastAsia="zh-CN"/>
                    </w:rPr>
                    <w:t>4</w:t>
                  </w:r>
                  <w:r>
                    <w:rPr>
                      <w:rFonts w:hint="default" w:ascii="Times New Roman" w:hAnsi="Times New Roman" w:eastAsia="宋体" w:cs="Times New Roman"/>
                      <w:b w:val="0"/>
                      <w:bCs w:val="0"/>
                      <w:color w:val="auto"/>
                      <w:kern w:val="2"/>
                      <w:sz w:val="21"/>
                      <w:szCs w:val="21"/>
                      <w:highlight w:val="none"/>
                      <w:lang w:val="en-US" w:eastAsia="zh-CN"/>
                    </w:rPr>
                    <w:t>。</w:t>
                  </w:r>
                </w:p>
              </w:tc>
              <w:tc>
                <w:tcPr>
                  <w:tcW w:w="268" w:type="pct"/>
                  <w:tcBorders>
                    <w:tl2br w:val="nil"/>
                    <w:tr2bl w:val="nil"/>
                  </w:tcBorders>
                  <w:noWrap w:val="0"/>
                  <w:vAlign w:val="center"/>
                </w:tcPr>
                <w:p w14:paraId="4F72837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6D91C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1" w:hRule="atLeast"/>
                <w:jc w:val="center"/>
              </w:trPr>
              <w:tc>
                <w:tcPr>
                  <w:tcW w:w="950" w:type="pct"/>
                  <w:vMerge w:val="continue"/>
                  <w:tcBorders>
                    <w:tl2br w:val="nil"/>
                    <w:tr2bl w:val="nil"/>
                  </w:tcBorders>
                  <w:noWrap w:val="0"/>
                  <w:vAlign w:val="center"/>
                </w:tcPr>
                <w:p w14:paraId="37F42D89">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eastAsia="zh-CN"/>
                    </w:rPr>
                  </w:pPr>
                </w:p>
              </w:tc>
              <w:tc>
                <w:tcPr>
                  <w:tcW w:w="2200" w:type="pct"/>
                  <w:tcBorders>
                    <w:tl2br w:val="nil"/>
                    <w:tr2bl w:val="nil"/>
                  </w:tcBorders>
                  <w:noWrap w:val="0"/>
                  <w:vAlign w:val="center"/>
                </w:tcPr>
                <w:p w14:paraId="26CEC183">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重点行业绿色升级。以钢铁、焦化、建材、有色、石化、化工、工业涂装包装印刷、石油开采、农副食品加工为重点，开展全流程清洁化、循环化、低碳化改造</w:t>
                  </w:r>
                  <w:r>
                    <w:rPr>
                      <w:rFonts w:hint="eastAsia" w:ascii="Times New Roman" w:hAnsi="Times New Roman" w:cs="Times New Roman"/>
                      <w:b w:val="0"/>
                      <w:bCs w:val="0"/>
                      <w:color w:val="auto"/>
                      <w:sz w:val="21"/>
                      <w:szCs w:val="21"/>
                      <w:lang w:eastAsia="zh-CN"/>
                    </w:rPr>
                    <w:t>，促进传统产业绿色转型升级。推动高耗能行业技术创新和改造升级，新建、改（扩）建项目必须达到强制性能耗限额标准先进值和污染物排放标准。</w:t>
                  </w:r>
                </w:p>
              </w:tc>
              <w:tc>
                <w:tcPr>
                  <w:tcW w:w="1579" w:type="pct"/>
                  <w:tcBorders>
                    <w:tl2br w:val="nil"/>
                    <w:tr2bl w:val="nil"/>
                  </w:tcBorders>
                  <w:noWrap w:val="0"/>
                  <w:vAlign w:val="center"/>
                </w:tcPr>
                <w:p w14:paraId="28D9BD70">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本项目为通信设备制造，固晶烘烤产生的少量非甲烷总烃经车间新风净化系统统一收集后，引至3楼楼顶排放；本项目无生产废水、产生及排放，</w:t>
                  </w: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r>
                    <w:rPr>
                      <w:rFonts w:hint="eastAsia" w:ascii="Times New Roman" w:hAnsi="Times New Roman" w:cs="Times New Roman"/>
                      <w:b w:val="0"/>
                      <w:bCs/>
                      <w:color w:val="auto"/>
                      <w:highlight w:val="none"/>
                      <w:lang w:val="en-US" w:eastAsia="zh-CN"/>
                    </w:rPr>
                    <w:t>，</w:t>
                  </w:r>
                  <w:r>
                    <w:rPr>
                      <w:rFonts w:hint="eastAsia" w:ascii="Times New Roman" w:hAnsi="Times New Roman" w:cs="Times New Roman"/>
                      <w:b w:val="0"/>
                      <w:bCs w:val="0"/>
                      <w:color w:val="auto"/>
                      <w:kern w:val="2"/>
                      <w:sz w:val="21"/>
                      <w:szCs w:val="21"/>
                      <w:highlight w:val="none"/>
                      <w:lang w:val="en-US" w:eastAsia="zh-CN"/>
                    </w:rPr>
                    <w:t>本项目生产过程中仅使用电能，不属于高耗能产业。</w:t>
                  </w:r>
                </w:p>
              </w:tc>
              <w:tc>
                <w:tcPr>
                  <w:tcW w:w="268" w:type="pct"/>
                  <w:tcBorders>
                    <w:tl2br w:val="nil"/>
                    <w:tr2bl w:val="nil"/>
                  </w:tcBorders>
                  <w:noWrap w:val="0"/>
                  <w:vAlign w:val="center"/>
                </w:tcPr>
                <w:p w14:paraId="371E4F1D">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14:paraId="29123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16" w:hRule="atLeast"/>
                <w:jc w:val="center"/>
              </w:trPr>
              <w:tc>
                <w:tcPr>
                  <w:tcW w:w="950" w:type="pct"/>
                  <w:vMerge w:val="continue"/>
                  <w:tcBorders>
                    <w:tl2br w:val="nil"/>
                    <w:tr2bl w:val="nil"/>
                  </w:tcBorders>
                  <w:noWrap w:val="0"/>
                  <w:vAlign w:val="center"/>
                </w:tcPr>
                <w:p w14:paraId="613F4B0E">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eastAsia="zh-CN"/>
                    </w:rPr>
                  </w:pPr>
                </w:p>
              </w:tc>
              <w:tc>
                <w:tcPr>
                  <w:tcW w:w="2200" w:type="pct"/>
                  <w:tcBorders>
                    <w:tl2br w:val="nil"/>
                    <w:tr2bl w:val="nil"/>
                  </w:tcBorders>
                  <w:noWrap w:val="0"/>
                  <w:vAlign w:val="center"/>
                </w:tcPr>
                <w:p w14:paraId="57BE5C3F">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关中地区按照环境承载力和环境容量，严格控制火电、水泥、钢铁、焦化、煤化工、冶炼、制浆造纸、果汁等项目，切实降低污染负荷关中地区按照环境承载力和环境容量，严格控制火电、水泥、钢铁、焦化、煤化工、冶炼、制浆造纸、果汁等项目，切实降低污染负荷。</w:t>
                  </w:r>
                </w:p>
              </w:tc>
              <w:tc>
                <w:tcPr>
                  <w:tcW w:w="1579" w:type="pct"/>
                  <w:tcBorders>
                    <w:tl2br w:val="nil"/>
                    <w:tr2bl w:val="nil"/>
                  </w:tcBorders>
                  <w:noWrap w:val="0"/>
                  <w:vAlign w:val="center"/>
                </w:tcPr>
                <w:p w14:paraId="63E874B3">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本项目为通信设备制造项目，不属于</w:t>
                  </w:r>
                  <w:r>
                    <w:rPr>
                      <w:rFonts w:hint="eastAsia" w:ascii="Times New Roman" w:hAnsi="Times New Roman" w:eastAsia="宋体" w:cs="Times New Roman"/>
                      <w:b w:val="0"/>
                      <w:bCs w:val="0"/>
                      <w:color w:val="auto"/>
                      <w:sz w:val="21"/>
                      <w:szCs w:val="21"/>
                      <w:lang w:eastAsia="zh-CN"/>
                    </w:rPr>
                    <w:t>火电、水泥、钢铁、焦化、煤化工、冶炼、制浆造纸、果汁等项目</w:t>
                  </w:r>
                  <w:r>
                    <w:rPr>
                      <w:rFonts w:hint="eastAsia" w:ascii="Times New Roman" w:hAnsi="Times New Roman" w:cs="Times New Roman"/>
                      <w:b w:val="0"/>
                      <w:bCs w:val="0"/>
                      <w:color w:val="auto"/>
                      <w:sz w:val="21"/>
                      <w:szCs w:val="21"/>
                      <w:lang w:eastAsia="zh-CN"/>
                    </w:rPr>
                    <w:t>。</w:t>
                  </w:r>
                </w:p>
              </w:tc>
              <w:tc>
                <w:tcPr>
                  <w:tcW w:w="268" w:type="pct"/>
                  <w:tcBorders>
                    <w:tl2br w:val="nil"/>
                    <w:tr2bl w:val="nil"/>
                  </w:tcBorders>
                  <w:noWrap w:val="0"/>
                  <w:vAlign w:val="center"/>
                </w:tcPr>
                <w:p w14:paraId="7CEFDD5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14:paraId="74590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vMerge w:val="continue"/>
                  <w:tcBorders>
                    <w:tl2br w:val="nil"/>
                    <w:tr2bl w:val="nil"/>
                  </w:tcBorders>
                  <w:noWrap w:val="0"/>
                  <w:vAlign w:val="center"/>
                </w:tcPr>
                <w:p w14:paraId="57141E90">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eastAsia="zh-CN"/>
                    </w:rPr>
                  </w:pPr>
                </w:p>
              </w:tc>
              <w:tc>
                <w:tcPr>
                  <w:tcW w:w="2200" w:type="pct"/>
                  <w:tcBorders>
                    <w:tl2br w:val="nil"/>
                    <w:tr2bl w:val="nil"/>
                  </w:tcBorders>
                  <w:noWrap w:val="0"/>
                  <w:vAlign w:val="center"/>
                </w:tcPr>
                <w:p w14:paraId="3C4C3AEC">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加强固体废物源头减量和资源化利用，推广固体废物资源化，无害化处理处置新技术，强化生活垃圾处理处置，完善生活垃圾分类收集和分类运输系统建设。</w:t>
                  </w:r>
                </w:p>
              </w:tc>
              <w:tc>
                <w:tcPr>
                  <w:tcW w:w="1579" w:type="pct"/>
                  <w:tcBorders>
                    <w:tl2br w:val="nil"/>
                    <w:tr2bl w:val="nil"/>
                  </w:tcBorders>
                  <w:noWrap w:val="0"/>
                  <w:vAlign w:val="center"/>
                </w:tcPr>
                <w:p w14:paraId="3BC94E8B">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项目提倡从源头减少污染，生活垃圾分类收集后由环卫部门定期清运，一般固体废物分类收集，按照特性合法处理及回收利用，危险废物暂存于危险废物贮存</w:t>
                  </w:r>
                  <w:r>
                    <w:rPr>
                      <w:rFonts w:hint="eastAsia" w:ascii="Times New Roman" w:hAnsi="Times New Roman" w:cs="Times New Roman"/>
                      <w:b w:val="0"/>
                      <w:bCs w:val="0"/>
                      <w:color w:val="auto"/>
                      <w:kern w:val="2"/>
                      <w:sz w:val="21"/>
                      <w:szCs w:val="21"/>
                      <w:lang w:val="en-US" w:eastAsia="zh-CN" w:bidi="ar-SA"/>
                    </w:rPr>
                    <w:t>点</w:t>
                  </w:r>
                  <w:r>
                    <w:rPr>
                      <w:rFonts w:hint="default" w:ascii="Times New Roman" w:hAnsi="Times New Roman" w:eastAsia="宋体" w:cs="Times New Roman"/>
                      <w:b w:val="0"/>
                      <w:bCs w:val="0"/>
                      <w:color w:val="auto"/>
                      <w:kern w:val="2"/>
                      <w:sz w:val="21"/>
                      <w:szCs w:val="21"/>
                      <w:lang w:val="en-US" w:eastAsia="zh-CN" w:bidi="ar-SA"/>
                    </w:rPr>
                    <w:t>，定期交由有资质单位处置。</w:t>
                  </w:r>
                </w:p>
              </w:tc>
              <w:tc>
                <w:tcPr>
                  <w:tcW w:w="268" w:type="pct"/>
                  <w:tcBorders>
                    <w:tl2br w:val="nil"/>
                    <w:tr2bl w:val="nil"/>
                  </w:tcBorders>
                  <w:noWrap w:val="0"/>
                  <w:vAlign w:val="center"/>
                </w:tcPr>
                <w:p w14:paraId="79BC1295">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20E63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1B4FC4B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7"/>
                      <w:sz w:val="21"/>
                      <w:szCs w:val="21"/>
                    </w:rPr>
                    <w:t>《</w:t>
                  </w:r>
                  <w:r>
                    <w:rPr>
                      <w:rFonts w:hint="default" w:ascii="Times New Roman" w:hAnsi="Times New Roman" w:eastAsia="宋体" w:cs="Times New Roman"/>
                      <w:b w:val="0"/>
                      <w:bCs w:val="0"/>
                      <w:color w:val="auto"/>
                      <w:spacing w:val="-6"/>
                      <w:sz w:val="21"/>
                      <w:szCs w:val="21"/>
                    </w:rPr>
                    <w:t>国务院关</w:t>
                  </w:r>
                  <w:r>
                    <w:rPr>
                      <w:rFonts w:hint="default" w:ascii="Times New Roman" w:hAnsi="Times New Roman" w:eastAsia="宋体" w:cs="Times New Roman"/>
                      <w:b w:val="0"/>
                      <w:bCs w:val="0"/>
                      <w:color w:val="auto"/>
                      <w:spacing w:val="-3"/>
                      <w:sz w:val="21"/>
                      <w:szCs w:val="21"/>
                    </w:rPr>
                    <w:t>于印发</w:t>
                  </w:r>
                  <w:r>
                    <w:rPr>
                      <w:rFonts w:hint="default" w:ascii="Times New Roman" w:hAnsi="Times New Roman" w:eastAsia="宋体" w:cs="Times New Roman"/>
                      <w:b w:val="0"/>
                      <w:bCs w:val="0"/>
                      <w:color w:val="auto"/>
                      <w:spacing w:val="-7"/>
                      <w:sz w:val="21"/>
                      <w:szCs w:val="21"/>
                    </w:rPr>
                    <w:t>空气质</w:t>
                  </w:r>
                  <w:r>
                    <w:rPr>
                      <w:rFonts w:hint="default" w:ascii="Times New Roman" w:hAnsi="Times New Roman" w:eastAsia="宋体" w:cs="Times New Roman"/>
                      <w:b w:val="0"/>
                      <w:bCs w:val="0"/>
                      <w:color w:val="auto"/>
                      <w:spacing w:val="-2"/>
                      <w:sz w:val="21"/>
                      <w:szCs w:val="21"/>
                    </w:rPr>
                    <w:t>量持续改善行动计划》的通</w:t>
                  </w:r>
                  <w:r>
                    <w:rPr>
                      <w:rFonts w:hint="default" w:ascii="Times New Roman" w:hAnsi="Times New Roman" w:eastAsia="宋体" w:cs="Times New Roman"/>
                      <w:b w:val="0"/>
                      <w:bCs w:val="0"/>
                      <w:color w:val="auto"/>
                      <w:spacing w:val="-3"/>
                      <w:sz w:val="21"/>
                      <w:szCs w:val="21"/>
                    </w:rPr>
                    <w:t>知（国发</w:t>
                  </w:r>
                  <w:r>
                    <w:rPr>
                      <w:rFonts w:hint="eastAsia" w:ascii="Times New Roman" w:hAnsi="Times New Roman" w:cs="Times New Roman"/>
                      <w:b w:val="0"/>
                      <w:bCs w:val="0"/>
                      <w:color w:val="auto"/>
                      <w:spacing w:val="-3"/>
                      <w:sz w:val="21"/>
                      <w:szCs w:val="21"/>
                      <w:lang w:val="en-US" w:eastAsia="zh-CN"/>
                    </w:rPr>
                    <w:t>[</w:t>
                  </w:r>
                  <w:r>
                    <w:rPr>
                      <w:rFonts w:hint="default" w:ascii="Times New Roman" w:hAnsi="Times New Roman" w:eastAsia="宋体" w:cs="Times New Roman"/>
                      <w:b w:val="0"/>
                      <w:bCs w:val="0"/>
                      <w:color w:val="auto"/>
                      <w:spacing w:val="-6"/>
                      <w:sz w:val="21"/>
                      <w:szCs w:val="21"/>
                    </w:rPr>
                    <w:t>2023</w:t>
                  </w:r>
                  <w:r>
                    <w:rPr>
                      <w:rFonts w:hint="eastAsia" w:ascii="Times New Roman" w:hAnsi="Times New Roman" w:cs="Times New Roman"/>
                      <w:b w:val="0"/>
                      <w:bCs w:val="0"/>
                      <w:color w:val="auto"/>
                      <w:spacing w:val="-6"/>
                      <w:sz w:val="21"/>
                      <w:szCs w:val="21"/>
                      <w:lang w:val="en-US" w:eastAsia="zh-CN"/>
                    </w:rPr>
                    <w:t>]</w:t>
                  </w:r>
                  <w:r>
                    <w:rPr>
                      <w:rFonts w:hint="default" w:ascii="Times New Roman" w:hAnsi="Times New Roman" w:eastAsia="宋体" w:cs="Times New Roman"/>
                      <w:b w:val="0"/>
                      <w:bCs w:val="0"/>
                      <w:color w:val="auto"/>
                      <w:spacing w:val="-3"/>
                      <w:sz w:val="21"/>
                      <w:szCs w:val="21"/>
                    </w:rPr>
                    <w:t>24号）</w:t>
                  </w:r>
                </w:p>
              </w:tc>
              <w:tc>
                <w:tcPr>
                  <w:tcW w:w="2200" w:type="pct"/>
                  <w:tcBorders>
                    <w:tl2br w:val="nil"/>
                    <w:tr2bl w:val="nil"/>
                  </w:tcBorders>
                  <w:noWrap w:val="0"/>
                  <w:vAlign w:val="center"/>
                </w:tcPr>
                <w:p w14:paraId="237C2183">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highlight w:val="none"/>
                    </w:rPr>
                    <w:t>协同推进降碳、减污、扩绿、增长，以改善空气质量为核心，以减少重污染天气和解决人民群众身边的突出大气环境问题为重点，以降低细颗粒物（PM2.5）浓度为主线，大力推动氮氧化物和挥发性有机物（VOCs）减排；开展区域协同治理，突出精准、科学、依法治污，完善大气环境管理体系，提升污染防治能力；远近结合研究谋划大气污染防治路径，扎实推进产 业、能源、交通绿色低碳转型，强化面源污染治理，加强源头防控，加快形成绿色低碳生产生活方式，实现环境效益、经济效益和社会效益多赢。</w:t>
                  </w:r>
                </w:p>
              </w:tc>
              <w:tc>
                <w:tcPr>
                  <w:tcW w:w="1579" w:type="pct"/>
                  <w:tcBorders>
                    <w:tl2br w:val="nil"/>
                    <w:tr2bl w:val="nil"/>
                  </w:tcBorders>
                  <w:noWrap w:val="0"/>
                  <w:vAlign w:val="center"/>
                </w:tcPr>
                <w:p w14:paraId="5FB929BB">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highlight w:val="none"/>
                      <w:lang w:val="en-US" w:eastAsia="zh-CN"/>
                    </w:rPr>
                    <w:t>本项目固晶烘烤产生的少量非甲烷总烃经车间新风净化系统统一收集后，引至3楼楼顶排放；</w:t>
                  </w:r>
                  <w:r>
                    <w:rPr>
                      <w:rFonts w:hint="eastAsia" w:ascii="Times New Roman" w:hAnsi="Times New Roman" w:cs="Times New Roman"/>
                      <w:b w:val="0"/>
                      <w:bCs w:val="0"/>
                      <w:color w:val="auto"/>
                      <w:kern w:val="2"/>
                      <w:sz w:val="21"/>
                      <w:szCs w:val="21"/>
                      <w:highlight w:val="none"/>
                      <w:lang w:val="en-US" w:eastAsia="zh-CN"/>
                    </w:rPr>
                    <w:t>对周围环境影响较小</w:t>
                  </w:r>
                  <w:r>
                    <w:rPr>
                      <w:rFonts w:hint="default" w:ascii="Times New Roman" w:hAnsi="Times New Roman" w:eastAsia="宋体" w:cs="Times New Roman"/>
                      <w:b w:val="0"/>
                      <w:bCs w:val="0"/>
                      <w:color w:val="auto"/>
                      <w:kern w:val="2"/>
                      <w:sz w:val="21"/>
                      <w:szCs w:val="21"/>
                      <w:highlight w:val="none"/>
                      <w:lang w:val="en-US" w:eastAsia="zh-CN"/>
                    </w:rPr>
                    <w:t>。</w:t>
                  </w:r>
                </w:p>
              </w:tc>
              <w:tc>
                <w:tcPr>
                  <w:tcW w:w="268" w:type="pct"/>
                  <w:tcBorders>
                    <w:tl2br w:val="nil"/>
                    <w:tr2bl w:val="nil"/>
                  </w:tcBorders>
                  <w:noWrap w:val="0"/>
                  <w:vAlign w:val="center"/>
                </w:tcPr>
                <w:p w14:paraId="4DD3652B">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642D3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21A93200">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pacing w:val="-7"/>
                      <w:sz w:val="21"/>
                      <w:szCs w:val="21"/>
                    </w:rPr>
                  </w:pPr>
                  <w:r>
                    <w:rPr>
                      <w:rFonts w:hint="default" w:ascii="Times New Roman" w:hAnsi="Times New Roman" w:eastAsia="宋体" w:cs="Times New Roman"/>
                      <w:b w:val="0"/>
                      <w:bCs w:val="0"/>
                      <w:color w:val="auto"/>
                      <w:spacing w:val="-7"/>
                      <w:sz w:val="21"/>
                      <w:szCs w:val="21"/>
                    </w:rPr>
                    <w:t>关于印发《重污染天气重点行业应急减排措施制定技术指南（2020年修订版）》的函（环办大气函</w:t>
                  </w:r>
                  <w:r>
                    <w:rPr>
                      <w:rFonts w:hint="eastAsia" w:ascii="Times New Roman" w:hAnsi="Times New Roman" w:cs="Times New Roman"/>
                      <w:b w:val="0"/>
                      <w:bCs w:val="0"/>
                      <w:color w:val="auto"/>
                      <w:spacing w:val="-7"/>
                      <w:sz w:val="21"/>
                      <w:szCs w:val="21"/>
                      <w:lang w:val="en-US" w:eastAsia="zh-CN"/>
                    </w:rPr>
                    <w:t>[</w:t>
                  </w:r>
                  <w:r>
                    <w:rPr>
                      <w:rFonts w:hint="default" w:ascii="Times New Roman" w:hAnsi="Times New Roman" w:eastAsia="宋体" w:cs="Times New Roman"/>
                      <w:b w:val="0"/>
                      <w:bCs w:val="0"/>
                      <w:color w:val="auto"/>
                      <w:spacing w:val="-7"/>
                      <w:sz w:val="21"/>
                      <w:szCs w:val="21"/>
                    </w:rPr>
                    <w:t>2020</w:t>
                  </w:r>
                  <w:r>
                    <w:rPr>
                      <w:rFonts w:hint="eastAsia" w:ascii="Times New Roman" w:hAnsi="Times New Roman" w:cs="Times New Roman"/>
                      <w:b w:val="0"/>
                      <w:bCs w:val="0"/>
                      <w:color w:val="auto"/>
                      <w:spacing w:val="-7"/>
                      <w:sz w:val="21"/>
                      <w:szCs w:val="21"/>
                      <w:lang w:val="en-US" w:eastAsia="zh-CN"/>
                    </w:rPr>
                    <w:t>]</w:t>
                  </w:r>
                  <w:r>
                    <w:rPr>
                      <w:rFonts w:hint="default" w:ascii="Times New Roman" w:hAnsi="Times New Roman" w:eastAsia="宋体" w:cs="Times New Roman"/>
                      <w:b w:val="0"/>
                      <w:bCs w:val="0"/>
                      <w:color w:val="auto"/>
                      <w:spacing w:val="-7"/>
                      <w:sz w:val="21"/>
                      <w:szCs w:val="21"/>
                    </w:rPr>
                    <w:t>340号）</w:t>
                  </w:r>
                </w:p>
              </w:tc>
              <w:tc>
                <w:tcPr>
                  <w:tcW w:w="2200" w:type="pct"/>
                  <w:tcBorders>
                    <w:tl2br w:val="nil"/>
                    <w:tr2bl w:val="nil"/>
                  </w:tcBorders>
                  <w:noWrap w:val="0"/>
                  <w:vAlign w:val="center"/>
                </w:tcPr>
                <w:p w14:paraId="3663703E">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重点行业绩效分级，制定重污染天 气应急减排措施。</w:t>
                  </w:r>
                </w:p>
              </w:tc>
              <w:tc>
                <w:tcPr>
                  <w:tcW w:w="1579" w:type="pct"/>
                  <w:tcBorders>
                    <w:tl2br w:val="nil"/>
                    <w:tr2bl w:val="nil"/>
                  </w:tcBorders>
                  <w:noWrap w:val="0"/>
                  <w:vAlign w:val="center"/>
                </w:tcPr>
                <w:p w14:paraId="2CA89AB9">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本项目</w:t>
                  </w:r>
                  <w:r>
                    <w:rPr>
                      <w:rFonts w:hint="eastAsia" w:ascii="Times New Roman" w:hAnsi="Times New Roman" w:cs="Times New Roman"/>
                      <w:b w:val="0"/>
                      <w:bCs w:val="0"/>
                      <w:color w:val="auto"/>
                      <w:kern w:val="2"/>
                      <w:sz w:val="21"/>
                      <w:szCs w:val="21"/>
                      <w:highlight w:val="none"/>
                      <w:lang w:val="en-US" w:eastAsia="zh-CN"/>
                    </w:rPr>
                    <w:t>为通信设备制造</w:t>
                  </w:r>
                  <w:r>
                    <w:rPr>
                      <w:rFonts w:hint="default" w:ascii="Times New Roman" w:hAnsi="Times New Roman" w:cs="Times New Roman"/>
                      <w:b w:val="0"/>
                      <w:bCs w:val="0"/>
                      <w:color w:val="auto"/>
                      <w:kern w:val="2"/>
                      <w:sz w:val="21"/>
                      <w:szCs w:val="21"/>
                      <w:highlight w:val="none"/>
                      <w:lang w:val="en-US" w:eastAsia="zh-CN"/>
                    </w:rPr>
                    <w:t>项目</w:t>
                  </w:r>
                  <w:r>
                    <w:rPr>
                      <w:rFonts w:hint="default" w:ascii="Times New Roman" w:hAnsi="Times New Roman" w:eastAsia="宋体" w:cs="Times New Roman"/>
                      <w:b w:val="0"/>
                      <w:bCs w:val="0"/>
                      <w:color w:val="auto"/>
                      <w:kern w:val="2"/>
                      <w:sz w:val="21"/>
                      <w:szCs w:val="21"/>
                      <w:highlight w:val="none"/>
                      <w:lang w:val="en-US" w:eastAsia="zh-CN"/>
                    </w:rPr>
                    <w:t>，不属于环办大气函﹝2020﹞340号文件规定的重点行业，无需进行绩效评级，无需制定重污染天气应急减排措施。</w:t>
                  </w:r>
                </w:p>
              </w:tc>
              <w:tc>
                <w:tcPr>
                  <w:tcW w:w="268" w:type="pct"/>
                  <w:tcBorders>
                    <w:tl2br w:val="nil"/>
                    <w:tr2bl w:val="nil"/>
                  </w:tcBorders>
                  <w:noWrap w:val="0"/>
                  <w:vAlign w:val="center"/>
                </w:tcPr>
                <w:p w14:paraId="16193439">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14:paraId="1637E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38ECE721">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Times New Roman" w:hAnsi="Times New Roman" w:cs="Times New Roman"/>
                      <w:b w:val="0"/>
                      <w:bCs w:val="0"/>
                      <w:color w:val="auto"/>
                      <w:spacing w:val="-7"/>
                      <w:sz w:val="21"/>
                      <w:szCs w:val="21"/>
                      <w:lang w:val="en-US" w:eastAsia="zh-CN"/>
                    </w:rPr>
                  </w:pPr>
                  <w:r>
                    <w:rPr>
                      <w:rFonts w:hint="default" w:ascii="Times New Roman" w:hAnsi="Times New Roman" w:eastAsia="宋体" w:cs="Times New Roman"/>
                      <w:b w:val="0"/>
                      <w:bCs w:val="0"/>
                      <w:color w:val="auto"/>
                      <w:spacing w:val="-7"/>
                      <w:sz w:val="21"/>
                      <w:szCs w:val="21"/>
                    </w:rPr>
                    <w:t>《陕西省大气污染治理专项行动方案（2023</w:t>
                  </w:r>
                  <w:r>
                    <w:rPr>
                      <w:rFonts w:hint="eastAsia" w:ascii="Times New Roman" w:hAnsi="Times New Roman" w:cs="Times New Roman"/>
                      <w:b w:val="0"/>
                      <w:bCs w:val="0"/>
                      <w:color w:val="auto"/>
                      <w:spacing w:val="-7"/>
                      <w:sz w:val="21"/>
                      <w:szCs w:val="21"/>
                      <w:lang w:val="en-US" w:eastAsia="zh-CN"/>
                    </w:rPr>
                    <w:t>-</w:t>
                  </w:r>
                </w:p>
                <w:p w14:paraId="162B1B7C">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pacing w:val="-7"/>
                      <w:sz w:val="21"/>
                      <w:szCs w:val="21"/>
                    </w:rPr>
                  </w:pPr>
                  <w:r>
                    <w:rPr>
                      <w:rFonts w:hint="default" w:ascii="Times New Roman" w:hAnsi="Times New Roman" w:eastAsia="宋体" w:cs="Times New Roman"/>
                      <w:b w:val="0"/>
                      <w:bCs w:val="0"/>
                      <w:color w:val="auto"/>
                      <w:spacing w:val="-7"/>
                      <w:sz w:val="21"/>
                      <w:szCs w:val="21"/>
                    </w:rPr>
                    <w:t>2027年）》（陕发</w:t>
                  </w:r>
                  <w:r>
                    <w:rPr>
                      <w:rFonts w:hint="eastAsia" w:ascii="Times New Roman" w:hAnsi="Times New Roman" w:cs="Times New Roman"/>
                      <w:b w:val="0"/>
                      <w:bCs w:val="0"/>
                      <w:color w:val="auto"/>
                      <w:spacing w:val="-7"/>
                      <w:sz w:val="21"/>
                      <w:szCs w:val="21"/>
                      <w:lang w:val="en-US" w:eastAsia="zh-CN"/>
                    </w:rPr>
                    <w:t>[</w:t>
                  </w:r>
                  <w:r>
                    <w:rPr>
                      <w:rFonts w:hint="default" w:ascii="Times New Roman" w:hAnsi="Times New Roman" w:eastAsia="宋体" w:cs="Times New Roman"/>
                      <w:b w:val="0"/>
                      <w:bCs w:val="0"/>
                      <w:color w:val="auto"/>
                      <w:spacing w:val="-7"/>
                      <w:sz w:val="21"/>
                      <w:szCs w:val="21"/>
                    </w:rPr>
                    <w:t>2023</w:t>
                  </w:r>
                  <w:r>
                    <w:rPr>
                      <w:rFonts w:hint="eastAsia" w:ascii="Times New Roman" w:hAnsi="Times New Roman" w:cs="Times New Roman"/>
                      <w:b w:val="0"/>
                      <w:bCs w:val="0"/>
                      <w:color w:val="auto"/>
                      <w:spacing w:val="-7"/>
                      <w:sz w:val="21"/>
                      <w:szCs w:val="21"/>
                      <w:lang w:val="en-US" w:eastAsia="zh-CN"/>
                    </w:rPr>
                    <w:t>]</w:t>
                  </w:r>
                  <w:r>
                    <w:rPr>
                      <w:rFonts w:hint="default" w:ascii="Times New Roman" w:hAnsi="Times New Roman" w:eastAsia="宋体" w:cs="Times New Roman"/>
                      <w:b w:val="0"/>
                      <w:bCs w:val="0"/>
                      <w:color w:val="auto"/>
                      <w:spacing w:val="-7"/>
                      <w:sz w:val="21"/>
                      <w:szCs w:val="21"/>
                    </w:rPr>
                    <w:t>4号）</w:t>
                  </w:r>
                </w:p>
              </w:tc>
              <w:tc>
                <w:tcPr>
                  <w:tcW w:w="2200" w:type="pct"/>
                  <w:tcBorders>
                    <w:tl2br w:val="nil"/>
                    <w:tr2bl w:val="nil"/>
                  </w:tcBorders>
                  <w:noWrap w:val="0"/>
                  <w:vAlign w:val="center"/>
                </w:tcPr>
                <w:p w14:paraId="60E8294F">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rPr>
                    <w:t>关中地区市辖区及开发区范围内新、改、扩建涉气重点行业企业应达到环保绩效A级、绩效引领性水平，西安市、咸阳市、渭南市的其他区域应达到环保绩效 B 级及以上水平。</w:t>
                  </w:r>
                </w:p>
              </w:tc>
              <w:tc>
                <w:tcPr>
                  <w:tcW w:w="1579" w:type="pct"/>
                  <w:tcBorders>
                    <w:tl2br w:val="nil"/>
                    <w:tr2bl w:val="nil"/>
                  </w:tcBorders>
                  <w:noWrap w:val="0"/>
                  <w:vAlign w:val="center"/>
                </w:tcPr>
                <w:p w14:paraId="0984ECDD">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本项目位于西咸新区秦汉新城，属于</w:t>
                  </w:r>
                  <w:r>
                    <w:rPr>
                      <w:rFonts w:hint="eastAsia" w:ascii="Times New Roman" w:hAnsi="Times New Roman" w:cs="Times New Roman"/>
                      <w:b w:val="0"/>
                      <w:bCs w:val="0"/>
                      <w:color w:val="auto"/>
                      <w:kern w:val="2"/>
                      <w:sz w:val="21"/>
                      <w:szCs w:val="21"/>
                      <w:highlight w:val="none"/>
                      <w:lang w:val="en-US" w:eastAsia="zh-CN"/>
                    </w:rPr>
                    <w:t>通信设备制造</w:t>
                  </w:r>
                  <w:r>
                    <w:rPr>
                      <w:rFonts w:hint="default" w:ascii="Times New Roman" w:hAnsi="Times New Roman" w:eastAsia="宋体" w:cs="Times New Roman"/>
                      <w:b w:val="0"/>
                      <w:bCs w:val="0"/>
                      <w:color w:val="auto"/>
                      <w:kern w:val="2"/>
                      <w:sz w:val="21"/>
                      <w:szCs w:val="21"/>
                      <w:highlight w:val="none"/>
                      <w:lang w:val="en-US" w:eastAsia="zh-CN"/>
                    </w:rPr>
                    <w:t>。经查阅《重污染天气重点行业应急减排措施制定技术指南》等相关文件，本项目不属于重点行业项目。</w:t>
                  </w:r>
                </w:p>
              </w:tc>
              <w:tc>
                <w:tcPr>
                  <w:tcW w:w="268" w:type="pct"/>
                  <w:tcBorders>
                    <w:tl2br w:val="nil"/>
                    <w:tr2bl w:val="nil"/>
                  </w:tcBorders>
                  <w:noWrap w:val="0"/>
                  <w:vAlign w:val="center"/>
                </w:tcPr>
                <w:p w14:paraId="3B10791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14:paraId="103E7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711F86BE">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《陕西省西咸新区开发建设管理委员会关于印发西咸新区大气污染治理专项行动方案（2023-</w:t>
                  </w:r>
                </w:p>
                <w:p w14:paraId="0338E7C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2027年）》的通知（陕西咸党发[2023]4号）</w:t>
                  </w:r>
                </w:p>
              </w:tc>
              <w:tc>
                <w:tcPr>
                  <w:tcW w:w="2200" w:type="pct"/>
                  <w:tcBorders>
                    <w:tl2br w:val="nil"/>
                    <w:tr2bl w:val="nil"/>
                  </w:tcBorders>
                  <w:noWrap w:val="0"/>
                  <w:vAlign w:val="center"/>
                </w:tcPr>
                <w:p w14:paraId="583B0B6B">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强化源头管控。严格落实国家、省、市及新区产业规划、产业政策、“三线一单”、规划环评等要求，深入开展区域空间生态环境评价工作，积极推行区域、规划环境影响评价，新建扩建化工、石化、建材、有色等项目的环境影响评价应满足区域和规划环评要求。</w:t>
                  </w:r>
                </w:p>
              </w:tc>
              <w:tc>
                <w:tcPr>
                  <w:tcW w:w="1579" w:type="pct"/>
                  <w:tcBorders>
                    <w:tl2br w:val="nil"/>
                    <w:tr2bl w:val="nil"/>
                  </w:tcBorders>
                  <w:noWrap w:val="0"/>
                  <w:vAlign w:val="center"/>
                </w:tcPr>
                <w:p w14:paraId="3A4BD11D">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sz w:val="21"/>
                      <w:szCs w:val="21"/>
                      <w:lang w:val="en-US" w:eastAsia="zh-CN"/>
                    </w:rPr>
                    <w:t>本项目严格落实产业政策、</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三线一单</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等要求，</w:t>
                  </w: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lang w:val="en-US" w:eastAsia="zh-CN"/>
                    </w:rPr>
                    <w:t>为</w:t>
                  </w:r>
                  <w:r>
                    <w:rPr>
                      <w:rFonts w:hint="eastAsia" w:ascii="Times New Roman" w:hAnsi="Times New Roman" w:cs="Times New Roman"/>
                      <w:b w:val="0"/>
                      <w:bCs w:val="0"/>
                      <w:color w:val="auto"/>
                      <w:kern w:val="2"/>
                      <w:sz w:val="21"/>
                      <w:szCs w:val="21"/>
                      <w:highlight w:val="none"/>
                      <w:lang w:val="en-US" w:eastAsia="zh-CN"/>
                    </w:rPr>
                    <w:t>通信设备制造</w:t>
                  </w:r>
                  <w:r>
                    <w:rPr>
                      <w:rFonts w:hint="default" w:ascii="Times New Roman" w:hAnsi="Times New Roman" w:eastAsia="宋体" w:cs="Times New Roman"/>
                      <w:b w:val="0"/>
                      <w:bCs w:val="0"/>
                      <w:color w:val="auto"/>
                      <w:sz w:val="21"/>
                      <w:szCs w:val="21"/>
                      <w:lang w:val="en-US" w:eastAsia="zh-CN"/>
                    </w:rPr>
                    <w:t>，不属于化工、石化、建材、有色等项目</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kern w:val="2"/>
                      <w:sz w:val="21"/>
                      <w:szCs w:val="21"/>
                      <w:highlight w:val="none"/>
                    </w:rPr>
                    <w:t>本项目</w:t>
                  </w:r>
                  <w:r>
                    <w:rPr>
                      <w:rFonts w:hint="default" w:ascii="Times New Roman" w:hAnsi="Times New Roman" w:eastAsia="宋体" w:cs="Times New Roman"/>
                      <w:b w:val="0"/>
                      <w:bCs w:val="0"/>
                      <w:color w:val="auto"/>
                      <w:kern w:val="2"/>
                      <w:sz w:val="21"/>
                      <w:szCs w:val="21"/>
                      <w:highlight w:val="none"/>
                      <w:lang w:val="en-US" w:eastAsia="zh-CN"/>
                    </w:rPr>
                    <w:t>环评已根据陕西省“三线一单”数据应用系统导出的生态环境管控单元对照分析报告进行分析，详见表1-</w:t>
                  </w:r>
                  <w:r>
                    <w:rPr>
                      <w:rFonts w:hint="eastAsia" w:ascii="Times New Roman" w:hAnsi="Times New Roman" w:cs="Times New Roman"/>
                      <w:b w:val="0"/>
                      <w:bCs w:val="0"/>
                      <w:color w:val="auto"/>
                      <w:kern w:val="2"/>
                      <w:sz w:val="21"/>
                      <w:szCs w:val="21"/>
                      <w:highlight w:val="none"/>
                      <w:lang w:val="en-US" w:eastAsia="zh-CN"/>
                    </w:rPr>
                    <w:t>4</w:t>
                  </w:r>
                  <w:r>
                    <w:rPr>
                      <w:rFonts w:hint="default" w:ascii="Times New Roman" w:hAnsi="Times New Roman" w:eastAsia="宋体" w:cs="Times New Roman"/>
                      <w:b w:val="0"/>
                      <w:bCs w:val="0"/>
                      <w:color w:val="auto"/>
                      <w:kern w:val="2"/>
                      <w:sz w:val="21"/>
                      <w:szCs w:val="21"/>
                      <w:highlight w:val="none"/>
                      <w:lang w:val="en-US" w:eastAsia="zh-CN"/>
                    </w:rPr>
                    <w:t>。</w:t>
                  </w:r>
                </w:p>
              </w:tc>
              <w:tc>
                <w:tcPr>
                  <w:tcW w:w="268" w:type="pct"/>
                  <w:tcBorders>
                    <w:tl2br w:val="nil"/>
                    <w:tr2bl w:val="nil"/>
                  </w:tcBorders>
                  <w:noWrap w:val="0"/>
                  <w:vAlign w:val="center"/>
                </w:tcPr>
                <w:p w14:paraId="4E6C9353">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782FC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vMerge w:val="restart"/>
                  <w:tcBorders>
                    <w:tl2br w:val="nil"/>
                    <w:tr2bl w:val="nil"/>
                  </w:tcBorders>
                  <w:noWrap w:val="0"/>
                  <w:vAlign w:val="center"/>
                </w:tcPr>
                <w:p w14:paraId="147BE70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《西安市空气质量达标规划》（2023-2030年）</w:t>
                  </w:r>
                  <w:r>
                    <w:rPr>
                      <w:rFonts w:hint="eastAsia" w:ascii="Times New Roman" w:hAnsi="Times New Roman" w:cs="Times New Roman"/>
                      <w:b w:val="0"/>
                      <w:bCs w:val="0"/>
                      <w:color w:val="auto"/>
                      <w:sz w:val="21"/>
                      <w:szCs w:val="21"/>
                      <w:lang w:val="en-US" w:eastAsia="zh-CN"/>
                    </w:rPr>
                    <w:t>（市政发〔2023]10号）西安市人民政府2023年11月1日</w:t>
                  </w:r>
                </w:p>
              </w:tc>
              <w:tc>
                <w:tcPr>
                  <w:tcW w:w="2200" w:type="pct"/>
                  <w:tcBorders>
                    <w:tl2br w:val="nil"/>
                    <w:tr2bl w:val="nil"/>
                  </w:tcBorders>
                  <w:noWrap w:val="0"/>
                  <w:vAlign w:val="center"/>
                </w:tcPr>
                <w:p w14:paraId="19D9AEB1">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分行业推进工业污染深度治理。提升重点行业企业工艺水平及污处设备净化水平，实现污染物源头治理、过程控制和末端治理。加快完成工业涂装、橡胶制品制造、包装印刷、铸造和砖瓦等重点行业和垃圾焚烧企业提标改造；2025年底前实施独立粉磨站超低排放改造；持续推进燃气锅炉低氮燃烧改造。</w:t>
                  </w:r>
                </w:p>
              </w:tc>
              <w:tc>
                <w:tcPr>
                  <w:tcW w:w="1579" w:type="pct"/>
                  <w:tcBorders>
                    <w:tl2br w:val="nil"/>
                    <w:tr2bl w:val="nil"/>
                  </w:tcBorders>
                  <w:noWrap w:val="0"/>
                  <w:vAlign w:val="center"/>
                </w:tcPr>
                <w:p w14:paraId="239D9347">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本项目属于通信设备制造，不属于工业涂装、橡胶制品制造、包装印刷、铸造和砖瓦等重点行业和垃圾焚烧企业。</w:t>
                  </w:r>
                </w:p>
              </w:tc>
              <w:tc>
                <w:tcPr>
                  <w:tcW w:w="268" w:type="pct"/>
                  <w:tcBorders>
                    <w:tl2br w:val="nil"/>
                    <w:tr2bl w:val="nil"/>
                  </w:tcBorders>
                  <w:noWrap w:val="0"/>
                  <w:vAlign w:val="center"/>
                </w:tcPr>
                <w:p w14:paraId="301ADD99">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符合</w:t>
                  </w:r>
                </w:p>
              </w:tc>
            </w:tr>
            <w:tr w14:paraId="15D76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vMerge w:val="continue"/>
                  <w:tcBorders>
                    <w:tl2br w:val="nil"/>
                    <w:tr2bl w:val="nil"/>
                  </w:tcBorders>
                  <w:noWrap w:val="0"/>
                  <w:vAlign w:val="center"/>
                </w:tcPr>
                <w:p w14:paraId="474F0E0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p>
              </w:tc>
              <w:tc>
                <w:tcPr>
                  <w:tcW w:w="2200" w:type="pct"/>
                  <w:tcBorders>
                    <w:tl2br w:val="nil"/>
                    <w:tr2bl w:val="nil"/>
                  </w:tcBorders>
                  <w:noWrap w:val="0"/>
                  <w:vAlign w:val="center"/>
                </w:tcPr>
                <w:p w14:paraId="1BA05BB6">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严格执行禁燃区管控要求，禁燃区内禁止使用煤炭及其制品等高污染燃料，全部由天然气、电等清洁能源替代，禁止新建、扩建燃用高污染燃料的设施，已建成的应在规定期限内改用天然气、液化石油气、电或者其他清洁能源。</w:t>
                  </w:r>
                </w:p>
              </w:tc>
              <w:tc>
                <w:tcPr>
                  <w:tcW w:w="1579" w:type="pct"/>
                  <w:tcBorders>
                    <w:tl2br w:val="nil"/>
                    <w:tr2bl w:val="nil"/>
                  </w:tcBorders>
                  <w:noWrap w:val="0"/>
                  <w:vAlign w:val="center"/>
                </w:tcPr>
                <w:p w14:paraId="70C84DB7">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本项目固晶烘烤等工艺均使用电能，不涉及高污染能源。</w:t>
                  </w:r>
                </w:p>
              </w:tc>
              <w:tc>
                <w:tcPr>
                  <w:tcW w:w="268" w:type="pct"/>
                  <w:tcBorders>
                    <w:tl2br w:val="nil"/>
                    <w:tr2bl w:val="nil"/>
                  </w:tcBorders>
                  <w:noWrap w:val="0"/>
                  <w:vAlign w:val="center"/>
                </w:tcPr>
                <w:p w14:paraId="5CDF983E">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符合</w:t>
                  </w:r>
                </w:p>
              </w:tc>
            </w:tr>
            <w:tr w14:paraId="05381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 w:hRule="atLeast"/>
                <w:jc w:val="center"/>
              </w:trPr>
              <w:tc>
                <w:tcPr>
                  <w:tcW w:w="950" w:type="pct"/>
                  <w:tcBorders>
                    <w:tl2br w:val="nil"/>
                    <w:tr2bl w:val="nil"/>
                  </w:tcBorders>
                  <w:noWrap w:val="0"/>
                  <w:vAlign w:val="center"/>
                </w:tcPr>
                <w:p w14:paraId="42909792">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《秦汉新城大气污染治理专项行动方案》（2023-2027</w:t>
                  </w:r>
                  <w:r>
                    <w:rPr>
                      <w:rFonts w:hint="eastAsia" w:ascii="Times New Roman" w:hAnsi="Times New Roman" w:cs="Times New Roman"/>
                      <w:b w:val="0"/>
                      <w:bCs w:val="0"/>
                      <w:color w:val="auto"/>
                      <w:sz w:val="21"/>
                      <w:szCs w:val="21"/>
                      <w:lang w:val="en-US" w:eastAsia="zh-CN"/>
                    </w:rPr>
                    <w:t>年），2023年4月24日</w:t>
                  </w:r>
                </w:p>
              </w:tc>
              <w:tc>
                <w:tcPr>
                  <w:tcW w:w="2200" w:type="pct"/>
                  <w:tcBorders>
                    <w:tl2br w:val="nil"/>
                    <w:tr2bl w:val="nil"/>
                  </w:tcBorders>
                  <w:noWrap w:val="0"/>
                  <w:vAlign w:val="center"/>
                </w:tcPr>
                <w:p w14:paraId="1140F15D">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强化源头控制。严格落实国家、省、市及新区产业规划、产业政策、“三线一单”、规划环评等要求，深入开展区域空间生态环境评价工作，积极推行区域、规划环境影响评价，新、改、扩建化工、石化、建材、有色等项目的环境影响评价应满足区域、规划环评要求。</w:t>
                  </w:r>
                </w:p>
                <w:p w14:paraId="3B09ADC4">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严格新、改、扩建涉气重点行业绩效评级限制条件，新城范围内新、改、扩建涉气重点行业企业应达到环保绩效A级绩效引领性水平。</w:t>
                  </w:r>
                </w:p>
              </w:tc>
              <w:tc>
                <w:tcPr>
                  <w:tcW w:w="1579" w:type="pct"/>
                  <w:tcBorders>
                    <w:tl2br w:val="nil"/>
                    <w:tr2bl w:val="nil"/>
                  </w:tcBorders>
                  <w:noWrap w:val="0"/>
                  <w:vAlign w:val="center"/>
                </w:tcPr>
                <w:p w14:paraId="67D4E606">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本项目属于通信设备制造，不属于新改扩建化工、石化、建材、有色等类别；本项目不属于涉气重点行业。</w:t>
                  </w:r>
                </w:p>
              </w:tc>
              <w:tc>
                <w:tcPr>
                  <w:tcW w:w="268" w:type="pct"/>
                  <w:tcBorders>
                    <w:tl2br w:val="nil"/>
                    <w:tr2bl w:val="nil"/>
                  </w:tcBorders>
                  <w:noWrap w:val="0"/>
                  <w:vAlign w:val="center"/>
                </w:tcPr>
                <w:p w14:paraId="4E48881A">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符合</w:t>
                  </w:r>
                </w:p>
              </w:tc>
            </w:tr>
          </w:tbl>
          <w:p w14:paraId="697DA47F">
            <w:pPr>
              <w:widowControl/>
              <w:numPr>
                <w:ilvl w:val="0"/>
                <w:numId w:val="0"/>
              </w:numPr>
              <w:tabs>
                <w:tab w:val="left" w:pos="354"/>
              </w:tabs>
              <w:spacing w:beforeLines="0" w:afterLines="0" w:line="360" w:lineRule="auto"/>
              <w:jc w:val="left"/>
              <w:rPr>
                <w:rFonts w:hint="default" w:ascii="Times New Roman" w:hAnsi="Times New Roman" w:eastAsia="宋体" w:cs="Times New Roman"/>
                <w:b/>
                <w:bCs/>
                <w:color w:val="auto"/>
                <w:sz w:val="24"/>
                <w:szCs w:val="24"/>
                <w:highlight w:val="yellow"/>
                <w:lang w:val="en"/>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
              </w:rPr>
              <w:t>“三线一单”相符性分析</w:t>
            </w:r>
          </w:p>
          <w:p w14:paraId="0C09E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项目与《“三线一单”生态环境分区管控方案》符合性分析</w:t>
            </w:r>
          </w:p>
          <w:p w14:paraId="084071AD">
            <w:pPr>
              <w:pStyle w:val="21"/>
              <w:keepNext w:val="0"/>
              <w:keepLines w:val="0"/>
              <w:widowControl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b/>
                <w:bCs/>
                <w:color w:val="auto"/>
                <w:kern w:val="2"/>
                <w:sz w:val="21"/>
                <w:szCs w:val="21"/>
                <w:lang w:val="en-US" w:eastAsia="zh-CN" w:bidi="ar"/>
              </w:rPr>
              <w:t>表1-</w:t>
            </w:r>
            <w:r>
              <w:rPr>
                <w:rFonts w:hint="eastAsia" w:ascii="Times New Roman" w:hAnsi="Times New Roman" w:cs="Times New Roman"/>
                <w:b/>
                <w:bCs/>
                <w:color w:val="auto"/>
                <w:kern w:val="2"/>
                <w:sz w:val="21"/>
                <w:szCs w:val="21"/>
                <w:lang w:val="en-US" w:eastAsia="zh-CN" w:bidi="ar"/>
              </w:rPr>
              <w:t>3</w:t>
            </w:r>
            <w:r>
              <w:rPr>
                <w:rFonts w:hint="default" w:ascii="Times New Roman" w:hAnsi="Times New Roman" w:cs="Times New Roman"/>
                <w:b/>
                <w:bCs/>
                <w:color w:val="auto"/>
                <w:kern w:val="2"/>
                <w:sz w:val="21"/>
                <w:szCs w:val="21"/>
                <w:lang w:val="en-US" w:eastAsia="zh-CN" w:bidi="ar"/>
              </w:rPr>
              <w:t xml:space="preserve">  </w:t>
            </w:r>
            <w:r>
              <w:rPr>
                <w:rFonts w:hint="default" w:ascii="Times New Roman" w:hAnsi="Times New Roman" w:eastAsia="宋体" w:cs="Times New Roman"/>
                <w:b/>
                <w:bCs/>
                <w:color w:val="auto"/>
                <w:kern w:val="2"/>
                <w:sz w:val="21"/>
                <w:szCs w:val="21"/>
                <w:lang w:val="en-US" w:eastAsia="zh-CN" w:bidi="ar"/>
              </w:rPr>
              <w:t>“三线一单”符合性分析</w:t>
            </w:r>
          </w:p>
          <w:tbl>
            <w:tblPr>
              <w:tblStyle w:val="22"/>
              <w:tblW w:w="49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04"/>
              <w:gridCol w:w="3720"/>
              <w:gridCol w:w="2955"/>
              <w:gridCol w:w="768"/>
            </w:tblGrid>
            <w:tr w14:paraId="219F3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95" w:hRule="atLeast"/>
                <w:jc w:val="center"/>
              </w:trPr>
              <w:tc>
                <w:tcPr>
                  <w:tcW w:w="432" w:type="pct"/>
                  <w:tcBorders>
                    <w:tl2br w:val="nil"/>
                    <w:tr2bl w:val="nil"/>
                  </w:tcBorders>
                  <w:noWrap w:val="0"/>
                  <w:vAlign w:val="center"/>
                </w:tcPr>
                <w:p w14:paraId="1A1F7A61">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color w:val="auto"/>
                      <w:kern w:val="2"/>
                      <w:sz w:val="21"/>
                      <w:szCs w:val="21"/>
                      <w:lang w:val="en-US" w:eastAsia="zh-CN" w:bidi="ar"/>
                    </w:rPr>
                    <w:t>“三线一单”</w:t>
                  </w:r>
                </w:p>
              </w:tc>
              <w:tc>
                <w:tcPr>
                  <w:tcW w:w="2283" w:type="pct"/>
                  <w:tcBorders>
                    <w:tl2br w:val="nil"/>
                    <w:tr2bl w:val="nil"/>
                  </w:tcBorders>
                  <w:noWrap w:val="0"/>
                  <w:vAlign w:val="center"/>
                </w:tcPr>
                <w:p w14:paraId="5F011943">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管控要求</w:t>
                  </w:r>
                </w:p>
              </w:tc>
              <w:tc>
                <w:tcPr>
                  <w:tcW w:w="1813" w:type="pct"/>
                  <w:tcBorders>
                    <w:tl2br w:val="nil"/>
                    <w:tr2bl w:val="nil"/>
                  </w:tcBorders>
                  <w:noWrap w:val="0"/>
                  <w:vAlign w:val="center"/>
                </w:tcPr>
                <w:p w14:paraId="6C8D79AC">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b/>
                      <w:bCs w:val="0"/>
                      <w:color w:val="auto"/>
                      <w:kern w:val="2"/>
                      <w:sz w:val="21"/>
                      <w:szCs w:val="21"/>
                      <w:highlight w:val="none"/>
                      <w:lang w:val="en-US" w:eastAsia="zh-CN" w:bidi="ar"/>
                    </w:rPr>
                  </w:pPr>
                  <w:r>
                    <w:rPr>
                      <w:rFonts w:hint="default" w:ascii="Times New Roman" w:hAnsi="Times New Roman" w:eastAsia="宋体" w:cs="Times New Roman"/>
                      <w:b/>
                      <w:bCs w:val="0"/>
                      <w:color w:val="auto"/>
                      <w:kern w:val="2"/>
                      <w:sz w:val="21"/>
                      <w:szCs w:val="21"/>
                      <w:highlight w:val="none"/>
                      <w:lang w:val="en-US" w:eastAsia="zh-CN" w:bidi="ar"/>
                    </w:rPr>
                    <w:t>本项目情况</w:t>
                  </w:r>
                </w:p>
              </w:tc>
              <w:tc>
                <w:tcPr>
                  <w:tcW w:w="471" w:type="pct"/>
                  <w:tcBorders>
                    <w:tl2br w:val="nil"/>
                    <w:tr2bl w:val="nil"/>
                  </w:tcBorders>
                  <w:noWrap w:val="0"/>
                  <w:vAlign w:val="center"/>
                </w:tcPr>
                <w:p w14:paraId="292430A8">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符合性分析</w:t>
                  </w:r>
                </w:p>
              </w:tc>
            </w:tr>
            <w:tr w14:paraId="263C6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32" w:type="pct"/>
                  <w:tcBorders>
                    <w:tl2br w:val="nil"/>
                    <w:tr2bl w:val="nil"/>
                  </w:tcBorders>
                  <w:noWrap w:val="0"/>
                  <w:vAlign w:val="center"/>
                </w:tcPr>
                <w:p w14:paraId="68BD1959">
                  <w:pPr>
                    <w:keepNext w:val="0"/>
                    <w:keepLines w:val="0"/>
                    <w:widowControl w:val="0"/>
                    <w:suppressLineNumbers w:val="0"/>
                    <w:shd w:val="clear" w:color="auto" w:fill="auto"/>
                    <w:adjustRightInd w:val="0"/>
                    <w:snapToGrid w:val="0"/>
                    <w:spacing w:before="0" w:beforeLines="0" w:beforeAutospacing="0" w:after="0" w:afterLines="0" w:afterAutospacing="0" w:line="288" w:lineRule="auto"/>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生态保护红线</w:t>
                  </w:r>
                </w:p>
              </w:tc>
              <w:tc>
                <w:tcPr>
                  <w:tcW w:w="2283" w:type="pct"/>
                  <w:tcBorders>
                    <w:tl2br w:val="nil"/>
                    <w:tr2bl w:val="nil"/>
                  </w:tcBorders>
                  <w:noWrap w:val="0"/>
                  <w:vAlign w:val="center"/>
                </w:tcPr>
                <w:p w14:paraId="65B903BE">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lang w:val="en-US" w:eastAsia="zh-CN"/>
                    </w:rPr>
                    <w:t>总体要求：原则上按禁止开发区的要求进行管理。生态保护红线内，自然保护地核心保护区原则上禁止人为活动，其他区域严格禁止开发性、生产性建设活动</w:t>
                  </w:r>
                  <w:r>
                    <w:rPr>
                      <w:rFonts w:hint="default" w:ascii="Times New Roman" w:hAnsi="Times New Roman" w:cs="Times New Roman"/>
                      <w:color w:val="auto"/>
                      <w:szCs w:val="21"/>
                      <w:highlight w:val="none"/>
                      <w:shd w:val="clear" w:color="auto" w:fill="FFFFFF"/>
                      <w:lang w:val="en-US" w:eastAsia="zh-CN"/>
                    </w:rPr>
                    <w:t>。</w:t>
                  </w:r>
                </w:p>
              </w:tc>
              <w:tc>
                <w:tcPr>
                  <w:tcW w:w="1813" w:type="pct"/>
                  <w:tcBorders>
                    <w:tl2br w:val="nil"/>
                    <w:tr2bl w:val="nil"/>
                  </w:tcBorders>
                  <w:noWrap w:val="0"/>
                  <w:vAlign w:val="center"/>
                </w:tcPr>
                <w:p w14:paraId="0EC40F5A">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ascii="Times New Roman" w:hAnsi="Times New Roman" w:cs="Times New Roman"/>
                      <w:color w:val="auto"/>
                      <w:sz w:val="21"/>
                      <w:szCs w:val="21"/>
                      <w:highlight w:val="none"/>
                      <w:lang w:val="en-US" w:eastAsia="zh-CN"/>
                    </w:rPr>
                    <w:t>陕西省西咸新区秦汉新城窑店街办兰池三路14888号</w:t>
                  </w:r>
                  <w:r>
                    <w:rPr>
                      <w:rFonts w:hint="default" w:ascii="Times New Roman" w:hAnsi="Times New Roman" w:eastAsia="宋体" w:cs="Times New Roman"/>
                      <w:color w:val="auto"/>
                      <w:highlight w:val="none"/>
                      <w:lang w:val="en-US" w:eastAsia="zh-CN"/>
                    </w:rPr>
                    <w:t>，属于重点管控单元，不在生态保护红线范围内。</w:t>
                  </w:r>
                </w:p>
              </w:tc>
              <w:tc>
                <w:tcPr>
                  <w:tcW w:w="471" w:type="pct"/>
                  <w:tcBorders>
                    <w:tl2br w:val="nil"/>
                    <w:tr2bl w:val="nil"/>
                  </w:tcBorders>
                  <w:noWrap w:val="0"/>
                  <w:vAlign w:val="center"/>
                </w:tcPr>
                <w:p w14:paraId="678BFCB2">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A3FE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32" w:type="pct"/>
                  <w:tcBorders>
                    <w:tl2br w:val="nil"/>
                    <w:tr2bl w:val="nil"/>
                  </w:tcBorders>
                  <w:noWrap w:val="0"/>
                  <w:vAlign w:val="center"/>
                </w:tcPr>
                <w:p w14:paraId="5B455DCC">
                  <w:pPr>
                    <w:keepNext w:val="0"/>
                    <w:keepLines w:val="0"/>
                    <w:widowControl w:val="0"/>
                    <w:suppressLineNumbers w:val="0"/>
                    <w:shd w:val="clear" w:color="auto" w:fill="auto"/>
                    <w:adjustRightInd w:val="0"/>
                    <w:snapToGrid w:val="0"/>
                    <w:spacing w:before="0" w:beforeLines="0" w:beforeAutospacing="0" w:after="0" w:afterLines="0" w:afterAutospacing="0" w:line="288" w:lineRule="auto"/>
                    <w:ind w:left="0" w:leftChars="0" w:right="0" w:rightChars="0"/>
                    <w:jc w:val="center"/>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cs="Times New Roman"/>
                      <w:color w:val="auto"/>
                      <w:kern w:val="2"/>
                      <w:sz w:val="21"/>
                      <w:szCs w:val="21"/>
                      <w:highlight w:val="none"/>
                      <w:lang w:val="en-US" w:eastAsia="zh-CN" w:bidi="ar"/>
                    </w:rPr>
                    <w:t>环境质量底线</w:t>
                  </w:r>
                </w:p>
              </w:tc>
              <w:tc>
                <w:tcPr>
                  <w:tcW w:w="2283" w:type="pct"/>
                  <w:tcBorders>
                    <w:tl2br w:val="nil"/>
                    <w:tr2bl w:val="nil"/>
                  </w:tcBorders>
                  <w:noWrap w:val="0"/>
                  <w:vAlign w:val="center"/>
                </w:tcPr>
                <w:p w14:paraId="5D9C21AF">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1813" w:type="pct"/>
                  <w:tcBorders>
                    <w:tl2br w:val="nil"/>
                    <w:tr2bl w:val="nil"/>
                  </w:tcBorders>
                  <w:noWrap w:val="0"/>
                  <w:vAlign w:val="center"/>
                </w:tcPr>
                <w:p w14:paraId="57156401">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根据陕西省生态办公厅2024年发布的环境监测数据，本项目位于不达标区。本项目建设运行不会改变区域环境功能，符合环境质量底线要求。</w:t>
                  </w:r>
                </w:p>
              </w:tc>
              <w:tc>
                <w:tcPr>
                  <w:tcW w:w="471" w:type="pct"/>
                  <w:tcBorders>
                    <w:tl2br w:val="nil"/>
                    <w:tr2bl w:val="nil"/>
                  </w:tcBorders>
                  <w:noWrap w:val="0"/>
                  <w:vAlign w:val="center"/>
                </w:tcPr>
                <w:p w14:paraId="20F96095">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符合</w:t>
                  </w:r>
                </w:p>
              </w:tc>
            </w:tr>
            <w:tr w14:paraId="5F323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32" w:type="pct"/>
                  <w:tcBorders>
                    <w:tl2br w:val="nil"/>
                    <w:tr2bl w:val="nil"/>
                  </w:tcBorders>
                  <w:noWrap w:val="0"/>
                  <w:vAlign w:val="center"/>
                </w:tcPr>
                <w:p w14:paraId="17DA6777">
                  <w:pPr>
                    <w:keepNext w:val="0"/>
                    <w:keepLines w:val="0"/>
                    <w:widowControl w:val="0"/>
                    <w:suppressLineNumbers w:val="0"/>
                    <w:shd w:val="clear" w:color="auto" w:fill="auto"/>
                    <w:adjustRightInd w:val="0"/>
                    <w:snapToGrid w:val="0"/>
                    <w:spacing w:before="0" w:beforeLines="0" w:beforeAutospacing="0" w:after="0" w:afterLines="0" w:afterAutospacing="0" w:line="288" w:lineRule="auto"/>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资源利用上线</w:t>
                  </w:r>
                </w:p>
              </w:tc>
              <w:tc>
                <w:tcPr>
                  <w:tcW w:w="2283" w:type="pct"/>
                  <w:tcBorders>
                    <w:tl2br w:val="nil"/>
                    <w:tr2bl w:val="nil"/>
                  </w:tcBorders>
                  <w:noWrap w:val="0"/>
                  <w:vAlign w:val="center"/>
                </w:tcPr>
                <w:p w14:paraId="4D9010F0">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资源是环境的载体，资源利用上线是各地区能源、水、土地等资源消耗不得突破的“天花板”。</w:t>
                  </w:r>
                </w:p>
              </w:tc>
              <w:tc>
                <w:tcPr>
                  <w:tcW w:w="1813" w:type="pct"/>
                  <w:tcBorders>
                    <w:tl2br w:val="nil"/>
                    <w:tr2bl w:val="nil"/>
                  </w:tcBorders>
                  <w:noWrap w:val="0"/>
                  <w:vAlign w:val="center"/>
                </w:tcPr>
                <w:p w14:paraId="05EE5E0E">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本项目运营期能源为水、电，能源消耗满足当地环境承载能力。</w:t>
                  </w:r>
                </w:p>
              </w:tc>
              <w:tc>
                <w:tcPr>
                  <w:tcW w:w="471" w:type="pct"/>
                  <w:tcBorders>
                    <w:tl2br w:val="nil"/>
                    <w:tr2bl w:val="nil"/>
                  </w:tcBorders>
                  <w:noWrap w:val="0"/>
                  <w:vAlign w:val="center"/>
                </w:tcPr>
                <w:p w14:paraId="384FA2CA">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符合</w:t>
                  </w:r>
                </w:p>
              </w:tc>
            </w:tr>
            <w:tr w14:paraId="7C72F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57" w:hRule="atLeast"/>
                <w:jc w:val="center"/>
              </w:trPr>
              <w:tc>
                <w:tcPr>
                  <w:tcW w:w="432" w:type="pct"/>
                  <w:tcBorders>
                    <w:tl2br w:val="nil"/>
                    <w:tr2bl w:val="nil"/>
                  </w:tcBorders>
                  <w:noWrap w:val="0"/>
                  <w:vAlign w:val="center"/>
                </w:tcPr>
                <w:p w14:paraId="55740A7E">
                  <w:pPr>
                    <w:keepNext w:val="0"/>
                    <w:keepLines w:val="0"/>
                    <w:widowControl w:val="0"/>
                    <w:suppressLineNumbers w:val="0"/>
                    <w:shd w:val="clear" w:color="auto" w:fill="auto"/>
                    <w:adjustRightInd w:val="0"/>
                    <w:snapToGrid w:val="0"/>
                    <w:spacing w:before="0" w:beforeLines="0" w:beforeAutospacing="0" w:after="0" w:afterLines="0" w:afterAutospacing="0" w:line="288" w:lineRule="auto"/>
                    <w:ind w:left="0" w:leftChars="0" w:right="0" w:rightChars="0"/>
                    <w:jc w:val="center"/>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生态环境准入负面清单</w:t>
                  </w:r>
                </w:p>
              </w:tc>
              <w:tc>
                <w:tcPr>
                  <w:tcW w:w="2283" w:type="pct"/>
                  <w:tcBorders>
                    <w:tl2br w:val="nil"/>
                    <w:tr2bl w:val="nil"/>
                  </w:tcBorders>
                  <w:noWrap w:val="0"/>
                  <w:vAlign w:val="center"/>
                </w:tcPr>
                <w:p w14:paraId="21FC0516">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指基于环境管控单元，统筹考虑生态保护红线、环境质量底线、资源利用上线的管控要求，提出的空间布局、污染物排放、环境风险、资源开发利用等方面禁止和限制的环境准入要求。</w:t>
                  </w:r>
                </w:p>
              </w:tc>
              <w:tc>
                <w:tcPr>
                  <w:tcW w:w="1813" w:type="pct"/>
                  <w:tcBorders>
                    <w:tl2br w:val="nil"/>
                    <w:tr2bl w:val="nil"/>
                  </w:tcBorders>
                  <w:noWrap w:val="0"/>
                  <w:vAlign w:val="center"/>
                </w:tcPr>
                <w:p w14:paraId="05AD229B">
                  <w:pPr>
                    <w:keepNext w:val="0"/>
                    <w:keepLines w:val="0"/>
                    <w:pageBreakBefore w:val="0"/>
                    <w:widowControl w:val="0"/>
                    <w:suppressLineNumbers w:val="0"/>
                    <w:shd w:val="clear" w:color="auto" w:fill="auto"/>
                    <w:kinsoku/>
                    <w:wordWrap w:val="0"/>
                    <w:overflowPunct/>
                    <w:topLinePunct w:val="0"/>
                    <w:autoSpaceDE/>
                    <w:autoSpaceDN/>
                    <w:bidi w:val="0"/>
                    <w:adjustRightInd w:val="0"/>
                    <w:snapToGrid w:val="0"/>
                    <w:spacing w:before="0" w:beforeLines="0" w:beforeAutospacing="0" w:after="0" w:afterLines="0" w:afterAutospacing="0" w:line="288" w:lineRule="auto"/>
                    <w:ind w:left="0" w:leftChars="0" w:right="0" w:rightChars="0"/>
                    <w:jc w:val="both"/>
                    <w:textAlignment w:val="auto"/>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本项目不在《陕西省国家重点生态功能区产业准入负面清单(试行)》（陕发改规划[2018]213号）之内。</w:t>
                  </w:r>
                </w:p>
              </w:tc>
              <w:tc>
                <w:tcPr>
                  <w:tcW w:w="471" w:type="pct"/>
                  <w:tcBorders>
                    <w:tl2br w:val="nil"/>
                    <w:tr2bl w:val="nil"/>
                  </w:tcBorders>
                  <w:noWrap w:val="0"/>
                  <w:vAlign w:val="center"/>
                </w:tcPr>
                <w:p w14:paraId="65CFB40C">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符合</w:t>
                  </w:r>
                </w:p>
              </w:tc>
            </w:tr>
          </w:tbl>
          <w:p w14:paraId="6C746A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陕西省人民政府关于加快实施“三线一单”生态环境分区管控的意见》（陕政发〔2020〕11号），落实生态保护红线、环境质量底线、资源利用上线和生态环境准入清单（以下简称“三线一单”），建立健全生态环境分区管控体系。本项目与其符合性分析如下：</w:t>
            </w:r>
          </w:p>
          <w:p w14:paraId="6A8672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①一图：</w:t>
            </w:r>
          </w:p>
          <w:p w14:paraId="77FFB8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w:t>
            </w:r>
            <w:r>
              <w:rPr>
                <w:rFonts w:hint="eastAsia" w:ascii="Times New Roman" w:hAnsi="Times New Roman" w:cs="Times New Roman"/>
                <w:color w:val="auto"/>
                <w:sz w:val="24"/>
                <w:szCs w:val="24"/>
                <w:highlight w:val="none"/>
                <w:lang w:val="en-US" w:eastAsia="zh-CN"/>
              </w:rPr>
              <w:t>陕西省西咸新区秦汉新城窑店街办兰池三路14888号</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本项目所在区域为重点管控单元，不涉及生态保护红线，项目与</w:t>
            </w:r>
            <w:r>
              <w:rPr>
                <w:rFonts w:hint="default" w:ascii="Times New Roman" w:hAnsi="Times New Roman" w:eastAsia="宋体" w:cs="Times New Roman"/>
                <w:color w:val="auto"/>
                <w:sz w:val="24"/>
                <w:lang w:val="en-US" w:eastAsia="zh-CN"/>
              </w:rPr>
              <w:t>环境管控单元对照分析示意图</w:t>
            </w:r>
            <w:r>
              <w:rPr>
                <w:rFonts w:hint="default" w:ascii="Times New Roman" w:hAnsi="Times New Roman" w:cs="Times New Roman"/>
                <w:color w:val="auto"/>
                <w:sz w:val="24"/>
                <w:lang w:eastAsia="zh-CN"/>
              </w:rPr>
              <w:t>见图</w:t>
            </w:r>
            <w:r>
              <w:rPr>
                <w:rFonts w:hint="default" w:ascii="Times New Roman" w:hAnsi="Times New Roman" w:cs="Times New Roman"/>
                <w:color w:val="auto"/>
                <w:sz w:val="24"/>
                <w:lang w:val="en-US" w:eastAsia="zh-CN"/>
              </w:rPr>
              <w:t>1-1。</w:t>
            </w:r>
          </w:p>
          <w:p w14:paraId="38129C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②一表</w:t>
            </w:r>
            <w:r>
              <w:rPr>
                <w:rFonts w:hint="default" w:ascii="Times New Roman" w:hAnsi="Times New Roman" w:cs="Times New Roman"/>
                <w:color w:val="auto"/>
                <w:kern w:val="0"/>
                <w:sz w:val="24"/>
                <w:szCs w:val="24"/>
                <w:lang w:val="en-US" w:eastAsia="zh-CN"/>
              </w:rPr>
              <w:t>：</w:t>
            </w:r>
          </w:p>
          <w:p w14:paraId="2CC13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val="en-US" w:eastAsia="zh-CN"/>
              </w:rPr>
              <w:t>根据陕西省“三线一单”数据应用系统导出的“三线一单”生态环境管控单元对照分析报告，本项目与</w:t>
            </w:r>
            <w:r>
              <w:rPr>
                <w:rFonts w:hint="default" w:ascii="Times New Roman" w:hAnsi="Times New Roman" w:cs="Times New Roman"/>
                <w:color w:val="auto"/>
                <w:kern w:val="0"/>
                <w:sz w:val="24"/>
                <w:lang w:val="en-US" w:eastAsia="zh-CN"/>
              </w:rPr>
              <w:t>咸阳市</w:t>
            </w:r>
            <w:r>
              <w:rPr>
                <w:rFonts w:hint="default" w:ascii="Times New Roman" w:hAnsi="Times New Roman" w:cs="Times New Roman"/>
                <w:color w:val="auto"/>
                <w:sz w:val="24"/>
                <w:lang w:val="en-US" w:eastAsia="zh-CN"/>
              </w:rPr>
              <w:t>“三线一单”</w:t>
            </w:r>
            <w:r>
              <w:rPr>
                <w:rFonts w:hint="default" w:ascii="Times New Roman" w:hAnsi="Times New Roman" w:cs="Times New Roman"/>
                <w:color w:val="auto"/>
                <w:kern w:val="0"/>
                <w:sz w:val="24"/>
                <w:lang w:eastAsia="zh-CN"/>
              </w:rPr>
              <w:t>符合性分析详见表</w:t>
            </w:r>
            <w:r>
              <w:rPr>
                <w:rFonts w:hint="default" w:ascii="Times New Roman" w:hAnsi="Times New Roman" w:cs="Times New Roman"/>
                <w:color w:val="auto"/>
                <w:kern w:val="0"/>
                <w:sz w:val="24"/>
                <w:lang w:val="en-US" w:eastAsia="zh-CN"/>
              </w:rPr>
              <w:t>1-</w:t>
            </w:r>
            <w:r>
              <w:rPr>
                <w:rFonts w:hint="eastAsia" w:ascii="Times New Roman" w:hAnsi="Times New Roman" w:cs="Times New Roman"/>
                <w:color w:val="auto"/>
                <w:kern w:val="0"/>
                <w:sz w:val="24"/>
                <w:lang w:val="en-US" w:eastAsia="zh-CN"/>
              </w:rPr>
              <w:t>4</w:t>
            </w:r>
            <w:r>
              <w:rPr>
                <w:rFonts w:hint="default" w:ascii="Times New Roman" w:hAnsi="Times New Roman" w:cs="Times New Roman"/>
                <w:color w:val="auto"/>
                <w:sz w:val="24"/>
                <w:szCs w:val="24"/>
                <w:lang w:val="en-US" w:eastAsia="zh-CN"/>
              </w:rPr>
              <w:t>。</w:t>
            </w:r>
          </w:p>
          <w:p w14:paraId="54D89B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③一说明：</w:t>
            </w:r>
          </w:p>
          <w:p w14:paraId="1EFA66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color w:val="auto"/>
                <w:sz w:val="24"/>
                <w:lang w:val="en-US" w:eastAsia="zh-CN"/>
              </w:rPr>
              <w:t>对照</w:t>
            </w:r>
            <w:r>
              <w:rPr>
                <w:rFonts w:hint="default" w:ascii="Times New Roman" w:hAnsi="Times New Roman" w:cs="Times New Roman"/>
                <w:color w:val="auto"/>
                <w:sz w:val="24"/>
                <w:lang w:val="en-US" w:eastAsia="zh-CN"/>
              </w:rPr>
              <w:t>“咸阳市</w:t>
            </w:r>
            <w:r>
              <w:rPr>
                <w:rFonts w:hint="default" w:ascii="Times New Roman" w:hAnsi="Times New Roman" w:eastAsia="宋体" w:cs="Times New Roman"/>
                <w:color w:val="auto"/>
                <w:sz w:val="24"/>
                <w:lang w:val="en-US" w:eastAsia="zh-CN"/>
              </w:rPr>
              <w:t>生态环境分区管控准入清单</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中的重点管控单元要求，本项目满足各单元在空间布局约束、污染物排放管控、资源利用效率等管控要求，因此，本项目的建设符合</w:t>
            </w:r>
            <w:r>
              <w:rPr>
                <w:rFonts w:hint="default" w:ascii="Times New Roman" w:hAnsi="Times New Roman" w:cs="Times New Roman"/>
                <w:color w:val="auto"/>
                <w:sz w:val="24"/>
                <w:lang w:val="en-US" w:eastAsia="zh-CN"/>
              </w:rPr>
              <w:t>咸阳市</w:t>
            </w:r>
            <w:r>
              <w:rPr>
                <w:rFonts w:hint="default" w:ascii="Times New Roman" w:hAnsi="Times New Roman" w:eastAsia="宋体" w:cs="Times New Roman"/>
                <w:color w:val="auto"/>
                <w:sz w:val="24"/>
                <w:lang w:val="en-US" w:eastAsia="zh-CN"/>
              </w:rPr>
              <w:t>“三线一单”生态环境分区管控要求。</w:t>
            </w:r>
          </w:p>
          <w:p w14:paraId="678982F6">
            <w:pPr>
              <w:pStyle w:val="21"/>
              <w:keepNext w:val="0"/>
              <w:keepLines w:val="0"/>
              <w:widowControl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b/>
                <w:bCs/>
                <w:color w:val="auto"/>
                <w:kern w:val="2"/>
                <w:sz w:val="21"/>
                <w:szCs w:val="21"/>
                <w:lang w:val="en-US" w:eastAsia="zh-CN" w:bidi="ar"/>
              </w:rPr>
              <w:t>表1-</w:t>
            </w:r>
            <w:r>
              <w:rPr>
                <w:rFonts w:hint="eastAsia" w:ascii="Times New Roman" w:hAnsi="Times New Roman" w:cs="Times New Roman"/>
                <w:b/>
                <w:bCs/>
                <w:color w:val="auto"/>
                <w:kern w:val="2"/>
                <w:sz w:val="21"/>
                <w:szCs w:val="21"/>
                <w:lang w:val="en-US" w:eastAsia="zh-CN" w:bidi="ar"/>
              </w:rPr>
              <w:t>4</w:t>
            </w:r>
            <w:r>
              <w:rPr>
                <w:rFonts w:hint="default" w:ascii="Times New Roman" w:hAnsi="Times New Roman" w:cs="Times New Roman"/>
                <w:b/>
                <w:bCs/>
                <w:color w:val="auto"/>
                <w:kern w:val="2"/>
                <w:sz w:val="21"/>
                <w:szCs w:val="21"/>
                <w:lang w:val="en-US" w:eastAsia="zh-CN" w:bidi="ar"/>
              </w:rPr>
              <w:t xml:space="preserve">  咸阳</w:t>
            </w:r>
            <w:r>
              <w:rPr>
                <w:rFonts w:hint="default" w:ascii="Times New Roman" w:hAnsi="Times New Roman" w:eastAsia="宋体" w:cs="Times New Roman"/>
                <w:b/>
                <w:bCs/>
                <w:color w:val="auto"/>
                <w:kern w:val="2"/>
                <w:sz w:val="21"/>
                <w:szCs w:val="21"/>
                <w:lang w:val="en-US" w:eastAsia="zh-CN" w:bidi="ar"/>
              </w:rPr>
              <w:t>市“三线一单”符合性分析</w:t>
            </w:r>
          </w:p>
          <w:tbl>
            <w:tblPr>
              <w:tblStyle w:val="22"/>
              <w:tblW w:w="4996"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87"/>
              <w:gridCol w:w="387"/>
              <w:gridCol w:w="388"/>
              <w:gridCol w:w="388"/>
              <w:gridCol w:w="356"/>
              <w:gridCol w:w="421"/>
              <w:gridCol w:w="2915"/>
              <w:gridCol w:w="919"/>
              <w:gridCol w:w="1658"/>
              <w:gridCol w:w="391"/>
            </w:tblGrid>
            <w:tr w14:paraId="4B1E8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86" w:hRule="atLeast"/>
              </w:trPr>
              <w:tc>
                <w:tcPr>
                  <w:tcW w:w="235" w:type="pct"/>
                  <w:tcBorders>
                    <w:tl2br w:val="nil"/>
                    <w:tr2bl w:val="nil"/>
                  </w:tcBorders>
                  <w:noWrap w:val="0"/>
                  <w:vAlign w:val="center"/>
                </w:tcPr>
                <w:p w14:paraId="6BA8F45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市</w:t>
                  </w:r>
                </w:p>
              </w:tc>
              <w:tc>
                <w:tcPr>
                  <w:tcW w:w="235" w:type="pct"/>
                  <w:tcBorders>
                    <w:tl2br w:val="nil"/>
                    <w:tr2bl w:val="nil"/>
                  </w:tcBorders>
                  <w:noWrap w:val="0"/>
                  <w:vAlign w:val="center"/>
                </w:tcPr>
                <w:p w14:paraId="7610BF1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区县</w:t>
                  </w:r>
                </w:p>
              </w:tc>
              <w:tc>
                <w:tcPr>
                  <w:tcW w:w="236" w:type="pct"/>
                  <w:tcBorders>
                    <w:tl2br w:val="nil"/>
                    <w:tr2bl w:val="nil"/>
                  </w:tcBorders>
                  <w:noWrap w:val="0"/>
                  <w:vAlign w:val="center"/>
                </w:tcPr>
                <w:p w14:paraId="4FABC0B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环境管控单元名称</w:t>
                  </w:r>
                </w:p>
              </w:tc>
              <w:tc>
                <w:tcPr>
                  <w:tcW w:w="236" w:type="pct"/>
                  <w:tcBorders>
                    <w:tl2br w:val="nil"/>
                    <w:tr2bl w:val="nil"/>
                  </w:tcBorders>
                  <w:noWrap w:val="0"/>
                  <w:vAlign w:val="center"/>
                </w:tcPr>
                <w:p w14:paraId="17203CA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b/>
                      <w:bCs w:val="0"/>
                      <w:color w:val="auto"/>
                      <w:spacing w:val="0"/>
                      <w:kern w:val="2"/>
                      <w:sz w:val="21"/>
                      <w:szCs w:val="21"/>
                      <w:lang w:val="en-US" w:eastAsia="zh-CN" w:bidi="ar-SA"/>
                    </w:rPr>
                  </w:pPr>
                  <w:r>
                    <w:rPr>
                      <w:rFonts w:hint="default" w:ascii="Times New Roman" w:hAnsi="Times New Roman" w:eastAsia="宋体" w:cs="Times New Roman"/>
                      <w:b/>
                      <w:bCs w:val="0"/>
                      <w:color w:val="auto"/>
                      <w:spacing w:val="0"/>
                      <w:kern w:val="2"/>
                      <w:sz w:val="21"/>
                      <w:szCs w:val="21"/>
                      <w:lang w:val="en-US" w:eastAsia="zh-CN" w:bidi="ar"/>
                    </w:rPr>
                    <w:t>管控单元分类</w:t>
                  </w:r>
                </w:p>
              </w:tc>
              <w:tc>
                <w:tcPr>
                  <w:tcW w:w="216" w:type="pct"/>
                  <w:tcBorders>
                    <w:tl2br w:val="nil"/>
                    <w:tr2bl w:val="nil"/>
                  </w:tcBorders>
                  <w:noWrap w:val="0"/>
                  <w:vAlign w:val="center"/>
                </w:tcPr>
                <w:p w14:paraId="44C34221">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单元要素属性</w:t>
                  </w:r>
                </w:p>
              </w:tc>
              <w:tc>
                <w:tcPr>
                  <w:tcW w:w="2031" w:type="pct"/>
                  <w:gridSpan w:val="2"/>
                  <w:tcBorders>
                    <w:tl2br w:val="nil"/>
                    <w:tr2bl w:val="nil"/>
                  </w:tcBorders>
                  <w:noWrap w:val="0"/>
                  <w:vAlign w:val="center"/>
                </w:tcPr>
                <w:p w14:paraId="2F1C7042">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管控要求</w:t>
                  </w:r>
                </w:p>
              </w:tc>
              <w:tc>
                <w:tcPr>
                  <w:tcW w:w="559" w:type="pct"/>
                  <w:tcBorders>
                    <w:tl2br w:val="nil"/>
                    <w:tr2bl w:val="nil"/>
                  </w:tcBorders>
                  <w:noWrap w:val="0"/>
                  <w:vAlign w:val="center"/>
                </w:tcPr>
                <w:p w14:paraId="3529968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面积/长度</w:t>
                  </w:r>
                </w:p>
              </w:tc>
              <w:tc>
                <w:tcPr>
                  <w:tcW w:w="1009" w:type="pct"/>
                  <w:tcBorders>
                    <w:tl2br w:val="nil"/>
                    <w:tr2bl w:val="nil"/>
                  </w:tcBorders>
                  <w:noWrap w:val="0"/>
                  <w:vAlign w:val="center"/>
                </w:tcPr>
                <w:p w14:paraId="019415C4">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本项目情况</w:t>
                  </w:r>
                </w:p>
              </w:tc>
              <w:tc>
                <w:tcPr>
                  <w:tcW w:w="238" w:type="pct"/>
                  <w:tcBorders>
                    <w:tl2br w:val="nil"/>
                    <w:tr2bl w:val="nil"/>
                  </w:tcBorders>
                  <w:noWrap w:val="0"/>
                  <w:vAlign w:val="center"/>
                </w:tcPr>
                <w:p w14:paraId="2219EE1D">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lang w:val="en-US" w:eastAsia="zh-CN" w:bidi="ar"/>
                    </w:rPr>
                    <w:t>符合性</w:t>
                  </w:r>
                </w:p>
              </w:tc>
            </w:tr>
            <w:tr w14:paraId="0BF45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66" w:hRule="atLeast"/>
              </w:trPr>
              <w:tc>
                <w:tcPr>
                  <w:tcW w:w="235" w:type="pct"/>
                  <w:vMerge w:val="restart"/>
                  <w:tcBorders>
                    <w:tl2br w:val="nil"/>
                    <w:tr2bl w:val="nil"/>
                  </w:tcBorders>
                  <w:noWrap w:val="0"/>
                  <w:vAlign w:val="center"/>
                </w:tcPr>
                <w:p w14:paraId="36B29191">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cs="Times New Roman"/>
                      <w:b w:val="0"/>
                      <w:bCs/>
                      <w:color w:val="auto"/>
                      <w:spacing w:val="0"/>
                      <w:kern w:val="2"/>
                      <w:sz w:val="21"/>
                      <w:szCs w:val="21"/>
                      <w:lang w:val="en-US" w:eastAsia="zh-CN" w:bidi="ar"/>
                    </w:rPr>
                    <w:t>咸阳市</w:t>
                  </w:r>
                </w:p>
              </w:tc>
              <w:tc>
                <w:tcPr>
                  <w:tcW w:w="235" w:type="pct"/>
                  <w:vMerge w:val="restart"/>
                  <w:tcBorders>
                    <w:tl2br w:val="nil"/>
                    <w:tr2bl w:val="nil"/>
                  </w:tcBorders>
                  <w:noWrap w:val="0"/>
                  <w:vAlign w:val="center"/>
                </w:tcPr>
                <w:p w14:paraId="78047C6B">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cs="Times New Roman"/>
                      <w:b w:val="0"/>
                      <w:bCs/>
                      <w:color w:val="auto"/>
                      <w:spacing w:val="0"/>
                      <w:kern w:val="2"/>
                      <w:sz w:val="21"/>
                      <w:szCs w:val="21"/>
                      <w:lang w:val="en-US" w:eastAsia="zh-CN" w:bidi="ar"/>
                    </w:rPr>
                    <w:t>渭城区</w:t>
                  </w:r>
                </w:p>
              </w:tc>
              <w:tc>
                <w:tcPr>
                  <w:tcW w:w="236" w:type="pct"/>
                  <w:vMerge w:val="restart"/>
                  <w:tcBorders>
                    <w:tl2br w:val="nil"/>
                    <w:tr2bl w:val="nil"/>
                  </w:tcBorders>
                  <w:noWrap w:val="0"/>
                  <w:vAlign w:val="center"/>
                </w:tcPr>
                <w:p w14:paraId="1EB6EBF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eastAsia="宋体" w:cs="Times New Roman"/>
                      <w:b w:val="0"/>
                      <w:bCs/>
                      <w:color w:val="auto"/>
                      <w:spacing w:val="0"/>
                      <w:kern w:val="2"/>
                      <w:sz w:val="21"/>
                      <w:szCs w:val="21"/>
                      <w:lang w:val="en-US" w:eastAsia="zh-CN" w:bidi="ar"/>
                    </w:rPr>
                    <w:t>/</w:t>
                  </w:r>
                </w:p>
              </w:tc>
              <w:tc>
                <w:tcPr>
                  <w:tcW w:w="236" w:type="pct"/>
                  <w:vMerge w:val="restart"/>
                  <w:tcBorders>
                    <w:tl2br w:val="nil"/>
                    <w:tr2bl w:val="nil"/>
                  </w:tcBorders>
                  <w:noWrap w:val="0"/>
                  <w:vAlign w:val="center"/>
                </w:tcPr>
                <w:p w14:paraId="1893C5E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cs="Times New Roman"/>
                      <w:b w:val="0"/>
                      <w:bCs/>
                      <w:color w:val="auto"/>
                      <w:spacing w:val="0"/>
                      <w:kern w:val="2"/>
                      <w:sz w:val="21"/>
                      <w:szCs w:val="21"/>
                      <w:lang w:val="en-US" w:eastAsia="zh-CN" w:bidi="ar"/>
                    </w:rPr>
                    <w:t>重点</w:t>
                  </w:r>
                  <w:r>
                    <w:rPr>
                      <w:rFonts w:hint="default" w:ascii="Times New Roman" w:hAnsi="Times New Roman" w:eastAsia="宋体" w:cs="Times New Roman"/>
                      <w:b w:val="0"/>
                      <w:bCs/>
                      <w:color w:val="auto"/>
                      <w:spacing w:val="0"/>
                      <w:kern w:val="2"/>
                      <w:sz w:val="21"/>
                      <w:szCs w:val="21"/>
                      <w:lang w:val="en-US" w:eastAsia="zh-CN" w:bidi="ar"/>
                    </w:rPr>
                    <w:t>管控单元</w:t>
                  </w:r>
                </w:p>
              </w:tc>
              <w:tc>
                <w:tcPr>
                  <w:tcW w:w="216" w:type="pct"/>
                  <w:vMerge w:val="restart"/>
                  <w:tcBorders>
                    <w:tl2br w:val="nil"/>
                    <w:tr2bl w:val="nil"/>
                  </w:tcBorders>
                  <w:noWrap w:val="0"/>
                  <w:vAlign w:val="center"/>
                </w:tcPr>
                <w:p w14:paraId="0E459ABD">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eastAsia="宋体" w:cs="Times New Roman"/>
                      <w:b w:val="0"/>
                      <w:bCs/>
                      <w:color w:val="auto"/>
                      <w:spacing w:val="0"/>
                      <w:kern w:val="2"/>
                      <w:sz w:val="21"/>
                      <w:szCs w:val="21"/>
                      <w:lang w:val="en-US" w:eastAsia="zh-CN" w:bidi="ar"/>
                    </w:rPr>
                    <w:t>大气环境布局敏感重点管控区</w:t>
                  </w:r>
                </w:p>
              </w:tc>
              <w:tc>
                <w:tcPr>
                  <w:tcW w:w="256" w:type="pct"/>
                  <w:tcBorders>
                    <w:tl2br w:val="nil"/>
                    <w:tr2bl w:val="nil"/>
                  </w:tcBorders>
                  <w:noWrap w:val="0"/>
                  <w:vAlign w:val="center"/>
                </w:tcPr>
                <w:p w14:paraId="1A2BA21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eastAsia="宋体" w:cs="Times New Roman"/>
                      <w:b w:val="0"/>
                      <w:bCs/>
                      <w:color w:val="auto"/>
                      <w:spacing w:val="0"/>
                      <w:kern w:val="2"/>
                      <w:sz w:val="21"/>
                      <w:szCs w:val="21"/>
                      <w:lang w:val="en-US" w:eastAsia="zh-CN" w:bidi="ar"/>
                    </w:rPr>
                    <w:t>空间布局约束</w:t>
                  </w:r>
                </w:p>
              </w:tc>
              <w:tc>
                <w:tcPr>
                  <w:tcW w:w="1775" w:type="pct"/>
                  <w:tcBorders>
                    <w:tl2br w:val="nil"/>
                    <w:tr2bl w:val="nil"/>
                  </w:tcBorders>
                  <w:noWrap w:val="0"/>
                  <w:vAlign w:val="center"/>
                </w:tcPr>
                <w:p w14:paraId="32CA1B5D">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eastAsia="宋体" w:cs="Times New Roman"/>
                      <w:b w:val="0"/>
                      <w:bCs/>
                      <w:color w:val="auto"/>
                      <w:spacing w:val="0"/>
                      <w:kern w:val="2"/>
                      <w:sz w:val="21"/>
                      <w:szCs w:val="21"/>
                    </w:rPr>
                    <w:t>1.严格控制新增《陕西省“两高”项目管理暂行目录》行业项目（民生等项目除外，后续对</w:t>
                  </w:r>
                  <w:r>
                    <w:rPr>
                      <w:rFonts w:hint="default" w:ascii="Times New Roman" w:hAnsi="Times New Roman" w:cs="Times New Roman"/>
                      <w:b w:val="0"/>
                      <w:bCs/>
                      <w:color w:val="auto"/>
                      <w:spacing w:val="0"/>
                      <w:kern w:val="2"/>
                      <w:sz w:val="21"/>
                      <w:szCs w:val="21"/>
                      <w:lang w:eastAsia="zh-CN"/>
                    </w:rPr>
                    <w:t>“</w:t>
                  </w:r>
                  <w:r>
                    <w:rPr>
                      <w:rFonts w:hint="default" w:ascii="Times New Roman" w:hAnsi="Times New Roman" w:eastAsia="宋体" w:cs="Times New Roman"/>
                      <w:b w:val="0"/>
                      <w:bCs/>
                      <w:color w:val="auto"/>
                      <w:spacing w:val="0"/>
                      <w:kern w:val="2"/>
                      <w:sz w:val="21"/>
                      <w:szCs w:val="21"/>
                    </w:rPr>
                    <w:t>两高</w:t>
                  </w:r>
                  <w:r>
                    <w:rPr>
                      <w:rFonts w:hint="default" w:ascii="Times New Roman" w:hAnsi="Times New Roman" w:cs="Times New Roman"/>
                      <w:b w:val="0"/>
                      <w:bCs/>
                      <w:color w:val="auto"/>
                      <w:spacing w:val="0"/>
                      <w:kern w:val="2"/>
                      <w:sz w:val="21"/>
                      <w:szCs w:val="21"/>
                      <w:lang w:eastAsia="zh-CN"/>
                    </w:rPr>
                    <w:t>”</w:t>
                  </w:r>
                  <w:r>
                    <w:rPr>
                      <w:rFonts w:hint="default" w:ascii="Times New Roman" w:hAnsi="Times New Roman" w:eastAsia="宋体" w:cs="Times New Roman"/>
                      <w:b w:val="0"/>
                      <w:bCs/>
                      <w:color w:val="auto"/>
                      <w:spacing w:val="0"/>
                      <w:kern w:val="2"/>
                      <w:sz w:val="21"/>
                      <w:szCs w:val="21"/>
                    </w:rPr>
                    <w:t>范围国家如有新规定的，从其规定）。2.推动重污染企业搬迁入园或依法关闭。</w:t>
                  </w:r>
                </w:p>
              </w:tc>
              <w:tc>
                <w:tcPr>
                  <w:tcW w:w="559" w:type="pct"/>
                  <w:vMerge w:val="restart"/>
                  <w:tcBorders>
                    <w:tl2br w:val="nil"/>
                    <w:tr2bl w:val="nil"/>
                  </w:tcBorders>
                  <w:noWrap w:val="0"/>
                  <w:vAlign w:val="center"/>
                </w:tcPr>
                <w:p w14:paraId="62AEA5EB">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eastAsia" w:ascii="Times New Roman" w:hAnsi="Times New Roman" w:cs="Times New Roman"/>
                      <w:b w:val="0"/>
                      <w:bCs/>
                      <w:color w:val="auto"/>
                      <w:spacing w:val="0"/>
                      <w:kern w:val="2"/>
                      <w:sz w:val="21"/>
                      <w:szCs w:val="21"/>
                      <w:lang w:val="en-US" w:eastAsia="zh-CN" w:bidi="ar"/>
                    </w:rPr>
                    <w:t>2400</w:t>
                  </w:r>
                  <w:r>
                    <w:rPr>
                      <w:rFonts w:hint="default" w:ascii="Times New Roman" w:hAnsi="Times New Roman" w:eastAsia="宋体" w:cs="Times New Roman"/>
                      <w:b w:val="0"/>
                      <w:bCs/>
                      <w:color w:val="auto"/>
                      <w:spacing w:val="0"/>
                      <w:kern w:val="2"/>
                      <w:sz w:val="21"/>
                      <w:szCs w:val="21"/>
                      <w:lang w:val="en-US" w:eastAsia="zh-CN" w:bidi="ar"/>
                    </w:rPr>
                    <w:t>m</w:t>
                  </w:r>
                  <w:r>
                    <w:rPr>
                      <w:rFonts w:hint="default" w:ascii="Times New Roman" w:hAnsi="Times New Roman" w:eastAsia="宋体" w:cs="Times New Roman"/>
                      <w:b w:val="0"/>
                      <w:bCs/>
                      <w:color w:val="auto"/>
                      <w:spacing w:val="0"/>
                      <w:kern w:val="2"/>
                      <w:sz w:val="21"/>
                      <w:szCs w:val="21"/>
                      <w:vertAlign w:val="superscript"/>
                      <w:lang w:val="en-US" w:eastAsia="zh-CN" w:bidi="ar"/>
                    </w:rPr>
                    <w:t>2</w:t>
                  </w:r>
                </w:p>
              </w:tc>
              <w:tc>
                <w:tcPr>
                  <w:tcW w:w="1009" w:type="pct"/>
                  <w:tcBorders>
                    <w:tl2br w:val="nil"/>
                    <w:tr2bl w:val="nil"/>
                  </w:tcBorders>
                  <w:noWrap w:val="0"/>
                  <w:vAlign w:val="center"/>
                </w:tcPr>
                <w:p w14:paraId="120E6855">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b w:val="0"/>
                      <w:bCs/>
                      <w:color w:val="auto"/>
                      <w:spacing w:val="0"/>
                      <w:kern w:val="2"/>
                      <w:sz w:val="21"/>
                      <w:szCs w:val="21"/>
                      <w:lang w:val="en-US" w:eastAsia="zh-CN"/>
                    </w:rPr>
                  </w:pPr>
                  <w:r>
                    <w:rPr>
                      <w:rFonts w:hint="default" w:ascii="Times New Roman" w:hAnsi="Times New Roman" w:cs="Times New Roman"/>
                      <w:b w:val="0"/>
                      <w:bCs/>
                      <w:color w:val="auto"/>
                      <w:spacing w:val="0"/>
                      <w:kern w:val="2"/>
                      <w:sz w:val="21"/>
                      <w:szCs w:val="21"/>
                      <w:lang w:val="en-US" w:eastAsia="zh-CN"/>
                    </w:rPr>
                    <w:t>1.本项目不属于“两高”项目。</w:t>
                  </w:r>
                </w:p>
                <w:p w14:paraId="5BE59A58">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cs="Times New Roman"/>
                      <w:b w:val="0"/>
                      <w:bCs/>
                      <w:color w:val="auto"/>
                      <w:spacing w:val="0"/>
                      <w:kern w:val="2"/>
                      <w:sz w:val="21"/>
                      <w:szCs w:val="21"/>
                      <w:lang w:val="en-US" w:eastAsia="zh-CN"/>
                    </w:rPr>
                    <w:t>2.</w:t>
                  </w:r>
                  <w:r>
                    <w:rPr>
                      <w:rFonts w:hint="default" w:ascii="Times New Roman" w:hAnsi="Times New Roman" w:eastAsia="宋体" w:cs="Times New Roman"/>
                      <w:b w:val="0"/>
                      <w:bCs/>
                      <w:color w:val="auto"/>
                      <w:spacing w:val="0"/>
                      <w:kern w:val="2"/>
                      <w:sz w:val="21"/>
                      <w:szCs w:val="21"/>
                    </w:rPr>
                    <w:t>本项目</w:t>
                  </w:r>
                  <w:r>
                    <w:rPr>
                      <w:rFonts w:hint="default" w:ascii="Times New Roman" w:hAnsi="Times New Roman" w:cs="Times New Roman"/>
                      <w:b w:val="0"/>
                      <w:bCs/>
                      <w:color w:val="auto"/>
                      <w:spacing w:val="0"/>
                      <w:kern w:val="2"/>
                      <w:sz w:val="21"/>
                      <w:szCs w:val="21"/>
                      <w:lang w:val="en-US" w:eastAsia="zh-CN"/>
                    </w:rPr>
                    <w:t>为</w:t>
                  </w:r>
                  <w:r>
                    <w:rPr>
                      <w:rFonts w:hint="eastAsia" w:cs="Times New Roman"/>
                      <w:b w:val="0"/>
                      <w:bCs/>
                      <w:color w:val="auto"/>
                      <w:spacing w:val="0"/>
                      <w:kern w:val="2"/>
                      <w:sz w:val="21"/>
                      <w:szCs w:val="21"/>
                      <w:lang w:val="en-US" w:eastAsia="zh-CN"/>
                    </w:rPr>
                    <w:t>通信设备制造</w:t>
                  </w:r>
                  <w:r>
                    <w:rPr>
                      <w:rFonts w:hint="default" w:ascii="Times New Roman" w:hAnsi="Times New Roman" w:eastAsia="宋体" w:cs="Times New Roman"/>
                      <w:b w:val="0"/>
                      <w:bCs/>
                      <w:color w:val="auto"/>
                      <w:spacing w:val="0"/>
                      <w:kern w:val="2"/>
                      <w:sz w:val="21"/>
                      <w:szCs w:val="21"/>
                      <w:lang w:val="en-US" w:eastAsia="zh-CN"/>
                    </w:rPr>
                    <w:t>，不属于重污染企业</w:t>
                  </w:r>
                  <w:r>
                    <w:rPr>
                      <w:rFonts w:hint="default" w:ascii="Times New Roman" w:hAnsi="Times New Roman" w:eastAsia="宋体" w:cs="Times New Roman"/>
                      <w:b w:val="0"/>
                      <w:bCs/>
                      <w:color w:val="auto"/>
                      <w:spacing w:val="0"/>
                      <w:kern w:val="2"/>
                      <w:sz w:val="21"/>
                      <w:szCs w:val="21"/>
                    </w:rPr>
                    <w:t>。</w:t>
                  </w:r>
                </w:p>
              </w:tc>
              <w:tc>
                <w:tcPr>
                  <w:tcW w:w="238" w:type="pct"/>
                  <w:tcBorders>
                    <w:tl2br w:val="nil"/>
                    <w:tr2bl w:val="nil"/>
                  </w:tcBorders>
                  <w:noWrap w:val="0"/>
                  <w:vAlign w:val="center"/>
                </w:tcPr>
                <w:p w14:paraId="6097869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rPr>
                  </w:pPr>
                  <w:r>
                    <w:rPr>
                      <w:rFonts w:hint="default" w:ascii="Times New Roman" w:hAnsi="Times New Roman" w:eastAsia="宋体" w:cs="Times New Roman"/>
                      <w:b w:val="0"/>
                      <w:bCs/>
                      <w:color w:val="auto"/>
                      <w:spacing w:val="0"/>
                      <w:kern w:val="2"/>
                      <w:sz w:val="21"/>
                      <w:szCs w:val="21"/>
                      <w:lang w:val="en-US" w:eastAsia="zh-CN" w:bidi="ar"/>
                    </w:rPr>
                    <w:t>符合</w:t>
                  </w:r>
                </w:p>
              </w:tc>
            </w:tr>
            <w:tr w14:paraId="07A61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35" w:type="pct"/>
                  <w:vMerge w:val="continue"/>
                  <w:tcBorders>
                    <w:tl2br w:val="nil"/>
                    <w:tr2bl w:val="nil"/>
                  </w:tcBorders>
                  <w:noWrap w:val="0"/>
                  <w:vAlign w:val="center"/>
                </w:tcPr>
                <w:p w14:paraId="760D62EA">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color w:val="auto"/>
                    </w:rPr>
                  </w:pPr>
                </w:p>
              </w:tc>
              <w:tc>
                <w:tcPr>
                  <w:tcW w:w="235" w:type="pct"/>
                  <w:vMerge w:val="continue"/>
                  <w:tcBorders>
                    <w:tl2br w:val="nil"/>
                    <w:tr2bl w:val="nil"/>
                  </w:tcBorders>
                  <w:noWrap w:val="0"/>
                  <w:vAlign w:val="center"/>
                </w:tcPr>
                <w:p w14:paraId="7F3028B0">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color w:val="auto"/>
                    </w:rPr>
                  </w:pPr>
                </w:p>
              </w:tc>
              <w:tc>
                <w:tcPr>
                  <w:tcW w:w="236" w:type="pct"/>
                  <w:vMerge w:val="continue"/>
                  <w:tcBorders>
                    <w:tl2br w:val="nil"/>
                    <w:tr2bl w:val="nil"/>
                  </w:tcBorders>
                  <w:noWrap w:val="0"/>
                  <w:vAlign w:val="center"/>
                </w:tcPr>
                <w:p w14:paraId="1BF92931">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color w:val="auto"/>
                    </w:rPr>
                  </w:pPr>
                </w:p>
              </w:tc>
              <w:tc>
                <w:tcPr>
                  <w:tcW w:w="236" w:type="pct"/>
                  <w:vMerge w:val="continue"/>
                  <w:tcBorders>
                    <w:tl2br w:val="nil"/>
                    <w:tr2bl w:val="nil"/>
                  </w:tcBorders>
                  <w:noWrap w:val="0"/>
                  <w:vAlign w:val="center"/>
                </w:tcPr>
                <w:p w14:paraId="5DA24539">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color w:val="auto"/>
                    </w:rPr>
                  </w:pPr>
                </w:p>
              </w:tc>
              <w:tc>
                <w:tcPr>
                  <w:tcW w:w="216" w:type="pct"/>
                  <w:vMerge w:val="continue"/>
                  <w:tcBorders>
                    <w:tl2br w:val="nil"/>
                    <w:tr2bl w:val="nil"/>
                  </w:tcBorders>
                  <w:noWrap w:val="0"/>
                  <w:vAlign w:val="center"/>
                </w:tcPr>
                <w:p w14:paraId="0898962E">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cs="Times New Roman"/>
                      <w:color w:val="auto"/>
                    </w:rPr>
                  </w:pPr>
                </w:p>
              </w:tc>
              <w:tc>
                <w:tcPr>
                  <w:tcW w:w="256" w:type="pct"/>
                  <w:tcBorders>
                    <w:tl2br w:val="nil"/>
                    <w:tr2bl w:val="nil"/>
                  </w:tcBorders>
                  <w:noWrap w:val="0"/>
                  <w:vAlign w:val="center"/>
                </w:tcPr>
                <w:p w14:paraId="266AA147">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cs="Times New Roman"/>
                      <w:b w:val="0"/>
                      <w:bCs/>
                      <w:color w:val="auto"/>
                      <w:spacing w:val="0"/>
                      <w:kern w:val="2"/>
                      <w:sz w:val="21"/>
                      <w:szCs w:val="21"/>
                      <w:lang w:val="en-US" w:eastAsia="zh-CN" w:bidi="ar"/>
                    </w:rPr>
                    <w:t>污染物排放管控</w:t>
                  </w:r>
                </w:p>
              </w:tc>
              <w:tc>
                <w:tcPr>
                  <w:tcW w:w="1775" w:type="pct"/>
                  <w:tcBorders>
                    <w:tl2br w:val="nil"/>
                    <w:tr2bl w:val="nil"/>
                  </w:tcBorders>
                  <w:noWrap w:val="0"/>
                  <w:vAlign w:val="center"/>
                </w:tcPr>
                <w:p w14:paraId="19773896">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1.城市建成区产生油烟的餐饮服务单位全部安装油烟净化装置并保持正常运行和定期维护。2.持续因地制宜实施</w:t>
                  </w:r>
                  <w:r>
                    <w:rPr>
                      <w:rFonts w:hint="default" w:ascii="Times New Roman" w:hAnsi="Times New Roman" w:cs="Times New Roman"/>
                      <w:b w:val="0"/>
                      <w:bCs/>
                      <w:color w:val="auto"/>
                      <w:spacing w:val="0"/>
                      <w:kern w:val="2"/>
                      <w:sz w:val="21"/>
                      <w:szCs w:val="21"/>
                      <w:lang w:val="en-US" w:eastAsia="zh-CN" w:bidi="ar"/>
                    </w:rPr>
                    <w:t>“</w:t>
                  </w:r>
                  <w:r>
                    <w:rPr>
                      <w:rFonts w:hint="default" w:ascii="Times New Roman" w:hAnsi="Times New Roman" w:eastAsia="宋体" w:cs="Times New Roman"/>
                      <w:b w:val="0"/>
                      <w:bCs/>
                      <w:color w:val="auto"/>
                      <w:spacing w:val="0"/>
                      <w:kern w:val="2"/>
                      <w:sz w:val="21"/>
                      <w:szCs w:val="21"/>
                      <w:lang w:val="en-US" w:eastAsia="zh-CN" w:bidi="ar"/>
                    </w:rPr>
                    <w:t>煤改气</w:t>
                  </w:r>
                  <w:r>
                    <w:rPr>
                      <w:rFonts w:hint="default" w:ascii="Times New Roman" w:hAnsi="Times New Roman" w:cs="Times New Roman"/>
                      <w:b w:val="0"/>
                      <w:bCs/>
                      <w:color w:val="auto"/>
                      <w:spacing w:val="0"/>
                      <w:kern w:val="2"/>
                      <w:sz w:val="21"/>
                      <w:szCs w:val="21"/>
                      <w:lang w:val="en-US" w:eastAsia="zh-CN" w:bidi="ar"/>
                    </w:rPr>
                    <w:t>”</w:t>
                  </w:r>
                  <w:r>
                    <w:rPr>
                      <w:rFonts w:hint="default" w:ascii="Times New Roman" w:hAnsi="Times New Roman" w:eastAsia="宋体" w:cs="Times New Roman"/>
                      <w:b w:val="0"/>
                      <w:bCs/>
                      <w:color w:val="auto"/>
                      <w:spacing w:val="0"/>
                      <w:kern w:val="2"/>
                      <w:sz w:val="21"/>
                      <w:szCs w:val="21"/>
                      <w:lang w:val="en-US" w:eastAsia="zh-CN" w:bidi="ar"/>
                    </w:rPr>
                    <w:t>、</w:t>
                  </w:r>
                  <w:r>
                    <w:rPr>
                      <w:rFonts w:hint="default" w:ascii="Times New Roman" w:hAnsi="Times New Roman" w:cs="Times New Roman"/>
                      <w:b w:val="0"/>
                      <w:bCs/>
                      <w:color w:val="auto"/>
                      <w:spacing w:val="0"/>
                      <w:kern w:val="2"/>
                      <w:sz w:val="21"/>
                      <w:szCs w:val="21"/>
                      <w:lang w:val="en-US" w:eastAsia="zh-CN" w:bidi="ar"/>
                    </w:rPr>
                    <w:t>“</w:t>
                  </w:r>
                  <w:r>
                    <w:rPr>
                      <w:rFonts w:hint="default" w:ascii="Times New Roman" w:hAnsi="Times New Roman" w:eastAsia="宋体" w:cs="Times New Roman"/>
                      <w:b w:val="0"/>
                      <w:bCs/>
                      <w:color w:val="auto"/>
                      <w:spacing w:val="0"/>
                      <w:kern w:val="2"/>
                      <w:sz w:val="21"/>
                      <w:szCs w:val="21"/>
                      <w:lang w:val="en-US" w:eastAsia="zh-CN" w:bidi="ar"/>
                    </w:rPr>
                    <w:t>油改气</w:t>
                  </w:r>
                  <w:r>
                    <w:rPr>
                      <w:rFonts w:hint="default" w:ascii="Times New Roman" w:hAnsi="Times New Roman" w:cs="Times New Roman"/>
                      <w:b w:val="0"/>
                      <w:bCs/>
                      <w:color w:val="auto"/>
                      <w:spacing w:val="0"/>
                      <w:kern w:val="2"/>
                      <w:sz w:val="21"/>
                      <w:szCs w:val="21"/>
                      <w:lang w:val="en-US" w:eastAsia="zh-CN" w:bidi="ar"/>
                    </w:rPr>
                    <w:t>”</w:t>
                  </w:r>
                  <w:r>
                    <w:rPr>
                      <w:rFonts w:hint="default" w:ascii="Times New Roman" w:hAnsi="Times New Roman" w:eastAsia="宋体" w:cs="Times New Roman"/>
                      <w:b w:val="0"/>
                      <w:bCs/>
                      <w:color w:val="auto"/>
                      <w:spacing w:val="0"/>
                      <w:kern w:val="2"/>
                      <w:sz w:val="21"/>
                      <w:szCs w:val="21"/>
                      <w:lang w:val="en-US" w:eastAsia="zh-CN" w:bidi="ar"/>
                    </w:rPr>
                    <w:t>、电能、地热、生物质等清洁能源取暖措施。3.鼓励将老旧车辆和非道路移动机械替换为清洁能源车辆。推进新能源或清洁能源汽车使用。4.位于大气污染防治重点区域的汾渭平原，特别排放限值行业（钢铁、水泥、焦化、石化、化工、有色等行业）现有企业全面执行二氧化硫、氮氧化物、颗粒物、挥发性有机物（VOCs）特别排放限值。</w:t>
                  </w:r>
                </w:p>
              </w:tc>
              <w:tc>
                <w:tcPr>
                  <w:tcW w:w="559" w:type="pct"/>
                  <w:vMerge w:val="continue"/>
                  <w:tcBorders>
                    <w:tl2br w:val="nil"/>
                    <w:tr2bl w:val="nil"/>
                  </w:tcBorders>
                  <w:noWrap w:val="0"/>
                  <w:vAlign w:val="center"/>
                </w:tcPr>
                <w:p w14:paraId="07E61031">
                  <w:pPr>
                    <w:pStyle w:val="41"/>
                    <w:keepNext w:val="0"/>
                    <w:keepLines w:val="0"/>
                    <w:pageBreakBefore w:val="0"/>
                    <w:widowControl w:val="0"/>
                    <w:suppressLineNumbers w:val="0"/>
                    <w:kinsoku/>
                    <w:wordWrap/>
                    <w:overflowPunct/>
                    <w:topLinePunct w:val="0"/>
                    <w:autoSpaceDE w:val="0"/>
                    <w:autoSpaceDN/>
                    <w:bidi w:val="0"/>
                    <w:adjustRightInd w:val="0"/>
                    <w:snapToGrid w:val="0"/>
                    <w:spacing w:line="320" w:lineRule="exact"/>
                    <w:ind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1009" w:type="pct"/>
                  <w:tcBorders>
                    <w:tl2br w:val="nil"/>
                    <w:tr2bl w:val="nil"/>
                  </w:tcBorders>
                  <w:noWrap w:val="0"/>
                  <w:vAlign w:val="center"/>
                </w:tcPr>
                <w:p w14:paraId="39DDB424">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cs="Times New Roman"/>
                      <w:color w:val="auto"/>
                      <w:lang w:val="en-US" w:eastAsia="zh-CN"/>
                    </w:rPr>
                    <w:t>本项目不涉及餐饮。</w:t>
                  </w:r>
                </w:p>
                <w:p w14:paraId="1BA21515">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eastAsia="宋体" w:cs="Times New Roman"/>
                      <w:color w:val="auto"/>
                      <w:lang w:val="en-US" w:eastAsia="zh-CN"/>
                    </w:rPr>
                    <w:t>本项目</w:t>
                  </w:r>
                  <w:r>
                    <w:rPr>
                      <w:rFonts w:hint="default" w:ascii="Times New Roman" w:hAnsi="Times New Roman" w:cs="Times New Roman"/>
                      <w:color w:val="auto"/>
                      <w:lang w:val="en-US" w:eastAsia="zh-CN"/>
                    </w:rPr>
                    <w:t>采用电能进行采暖制冷</w:t>
                  </w:r>
                  <w:r>
                    <w:rPr>
                      <w:rFonts w:hint="default" w:ascii="Times New Roman" w:hAnsi="Times New Roman" w:eastAsia="宋体" w:cs="Times New Roman"/>
                      <w:color w:val="auto"/>
                      <w:lang w:val="en-US" w:eastAsia="zh-CN"/>
                    </w:rPr>
                    <w:t>。</w:t>
                  </w:r>
                </w:p>
                <w:p w14:paraId="753FE039">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eastAsia="宋体" w:cs="Times New Roman"/>
                      <w:color w:val="auto"/>
                      <w:lang w:val="en-US" w:eastAsia="zh-CN"/>
                    </w:rPr>
                    <w:t>.本项目均使用达到国五及以上排放标准车辆（含燃气）或新能源车辆。</w:t>
                  </w:r>
                </w:p>
                <w:p w14:paraId="6BE15AF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4.本项目为</w:t>
                  </w:r>
                  <w:r>
                    <w:rPr>
                      <w:rFonts w:hint="eastAsia" w:ascii="Times New Roman" w:hAnsi="Times New Roman" w:cs="Times New Roman"/>
                      <w:color w:val="auto"/>
                      <w:lang w:val="en-US" w:eastAsia="zh-CN"/>
                    </w:rPr>
                    <w:t>通信设备制造</w:t>
                  </w:r>
                  <w:r>
                    <w:rPr>
                      <w:rFonts w:hint="default" w:ascii="Times New Roman" w:hAnsi="Times New Roman" w:cs="Times New Roman"/>
                      <w:color w:val="auto"/>
                      <w:lang w:val="en-US" w:eastAsia="zh-CN"/>
                    </w:rPr>
                    <w:t>，不</w:t>
                  </w:r>
                  <w:r>
                    <w:rPr>
                      <w:rFonts w:hint="eastAsia" w:ascii="Times New Roman" w:hAnsi="Times New Roman" w:cs="Times New Roman"/>
                      <w:color w:val="auto"/>
                      <w:lang w:val="en-US" w:eastAsia="zh-CN"/>
                    </w:rPr>
                    <w:t>属于</w:t>
                  </w:r>
                  <w:r>
                    <w:rPr>
                      <w:rFonts w:hint="default" w:ascii="Times New Roman" w:hAnsi="Times New Roman" w:cs="Times New Roman"/>
                      <w:color w:val="auto"/>
                      <w:lang w:val="en-US" w:eastAsia="zh-CN"/>
                    </w:rPr>
                    <w:t>钢铁、水泥等特别排放限值行业。</w:t>
                  </w:r>
                </w:p>
              </w:tc>
              <w:tc>
                <w:tcPr>
                  <w:tcW w:w="238" w:type="pct"/>
                  <w:tcBorders>
                    <w:tl2br w:val="nil"/>
                    <w:tr2bl w:val="nil"/>
                  </w:tcBorders>
                  <w:noWrap w:val="0"/>
                  <w:vAlign w:val="center"/>
                </w:tcPr>
                <w:p w14:paraId="52C214CD">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9929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441" w:hRule="atLeast"/>
              </w:trPr>
              <w:tc>
                <w:tcPr>
                  <w:tcW w:w="235" w:type="pct"/>
                  <w:vMerge w:val="continue"/>
                  <w:tcBorders>
                    <w:tl2br w:val="nil"/>
                    <w:tr2bl w:val="nil"/>
                  </w:tcBorders>
                  <w:noWrap w:val="0"/>
                  <w:vAlign w:val="center"/>
                </w:tcPr>
                <w:p w14:paraId="73358B8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5" w:type="pct"/>
                  <w:vMerge w:val="continue"/>
                  <w:tcBorders>
                    <w:tl2br w:val="nil"/>
                    <w:tr2bl w:val="nil"/>
                  </w:tcBorders>
                  <w:noWrap w:val="0"/>
                  <w:vAlign w:val="center"/>
                </w:tcPr>
                <w:p w14:paraId="41DF6B7F">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6" w:type="pct"/>
                  <w:vMerge w:val="continue"/>
                  <w:tcBorders>
                    <w:tl2br w:val="nil"/>
                    <w:tr2bl w:val="nil"/>
                  </w:tcBorders>
                  <w:noWrap w:val="0"/>
                  <w:vAlign w:val="center"/>
                </w:tcPr>
                <w:p w14:paraId="6BED729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6" w:type="pct"/>
                  <w:vMerge w:val="continue"/>
                  <w:tcBorders>
                    <w:tl2br w:val="nil"/>
                    <w:tr2bl w:val="nil"/>
                  </w:tcBorders>
                  <w:noWrap w:val="0"/>
                  <w:vAlign w:val="center"/>
                </w:tcPr>
                <w:p w14:paraId="4FB332D3">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16" w:type="pct"/>
                  <w:tcBorders>
                    <w:tl2br w:val="nil"/>
                    <w:tr2bl w:val="nil"/>
                  </w:tcBorders>
                  <w:noWrap w:val="0"/>
                  <w:vAlign w:val="center"/>
                </w:tcPr>
                <w:p w14:paraId="0A9EDF45">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水环境城镇生活污染重点管控区</w:t>
                  </w:r>
                </w:p>
              </w:tc>
              <w:tc>
                <w:tcPr>
                  <w:tcW w:w="256" w:type="pct"/>
                  <w:tcBorders>
                    <w:tl2br w:val="nil"/>
                    <w:tr2bl w:val="nil"/>
                  </w:tcBorders>
                  <w:noWrap w:val="0"/>
                  <w:vAlign w:val="center"/>
                </w:tcPr>
                <w:p w14:paraId="5E3C7FB6">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污染物排放管控</w:t>
                  </w:r>
                </w:p>
              </w:tc>
              <w:tc>
                <w:tcPr>
                  <w:tcW w:w="1775" w:type="pct"/>
                  <w:tcBorders>
                    <w:tl2br w:val="nil"/>
                    <w:tr2bl w:val="nil"/>
                  </w:tcBorders>
                  <w:noWrap w:val="0"/>
                  <w:vAlign w:val="center"/>
                </w:tcPr>
                <w:p w14:paraId="677C35DF">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1.加强城镇污水收集处理设施建设与提标改造。全省黄河流域城镇生活污水处理达到《陕西省黄河流域污水综合排放标准》（DB61/224-2018）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4.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559" w:type="pct"/>
                  <w:vMerge w:val="continue"/>
                  <w:tcBorders>
                    <w:tl2br w:val="nil"/>
                    <w:tr2bl w:val="nil"/>
                  </w:tcBorders>
                  <w:noWrap w:val="0"/>
                  <w:vAlign w:val="center"/>
                </w:tcPr>
                <w:p w14:paraId="6F829B6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1009" w:type="pct"/>
                  <w:tcBorders>
                    <w:tl2br w:val="nil"/>
                    <w:tr2bl w:val="nil"/>
                  </w:tcBorders>
                  <w:noWrap w:val="0"/>
                  <w:vAlign w:val="center"/>
                </w:tcPr>
                <w:p w14:paraId="3244FDA8">
                  <w:pPr>
                    <w:bidi w:val="0"/>
                    <w:rPr>
                      <w:rFonts w:hint="default" w:ascii="Times New Roman" w:hAnsi="Times New Roman" w:cs="Times New Roman"/>
                      <w:color w:val="auto"/>
                      <w:lang w:val="en-US" w:eastAsia="zh-CN"/>
                    </w:rPr>
                  </w:pPr>
                  <w:r>
                    <w:rPr>
                      <w:rFonts w:hint="eastAsia" w:ascii="Times New Roman" w:hAnsi="Times New Roman" w:cs="Times New Roman"/>
                      <w:b w:val="0"/>
                      <w:bCs/>
                      <w:color w:val="auto"/>
                      <w:spacing w:val="0"/>
                      <w:kern w:val="2"/>
                      <w:sz w:val="21"/>
                      <w:szCs w:val="21"/>
                      <w:lang w:val="en-US" w:eastAsia="zh-CN" w:bidi="ar"/>
                    </w:rPr>
                    <w:t>本项目运营期无生产、生活废水产生及排放。</w:t>
                  </w:r>
                </w:p>
              </w:tc>
              <w:tc>
                <w:tcPr>
                  <w:tcW w:w="238" w:type="pct"/>
                  <w:tcBorders>
                    <w:tl2br w:val="nil"/>
                    <w:tr2bl w:val="nil"/>
                  </w:tcBorders>
                  <w:noWrap w:val="0"/>
                  <w:vAlign w:val="center"/>
                </w:tcPr>
                <w:p w14:paraId="2A7FB97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符合</w:t>
                  </w:r>
                </w:p>
              </w:tc>
            </w:tr>
            <w:tr w14:paraId="7B5ED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35" w:type="pct"/>
                  <w:vMerge w:val="continue"/>
                  <w:tcBorders>
                    <w:tl2br w:val="nil"/>
                    <w:tr2bl w:val="nil"/>
                  </w:tcBorders>
                  <w:noWrap w:val="0"/>
                  <w:vAlign w:val="center"/>
                </w:tcPr>
                <w:p w14:paraId="12F5769C">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5" w:type="pct"/>
                  <w:vMerge w:val="continue"/>
                  <w:tcBorders>
                    <w:tl2br w:val="nil"/>
                    <w:tr2bl w:val="nil"/>
                  </w:tcBorders>
                  <w:noWrap w:val="0"/>
                  <w:vAlign w:val="center"/>
                </w:tcPr>
                <w:p w14:paraId="26488F9B">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6" w:type="pct"/>
                  <w:vMerge w:val="continue"/>
                  <w:tcBorders>
                    <w:tl2br w:val="nil"/>
                    <w:tr2bl w:val="nil"/>
                  </w:tcBorders>
                  <w:noWrap w:val="0"/>
                  <w:vAlign w:val="center"/>
                </w:tcPr>
                <w:p w14:paraId="4A03A128">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36" w:type="pct"/>
                  <w:vMerge w:val="continue"/>
                  <w:tcBorders>
                    <w:tl2br w:val="nil"/>
                    <w:tr2bl w:val="nil"/>
                  </w:tcBorders>
                  <w:noWrap w:val="0"/>
                  <w:vAlign w:val="center"/>
                </w:tcPr>
                <w:p w14:paraId="4EFC7BD0">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216" w:type="pct"/>
                  <w:tcBorders>
                    <w:tl2br w:val="nil"/>
                    <w:tr2bl w:val="nil"/>
                  </w:tcBorders>
                  <w:noWrap w:val="0"/>
                  <w:vAlign w:val="center"/>
                </w:tcPr>
                <w:p w14:paraId="271CBA2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高污染燃料禁燃区</w:t>
                  </w:r>
                </w:p>
              </w:tc>
              <w:tc>
                <w:tcPr>
                  <w:tcW w:w="256" w:type="pct"/>
                  <w:tcBorders>
                    <w:tl2br w:val="nil"/>
                    <w:tr2bl w:val="nil"/>
                  </w:tcBorders>
                  <w:noWrap w:val="0"/>
                  <w:vAlign w:val="center"/>
                </w:tcPr>
                <w:p w14:paraId="226E9AD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r>
                    <w:rPr>
                      <w:rFonts w:hint="eastAsia" w:ascii="Times New Roman" w:hAnsi="Times New Roman" w:cs="Times New Roman"/>
                      <w:b w:val="0"/>
                      <w:bCs/>
                      <w:color w:val="auto"/>
                      <w:spacing w:val="0"/>
                      <w:kern w:val="2"/>
                      <w:sz w:val="21"/>
                      <w:szCs w:val="21"/>
                      <w:lang w:val="en-US" w:eastAsia="zh-CN" w:bidi="ar"/>
                    </w:rPr>
                    <w:t>资源开发效率要求</w:t>
                  </w:r>
                </w:p>
              </w:tc>
              <w:tc>
                <w:tcPr>
                  <w:tcW w:w="1775" w:type="pct"/>
                  <w:tcBorders>
                    <w:tl2br w:val="nil"/>
                    <w:tr2bl w:val="nil"/>
                  </w:tcBorders>
                  <w:noWrap w:val="0"/>
                  <w:vAlign w:val="center"/>
                </w:tcPr>
                <w:p w14:paraId="499A9115">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both"/>
                    <w:textAlignment w:val="auto"/>
                    <w:rPr>
                      <w:rFonts w:hint="default" w:ascii="Times New Roman" w:hAnsi="Times New Roman" w:eastAsia="宋体" w:cs="Times New Roman"/>
                      <w:b w:val="0"/>
                      <w:bCs/>
                      <w:color w:val="auto"/>
                      <w:spacing w:val="0"/>
                      <w:kern w:val="2"/>
                      <w:sz w:val="21"/>
                      <w:szCs w:val="21"/>
                      <w:lang w:val="en-US" w:eastAsia="zh-CN" w:bidi="ar"/>
                    </w:rPr>
                  </w:pPr>
                  <w:r>
                    <w:rPr>
                      <w:rFonts w:hint="default" w:ascii="Times New Roman" w:hAnsi="Times New Roman" w:eastAsia="宋体" w:cs="Times New Roman"/>
                      <w:b w:val="0"/>
                      <w:bCs/>
                      <w:color w:val="auto"/>
                      <w:spacing w:val="0"/>
                      <w:kern w:val="2"/>
                      <w:sz w:val="21"/>
                      <w:szCs w:val="21"/>
                      <w:lang w:val="en-US" w:eastAsia="zh-CN" w:bidi="ar"/>
                    </w:rPr>
                    <w:t>高污染燃料禁燃区：严格禁燃区管控。市区和南六县市全域及北五县市城镇周边划定为高污染燃料禁燃区，禁止销售、使用煤炭及其制品等高污染燃料（35 蒸吨及以上燃煤锅炉、火力发电企业、机组及水泥、砖瓦等原料煤使用企业除外）；各县市区全面退出禁燃区内洁净煤加工中心及配送网点，对配送网点及群众存量煤炭全部有偿回收。北五县市非禁燃区内可采用洁净煤或“生物质成型燃料+专用炉具”兜底。加强对直送、网络等方式销售散煤的监管，严厉打击违法销售行为，同时倒查上游企业责任，从源头杜绝散煤销售。</w:t>
                  </w:r>
                </w:p>
              </w:tc>
              <w:tc>
                <w:tcPr>
                  <w:tcW w:w="559" w:type="pct"/>
                  <w:vMerge w:val="continue"/>
                  <w:tcBorders>
                    <w:tl2br w:val="nil"/>
                    <w:tr2bl w:val="nil"/>
                  </w:tcBorders>
                  <w:noWrap w:val="0"/>
                  <w:vAlign w:val="center"/>
                </w:tcPr>
                <w:p w14:paraId="1D909239">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p>
              </w:tc>
              <w:tc>
                <w:tcPr>
                  <w:tcW w:w="1009" w:type="pct"/>
                  <w:tcBorders>
                    <w:tl2br w:val="nil"/>
                    <w:tr2bl w:val="nil"/>
                  </w:tcBorders>
                  <w:noWrap w:val="0"/>
                  <w:vAlign w:val="center"/>
                </w:tcPr>
                <w:p w14:paraId="4E28084E">
                  <w:pPr>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本项目为通信设备制造项目，生产过程中使用的能源为电能，不使用煤等高污染燃料。</w:t>
                  </w:r>
                </w:p>
              </w:tc>
              <w:tc>
                <w:tcPr>
                  <w:tcW w:w="238" w:type="pct"/>
                  <w:tcBorders>
                    <w:tl2br w:val="nil"/>
                    <w:tr2bl w:val="nil"/>
                  </w:tcBorders>
                  <w:noWrap w:val="0"/>
                  <w:vAlign w:val="center"/>
                </w:tcPr>
                <w:p w14:paraId="154F4F9E">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320" w:lineRule="exact"/>
                    <w:ind w:left="0" w:right="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
                    </w:rPr>
                  </w:pPr>
                  <w:r>
                    <w:rPr>
                      <w:rFonts w:hint="eastAsia" w:ascii="Times New Roman" w:hAnsi="Times New Roman" w:cs="Times New Roman"/>
                      <w:b w:val="0"/>
                      <w:bCs/>
                      <w:color w:val="auto"/>
                      <w:spacing w:val="0"/>
                      <w:kern w:val="2"/>
                      <w:sz w:val="21"/>
                      <w:szCs w:val="21"/>
                      <w:lang w:val="en-US" w:eastAsia="zh-CN" w:bidi="ar"/>
                    </w:rPr>
                    <w:t>符合</w:t>
                  </w:r>
                </w:p>
              </w:tc>
            </w:tr>
          </w:tbl>
          <w:p w14:paraId="04A6A6EF">
            <w:pPr>
              <w:bidi w:val="0"/>
            </w:pPr>
          </w:p>
          <w:p w14:paraId="13F4E581">
            <w:pPr>
              <w:bidi w:val="0"/>
            </w:pPr>
          </w:p>
          <w:p w14:paraId="1E11BC9F">
            <w:pPr>
              <w:bidi w:val="0"/>
            </w:pPr>
          </w:p>
          <w:p w14:paraId="79C2AB26">
            <w:pPr>
              <w:bidi w:val="0"/>
            </w:pPr>
          </w:p>
          <w:p w14:paraId="7E7A5A4A">
            <w:pPr>
              <w:bidi w:val="0"/>
            </w:pPr>
          </w:p>
          <w:p w14:paraId="57CC0450">
            <w:pPr>
              <w:bidi w:val="0"/>
            </w:pPr>
          </w:p>
          <w:p w14:paraId="3D56ABA3">
            <w:pPr>
              <w:bidi w:val="0"/>
            </w:pPr>
          </w:p>
          <w:p w14:paraId="4FCF3BF5">
            <w:pPr>
              <w:bidi w:val="0"/>
            </w:pPr>
          </w:p>
          <w:p w14:paraId="3B23ED6B">
            <w:pPr>
              <w:bidi w:val="0"/>
            </w:pPr>
          </w:p>
          <w:p w14:paraId="6C7C8452">
            <w:pPr>
              <w:bidi w:val="0"/>
              <w:rPr>
                <w:rFonts w:hint="default" w:ascii="Times New Roman" w:hAnsi="Times New Roman" w:cs="Times New Roman"/>
                <w:color w:val="0000FF"/>
              </w:rPr>
            </w:pPr>
            <w:r>
              <w:drawing>
                <wp:inline distT="0" distB="0" distL="114300" distR="114300">
                  <wp:extent cx="5109210" cy="7228205"/>
                  <wp:effectExtent l="0" t="0" r="1524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109210" cy="7228205"/>
                          </a:xfrm>
                          <a:prstGeom prst="rect">
                            <a:avLst/>
                          </a:prstGeom>
                          <a:noFill/>
                          <a:ln>
                            <a:noFill/>
                          </a:ln>
                        </pic:spPr>
                      </pic:pic>
                    </a:graphicData>
                  </a:graphic>
                </wp:inline>
              </w:drawing>
            </w:r>
          </w:p>
          <w:p w14:paraId="4A281E58">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图1-1 项目与环境管控单元对照分析示意图</w:t>
            </w:r>
          </w:p>
          <w:p w14:paraId="698CD61C">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p>
          <w:p w14:paraId="6076AAC1">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p>
          <w:p w14:paraId="1E331338">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p>
          <w:p w14:paraId="47F30430">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color w:val="auto"/>
                <w:sz w:val="21"/>
                <w:szCs w:val="21"/>
                <w:lang w:val="en-US" w:eastAsia="zh-CN"/>
              </w:rPr>
            </w:pPr>
          </w:p>
          <w:p w14:paraId="39EA61B6">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b/>
                <w:bCs/>
                <w:color w:val="auto"/>
                <w:sz w:val="21"/>
                <w:szCs w:val="21"/>
                <w:lang w:val="en-US" w:eastAsia="zh-CN"/>
              </w:rPr>
            </w:pPr>
          </w:p>
          <w:p w14:paraId="5FCC849B">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b/>
                <w:bCs/>
                <w:color w:val="auto"/>
                <w:sz w:val="21"/>
                <w:szCs w:val="21"/>
                <w:lang w:val="en-US" w:eastAsia="zh-CN"/>
              </w:rPr>
            </w:pPr>
          </w:p>
          <w:p w14:paraId="01BBE097">
            <w:pPr>
              <w:pStyle w:val="9"/>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b/>
                <w:bCs/>
                <w:color w:val="auto"/>
                <w:sz w:val="21"/>
                <w:szCs w:val="21"/>
                <w:lang w:val="en-US" w:eastAsia="zh-CN"/>
              </w:rPr>
            </w:pPr>
          </w:p>
          <w:p w14:paraId="59315D78">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b/>
                <w:bCs/>
                <w:color w:val="auto"/>
                <w:sz w:val="21"/>
                <w:szCs w:val="21"/>
                <w:lang w:val="en-US" w:eastAsia="zh-CN"/>
              </w:rPr>
            </w:pPr>
          </w:p>
        </w:tc>
      </w:tr>
    </w:tbl>
    <w:p w14:paraId="38D4A69E">
      <w:pPr>
        <w:shd w:val="clear" w:color="auto" w:fill="auto"/>
        <w:spacing w:line="360" w:lineRule="auto"/>
        <w:outlineLvl w:val="0"/>
        <w:rPr>
          <w:rFonts w:ascii="Times New Roman" w:hAnsi="Times New Roman" w:eastAsia="黑体"/>
          <w:color w:val="0000FF"/>
          <w:sz w:val="30"/>
          <w:highlight w:val="none"/>
        </w:rPr>
        <w:sectPr>
          <w:footerReference r:id="rId4" w:type="default"/>
          <w:pgSz w:w="11906" w:h="16838"/>
          <w:pgMar w:top="1440" w:right="1440" w:bottom="1440" w:left="144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7AB6ACD">
      <w:pPr>
        <w:pStyle w:val="21"/>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480" w:lineRule="auto"/>
        <w:jc w:val="center"/>
        <w:textAlignment w:val="auto"/>
        <w:outlineLvl w:val="0"/>
        <w:rPr>
          <w:rFonts w:hint="eastAsia" w:ascii="Times New Roman" w:hAnsi="Times New Roman" w:eastAsia="黑体"/>
          <w:snapToGrid w:val="0"/>
          <w:color w:val="auto"/>
          <w:sz w:val="30"/>
          <w:szCs w:val="30"/>
          <w:highlight w:val="none"/>
          <w:lang w:val="en-US" w:eastAsia="zh-CN"/>
        </w:rPr>
      </w:pPr>
      <w:r>
        <w:rPr>
          <w:rFonts w:hint="eastAsia" w:ascii="Times New Roman" w:hAnsi="Times New Roman" w:eastAsia="黑体"/>
          <w:snapToGrid w:val="0"/>
          <w:color w:val="auto"/>
          <w:sz w:val="30"/>
          <w:szCs w:val="30"/>
          <w:highlight w:val="none"/>
        </w:rPr>
        <w:t>二、建设项目工程分析</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532"/>
      </w:tblGrid>
      <w:tr w14:paraId="4B6C6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6" w:hRule="atLeast"/>
          <w:jc w:val="center"/>
        </w:trPr>
        <w:tc>
          <w:tcPr>
            <w:tcW w:w="384" w:type="pct"/>
            <w:noWrap w:val="0"/>
            <w:vAlign w:val="center"/>
          </w:tcPr>
          <w:p w14:paraId="6116BEFF">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b/>
                <w:bCs/>
                <w:color w:val="auto"/>
                <w:sz w:val="24"/>
                <w:szCs w:val="24"/>
                <w:highlight w:val="none"/>
              </w:rPr>
              <w:t>建设内容</w:t>
            </w:r>
          </w:p>
        </w:tc>
        <w:tc>
          <w:tcPr>
            <w:tcW w:w="4615" w:type="pct"/>
            <w:noWrap w:val="0"/>
            <w:vAlign w:val="top"/>
          </w:tcPr>
          <w:p w14:paraId="531A2C39">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项目基本情况</w:t>
            </w:r>
          </w:p>
          <w:p w14:paraId="2E5816BD">
            <w:pPr>
              <w:keepNext w:val="0"/>
              <w:keepLine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项目名称：</w:t>
            </w:r>
            <w:r>
              <w:rPr>
                <w:rFonts w:hint="eastAsia" w:ascii="Times New Roman" w:hAnsi="Times New Roman" w:cs="Times New Roman"/>
                <w:color w:val="auto"/>
                <w:sz w:val="24"/>
                <w:szCs w:val="24"/>
                <w:highlight w:val="none"/>
                <w:lang w:eastAsia="zh-CN"/>
              </w:rPr>
              <w:t>光芯片测试封装及光模块、激光器研发生产项目</w:t>
            </w:r>
            <w:r>
              <w:rPr>
                <w:rFonts w:hint="default" w:ascii="Times New Roman" w:hAnsi="Times New Roman" w:eastAsia="宋体" w:cs="Times New Roman"/>
                <w:color w:val="auto"/>
                <w:sz w:val="24"/>
                <w:szCs w:val="24"/>
                <w:highlight w:val="none"/>
              </w:rPr>
              <w:t>；</w:t>
            </w:r>
          </w:p>
          <w:p w14:paraId="27CAD594">
            <w:pPr>
              <w:keepNext w:val="0"/>
              <w:keepLines w:val="0"/>
              <w:shd w:val="clear" w:color="auto" w:fill="auto"/>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国民经济行业类别：C</w:t>
            </w:r>
            <w:r>
              <w:rPr>
                <w:rFonts w:hint="eastAsia" w:ascii="Times New Roman" w:hAnsi="Times New Roman" w:cs="Times New Roman"/>
                <w:color w:val="auto"/>
                <w:sz w:val="24"/>
                <w:highlight w:val="none"/>
                <w:lang w:val="en-US" w:eastAsia="zh-CN"/>
              </w:rPr>
              <w:t>3921</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cs="Times New Roman"/>
                <w:color w:val="auto"/>
                <w:sz w:val="24"/>
                <w:highlight w:val="none"/>
                <w:lang w:val="en-US" w:eastAsia="zh-CN"/>
              </w:rPr>
              <w:t>通信设备制造</w:t>
            </w:r>
            <w:r>
              <w:rPr>
                <w:rFonts w:hint="default" w:ascii="Times New Roman" w:hAnsi="Times New Roman" w:eastAsia="宋体" w:cs="Times New Roman"/>
                <w:color w:val="auto"/>
                <w:sz w:val="24"/>
                <w:szCs w:val="24"/>
                <w:highlight w:val="none"/>
                <w:lang w:val="en-US" w:eastAsia="zh-CN"/>
              </w:rPr>
              <w:t>；</w:t>
            </w:r>
          </w:p>
          <w:p w14:paraId="7D7CFE36">
            <w:pPr>
              <w:keepNext w:val="0"/>
              <w:keepLines w:val="0"/>
              <w:shd w:val="clear" w:color="auto" w:fill="auto"/>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项目行业类别：三十六、计算机、通信和其他电子设备制造业39；82通信设备制造392；</w:t>
            </w:r>
          </w:p>
          <w:p w14:paraId="10DC3D6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项目性质：</w:t>
            </w:r>
            <w:r>
              <w:rPr>
                <w:rFonts w:hint="eastAsia" w:ascii="Times New Roman" w:hAnsi="Times New Roman" w:cs="Times New Roman"/>
                <w:color w:val="auto"/>
                <w:sz w:val="24"/>
                <w:szCs w:val="24"/>
                <w:highlight w:val="none"/>
                <w:lang w:val="en-US" w:eastAsia="zh-CN"/>
              </w:rPr>
              <w:t>扩建</w:t>
            </w:r>
            <w:r>
              <w:rPr>
                <w:rFonts w:hint="default" w:ascii="Times New Roman" w:hAnsi="Times New Roman" w:eastAsia="宋体" w:cs="Times New Roman"/>
                <w:color w:val="auto"/>
                <w:sz w:val="24"/>
                <w:szCs w:val="24"/>
                <w:highlight w:val="none"/>
              </w:rPr>
              <w:t>；</w:t>
            </w:r>
          </w:p>
          <w:p w14:paraId="17232D0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rPr>
              <w:t>建设单位：</w:t>
            </w:r>
            <w:r>
              <w:rPr>
                <w:rFonts w:hint="eastAsia" w:ascii="Times New Roman" w:hAnsi="Times New Roman" w:cs="Times New Roman"/>
                <w:color w:val="auto"/>
                <w:sz w:val="24"/>
                <w:szCs w:val="24"/>
                <w:highlight w:val="none"/>
                <w:lang w:eastAsia="zh-CN"/>
              </w:rPr>
              <w:t>西安澳威全谱激光科技有限公司</w:t>
            </w:r>
            <w:r>
              <w:rPr>
                <w:rFonts w:hint="default" w:ascii="Times New Roman" w:hAnsi="Times New Roman" w:eastAsia="宋体" w:cs="Times New Roman"/>
                <w:color w:val="auto"/>
                <w:sz w:val="24"/>
                <w:szCs w:val="24"/>
                <w:highlight w:val="none"/>
                <w:lang w:eastAsia="zh-CN"/>
              </w:rPr>
              <w:t>；</w:t>
            </w:r>
          </w:p>
          <w:p w14:paraId="702539C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建设地点：</w:t>
            </w:r>
            <w:r>
              <w:rPr>
                <w:rFonts w:hint="eastAsia" w:ascii="Times New Roman" w:hAnsi="Times New Roman" w:cs="Times New Roman"/>
                <w:color w:val="auto"/>
                <w:sz w:val="24"/>
                <w:szCs w:val="24"/>
                <w:highlight w:val="none"/>
                <w:lang w:eastAsia="zh-CN"/>
              </w:rPr>
              <w:t>陕西省西咸新区秦汉新城窑店街办兰池三路14888号</w:t>
            </w:r>
            <w:r>
              <w:rPr>
                <w:rFonts w:hint="default" w:ascii="Times New Roman" w:hAnsi="Times New Roman" w:eastAsia="宋体" w:cs="Times New Roman"/>
                <w:color w:val="auto"/>
                <w:sz w:val="24"/>
                <w:szCs w:val="24"/>
                <w:highlight w:val="none"/>
                <w:lang w:eastAsia="zh-CN"/>
              </w:rPr>
              <w:t>；</w:t>
            </w:r>
          </w:p>
          <w:p w14:paraId="25D028C0">
            <w:pPr>
              <w:keepNext w:val="0"/>
              <w:keepLines w:val="0"/>
              <w:shd w:val="clear" w:color="auto" w:fill="auto"/>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建设内容：</w:t>
            </w:r>
            <w:r>
              <w:rPr>
                <w:rFonts w:hint="eastAsia" w:ascii="Times New Roman" w:hAnsi="Times New Roman" w:cs="Times New Roman"/>
                <w:color w:val="auto"/>
                <w:sz w:val="24"/>
                <w:szCs w:val="24"/>
                <w:highlight w:val="none"/>
                <w:lang w:val="en-US" w:eastAsia="zh-CN"/>
              </w:rPr>
              <w:t>本项目依托现有厂房扩建，现有</w:t>
            </w:r>
            <w:r>
              <w:rPr>
                <w:rFonts w:hint="default" w:ascii="Times New Roman" w:hAnsi="Times New Roman" w:cs="Times New Roman"/>
                <w:color w:val="auto"/>
                <w:sz w:val="24"/>
                <w:szCs w:val="24"/>
                <w:highlight w:val="none"/>
                <w:lang w:val="en-US" w:eastAsia="zh-CN"/>
              </w:rPr>
              <w:t>占地面积为</w:t>
            </w:r>
            <w:r>
              <w:rPr>
                <w:rFonts w:hint="eastAsia" w:ascii="Times New Roman" w:hAnsi="Times New Roman" w:cs="Times New Roman"/>
                <w:color w:val="auto"/>
                <w:sz w:val="24"/>
                <w:szCs w:val="24"/>
                <w:highlight w:val="none"/>
                <w:lang w:val="en-US" w:eastAsia="zh-CN"/>
              </w:rPr>
              <w:t>2400</w:t>
            </w:r>
            <w:r>
              <w:rPr>
                <w:rFonts w:hint="default" w:ascii="Times New Roman" w:hAnsi="Times New Roman" w:cs="Times New Roman"/>
                <w:color w:val="auto"/>
                <w:sz w:val="24"/>
                <w:szCs w:val="24"/>
                <w:highlight w:val="none"/>
                <w:lang w:val="en-US" w:eastAsia="zh-CN"/>
              </w:rPr>
              <w:t>平方米，建筑</w:t>
            </w:r>
            <w:r>
              <w:rPr>
                <w:rFonts w:hint="default" w:ascii="Times New Roman" w:hAnsi="Times New Roman" w:eastAsia="宋体" w:cs="Times New Roman"/>
                <w:color w:val="auto"/>
                <w:sz w:val="24"/>
                <w:szCs w:val="24"/>
                <w:highlight w:val="none"/>
                <w:lang w:val="en-US" w:eastAsia="zh-CN"/>
              </w:rPr>
              <w:t>面积</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9225.8</w:t>
            </w:r>
            <w:r>
              <w:rPr>
                <w:rFonts w:hint="default" w:ascii="Times New Roman" w:hAnsi="Times New Roman" w:eastAsia="宋体" w:cs="Times New Roman"/>
                <w:color w:val="auto"/>
                <w:sz w:val="24"/>
                <w:szCs w:val="24"/>
                <w:highlight w:val="none"/>
                <w:lang w:val="en-US" w:eastAsia="zh-CN"/>
              </w:rPr>
              <w:t>平方米</w:t>
            </w:r>
            <w:r>
              <w:rPr>
                <w:rFonts w:hint="default" w:ascii="Times New Roman" w:hAnsi="Times New Roman" w:cs="Times New Roman"/>
                <w:color w:val="auto"/>
                <w:sz w:val="24"/>
                <w:szCs w:val="24"/>
                <w:highlight w:val="none"/>
                <w:lang w:val="en-US" w:eastAsia="zh-CN"/>
              </w:rPr>
              <w:t>，高</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层</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项目购置设备：固晶机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封帽机、耦合机</w:t>
            </w:r>
            <w:r>
              <w:rPr>
                <w:rFonts w:hint="default" w:ascii="Times New Roman" w:hAnsi="Times New Roman" w:eastAsia="宋体" w:cs="Times New Roman"/>
                <w:color w:val="auto"/>
                <w:sz w:val="24"/>
                <w:szCs w:val="24"/>
                <w:highlight w:val="none"/>
                <w:lang w:val="en-US" w:eastAsia="zh-CN"/>
              </w:rPr>
              <w:t>等设备若干台，年产光模块发射器</w:t>
            </w:r>
            <w:r>
              <w:rPr>
                <w:rFonts w:hint="eastAsia" w:ascii="Times New Roman" w:hAnsi="Times New Roman" w:cs="Times New Roman"/>
                <w:color w:val="auto"/>
                <w:sz w:val="24"/>
                <w:szCs w:val="24"/>
                <w:highlight w:val="none"/>
                <w:lang w:val="en-US" w:eastAsia="zh-CN"/>
              </w:rPr>
              <w:t>500万支</w:t>
            </w:r>
            <w:r>
              <w:rPr>
                <w:rFonts w:hint="default" w:ascii="Times New Roman" w:hAnsi="Times New Roman" w:cs="Times New Roman"/>
                <w:color w:val="auto"/>
                <w:sz w:val="24"/>
                <w:szCs w:val="24"/>
                <w:highlight w:val="none"/>
                <w:lang w:val="en-US" w:eastAsia="zh-CN"/>
              </w:rPr>
              <w:t>、光模块接收器265万支</w:t>
            </w:r>
            <w:r>
              <w:rPr>
                <w:rFonts w:hint="default" w:ascii="Times New Roman" w:hAnsi="Times New Roman" w:eastAsia="宋体" w:cs="Times New Roman"/>
                <w:color w:val="auto"/>
                <w:sz w:val="24"/>
                <w:szCs w:val="24"/>
                <w:highlight w:val="none"/>
                <w:lang w:val="en-US" w:eastAsia="zh-CN"/>
              </w:rPr>
              <w:t>。</w:t>
            </w:r>
          </w:p>
          <w:p w14:paraId="19A9DC5E">
            <w:pPr>
              <w:keepNext w:val="0"/>
              <w:keepLines w:val="0"/>
              <w:shd w:val="clear" w:color="auto" w:fill="auto"/>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项目四邻关系：</w:t>
            </w:r>
            <w:r>
              <w:rPr>
                <w:rFonts w:hint="eastAsia" w:ascii="Times New Roman" w:hAnsi="Times New Roman" w:cs="Times New Roman"/>
                <w:color w:val="auto"/>
                <w:sz w:val="24"/>
                <w:szCs w:val="24"/>
                <w:highlight w:val="none"/>
                <w:lang w:val="en-US" w:eastAsia="zh-CN"/>
              </w:rPr>
              <w:t>陕西省西咸新区秦汉新城窑店街办兰池三路14888号</w:t>
            </w:r>
            <w:r>
              <w:rPr>
                <w:rFonts w:hint="default" w:ascii="Times New Roman" w:hAnsi="Times New Roman" w:eastAsia="宋体" w:cs="Times New Roman"/>
                <w:color w:val="auto"/>
                <w:sz w:val="24"/>
                <w:szCs w:val="24"/>
                <w:highlight w:val="none"/>
                <w:lang w:val="en-US" w:eastAsia="zh-CN"/>
              </w:rPr>
              <w:t>，地理</w:t>
            </w:r>
            <w:r>
              <w:rPr>
                <w:rFonts w:hint="default" w:ascii="Times New Roman" w:hAnsi="Times New Roman" w:eastAsia="宋体" w:cs="Times New Roman"/>
                <w:color w:val="auto"/>
                <w:sz w:val="24"/>
                <w:szCs w:val="24"/>
                <w:highlight w:val="none"/>
                <w:lang w:eastAsia="zh-CN"/>
              </w:rPr>
              <mc:AlternateContent>
                <mc:Choice Requires="wps">
                  <w:drawing>
                    <wp:anchor distT="0" distB="0" distL="114300" distR="114300" simplePos="0" relativeHeight="251664384" behindDoc="0" locked="1" layoutInCell="0" allowOverlap="1">
                      <wp:simplePos x="0" y="0"/>
                      <wp:positionH relativeFrom="column">
                        <wp:posOffset>0</wp:posOffset>
                      </wp:positionH>
                      <wp:positionV relativeFrom="paragraph">
                        <wp:posOffset>0</wp:posOffset>
                      </wp:positionV>
                      <wp:extent cx="635" cy="0"/>
                      <wp:effectExtent l="0" t="0" r="0" b="0"/>
                      <wp:wrapNone/>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14:paraId="4586B6B5"/>
                              </w:txbxContent>
                            </wps:txbx>
                            <wps:bodyPr upright="1"/>
                          </wps:wsp>
                        </a:graphicData>
                      </a:graphic>
                    </wp:anchor>
                  </w:drawing>
                </mc:Choice>
                <mc:Fallback>
                  <w:pict>
                    <v:rect id="_x0000_s1026" o:spid="_x0000_s1026" o:spt="1" style="position:absolute;left:0pt;margin-left:0pt;margin-top:0pt;height:0pt;width:0.05pt;z-index:2516643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HCX9zwAAAP8AAAAP&#10;AAAAAAAAAAEAIAAAACIAAABkcnMvZG93bnJldi54bWxQSwECFAAUAAAACACHTuJAPhjbrK8BAABk&#10;AwAADgAAAAAAAAABACAAAAAeAQAAZHJzL2Uyb0RvYy54bWxQSwUGAAAAAAYABgBZAQAAPwUAAAAA&#10;">
                      <v:fill on="f" focussize="0,0"/>
                      <v:stroke on="f"/>
                      <v:imagedata o:title=""/>
                      <o:lock v:ext="edit" aspectratio="t"/>
                      <v:textbox>
                        <w:txbxContent>
                          <w:p w14:paraId="4586B6B5"/>
                        </w:txbxContent>
                      </v:textbox>
                      <w10:anchorlock/>
                    </v:rect>
                  </w:pict>
                </mc:Fallback>
              </mc:AlternateContent>
            </w:r>
            <w:r>
              <w:rPr>
                <w:rFonts w:hint="default" w:ascii="Times New Roman" w:hAnsi="Times New Roman" w:eastAsia="宋体" w:cs="Times New Roman"/>
                <w:color w:val="auto"/>
                <w:sz w:val="24"/>
                <w:szCs w:val="24"/>
                <w:highlight w:val="none"/>
                <w:lang w:eastAsia="zh-CN"/>
              </w:rPr>
              <mc:AlternateContent>
                <mc:Choice Requires="wps">
                  <w:drawing>
                    <wp:inline distT="0" distB="0" distL="114300" distR="114300">
                      <wp:extent cx="635" cy="0"/>
                      <wp:effectExtent l="0" t="0" r="0" b="0"/>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AyP4ElqAEAAFkDAAAOAAAA&#10;AAAAAAEAIAAAAB4BAABkcnMvZTJvRG9jLnhtbFBLBQYAAAAABgAGAFkBAAA4BQAAAAA=&#10;">
                      <v:fill on="f" focussize="0,0"/>
                      <v:stroke on="f"/>
                      <v:imagedata o:title=""/>
                      <o:lock v:ext="edit" aspectratio="t"/>
                      <w10:wrap type="none"/>
                      <w10:anchorlock/>
                    </v:rect>
                  </w:pict>
                </mc:Fallback>
              </mc:AlternateContent>
            </w:r>
            <w:r>
              <w:rPr>
                <w:rFonts w:hint="default" w:ascii="Times New Roman" w:hAnsi="Times New Roman" w:eastAsia="宋体" w:cs="Times New Roman"/>
                <w:color w:val="auto"/>
                <w:sz w:val="24"/>
                <w:szCs w:val="24"/>
                <w:highlight w:val="none"/>
                <w:lang w:val="en-US" w:eastAsia="zh-CN"/>
              </w:rPr>
              <w:t>坐标为E10</w:t>
            </w: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46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40.382</w:t>
            </w:r>
            <w:r>
              <w:rPr>
                <w:rFonts w:hint="default" w:ascii="Times New Roman" w:hAnsi="Times New Roman" w:eastAsia="宋体" w:cs="Times New Roman"/>
                <w:color w:val="auto"/>
                <w:sz w:val="24"/>
                <w:szCs w:val="24"/>
                <w:highlight w:val="none"/>
                <w:lang w:val="en-US" w:eastAsia="zh-CN"/>
              </w:rPr>
              <w:t>″，N34°</w:t>
            </w:r>
            <w:r>
              <w:rPr>
                <w:rFonts w:hint="eastAsia"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25.411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项目地理位置见附图1，</w:t>
            </w:r>
            <w:r>
              <w:rPr>
                <w:rFonts w:hint="default" w:ascii="Times New Roman" w:hAnsi="Times New Roman" w:eastAsia="宋体" w:cs="Times New Roman"/>
                <w:color w:val="auto"/>
                <w:sz w:val="24"/>
                <w:szCs w:val="24"/>
                <w:highlight w:val="none"/>
                <w:lang w:val="en-US" w:eastAsia="zh-CN"/>
              </w:rPr>
              <w:t>项目西侧为</w:t>
            </w:r>
            <w:r>
              <w:rPr>
                <w:rFonts w:hint="eastAsia" w:ascii="Times New Roman" w:hAnsi="Times New Roman" w:cs="Times New Roman"/>
                <w:color w:val="auto"/>
                <w:sz w:val="24"/>
                <w:szCs w:val="24"/>
                <w:highlight w:val="none"/>
                <w:lang w:val="en-US" w:eastAsia="zh-CN"/>
              </w:rPr>
              <w:t>兰池工业产能基地内部路</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隔路为车驰天下高端汽车美容会所，</w:t>
            </w:r>
            <w:r>
              <w:rPr>
                <w:rFonts w:hint="default" w:ascii="Times New Roman" w:hAnsi="Times New Roman" w:eastAsia="宋体" w:cs="Times New Roman"/>
                <w:color w:val="auto"/>
                <w:sz w:val="24"/>
                <w:szCs w:val="24"/>
                <w:highlight w:val="none"/>
                <w:lang w:val="en-US" w:eastAsia="zh-CN"/>
              </w:rPr>
              <w:t>东侧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南侧</w:t>
            </w:r>
            <w:r>
              <w:rPr>
                <w:rFonts w:hint="default" w:ascii="Times New Roman" w:hAnsi="Times New Roman" w:cs="Times New Roman"/>
                <w:color w:val="auto"/>
                <w:sz w:val="24"/>
                <w:szCs w:val="24"/>
                <w:highlight w:val="none"/>
                <w:lang w:val="en-US" w:eastAsia="zh-CN"/>
              </w:rPr>
              <w:t>与北侧均为园区其他</w:t>
            </w:r>
            <w:r>
              <w:rPr>
                <w:rFonts w:hint="default" w:ascii="Times New Roman" w:hAnsi="Times New Roman" w:eastAsia="宋体" w:cs="Times New Roman"/>
                <w:color w:val="auto"/>
                <w:sz w:val="24"/>
                <w:szCs w:val="24"/>
                <w:highlight w:val="none"/>
                <w:lang w:val="en-US" w:eastAsia="zh-CN"/>
              </w:rPr>
              <w:t>厂房。项目四邻关系图见附图</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14:paraId="444C3B1D">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项目工程组成</w:t>
            </w:r>
          </w:p>
          <w:p w14:paraId="7921B7D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光芯片测试封装及光模块、激光器研发生产项目</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本项目依托现有厂房，</w:t>
            </w:r>
            <w:r>
              <w:rPr>
                <w:rFonts w:hint="default" w:ascii="Times New Roman" w:hAnsi="Times New Roman" w:eastAsia="宋体" w:cs="Times New Roman"/>
                <w:color w:val="auto"/>
                <w:sz w:val="24"/>
                <w:szCs w:val="24"/>
                <w:highlight w:val="none"/>
              </w:rPr>
              <w:t>具体工程建设内容见表</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p>
          <w:p w14:paraId="1419FF81">
            <w:pPr>
              <w:pStyle w:val="31"/>
              <w:shd w:val="clear" w:color="auto" w:fill="auto"/>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建设项目主要工程内容组成</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25"/>
              <w:gridCol w:w="769"/>
              <w:gridCol w:w="2250"/>
              <w:gridCol w:w="2263"/>
              <w:gridCol w:w="2351"/>
              <w:gridCol w:w="325"/>
            </w:tblGrid>
            <w:tr w14:paraId="58C07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3354C5AB">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类别</w:t>
                  </w:r>
                </w:p>
              </w:tc>
              <w:tc>
                <w:tcPr>
                  <w:tcW w:w="464" w:type="pct"/>
                  <w:vMerge w:val="restart"/>
                  <w:noWrap w:val="0"/>
                  <w:vAlign w:val="center"/>
                </w:tcPr>
                <w:p w14:paraId="2F403B5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项目</w:t>
                  </w:r>
                </w:p>
                <w:p w14:paraId="07440F96">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组成</w:t>
                  </w:r>
                </w:p>
              </w:tc>
              <w:tc>
                <w:tcPr>
                  <w:tcW w:w="4143" w:type="pct"/>
                  <w:gridSpan w:val="3"/>
                  <w:noWrap w:val="0"/>
                  <w:vAlign w:val="center"/>
                </w:tcPr>
                <w:p w14:paraId="63399DB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bCs w:val="0"/>
                      <w:color w:val="auto"/>
                      <w:highlight w:val="none"/>
                      <w:lang w:val="en-US" w:eastAsia="zh-CN"/>
                    </w:rPr>
                  </w:pPr>
                  <w:r>
                    <w:rPr>
                      <w:rFonts w:hint="eastAsia" w:cs="Times New Roman"/>
                      <w:b/>
                      <w:bCs w:val="0"/>
                      <w:color w:val="auto"/>
                      <w:highlight w:val="none"/>
                      <w:lang w:val="en-US" w:eastAsia="zh-CN"/>
                    </w:rPr>
                    <w:t>建设内容</w:t>
                  </w:r>
                </w:p>
              </w:tc>
              <w:tc>
                <w:tcPr>
                  <w:tcW w:w="196" w:type="pct"/>
                  <w:vMerge w:val="restart"/>
                  <w:noWrap w:val="0"/>
                  <w:vAlign w:val="center"/>
                </w:tcPr>
                <w:p w14:paraId="18B5CD60">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备注</w:t>
                  </w:r>
                </w:p>
              </w:tc>
            </w:tr>
            <w:tr w14:paraId="2751C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14ED8644">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p>
              </w:tc>
              <w:tc>
                <w:tcPr>
                  <w:tcW w:w="464" w:type="pct"/>
                  <w:vMerge w:val="continue"/>
                  <w:noWrap w:val="0"/>
                  <w:vAlign w:val="center"/>
                </w:tcPr>
                <w:p w14:paraId="3090D8CA">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p>
              </w:tc>
              <w:tc>
                <w:tcPr>
                  <w:tcW w:w="1358" w:type="pct"/>
                  <w:noWrap w:val="0"/>
                  <w:vAlign w:val="center"/>
                </w:tcPr>
                <w:p w14:paraId="2CDD25BE">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eastAsia" w:cs="Times New Roman"/>
                      <w:b/>
                      <w:bCs w:val="0"/>
                      <w:color w:val="auto"/>
                      <w:highlight w:val="none"/>
                      <w:lang w:val="en-US" w:eastAsia="zh-CN"/>
                    </w:rPr>
                  </w:pPr>
                  <w:r>
                    <w:rPr>
                      <w:rFonts w:hint="eastAsia" w:cs="Times New Roman"/>
                      <w:b/>
                      <w:bCs w:val="0"/>
                      <w:color w:val="auto"/>
                      <w:highlight w:val="none"/>
                      <w:lang w:val="en-US" w:eastAsia="zh-CN"/>
                    </w:rPr>
                    <w:t>现有项目</w:t>
                  </w:r>
                </w:p>
              </w:tc>
              <w:tc>
                <w:tcPr>
                  <w:tcW w:w="1366" w:type="pct"/>
                  <w:noWrap w:val="0"/>
                  <w:vAlign w:val="center"/>
                </w:tcPr>
                <w:p w14:paraId="139D4348">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cs="Times New Roman"/>
                      <w:b/>
                      <w:bCs w:val="0"/>
                      <w:color w:val="auto"/>
                      <w:highlight w:val="none"/>
                      <w:lang w:val="en-US" w:eastAsia="zh-CN"/>
                    </w:rPr>
                  </w:pPr>
                  <w:r>
                    <w:rPr>
                      <w:rFonts w:hint="eastAsia" w:cs="Times New Roman"/>
                      <w:b/>
                      <w:bCs w:val="0"/>
                      <w:color w:val="auto"/>
                      <w:highlight w:val="none"/>
                      <w:lang w:val="en-US" w:eastAsia="zh-CN"/>
                    </w:rPr>
                    <w:t xml:space="preserve">本次扩建 </w:t>
                  </w:r>
                </w:p>
              </w:tc>
              <w:tc>
                <w:tcPr>
                  <w:tcW w:w="1419" w:type="pct"/>
                  <w:noWrap w:val="0"/>
                  <w:vAlign w:val="center"/>
                </w:tcPr>
                <w:p w14:paraId="12A23526">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扩建后全厂</w:t>
                  </w:r>
                </w:p>
              </w:tc>
              <w:tc>
                <w:tcPr>
                  <w:tcW w:w="196" w:type="pct"/>
                  <w:vMerge w:val="continue"/>
                  <w:noWrap w:val="0"/>
                  <w:vAlign w:val="center"/>
                </w:tcPr>
                <w:p w14:paraId="0D62254E">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p>
              </w:tc>
            </w:tr>
            <w:tr w14:paraId="05948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0553737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主体工程</w:t>
                  </w:r>
                </w:p>
              </w:tc>
              <w:tc>
                <w:tcPr>
                  <w:tcW w:w="464" w:type="pct"/>
                  <w:noWrap w:val="0"/>
                  <w:vAlign w:val="center"/>
                </w:tcPr>
                <w:p w14:paraId="50AC32F4">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eastAsia" w:ascii="Times New Roman" w:hAnsi="Times New Roman" w:cs="Times New Roman"/>
                      <w:b w:val="0"/>
                      <w:bCs/>
                      <w:color w:val="auto"/>
                      <w:highlight w:val="none"/>
                      <w:lang w:val="en-US" w:eastAsia="zh-CN"/>
                    </w:rPr>
                    <w:t>万级无尘车间</w:t>
                  </w:r>
                </w:p>
              </w:tc>
              <w:tc>
                <w:tcPr>
                  <w:tcW w:w="1358" w:type="pct"/>
                  <w:noWrap w:val="0"/>
                  <w:vAlign w:val="center"/>
                </w:tcPr>
                <w:p w14:paraId="25A30CC0">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eastAsia" w:ascii="Times New Roman" w:hAnsi="Times New Roman" w:cs="Times New Roman"/>
                      <w:b w:val="0"/>
                      <w:bCs/>
                      <w:color w:val="auto"/>
                      <w:highlight w:val="none"/>
                      <w:lang w:val="en-US" w:eastAsia="zh-CN"/>
                    </w:rPr>
                    <w:t>位于生产厂房1F西侧，面积约为479.16</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放置上料机、固晶机、共晶机、烤箱等设备，进行光电子器件</w:t>
                  </w:r>
                  <w:r>
                    <w:rPr>
                      <w:rFonts w:hint="eastAsia" w:ascii="Times New Roman" w:hAnsi="Times New Roman" w:cs="Times New Roman"/>
                      <w:color w:val="auto"/>
                      <w:szCs w:val="21"/>
                      <w:lang w:val="en-US" w:eastAsia="zh-CN"/>
                    </w:rPr>
                    <w:t>生产</w:t>
                  </w:r>
                </w:p>
              </w:tc>
              <w:tc>
                <w:tcPr>
                  <w:tcW w:w="1366" w:type="pct"/>
                  <w:noWrap w:val="0"/>
                  <w:vAlign w:val="center"/>
                </w:tcPr>
                <w:p w14:paraId="3134B1D5">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w:t>
                  </w:r>
                </w:p>
              </w:tc>
              <w:tc>
                <w:tcPr>
                  <w:tcW w:w="1419" w:type="pct"/>
                  <w:noWrap w:val="0"/>
                  <w:vAlign w:val="center"/>
                </w:tcPr>
                <w:p w14:paraId="624B29E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位于生产厂房1F西侧，面积约为479.16m2，放置上料机、固晶机、共晶机、烤箱等设备</w:t>
                  </w:r>
                </w:p>
              </w:tc>
              <w:tc>
                <w:tcPr>
                  <w:tcW w:w="196" w:type="pct"/>
                  <w:noWrap w:val="0"/>
                  <w:vAlign w:val="center"/>
                </w:tcPr>
                <w:p w14:paraId="2F669AC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w:t>
                  </w:r>
                </w:p>
              </w:tc>
            </w:tr>
            <w:tr w14:paraId="27BF0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3D8A2626">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shd w:val="clear" w:color="auto" w:fill="auto"/>
                  <w:noWrap w:val="0"/>
                  <w:vAlign w:val="center"/>
                </w:tcPr>
                <w:p w14:paraId="5B80E80E">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eastAsia" w:ascii="Times New Roman" w:hAnsi="Times New Roman" w:cs="Times New Roman"/>
                      <w:b w:val="0"/>
                      <w:bCs/>
                      <w:color w:val="auto"/>
                      <w:highlight w:val="none"/>
                      <w:lang w:val="en-US" w:eastAsia="zh-CN"/>
                    </w:rPr>
                    <w:t>十万级无尘车间</w:t>
                  </w:r>
                </w:p>
              </w:tc>
              <w:tc>
                <w:tcPr>
                  <w:tcW w:w="1358" w:type="pct"/>
                  <w:shd w:val="clear" w:color="auto" w:fill="auto"/>
                  <w:noWrap w:val="0"/>
                  <w:vAlign w:val="center"/>
                </w:tcPr>
                <w:p w14:paraId="33A05457">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w:t>
                  </w:r>
                </w:p>
              </w:tc>
              <w:tc>
                <w:tcPr>
                  <w:tcW w:w="1366" w:type="pct"/>
                  <w:shd w:val="clear" w:color="auto" w:fill="auto"/>
                  <w:noWrap w:val="0"/>
                  <w:vAlign w:val="center"/>
                </w:tcPr>
                <w:p w14:paraId="2AE2CDAE">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位于生产厂房1F东侧，面积约为1000</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放置上料机、固晶机、共晶机、耦合机等设备</w:t>
                  </w:r>
                </w:p>
              </w:tc>
              <w:tc>
                <w:tcPr>
                  <w:tcW w:w="1419" w:type="pct"/>
                  <w:shd w:val="clear" w:color="auto" w:fill="auto"/>
                  <w:noWrap w:val="0"/>
                  <w:vAlign w:val="center"/>
                </w:tcPr>
                <w:p w14:paraId="4DA37D40">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kern w:val="2"/>
                      <w:sz w:val="21"/>
                      <w:szCs w:val="24"/>
                      <w:highlight w:val="none"/>
                      <w:lang w:val="en-US" w:eastAsia="zh-CN" w:bidi="ar-SA"/>
                    </w:rPr>
                  </w:pPr>
                  <w:r>
                    <w:rPr>
                      <w:rFonts w:hint="eastAsia" w:ascii="Times New Roman" w:hAnsi="Times New Roman" w:cs="Times New Roman"/>
                      <w:b w:val="0"/>
                      <w:bCs/>
                      <w:color w:val="auto"/>
                      <w:highlight w:val="none"/>
                      <w:lang w:val="en-US" w:eastAsia="zh-CN"/>
                    </w:rPr>
                    <w:t>位于生产厂房1F东侧，面积约为1000</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放置上料机、固晶机、共晶机、耦合机等设备</w:t>
                  </w:r>
                </w:p>
              </w:tc>
              <w:tc>
                <w:tcPr>
                  <w:tcW w:w="196" w:type="pct"/>
                  <w:noWrap w:val="0"/>
                  <w:vAlign w:val="center"/>
                </w:tcPr>
                <w:p w14:paraId="405C6B0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新增设备</w:t>
                  </w:r>
                </w:p>
              </w:tc>
            </w:tr>
            <w:tr w14:paraId="34F21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73BF4FC6">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5D192E86">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老化车间</w:t>
                  </w:r>
                </w:p>
              </w:tc>
              <w:tc>
                <w:tcPr>
                  <w:tcW w:w="1358" w:type="pct"/>
                  <w:noWrap w:val="0"/>
                  <w:vAlign w:val="center"/>
                </w:tcPr>
                <w:p w14:paraId="43B8455F">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位于生产厂房1F中间，面积约为103.14</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放置2台固捷自动老化测试系统，对产品进行老化测试</w:t>
                  </w:r>
                </w:p>
              </w:tc>
              <w:tc>
                <w:tcPr>
                  <w:tcW w:w="1366" w:type="pct"/>
                  <w:noWrap w:val="0"/>
                  <w:vAlign w:val="center"/>
                </w:tcPr>
                <w:p w14:paraId="00F47163">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新增2台固捷自动老化测试系统</w:t>
                  </w:r>
                </w:p>
              </w:tc>
              <w:tc>
                <w:tcPr>
                  <w:tcW w:w="1419" w:type="pct"/>
                  <w:noWrap w:val="0"/>
                  <w:vAlign w:val="center"/>
                </w:tcPr>
                <w:p w14:paraId="5DBAB52D">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vertAlign w:val="baseline"/>
                      <w:lang w:val="en-US" w:eastAsia="zh-CN"/>
                    </w:rPr>
                  </w:pPr>
                  <w:r>
                    <w:rPr>
                      <w:rFonts w:hint="eastAsia" w:ascii="Times New Roman" w:hAnsi="Times New Roman" w:cs="Times New Roman"/>
                      <w:b w:val="0"/>
                      <w:bCs/>
                      <w:color w:val="auto"/>
                      <w:highlight w:val="none"/>
                      <w:lang w:val="en-US" w:eastAsia="zh-CN"/>
                    </w:rPr>
                    <w:t>位于生产厂房1F中间，面积约为103.14</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放置4台固捷自动老化测试系统，对产品进行老化测试</w:t>
                  </w:r>
                </w:p>
              </w:tc>
              <w:tc>
                <w:tcPr>
                  <w:tcW w:w="196" w:type="pct"/>
                  <w:noWrap w:val="0"/>
                  <w:vAlign w:val="center"/>
                </w:tcPr>
                <w:p w14:paraId="2967B03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新增设备</w:t>
                  </w:r>
                </w:p>
              </w:tc>
            </w:tr>
            <w:tr w14:paraId="52159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2F8270B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2AA82BB7">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包装区</w:t>
                  </w:r>
                </w:p>
              </w:tc>
              <w:tc>
                <w:tcPr>
                  <w:tcW w:w="1358" w:type="pct"/>
                  <w:noWrap w:val="0"/>
                  <w:vAlign w:val="center"/>
                </w:tcPr>
                <w:p w14:paraId="5C1DFC9B">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位于生产厂房2F西北角，面积约为15.58m</w:t>
                  </w:r>
                  <w:r>
                    <w:rPr>
                      <w:rFonts w:hint="eastAsia" w:ascii="Times New Roman" w:hAnsi="Times New Roman" w:cs="Times New Roman"/>
                      <w:snapToGrid w:val="0"/>
                      <w:color w:val="auto"/>
                      <w:sz w:val="21"/>
                      <w:highlight w:val="none"/>
                      <w:vertAlign w:val="superscript"/>
                      <w:lang w:val="en-US" w:eastAsia="zh-CN"/>
                    </w:rPr>
                    <w:t>2</w:t>
                  </w:r>
                  <w:r>
                    <w:rPr>
                      <w:rFonts w:hint="eastAsia" w:ascii="Times New Roman" w:hAnsi="Times New Roman" w:cs="Times New Roman"/>
                      <w:snapToGrid w:val="0"/>
                      <w:color w:val="auto"/>
                      <w:sz w:val="21"/>
                      <w:highlight w:val="none"/>
                      <w:lang w:val="en-US" w:eastAsia="zh-CN"/>
                    </w:rPr>
                    <w:t>，对生产好的产品进行包装</w:t>
                  </w:r>
                </w:p>
              </w:tc>
              <w:tc>
                <w:tcPr>
                  <w:tcW w:w="1366" w:type="pct"/>
                  <w:noWrap w:val="0"/>
                  <w:vAlign w:val="center"/>
                </w:tcPr>
                <w:p w14:paraId="7D76DDDE">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w:t>
                  </w:r>
                </w:p>
              </w:tc>
              <w:tc>
                <w:tcPr>
                  <w:tcW w:w="1419" w:type="pct"/>
                  <w:noWrap w:val="0"/>
                  <w:vAlign w:val="center"/>
                </w:tcPr>
                <w:p w14:paraId="3EF13692">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sz w:val="21"/>
                      <w:highlight w:val="none"/>
                      <w:vertAlign w:val="baseline"/>
                      <w:lang w:val="en-US" w:eastAsia="zh-CN"/>
                    </w:rPr>
                  </w:pPr>
                  <w:r>
                    <w:rPr>
                      <w:rFonts w:hint="eastAsia" w:ascii="Times New Roman" w:hAnsi="Times New Roman" w:cs="Times New Roman"/>
                      <w:snapToGrid w:val="0"/>
                      <w:color w:val="auto"/>
                      <w:sz w:val="21"/>
                      <w:highlight w:val="none"/>
                      <w:lang w:val="en-US" w:eastAsia="zh-CN"/>
                    </w:rPr>
                    <w:t>位于生产厂房2F西北角，面积约为15.58m</w:t>
                  </w:r>
                  <w:r>
                    <w:rPr>
                      <w:rFonts w:hint="eastAsia" w:ascii="Times New Roman" w:hAnsi="Times New Roman" w:cs="Times New Roman"/>
                      <w:snapToGrid w:val="0"/>
                      <w:color w:val="auto"/>
                      <w:sz w:val="21"/>
                      <w:highlight w:val="none"/>
                      <w:vertAlign w:val="superscript"/>
                      <w:lang w:val="en-US" w:eastAsia="zh-CN"/>
                    </w:rPr>
                    <w:t>2</w:t>
                  </w:r>
                  <w:r>
                    <w:rPr>
                      <w:rFonts w:hint="eastAsia" w:ascii="Times New Roman" w:hAnsi="Times New Roman" w:cs="Times New Roman"/>
                      <w:snapToGrid w:val="0"/>
                      <w:color w:val="auto"/>
                      <w:sz w:val="21"/>
                      <w:highlight w:val="none"/>
                      <w:lang w:val="en-US" w:eastAsia="zh-CN"/>
                    </w:rPr>
                    <w:t>，对生产好的产品进行包装</w:t>
                  </w:r>
                </w:p>
              </w:tc>
              <w:tc>
                <w:tcPr>
                  <w:tcW w:w="196" w:type="pct"/>
                  <w:noWrap w:val="0"/>
                  <w:vAlign w:val="center"/>
                </w:tcPr>
                <w:p w14:paraId="7B4549D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依托</w:t>
                  </w:r>
                </w:p>
              </w:tc>
            </w:tr>
            <w:tr w14:paraId="17A43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4CB895C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储运工程</w:t>
                  </w:r>
                </w:p>
              </w:tc>
              <w:tc>
                <w:tcPr>
                  <w:tcW w:w="464" w:type="pct"/>
                  <w:noWrap w:val="0"/>
                  <w:vAlign w:val="center"/>
                </w:tcPr>
                <w:p w14:paraId="7A5E4C45">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kern w:val="0"/>
                      <w:sz w:val="21"/>
                      <w:szCs w:val="20"/>
                      <w:highlight w:val="none"/>
                      <w:lang w:val="en-US" w:eastAsia="zh-CN" w:bidi="ar-SA"/>
                    </w:rPr>
                    <w:t>原料区</w:t>
                  </w:r>
                </w:p>
              </w:tc>
              <w:tc>
                <w:tcPr>
                  <w:tcW w:w="1358" w:type="pct"/>
                  <w:shd w:val="clear" w:color="auto" w:fill="auto"/>
                  <w:noWrap w:val="0"/>
                  <w:vAlign w:val="center"/>
                </w:tcPr>
                <w:p w14:paraId="548BBDD3">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default" w:ascii="Times New Roman" w:hAnsi="Times New Roman" w:cs="Times New Roman"/>
                      <w:snapToGrid w:val="0"/>
                      <w:color w:val="auto"/>
                      <w:sz w:val="21"/>
                      <w:highlight w:val="none"/>
                    </w:rPr>
                    <w:t>位于厂房</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面积约为1600m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原料的临时储存</w:t>
                  </w:r>
                </w:p>
              </w:tc>
              <w:tc>
                <w:tcPr>
                  <w:tcW w:w="1366" w:type="pct"/>
                  <w:noWrap w:val="0"/>
                  <w:vAlign w:val="center"/>
                </w:tcPr>
                <w:p w14:paraId="378C4964">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w:t>
                  </w:r>
                </w:p>
              </w:tc>
              <w:tc>
                <w:tcPr>
                  <w:tcW w:w="1419" w:type="pct"/>
                  <w:noWrap w:val="0"/>
                  <w:vAlign w:val="center"/>
                </w:tcPr>
                <w:p w14:paraId="726223E5">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snapToGrid w:val="0"/>
                      <w:color w:val="auto"/>
                      <w:sz w:val="21"/>
                      <w:highlight w:val="none"/>
                    </w:rPr>
                    <w:t>位于厂房</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面积约为1600m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原料的临时储存</w:t>
                  </w:r>
                </w:p>
              </w:tc>
              <w:tc>
                <w:tcPr>
                  <w:tcW w:w="196" w:type="pct"/>
                  <w:vMerge w:val="restart"/>
                  <w:noWrap w:val="0"/>
                  <w:vAlign w:val="center"/>
                </w:tcPr>
                <w:p w14:paraId="485EF6D2">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依托</w:t>
                  </w:r>
                </w:p>
              </w:tc>
            </w:tr>
            <w:tr w14:paraId="455C3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196" w:type="pct"/>
                  <w:vMerge w:val="continue"/>
                  <w:noWrap w:val="0"/>
                  <w:vAlign w:val="center"/>
                </w:tcPr>
                <w:p w14:paraId="091353F5">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464" w:type="pct"/>
                  <w:noWrap w:val="0"/>
                  <w:vAlign w:val="center"/>
                </w:tcPr>
                <w:p w14:paraId="129BE5A7">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highlight w:val="none"/>
                      <w:lang w:val="en-US" w:eastAsia="zh-CN"/>
                    </w:rPr>
                    <w:t>成品区</w:t>
                  </w:r>
                </w:p>
              </w:tc>
              <w:tc>
                <w:tcPr>
                  <w:tcW w:w="1358" w:type="pct"/>
                  <w:shd w:val="clear" w:color="auto" w:fill="auto"/>
                  <w:noWrap w:val="0"/>
                  <w:vAlign w:val="center"/>
                </w:tcPr>
                <w:p w14:paraId="4FCF4AFD">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default" w:ascii="Times New Roman" w:hAnsi="Times New Roman" w:cs="Times New Roman"/>
                      <w:snapToGrid w:val="0"/>
                      <w:color w:val="auto"/>
                      <w:sz w:val="21"/>
                      <w:highlight w:val="none"/>
                    </w:rPr>
                    <w:t>位于厂房</w:t>
                  </w:r>
                  <w:r>
                    <w:rPr>
                      <w:rFonts w:hint="default" w:ascii="Times New Roman" w:hAnsi="Times New Roman" w:cs="Times New Roman"/>
                      <w:b w:val="0"/>
                      <w:bCs/>
                      <w:color w:val="auto"/>
                      <w:highlight w:val="none"/>
                      <w:lang w:val="en-US" w:eastAsia="zh-CN"/>
                    </w:rPr>
                    <w:t>2F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面积约为1000m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对成品</w:t>
                  </w:r>
                  <w:r>
                    <w:rPr>
                      <w:rFonts w:hint="eastAsia" w:ascii="Times New Roman" w:hAnsi="Times New Roman" w:cs="Times New Roman"/>
                      <w:snapToGrid w:val="0"/>
                      <w:color w:val="auto"/>
                      <w:sz w:val="21"/>
                      <w:highlight w:val="none"/>
                      <w:lang w:val="en-US" w:eastAsia="zh-CN"/>
                    </w:rPr>
                    <w:t>进行</w:t>
                  </w:r>
                  <w:r>
                    <w:rPr>
                      <w:rFonts w:hint="default" w:ascii="Times New Roman" w:hAnsi="Times New Roman" w:cs="Times New Roman"/>
                      <w:snapToGrid w:val="0"/>
                      <w:color w:val="auto"/>
                      <w:sz w:val="21"/>
                      <w:highlight w:val="none"/>
                      <w:lang w:val="en-US" w:eastAsia="zh-CN"/>
                    </w:rPr>
                    <w:t>储存</w:t>
                  </w:r>
                </w:p>
              </w:tc>
              <w:tc>
                <w:tcPr>
                  <w:tcW w:w="1366" w:type="pct"/>
                  <w:noWrap w:val="0"/>
                  <w:vAlign w:val="center"/>
                </w:tcPr>
                <w:p w14:paraId="5A6292AF">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w:t>
                  </w:r>
                </w:p>
              </w:tc>
              <w:tc>
                <w:tcPr>
                  <w:tcW w:w="1419" w:type="pct"/>
                  <w:noWrap w:val="0"/>
                  <w:vAlign w:val="center"/>
                </w:tcPr>
                <w:p w14:paraId="65D2143D">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snapToGrid w:val="0"/>
                      <w:color w:val="auto"/>
                      <w:sz w:val="21"/>
                      <w:highlight w:val="none"/>
                    </w:rPr>
                    <w:t>位于厂房</w:t>
                  </w:r>
                  <w:r>
                    <w:rPr>
                      <w:rFonts w:hint="default" w:ascii="Times New Roman" w:hAnsi="Times New Roman" w:cs="Times New Roman"/>
                      <w:b w:val="0"/>
                      <w:bCs/>
                      <w:color w:val="auto"/>
                      <w:highlight w:val="none"/>
                      <w:lang w:val="en-US" w:eastAsia="zh-CN"/>
                    </w:rPr>
                    <w:t>2F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面积约为1000m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对成品</w:t>
                  </w:r>
                  <w:r>
                    <w:rPr>
                      <w:rFonts w:hint="eastAsia" w:ascii="Times New Roman" w:hAnsi="Times New Roman" w:cs="Times New Roman"/>
                      <w:snapToGrid w:val="0"/>
                      <w:color w:val="auto"/>
                      <w:sz w:val="21"/>
                      <w:highlight w:val="none"/>
                      <w:lang w:val="en-US" w:eastAsia="zh-CN"/>
                    </w:rPr>
                    <w:t>进行</w:t>
                  </w:r>
                  <w:r>
                    <w:rPr>
                      <w:rFonts w:hint="default" w:ascii="Times New Roman" w:hAnsi="Times New Roman" w:cs="Times New Roman"/>
                      <w:snapToGrid w:val="0"/>
                      <w:color w:val="auto"/>
                      <w:sz w:val="21"/>
                      <w:highlight w:val="none"/>
                      <w:lang w:val="en-US" w:eastAsia="zh-CN"/>
                    </w:rPr>
                    <w:t>储存</w:t>
                  </w:r>
                </w:p>
              </w:tc>
              <w:tc>
                <w:tcPr>
                  <w:tcW w:w="196" w:type="pct"/>
                  <w:vMerge w:val="continue"/>
                  <w:noWrap w:val="0"/>
                  <w:vAlign w:val="center"/>
                </w:tcPr>
                <w:p w14:paraId="45CBA0D4">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p>
              </w:tc>
            </w:tr>
            <w:tr w14:paraId="4787B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0C7FBF3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464" w:type="pct"/>
                  <w:noWrap w:val="0"/>
                  <w:vAlign w:val="center"/>
                </w:tcPr>
                <w:p w14:paraId="06B27A53">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危险废物贮存点</w:t>
                  </w:r>
                </w:p>
              </w:tc>
              <w:tc>
                <w:tcPr>
                  <w:tcW w:w="1358" w:type="pct"/>
                  <w:noWrap w:val="0"/>
                  <w:vAlign w:val="center"/>
                </w:tcPr>
                <w:p w14:paraId="0259FDD1">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default" w:ascii="Times New Roman" w:hAnsi="Times New Roman" w:cs="Times New Roman"/>
                      <w:snapToGrid w:val="0"/>
                      <w:color w:val="auto"/>
                      <w:sz w:val="21"/>
                      <w:highlight w:val="none"/>
                      <w:lang w:val="en-US" w:eastAsia="zh-CN"/>
                    </w:rPr>
                    <w:t>位于厂房1F配电室的北侧，面积约为3m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，用于对危险废物的贮存</w:t>
                  </w:r>
                </w:p>
              </w:tc>
              <w:tc>
                <w:tcPr>
                  <w:tcW w:w="1366" w:type="pct"/>
                  <w:noWrap w:val="0"/>
                  <w:vAlign w:val="center"/>
                </w:tcPr>
                <w:p w14:paraId="56B8FB3B">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w:t>
                  </w:r>
                </w:p>
              </w:tc>
              <w:tc>
                <w:tcPr>
                  <w:tcW w:w="1419" w:type="pct"/>
                  <w:noWrap w:val="0"/>
                  <w:vAlign w:val="center"/>
                </w:tcPr>
                <w:p w14:paraId="4432A35C">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sz w:val="21"/>
                      <w:highlight w:val="none"/>
                      <w:vertAlign w:val="baseline"/>
                      <w:lang w:val="en-US" w:eastAsia="zh-CN"/>
                    </w:rPr>
                  </w:pPr>
                  <w:r>
                    <w:rPr>
                      <w:rFonts w:hint="default" w:ascii="Times New Roman" w:hAnsi="Times New Roman" w:cs="Times New Roman"/>
                      <w:snapToGrid w:val="0"/>
                      <w:color w:val="auto"/>
                      <w:sz w:val="21"/>
                      <w:highlight w:val="none"/>
                      <w:lang w:val="en-US" w:eastAsia="zh-CN"/>
                    </w:rPr>
                    <w:t>位于厂房1F配电室的北侧，面积约为3m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，用于对危险废物的贮存</w:t>
                  </w:r>
                </w:p>
              </w:tc>
              <w:tc>
                <w:tcPr>
                  <w:tcW w:w="196" w:type="pct"/>
                  <w:noWrap w:val="0"/>
                  <w:vAlign w:val="center"/>
                </w:tcPr>
                <w:p w14:paraId="6EE98464">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依托</w:t>
                  </w:r>
                </w:p>
              </w:tc>
            </w:tr>
            <w:tr w14:paraId="644DC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5AB600B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464" w:type="pct"/>
                  <w:noWrap w:val="0"/>
                  <w:vAlign w:val="center"/>
                </w:tcPr>
                <w:p w14:paraId="0B44EC0D">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包材</w:t>
                  </w:r>
                </w:p>
                <w:p w14:paraId="3AE28751">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存放区</w:t>
                  </w:r>
                </w:p>
              </w:tc>
              <w:tc>
                <w:tcPr>
                  <w:tcW w:w="1358" w:type="pct"/>
                  <w:noWrap w:val="0"/>
                  <w:vAlign w:val="center"/>
                </w:tcPr>
                <w:p w14:paraId="34232BF5">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default" w:ascii="Times New Roman" w:hAnsi="Times New Roman" w:cs="Times New Roman"/>
                      <w:snapToGrid w:val="0"/>
                      <w:color w:val="auto"/>
                      <w:sz w:val="21"/>
                      <w:highlight w:val="none"/>
                      <w:lang w:val="en-US" w:eastAsia="zh-CN"/>
                    </w:rPr>
                    <w:t>位于厂房</w:t>
                  </w:r>
                  <w:r>
                    <w:rPr>
                      <w:rFonts w:hint="eastAsia" w:ascii="Times New Roman" w:hAnsi="Times New Roman" w:cs="Times New Roman"/>
                      <w:snapToGrid w:val="0"/>
                      <w:color w:val="auto"/>
                      <w:sz w:val="21"/>
                      <w:highlight w:val="none"/>
                      <w:lang w:val="en-US" w:eastAsia="zh-CN"/>
                    </w:rPr>
                    <w:t>2</w:t>
                  </w:r>
                  <w:r>
                    <w:rPr>
                      <w:rFonts w:hint="default" w:ascii="Times New Roman" w:hAnsi="Times New Roman" w:cs="Times New Roman"/>
                      <w:snapToGrid w:val="0"/>
                      <w:color w:val="auto"/>
                      <w:sz w:val="21"/>
                      <w:highlight w:val="none"/>
                      <w:lang w:val="en-US" w:eastAsia="zh-CN"/>
                    </w:rPr>
                    <w:t>F</w:t>
                  </w:r>
                  <w:r>
                    <w:rPr>
                      <w:rFonts w:hint="eastAsia" w:ascii="Times New Roman" w:hAnsi="Times New Roman" w:cs="Times New Roman"/>
                      <w:snapToGrid w:val="0"/>
                      <w:color w:val="auto"/>
                      <w:sz w:val="21"/>
                      <w:highlight w:val="none"/>
                      <w:lang w:val="en-US" w:eastAsia="zh-CN"/>
                    </w:rPr>
                    <w:t>西北角</w:t>
                  </w:r>
                  <w:r>
                    <w:rPr>
                      <w:rFonts w:hint="default" w:ascii="Times New Roman" w:hAnsi="Times New Roman" w:cs="Times New Roman"/>
                      <w:snapToGrid w:val="0"/>
                      <w:color w:val="auto"/>
                      <w:sz w:val="21"/>
                      <w:highlight w:val="none"/>
                      <w:lang w:val="en-US" w:eastAsia="zh-CN"/>
                    </w:rPr>
                    <w:t>，面积约为</w:t>
                  </w:r>
                  <w:r>
                    <w:rPr>
                      <w:rFonts w:hint="eastAsia" w:ascii="Times New Roman" w:hAnsi="Times New Roman" w:cs="Times New Roman"/>
                      <w:snapToGrid w:val="0"/>
                      <w:color w:val="auto"/>
                      <w:sz w:val="21"/>
                      <w:highlight w:val="none"/>
                      <w:lang w:val="en-US" w:eastAsia="zh-CN"/>
                    </w:rPr>
                    <w:t>15.58</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w:t>
                  </w:r>
                  <w:r>
                    <w:rPr>
                      <w:rFonts w:hint="eastAsia" w:ascii="Times New Roman" w:hAnsi="Times New Roman" w:cs="Times New Roman"/>
                      <w:snapToGrid w:val="0"/>
                      <w:color w:val="auto"/>
                      <w:sz w:val="21"/>
                      <w:highlight w:val="none"/>
                      <w:vertAlign w:val="baseline"/>
                      <w:lang w:val="en-US" w:eastAsia="zh-CN"/>
                    </w:rPr>
                    <w:t>包装材料</w:t>
                  </w:r>
                  <w:r>
                    <w:rPr>
                      <w:rFonts w:hint="default" w:ascii="Times New Roman" w:hAnsi="Times New Roman" w:cs="Times New Roman"/>
                      <w:snapToGrid w:val="0"/>
                      <w:color w:val="auto"/>
                      <w:sz w:val="21"/>
                      <w:highlight w:val="none"/>
                      <w:vertAlign w:val="baseline"/>
                      <w:lang w:val="en-US" w:eastAsia="zh-CN"/>
                    </w:rPr>
                    <w:t>的存储</w:t>
                  </w:r>
                </w:p>
              </w:tc>
              <w:tc>
                <w:tcPr>
                  <w:tcW w:w="1366" w:type="pct"/>
                  <w:noWrap w:val="0"/>
                  <w:vAlign w:val="center"/>
                </w:tcPr>
                <w:p w14:paraId="3E14C66D">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w:t>
                  </w:r>
                </w:p>
              </w:tc>
              <w:tc>
                <w:tcPr>
                  <w:tcW w:w="1419" w:type="pct"/>
                  <w:noWrap w:val="0"/>
                  <w:vAlign w:val="center"/>
                </w:tcPr>
                <w:p w14:paraId="1C7BCF79">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vertAlign w:val="baseline"/>
                      <w:lang w:val="en-US" w:eastAsia="zh-CN"/>
                    </w:rPr>
                  </w:pPr>
                  <w:r>
                    <w:rPr>
                      <w:rFonts w:hint="default" w:ascii="Times New Roman" w:hAnsi="Times New Roman" w:cs="Times New Roman"/>
                      <w:snapToGrid w:val="0"/>
                      <w:color w:val="auto"/>
                      <w:sz w:val="21"/>
                      <w:highlight w:val="none"/>
                      <w:lang w:val="en-US" w:eastAsia="zh-CN"/>
                    </w:rPr>
                    <w:t>位于厂房</w:t>
                  </w:r>
                  <w:r>
                    <w:rPr>
                      <w:rFonts w:hint="eastAsia" w:ascii="Times New Roman" w:hAnsi="Times New Roman" w:cs="Times New Roman"/>
                      <w:snapToGrid w:val="0"/>
                      <w:color w:val="auto"/>
                      <w:sz w:val="21"/>
                      <w:highlight w:val="none"/>
                      <w:lang w:val="en-US" w:eastAsia="zh-CN"/>
                    </w:rPr>
                    <w:t>2</w:t>
                  </w:r>
                  <w:r>
                    <w:rPr>
                      <w:rFonts w:hint="default" w:ascii="Times New Roman" w:hAnsi="Times New Roman" w:cs="Times New Roman"/>
                      <w:snapToGrid w:val="0"/>
                      <w:color w:val="auto"/>
                      <w:sz w:val="21"/>
                      <w:highlight w:val="none"/>
                      <w:lang w:val="en-US" w:eastAsia="zh-CN"/>
                    </w:rPr>
                    <w:t>F</w:t>
                  </w:r>
                  <w:r>
                    <w:rPr>
                      <w:rFonts w:hint="eastAsia" w:ascii="Times New Roman" w:hAnsi="Times New Roman" w:cs="Times New Roman"/>
                      <w:snapToGrid w:val="0"/>
                      <w:color w:val="auto"/>
                      <w:sz w:val="21"/>
                      <w:highlight w:val="none"/>
                      <w:lang w:val="en-US" w:eastAsia="zh-CN"/>
                    </w:rPr>
                    <w:t>西北角</w:t>
                  </w:r>
                  <w:r>
                    <w:rPr>
                      <w:rFonts w:hint="default" w:ascii="Times New Roman" w:hAnsi="Times New Roman" w:cs="Times New Roman"/>
                      <w:snapToGrid w:val="0"/>
                      <w:color w:val="auto"/>
                      <w:sz w:val="21"/>
                      <w:highlight w:val="none"/>
                      <w:lang w:val="en-US" w:eastAsia="zh-CN"/>
                    </w:rPr>
                    <w:t>，面积约为</w:t>
                  </w:r>
                  <w:r>
                    <w:rPr>
                      <w:rFonts w:hint="eastAsia" w:ascii="Times New Roman" w:hAnsi="Times New Roman" w:cs="Times New Roman"/>
                      <w:snapToGrid w:val="0"/>
                      <w:color w:val="auto"/>
                      <w:sz w:val="21"/>
                      <w:highlight w:val="none"/>
                      <w:lang w:val="en-US" w:eastAsia="zh-CN"/>
                    </w:rPr>
                    <w:t>15.58</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w:t>
                  </w:r>
                  <w:r>
                    <w:rPr>
                      <w:rFonts w:hint="eastAsia" w:ascii="Times New Roman" w:hAnsi="Times New Roman" w:cs="Times New Roman"/>
                      <w:snapToGrid w:val="0"/>
                      <w:color w:val="auto"/>
                      <w:sz w:val="21"/>
                      <w:highlight w:val="none"/>
                      <w:vertAlign w:val="baseline"/>
                      <w:lang w:val="en-US" w:eastAsia="zh-CN"/>
                    </w:rPr>
                    <w:t>包装材料</w:t>
                  </w:r>
                  <w:r>
                    <w:rPr>
                      <w:rFonts w:hint="default" w:ascii="Times New Roman" w:hAnsi="Times New Roman" w:cs="Times New Roman"/>
                      <w:snapToGrid w:val="0"/>
                      <w:color w:val="auto"/>
                      <w:sz w:val="21"/>
                      <w:highlight w:val="none"/>
                      <w:vertAlign w:val="baseline"/>
                      <w:lang w:val="en-US" w:eastAsia="zh-CN"/>
                    </w:rPr>
                    <w:t>的存储</w:t>
                  </w:r>
                </w:p>
              </w:tc>
              <w:tc>
                <w:tcPr>
                  <w:tcW w:w="196" w:type="pct"/>
                  <w:noWrap w:val="0"/>
                  <w:vAlign w:val="center"/>
                </w:tcPr>
                <w:p w14:paraId="51CC5516">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依托</w:t>
                  </w:r>
                </w:p>
              </w:tc>
            </w:tr>
            <w:tr w14:paraId="03C52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7D46716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辅助</w:t>
                  </w:r>
                </w:p>
                <w:p w14:paraId="3AA2AC3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464" w:type="pct"/>
                  <w:noWrap w:val="0"/>
                  <w:vAlign w:val="center"/>
                </w:tcPr>
                <w:p w14:paraId="4CC4DAB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办公</w:t>
                  </w:r>
                  <w:r>
                    <w:rPr>
                      <w:rFonts w:hint="default" w:ascii="Times New Roman" w:hAnsi="Times New Roman" w:cs="Times New Roman"/>
                      <w:b w:val="0"/>
                      <w:bCs/>
                      <w:color w:val="auto"/>
                      <w:highlight w:val="none"/>
                      <w:lang w:val="en-US" w:eastAsia="zh-CN"/>
                    </w:rPr>
                    <w:t>室</w:t>
                  </w:r>
                </w:p>
              </w:tc>
              <w:tc>
                <w:tcPr>
                  <w:tcW w:w="1358" w:type="pct"/>
                  <w:noWrap w:val="0"/>
                  <w:vAlign w:val="center"/>
                </w:tcPr>
                <w:p w14:paraId="4ADC630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3</w:t>
                  </w:r>
                  <w:r>
                    <w:rPr>
                      <w:rFonts w:hint="default" w:ascii="Times New Roman" w:hAnsi="Times New Roman" w:cs="Times New Roman"/>
                      <w:b w:val="0"/>
                      <w:bCs/>
                      <w:color w:val="auto"/>
                      <w:highlight w:val="none"/>
                      <w:lang w:val="en-US" w:eastAsia="zh-CN"/>
                    </w:rPr>
                    <w:t>F，面积约</w:t>
                  </w:r>
                  <w:r>
                    <w:rPr>
                      <w:rFonts w:hint="eastAsia" w:cs="Times New Roman"/>
                      <w:b w:val="0"/>
                      <w:bCs/>
                      <w:color w:val="auto"/>
                      <w:highlight w:val="none"/>
                      <w:lang w:val="en-US" w:eastAsia="zh-CN"/>
                    </w:rPr>
                    <w:t>483.25</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，主要用于办公、</w:t>
                  </w:r>
                  <w:r>
                    <w:rPr>
                      <w:rFonts w:hint="eastAsia" w:cs="Times New Roman"/>
                      <w:b w:val="0"/>
                      <w:bCs/>
                      <w:color w:val="auto"/>
                      <w:highlight w:val="none"/>
                      <w:lang w:val="en-US" w:eastAsia="zh-CN"/>
                    </w:rPr>
                    <w:t>开会</w:t>
                  </w:r>
                  <w:r>
                    <w:rPr>
                      <w:rFonts w:hint="default" w:ascii="Times New Roman" w:hAnsi="Times New Roman" w:cs="Times New Roman"/>
                      <w:b w:val="0"/>
                      <w:bCs/>
                      <w:color w:val="auto"/>
                      <w:highlight w:val="none"/>
                      <w:lang w:val="en-US" w:eastAsia="zh-CN"/>
                    </w:rPr>
                    <w:t>等</w:t>
                  </w:r>
                </w:p>
              </w:tc>
              <w:tc>
                <w:tcPr>
                  <w:tcW w:w="1366" w:type="pct"/>
                  <w:noWrap w:val="0"/>
                  <w:vAlign w:val="center"/>
                </w:tcPr>
                <w:p w14:paraId="307AEC4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w:t>
                  </w:r>
                </w:p>
              </w:tc>
              <w:tc>
                <w:tcPr>
                  <w:tcW w:w="1419" w:type="pct"/>
                  <w:noWrap w:val="0"/>
                  <w:vAlign w:val="center"/>
                </w:tcPr>
                <w:p w14:paraId="38D3558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3</w:t>
                  </w:r>
                  <w:r>
                    <w:rPr>
                      <w:rFonts w:hint="default" w:ascii="Times New Roman" w:hAnsi="Times New Roman" w:cs="Times New Roman"/>
                      <w:b w:val="0"/>
                      <w:bCs/>
                      <w:color w:val="auto"/>
                      <w:highlight w:val="none"/>
                      <w:lang w:val="en-US" w:eastAsia="zh-CN"/>
                    </w:rPr>
                    <w:t>F，面积约</w:t>
                  </w:r>
                  <w:r>
                    <w:rPr>
                      <w:rFonts w:hint="eastAsia" w:cs="Times New Roman"/>
                      <w:b w:val="0"/>
                      <w:bCs/>
                      <w:color w:val="auto"/>
                      <w:highlight w:val="none"/>
                      <w:lang w:val="en-US" w:eastAsia="zh-CN"/>
                    </w:rPr>
                    <w:t>483.25</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，主要用于办公、</w:t>
                  </w:r>
                  <w:r>
                    <w:rPr>
                      <w:rFonts w:hint="eastAsia" w:cs="Times New Roman"/>
                      <w:b w:val="0"/>
                      <w:bCs/>
                      <w:color w:val="auto"/>
                      <w:highlight w:val="none"/>
                      <w:lang w:val="en-US" w:eastAsia="zh-CN"/>
                    </w:rPr>
                    <w:t>开会</w:t>
                  </w:r>
                  <w:r>
                    <w:rPr>
                      <w:rFonts w:hint="default" w:ascii="Times New Roman" w:hAnsi="Times New Roman" w:cs="Times New Roman"/>
                      <w:b w:val="0"/>
                      <w:bCs/>
                      <w:color w:val="auto"/>
                      <w:highlight w:val="none"/>
                      <w:lang w:val="en-US" w:eastAsia="zh-CN"/>
                    </w:rPr>
                    <w:t>等</w:t>
                  </w:r>
                </w:p>
              </w:tc>
              <w:tc>
                <w:tcPr>
                  <w:tcW w:w="196" w:type="pct"/>
                  <w:noWrap w:val="0"/>
                  <w:vAlign w:val="center"/>
                </w:tcPr>
                <w:p w14:paraId="292E064F">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依托</w:t>
                  </w:r>
                </w:p>
              </w:tc>
            </w:tr>
            <w:tr w14:paraId="6D9E7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4592521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747CE86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更衣室</w:t>
                  </w:r>
                </w:p>
              </w:tc>
              <w:tc>
                <w:tcPr>
                  <w:tcW w:w="1358" w:type="pct"/>
                  <w:noWrap w:val="0"/>
                  <w:vAlign w:val="center"/>
                </w:tcPr>
                <w:p w14:paraId="43A0E91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1</w:t>
                  </w:r>
                  <w:r>
                    <w:rPr>
                      <w:rFonts w:hint="default" w:ascii="Times New Roman" w:hAnsi="Times New Roman" w:cs="Times New Roman"/>
                      <w:b w:val="0"/>
                      <w:bCs/>
                      <w:color w:val="auto"/>
                      <w:highlight w:val="none"/>
                      <w:lang w:val="en-US" w:eastAsia="zh-CN"/>
                    </w:rPr>
                    <w:t>F</w:t>
                  </w:r>
                  <w:r>
                    <w:rPr>
                      <w:rFonts w:hint="eastAsia" w:cs="Times New Roman"/>
                      <w:b w:val="0"/>
                      <w:bCs/>
                      <w:color w:val="auto"/>
                      <w:highlight w:val="none"/>
                      <w:lang w:val="en-US" w:eastAsia="zh-CN"/>
                    </w:rPr>
                    <w:t>西北角万级无尘车间内</w:t>
                  </w:r>
                  <w:r>
                    <w:rPr>
                      <w:rFonts w:hint="default" w:ascii="Times New Roman" w:hAnsi="Times New Roman" w:cs="Times New Roman"/>
                      <w:b w:val="0"/>
                      <w:bCs/>
                      <w:color w:val="auto"/>
                      <w:highlight w:val="none"/>
                      <w:lang w:val="en-US" w:eastAsia="zh-CN"/>
                    </w:rPr>
                    <w:t>，面积约</w:t>
                  </w:r>
                  <w:r>
                    <w:rPr>
                      <w:rFonts w:hint="eastAsia" w:cs="Times New Roman"/>
                      <w:b w:val="0"/>
                      <w:bCs/>
                      <w:color w:val="auto"/>
                      <w:highlight w:val="none"/>
                      <w:lang w:val="en-US" w:eastAsia="zh-CN"/>
                    </w:rPr>
                    <w:t>30</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w:t>
                  </w:r>
                  <w:r>
                    <w:rPr>
                      <w:rFonts w:hint="eastAsia" w:cs="Times New Roman"/>
                      <w:b w:val="0"/>
                      <w:bCs/>
                      <w:color w:val="auto"/>
                      <w:highlight w:val="none"/>
                      <w:lang w:val="en-US" w:eastAsia="zh-CN"/>
                    </w:rPr>
                    <w:t>员工更换工作服</w:t>
                  </w:r>
                  <w:r>
                    <w:rPr>
                      <w:rFonts w:hint="default" w:ascii="Times New Roman" w:hAnsi="Times New Roman" w:cs="Times New Roman"/>
                      <w:b w:val="0"/>
                      <w:bCs/>
                      <w:color w:val="auto"/>
                      <w:highlight w:val="none"/>
                      <w:lang w:val="en-US" w:eastAsia="zh-CN"/>
                    </w:rPr>
                    <w:t>等</w:t>
                  </w:r>
                </w:p>
              </w:tc>
              <w:tc>
                <w:tcPr>
                  <w:tcW w:w="1366" w:type="pct"/>
                  <w:noWrap w:val="0"/>
                  <w:vAlign w:val="center"/>
                </w:tcPr>
                <w:p w14:paraId="0B9FB0B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1</w:t>
                  </w:r>
                  <w:r>
                    <w:rPr>
                      <w:rFonts w:hint="default" w:ascii="Times New Roman" w:hAnsi="Times New Roman" w:cs="Times New Roman"/>
                      <w:b w:val="0"/>
                      <w:bCs/>
                      <w:color w:val="auto"/>
                      <w:highlight w:val="none"/>
                      <w:lang w:val="en-US" w:eastAsia="zh-CN"/>
                    </w:rPr>
                    <w:t>F</w:t>
                  </w:r>
                  <w:r>
                    <w:rPr>
                      <w:rFonts w:hint="eastAsia" w:ascii="Times New Roman" w:hAnsi="Times New Roman" w:cs="Times New Roman"/>
                      <w:b w:val="0"/>
                      <w:bCs/>
                      <w:color w:val="auto"/>
                      <w:highlight w:val="none"/>
                      <w:lang w:val="en-US" w:eastAsia="zh-CN"/>
                    </w:rPr>
                    <w:t>东</w:t>
                  </w:r>
                  <w:r>
                    <w:rPr>
                      <w:rFonts w:hint="eastAsia" w:cs="Times New Roman"/>
                      <w:b w:val="0"/>
                      <w:bCs/>
                      <w:color w:val="auto"/>
                      <w:highlight w:val="none"/>
                      <w:lang w:val="en-US" w:eastAsia="zh-CN"/>
                    </w:rPr>
                    <w:t>北角十万级无尘车间内</w:t>
                  </w:r>
                  <w:r>
                    <w:rPr>
                      <w:rFonts w:hint="default" w:ascii="Times New Roman" w:hAnsi="Times New Roman" w:cs="Times New Roman"/>
                      <w:b w:val="0"/>
                      <w:bCs/>
                      <w:color w:val="auto"/>
                      <w:highlight w:val="none"/>
                      <w:lang w:val="en-US" w:eastAsia="zh-CN"/>
                    </w:rPr>
                    <w:t>，面积约</w:t>
                  </w:r>
                  <w:r>
                    <w:rPr>
                      <w:rFonts w:hint="eastAsia" w:ascii="Times New Roman" w:hAnsi="Times New Roman" w:cs="Times New Roman"/>
                      <w:b w:val="0"/>
                      <w:bCs/>
                      <w:color w:val="auto"/>
                      <w:highlight w:val="none"/>
                      <w:lang w:val="en-US" w:eastAsia="zh-CN"/>
                    </w:rPr>
                    <w:t>43</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w:t>
                  </w:r>
                  <w:r>
                    <w:rPr>
                      <w:rFonts w:hint="eastAsia" w:cs="Times New Roman"/>
                      <w:b w:val="0"/>
                      <w:bCs/>
                      <w:color w:val="auto"/>
                      <w:highlight w:val="none"/>
                      <w:lang w:val="en-US" w:eastAsia="zh-CN"/>
                    </w:rPr>
                    <w:t>员工更换工作服</w:t>
                  </w:r>
                  <w:r>
                    <w:rPr>
                      <w:rFonts w:hint="default" w:ascii="Times New Roman" w:hAnsi="Times New Roman" w:cs="Times New Roman"/>
                      <w:b w:val="0"/>
                      <w:bCs/>
                      <w:color w:val="auto"/>
                      <w:highlight w:val="none"/>
                      <w:lang w:val="en-US" w:eastAsia="zh-CN"/>
                    </w:rPr>
                    <w:t>等</w:t>
                  </w:r>
                </w:p>
              </w:tc>
              <w:tc>
                <w:tcPr>
                  <w:tcW w:w="1419" w:type="pct"/>
                  <w:noWrap w:val="0"/>
                  <w:vAlign w:val="center"/>
                </w:tcPr>
                <w:p w14:paraId="1DB0409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万级无尘车间、十万级无尘车间各设置更衣室，面积分别为30</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eastAsia" w:cs="Times New Roman"/>
                      <w:b w:val="0"/>
                      <w:bCs/>
                      <w:color w:val="auto"/>
                      <w:highlight w:val="none"/>
                      <w:lang w:val="en-US" w:eastAsia="zh-CN"/>
                    </w:rPr>
                    <w:t>、43</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eastAsia"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主要用于</w:t>
                  </w:r>
                  <w:r>
                    <w:rPr>
                      <w:rFonts w:hint="eastAsia" w:cs="Times New Roman"/>
                      <w:b w:val="0"/>
                      <w:bCs/>
                      <w:color w:val="auto"/>
                      <w:highlight w:val="none"/>
                      <w:lang w:val="en-US" w:eastAsia="zh-CN"/>
                    </w:rPr>
                    <w:t>员工更换工作服</w:t>
                  </w:r>
                  <w:r>
                    <w:rPr>
                      <w:rFonts w:hint="default" w:ascii="Times New Roman" w:hAnsi="Times New Roman" w:cs="Times New Roman"/>
                      <w:b w:val="0"/>
                      <w:bCs/>
                      <w:color w:val="auto"/>
                      <w:highlight w:val="none"/>
                      <w:lang w:val="en-US" w:eastAsia="zh-CN"/>
                    </w:rPr>
                    <w:t>等</w:t>
                  </w:r>
                </w:p>
              </w:tc>
              <w:tc>
                <w:tcPr>
                  <w:tcW w:w="196" w:type="pct"/>
                  <w:noWrap w:val="0"/>
                  <w:vAlign w:val="center"/>
                </w:tcPr>
                <w:p w14:paraId="6ED7C938">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扩建</w:t>
                  </w:r>
                </w:p>
              </w:tc>
            </w:tr>
            <w:tr w14:paraId="3F8CB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1E31DBB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公用</w:t>
                  </w:r>
                </w:p>
                <w:p w14:paraId="7CA9864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464" w:type="pct"/>
                  <w:noWrap w:val="0"/>
                  <w:vAlign w:val="center"/>
                </w:tcPr>
                <w:p w14:paraId="7A7EF8E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供水</w:t>
                  </w:r>
                </w:p>
              </w:tc>
              <w:tc>
                <w:tcPr>
                  <w:tcW w:w="1358" w:type="pct"/>
                  <w:noWrap w:val="0"/>
                  <w:vAlign w:val="center"/>
                </w:tcPr>
                <w:p w14:paraId="6296FA86">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市政供水</w:t>
                  </w:r>
                </w:p>
              </w:tc>
              <w:tc>
                <w:tcPr>
                  <w:tcW w:w="1366" w:type="pct"/>
                  <w:noWrap w:val="0"/>
                  <w:vAlign w:val="center"/>
                </w:tcPr>
                <w:p w14:paraId="459960B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市政供水</w:t>
                  </w:r>
                </w:p>
              </w:tc>
              <w:tc>
                <w:tcPr>
                  <w:tcW w:w="1419" w:type="pct"/>
                  <w:noWrap w:val="0"/>
                  <w:vAlign w:val="center"/>
                </w:tcPr>
                <w:p w14:paraId="2731492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cs="Times New Roman"/>
                      <w:b w:val="0"/>
                      <w:bCs/>
                      <w:color w:val="auto"/>
                      <w:highlight w:val="none"/>
                      <w:lang w:eastAsia="zh-CN"/>
                    </w:rPr>
                    <w:t>市政供水</w:t>
                  </w:r>
                </w:p>
              </w:tc>
              <w:tc>
                <w:tcPr>
                  <w:tcW w:w="196" w:type="pct"/>
                  <w:noWrap w:val="0"/>
                  <w:vAlign w:val="center"/>
                </w:tcPr>
                <w:p w14:paraId="4BC3E38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w:t>
                  </w:r>
                </w:p>
              </w:tc>
            </w:tr>
            <w:tr w14:paraId="45BBA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04B7B07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50B49DD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排水</w:t>
                  </w:r>
                </w:p>
              </w:tc>
              <w:tc>
                <w:tcPr>
                  <w:tcW w:w="1358" w:type="pct"/>
                  <w:noWrap w:val="0"/>
                  <w:vAlign w:val="center"/>
                </w:tcPr>
                <w:p w14:paraId="5F3CF93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366" w:type="pct"/>
                  <w:noWrap w:val="0"/>
                  <w:vAlign w:val="center"/>
                </w:tcPr>
                <w:p w14:paraId="1DF5D0C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419" w:type="pct"/>
                  <w:noWrap w:val="0"/>
                  <w:vAlign w:val="center"/>
                </w:tcPr>
                <w:p w14:paraId="1F1454D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96" w:type="pct"/>
                  <w:noWrap w:val="0"/>
                  <w:vAlign w:val="center"/>
                </w:tcPr>
                <w:p w14:paraId="75055C1C">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21"/>
                      <w:szCs w:val="20"/>
                      <w:highlight w:val="none"/>
                      <w:lang w:val="en-GB" w:eastAsia="zh-CN" w:bidi="ar-SA"/>
                    </w:rPr>
                  </w:pPr>
                  <w:r>
                    <w:rPr>
                      <w:rFonts w:hint="eastAsia" w:cs="Times New Roman"/>
                      <w:b w:val="0"/>
                      <w:bCs/>
                      <w:color w:val="auto"/>
                      <w:highlight w:val="none"/>
                      <w:lang w:val="en-US" w:eastAsia="zh-CN"/>
                    </w:rPr>
                    <w:t>依托</w:t>
                  </w:r>
                </w:p>
              </w:tc>
            </w:tr>
            <w:tr w14:paraId="34A42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6" w:type="pct"/>
                  <w:vMerge w:val="continue"/>
                  <w:noWrap w:val="0"/>
                  <w:vAlign w:val="center"/>
                </w:tcPr>
                <w:p w14:paraId="3BA2D63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7247BB4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供电</w:t>
                  </w:r>
                </w:p>
              </w:tc>
              <w:tc>
                <w:tcPr>
                  <w:tcW w:w="1358" w:type="pct"/>
                  <w:noWrap w:val="0"/>
                  <w:vAlign w:val="center"/>
                </w:tcPr>
                <w:p w14:paraId="234513A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市政供电</w:t>
                  </w:r>
                </w:p>
              </w:tc>
              <w:tc>
                <w:tcPr>
                  <w:tcW w:w="1366" w:type="pct"/>
                  <w:noWrap w:val="0"/>
                  <w:vAlign w:val="center"/>
                </w:tcPr>
                <w:p w14:paraId="5ACA2C3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市政供电</w:t>
                  </w:r>
                </w:p>
              </w:tc>
              <w:tc>
                <w:tcPr>
                  <w:tcW w:w="1419" w:type="pct"/>
                  <w:noWrap w:val="0"/>
                  <w:vAlign w:val="center"/>
                </w:tcPr>
                <w:p w14:paraId="79452EA6">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cs="Times New Roman"/>
                      <w:b w:val="0"/>
                      <w:bCs/>
                      <w:color w:val="auto"/>
                      <w:highlight w:val="none"/>
                      <w:lang w:eastAsia="zh-CN"/>
                    </w:rPr>
                    <w:t>市政供电</w:t>
                  </w:r>
                </w:p>
              </w:tc>
              <w:tc>
                <w:tcPr>
                  <w:tcW w:w="196" w:type="pct"/>
                  <w:noWrap w:val="0"/>
                  <w:vAlign w:val="center"/>
                </w:tcPr>
                <w:p w14:paraId="46AB7C56">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w:t>
                  </w:r>
                </w:p>
              </w:tc>
            </w:tr>
            <w:tr w14:paraId="7BE44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6" w:type="pct"/>
                  <w:vMerge w:val="continue"/>
                  <w:noWrap w:val="0"/>
                  <w:vAlign w:val="center"/>
                </w:tcPr>
                <w:p w14:paraId="279D338E">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0264F52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制冷</w:t>
                  </w:r>
                  <w:r>
                    <w:rPr>
                      <w:rFonts w:hint="default" w:ascii="Times New Roman" w:hAnsi="Times New Roman" w:cs="Times New Roman"/>
                      <w:b w:val="0"/>
                      <w:bCs/>
                      <w:color w:val="auto"/>
                      <w:highlight w:val="none"/>
                      <w:lang w:eastAsia="zh-CN"/>
                    </w:rPr>
                    <w:t>采暖</w:t>
                  </w:r>
                </w:p>
              </w:tc>
              <w:tc>
                <w:tcPr>
                  <w:tcW w:w="1358" w:type="pct"/>
                  <w:noWrap w:val="0"/>
                  <w:vAlign w:val="center"/>
                </w:tcPr>
                <w:p w14:paraId="0A63F92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采用分体式空调</w:t>
                  </w:r>
                </w:p>
              </w:tc>
              <w:tc>
                <w:tcPr>
                  <w:tcW w:w="1366" w:type="pct"/>
                  <w:noWrap w:val="0"/>
                  <w:vAlign w:val="center"/>
                </w:tcPr>
                <w:p w14:paraId="3BCC735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采用分体式空调</w:t>
                  </w:r>
                </w:p>
              </w:tc>
              <w:tc>
                <w:tcPr>
                  <w:tcW w:w="1419" w:type="pct"/>
                  <w:noWrap w:val="0"/>
                  <w:vAlign w:val="center"/>
                </w:tcPr>
                <w:p w14:paraId="2F2CF20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t>采用分体式空调</w:t>
                  </w:r>
                </w:p>
              </w:tc>
              <w:tc>
                <w:tcPr>
                  <w:tcW w:w="196" w:type="pct"/>
                  <w:noWrap w:val="0"/>
                  <w:vAlign w:val="center"/>
                </w:tcPr>
                <w:p w14:paraId="36C6599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w:t>
                  </w:r>
                </w:p>
              </w:tc>
            </w:tr>
            <w:tr w14:paraId="43554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restart"/>
                  <w:noWrap w:val="0"/>
                  <w:vAlign w:val="center"/>
                </w:tcPr>
                <w:p w14:paraId="75E6D97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环保</w:t>
                  </w:r>
                </w:p>
                <w:p w14:paraId="14283F5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464" w:type="pct"/>
                  <w:vMerge w:val="restart"/>
                  <w:noWrap w:val="0"/>
                  <w:vAlign w:val="center"/>
                </w:tcPr>
                <w:p w14:paraId="315A7745">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固体废物</w:t>
                  </w:r>
                </w:p>
              </w:tc>
              <w:tc>
                <w:tcPr>
                  <w:tcW w:w="1358" w:type="pct"/>
                  <w:noWrap w:val="0"/>
                  <w:vAlign w:val="center"/>
                </w:tcPr>
                <w:p w14:paraId="1794EBB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生活垃圾分类收集后统一交由环卫部门处置</w:t>
                  </w:r>
                </w:p>
              </w:tc>
              <w:tc>
                <w:tcPr>
                  <w:tcW w:w="1366" w:type="pct"/>
                  <w:noWrap w:val="0"/>
                  <w:vAlign w:val="center"/>
                </w:tcPr>
                <w:p w14:paraId="43941AD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生活垃圾分类收集后统一交由环卫部门处置</w:t>
                  </w:r>
                </w:p>
              </w:tc>
              <w:tc>
                <w:tcPr>
                  <w:tcW w:w="1419" w:type="pct"/>
                  <w:noWrap w:val="0"/>
                  <w:vAlign w:val="center"/>
                </w:tcPr>
                <w:p w14:paraId="4CAEA76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生活垃圾分类收集后统一交由环卫部门处置</w:t>
                  </w:r>
                </w:p>
              </w:tc>
              <w:tc>
                <w:tcPr>
                  <w:tcW w:w="196" w:type="pct"/>
                  <w:vMerge w:val="restart"/>
                  <w:noWrap w:val="0"/>
                  <w:vAlign w:val="center"/>
                </w:tcPr>
                <w:p w14:paraId="4BD1366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依托</w:t>
                  </w:r>
                </w:p>
              </w:tc>
            </w:tr>
            <w:tr w14:paraId="50049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010A049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vMerge w:val="continue"/>
                  <w:noWrap w:val="0"/>
                  <w:vAlign w:val="center"/>
                </w:tcPr>
                <w:p w14:paraId="2336868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1358" w:type="pct"/>
                  <w:noWrap w:val="0"/>
                  <w:vAlign w:val="center"/>
                </w:tcPr>
                <w:p w14:paraId="3804F5F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sz w:val="21"/>
                      <w:highlight w:val="none"/>
                      <w:lang w:val="en-US" w:eastAsia="zh-CN"/>
                    </w:rPr>
                    <w:t>产生的不合格</w:t>
                  </w:r>
                  <w:r>
                    <w:rPr>
                      <w:rFonts w:hint="eastAsia" w:ascii="Times New Roman" w:hAnsi="Times New Roman" w:cs="Times New Roman"/>
                      <w:b w:val="0"/>
                      <w:bCs/>
                      <w:color w:val="auto"/>
                      <w:sz w:val="21"/>
                      <w:highlight w:val="none"/>
                      <w:lang w:val="en-US" w:eastAsia="zh-CN"/>
                    </w:rPr>
                    <w:t>品收集后交由有资质单位回收处理</w:t>
                  </w:r>
                </w:p>
              </w:tc>
              <w:tc>
                <w:tcPr>
                  <w:tcW w:w="1366" w:type="pct"/>
                  <w:noWrap w:val="0"/>
                  <w:vAlign w:val="center"/>
                </w:tcPr>
                <w:p w14:paraId="4061372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sz w:val="21"/>
                      <w:highlight w:val="none"/>
                      <w:lang w:val="en-US" w:eastAsia="zh-CN"/>
                    </w:rPr>
                    <w:t>产生的不合格</w:t>
                  </w:r>
                  <w:r>
                    <w:rPr>
                      <w:rFonts w:hint="eastAsia" w:ascii="Times New Roman" w:hAnsi="Times New Roman" w:cs="Times New Roman"/>
                      <w:b w:val="0"/>
                      <w:bCs/>
                      <w:color w:val="auto"/>
                      <w:sz w:val="21"/>
                      <w:highlight w:val="none"/>
                      <w:lang w:val="en-US" w:eastAsia="zh-CN"/>
                    </w:rPr>
                    <w:t>品收集后交由有资质单位回收处理</w:t>
                  </w:r>
                </w:p>
              </w:tc>
              <w:tc>
                <w:tcPr>
                  <w:tcW w:w="1419" w:type="pct"/>
                  <w:noWrap w:val="0"/>
                  <w:vAlign w:val="center"/>
                </w:tcPr>
                <w:p w14:paraId="74A116BC">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color w:val="auto"/>
                      <w:sz w:val="21"/>
                      <w:highlight w:val="none"/>
                      <w:lang w:val="en-US" w:eastAsia="zh-CN"/>
                    </w:rPr>
                    <w:t>产生的不合格</w:t>
                  </w:r>
                  <w:r>
                    <w:rPr>
                      <w:rFonts w:hint="eastAsia" w:ascii="Times New Roman" w:hAnsi="Times New Roman" w:cs="Times New Roman"/>
                      <w:color w:val="auto"/>
                      <w:sz w:val="21"/>
                      <w:highlight w:val="none"/>
                      <w:lang w:val="en-US" w:eastAsia="zh-CN"/>
                    </w:rPr>
                    <w:t>品收集后交由有资质单位回收处理</w:t>
                  </w:r>
                </w:p>
              </w:tc>
              <w:tc>
                <w:tcPr>
                  <w:tcW w:w="196" w:type="pct"/>
                  <w:vMerge w:val="continue"/>
                  <w:noWrap w:val="0"/>
                  <w:vAlign w:val="center"/>
                </w:tcPr>
                <w:p w14:paraId="053F8E5E">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p>
              </w:tc>
            </w:tr>
            <w:tr w14:paraId="736BB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7927881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vMerge w:val="continue"/>
                  <w:noWrap w:val="0"/>
                  <w:vAlign w:val="center"/>
                </w:tcPr>
                <w:p w14:paraId="2E1A614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1358" w:type="pct"/>
                  <w:noWrap w:val="0"/>
                  <w:vAlign w:val="center"/>
                </w:tcPr>
                <w:p w14:paraId="6393168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废胶瓶</w:t>
                  </w:r>
                  <w:r>
                    <w:rPr>
                      <w:rFonts w:hint="default" w:ascii="Times New Roman" w:hAnsi="Times New Roman" w:eastAsia="宋体" w:cs="Times New Roman"/>
                      <w:b w:val="0"/>
                      <w:bCs/>
                      <w:color w:val="auto"/>
                      <w:highlight w:val="none"/>
                      <w:lang w:val="en-US" w:eastAsia="zh-CN"/>
                    </w:rPr>
                    <w:t>收集</w:t>
                  </w:r>
                  <w:r>
                    <w:rPr>
                      <w:rFonts w:hint="default" w:ascii="Times New Roman" w:hAnsi="Times New Roman" w:cs="Times New Roman"/>
                      <w:b w:val="0"/>
                      <w:bCs/>
                      <w:color w:val="auto"/>
                      <w:highlight w:val="none"/>
                      <w:lang w:val="en-US" w:eastAsia="zh-CN"/>
                    </w:rPr>
                    <w:t>后暂存</w:t>
                  </w:r>
                  <w:r>
                    <w:rPr>
                      <w:rFonts w:hint="default" w:ascii="Times New Roman" w:hAnsi="Times New Roman" w:eastAsia="宋体" w:cs="Times New Roman"/>
                      <w:b w:val="0"/>
                      <w:bCs/>
                      <w:color w:val="auto"/>
                      <w:highlight w:val="none"/>
                      <w:lang w:val="en-US" w:eastAsia="zh-CN"/>
                    </w:rPr>
                    <w:t>于</w:t>
                  </w:r>
                  <w:r>
                    <w:rPr>
                      <w:rFonts w:hint="eastAsia" w:cs="Times New Roman"/>
                      <w:b w:val="0"/>
                      <w:bCs/>
                      <w:color w:val="auto"/>
                      <w:highlight w:val="none"/>
                      <w:lang w:val="en-US" w:eastAsia="zh-CN"/>
                    </w:rPr>
                    <w:t>危险废物贮存点</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定期</w:t>
                  </w:r>
                  <w:r>
                    <w:rPr>
                      <w:rFonts w:hint="default" w:ascii="Times New Roman" w:hAnsi="Times New Roman" w:eastAsia="宋体" w:cs="Times New Roman"/>
                      <w:b w:val="0"/>
                      <w:bCs/>
                      <w:color w:val="auto"/>
                      <w:highlight w:val="none"/>
                      <w:lang w:val="en-US" w:eastAsia="zh-CN"/>
                    </w:rPr>
                    <w:t>交由有资质单位处理</w:t>
                  </w:r>
                </w:p>
              </w:tc>
              <w:tc>
                <w:tcPr>
                  <w:tcW w:w="1366" w:type="pct"/>
                  <w:noWrap w:val="0"/>
                  <w:vAlign w:val="center"/>
                </w:tcPr>
                <w:p w14:paraId="20E98D8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废胶瓶</w:t>
                  </w:r>
                  <w:r>
                    <w:rPr>
                      <w:rFonts w:hint="default" w:ascii="Times New Roman" w:hAnsi="Times New Roman" w:eastAsia="宋体" w:cs="Times New Roman"/>
                      <w:b w:val="0"/>
                      <w:bCs/>
                      <w:color w:val="auto"/>
                      <w:highlight w:val="none"/>
                      <w:lang w:val="en-US" w:eastAsia="zh-CN"/>
                    </w:rPr>
                    <w:t>收集</w:t>
                  </w:r>
                  <w:r>
                    <w:rPr>
                      <w:rFonts w:hint="default" w:ascii="Times New Roman" w:hAnsi="Times New Roman" w:cs="Times New Roman"/>
                      <w:b w:val="0"/>
                      <w:bCs/>
                      <w:color w:val="auto"/>
                      <w:highlight w:val="none"/>
                      <w:lang w:val="en-US" w:eastAsia="zh-CN"/>
                    </w:rPr>
                    <w:t>后暂存</w:t>
                  </w:r>
                  <w:r>
                    <w:rPr>
                      <w:rFonts w:hint="default" w:ascii="Times New Roman" w:hAnsi="Times New Roman" w:eastAsia="宋体" w:cs="Times New Roman"/>
                      <w:b w:val="0"/>
                      <w:bCs/>
                      <w:color w:val="auto"/>
                      <w:highlight w:val="none"/>
                      <w:lang w:val="en-US" w:eastAsia="zh-CN"/>
                    </w:rPr>
                    <w:t>于</w:t>
                  </w:r>
                  <w:r>
                    <w:rPr>
                      <w:rFonts w:hint="eastAsia" w:cs="Times New Roman"/>
                      <w:b w:val="0"/>
                      <w:bCs/>
                      <w:color w:val="auto"/>
                      <w:highlight w:val="none"/>
                      <w:lang w:val="en-US" w:eastAsia="zh-CN"/>
                    </w:rPr>
                    <w:t>危险废物贮存点</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定期</w:t>
                  </w:r>
                  <w:r>
                    <w:rPr>
                      <w:rFonts w:hint="default" w:ascii="Times New Roman" w:hAnsi="Times New Roman" w:eastAsia="宋体" w:cs="Times New Roman"/>
                      <w:b w:val="0"/>
                      <w:bCs/>
                      <w:color w:val="auto"/>
                      <w:highlight w:val="none"/>
                      <w:lang w:val="en-US" w:eastAsia="zh-CN"/>
                    </w:rPr>
                    <w:t>交由有资质单位处理</w:t>
                  </w:r>
                </w:p>
              </w:tc>
              <w:tc>
                <w:tcPr>
                  <w:tcW w:w="1419" w:type="pct"/>
                  <w:noWrap w:val="0"/>
                  <w:vAlign w:val="center"/>
                </w:tcPr>
                <w:p w14:paraId="664B58D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eastAsia" w:cs="Times New Roman"/>
                      <w:b w:val="0"/>
                      <w:bCs/>
                      <w:color w:val="auto"/>
                      <w:highlight w:val="none"/>
                      <w:lang w:val="en-US" w:eastAsia="zh-CN"/>
                    </w:rPr>
                    <w:t>废胶瓶</w:t>
                  </w:r>
                  <w:r>
                    <w:rPr>
                      <w:rFonts w:hint="default" w:ascii="Times New Roman" w:hAnsi="Times New Roman" w:eastAsia="宋体" w:cs="Times New Roman"/>
                      <w:b w:val="0"/>
                      <w:bCs/>
                      <w:color w:val="auto"/>
                      <w:highlight w:val="none"/>
                      <w:lang w:val="en-US" w:eastAsia="zh-CN"/>
                    </w:rPr>
                    <w:t>收集</w:t>
                  </w:r>
                  <w:r>
                    <w:rPr>
                      <w:rFonts w:hint="default" w:ascii="Times New Roman" w:hAnsi="Times New Roman" w:cs="Times New Roman"/>
                      <w:b w:val="0"/>
                      <w:bCs/>
                      <w:color w:val="auto"/>
                      <w:highlight w:val="none"/>
                      <w:lang w:val="en-US" w:eastAsia="zh-CN"/>
                    </w:rPr>
                    <w:t>后暂存</w:t>
                  </w:r>
                  <w:r>
                    <w:rPr>
                      <w:rFonts w:hint="default" w:ascii="Times New Roman" w:hAnsi="Times New Roman" w:eastAsia="宋体" w:cs="Times New Roman"/>
                      <w:b w:val="0"/>
                      <w:bCs/>
                      <w:color w:val="auto"/>
                      <w:highlight w:val="none"/>
                      <w:lang w:val="en-US" w:eastAsia="zh-CN"/>
                    </w:rPr>
                    <w:t>于</w:t>
                  </w:r>
                  <w:r>
                    <w:rPr>
                      <w:rFonts w:hint="eastAsia" w:cs="Times New Roman"/>
                      <w:b w:val="0"/>
                      <w:bCs/>
                      <w:color w:val="auto"/>
                      <w:highlight w:val="none"/>
                      <w:lang w:val="en-US" w:eastAsia="zh-CN"/>
                    </w:rPr>
                    <w:t>危险废物贮存点</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定期</w:t>
                  </w:r>
                  <w:r>
                    <w:rPr>
                      <w:rFonts w:hint="default" w:ascii="Times New Roman" w:hAnsi="Times New Roman" w:eastAsia="宋体" w:cs="Times New Roman"/>
                      <w:b w:val="0"/>
                      <w:bCs/>
                      <w:color w:val="auto"/>
                      <w:highlight w:val="none"/>
                      <w:lang w:val="en-US" w:eastAsia="zh-CN"/>
                    </w:rPr>
                    <w:t>交由有资质单位处理</w:t>
                  </w:r>
                </w:p>
              </w:tc>
              <w:tc>
                <w:tcPr>
                  <w:tcW w:w="196" w:type="pct"/>
                  <w:vMerge w:val="continue"/>
                  <w:noWrap w:val="0"/>
                  <w:vAlign w:val="center"/>
                </w:tcPr>
                <w:p w14:paraId="3C69E85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p>
              </w:tc>
            </w:tr>
            <w:tr w14:paraId="00A6F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56E5AA5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688D3F1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污水</w:t>
                  </w:r>
                  <w:r>
                    <w:rPr>
                      <w:rFonts w:hint="default" w:ascii="Times New Roman" w:hAnsi="Times New Roman" w:cs="Times New Roman"/>
                      <w:b w:val="0"/>
                      <w:bCs/>
                      <w:color w:val="auto"/>
                      <w:highlight w:val="none"/>
                      <w:lang w:val="en-US" w:eastAsia="zh-CN"/>
                    </w:rPr>
                    <w:t>处理</w:t>
                  </w:r>
                </w:p>
              </w:tc>
              <w:tc>
                <w:tcPr>
                  <w:tcW w:w="1358" w:type="pct"/>
                  <w:noWrap w:val="0"/>
                  <w:vAlign w:val="center"/>
                </w:tcPr>
                <w:p w14:paraId="039171F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366" w:type="pct"/>
                  <w:noWrap w:val="0"/>
                  <w:vAlign w:val="center"/>
                </w:tcPr>
                <w:p w14:paraId="1819C65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419" w:type="pct"/>
                  <w:noWrap w:val="0"/>
                  <w:vAlign w:val="center"/>
                </w:tcPr>
                <w:p w14:paraId="3960D2E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c>
                <w:tcPr>
                  <w:tcW w:w="196" w:type="pct"/>
                  <w:noWrap w:val="0"/>
                  <w:vAlign w:val="center"/>
                </w:tcPr>
                <w:p w14:paraId="4197141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依托</w:t>
                  </w:r>
                </w:p>
              </w:tc>
            </w:tr>
            <w:tr w14:paraId="38221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2980730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464" w:type="pct"/>
                  <w:noWrap w:val="0"/>
                  <w:vAlign w:val="center"/>
                </w:tcPr>
                <w:p w14:paraId="1C0A31A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噪声处理</w:t>
                  </w:r>
                </w:p>
              </w:tc>
              <w:tc>
                <w:tcPr>
                  <w:tcW w:w="1358" w:type="pct"/>
                  <w:noWrap w:val="0"/>
                  <w:vAlign w:val="center"/>
                </w:tcPr>
                <w:p w14:paraId="26EE8E3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t>采用低噪声型设备</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b w:val="0"/>
                      <w:bCs/>
                      <w:color w:val="auto"/>
                      <w:highlight w:val="none"/>
                    </w:rPr>
                    <w:t>基础减震、</w:t>
                  </w:r>
                  <w:r>
                    <w:rPr>
                      <w:rFonts w:hint="default" w:ascii="Times New Roman" w:hAnsi="Times New Roman" w:cs="Times New Roman"/>
                      <w:b w:val="0"/>
                      <w:bCs/>
                      <w:color w:val="auto"/>
                      <w:highlight w:val="none"/>
                      <w:lang w:val="en-US" w:eastAsia="zh-CN"/>
                    </w:rPr>
                    <w:t>墙体</w:t>
                  </w:r>
                  <w:r>
                    <w:rPr>
                      <w:rFonts w:hint="default" w:ascii="Times New Roman" w:hAnsi="Times New Roman" w:eastAsia="宋体" w:cs="Times New Roman"/>
                      <w:b w:val="0"/>
                      <w:bCs/>
                      <w:color w:val="auto"/>
                      <w:highlight w:val="none"/>
                    </w:rPr>
                    <w:t>隔声等措施</w:t>
                  </w:r>
                  <w:r>
                    <w:rPr>
                      <w:rFonts w:hint="eastAsia" w:ascii="Times New Roman" w:hAnsi="Times New Roman" w:eastAsia="宋体" w:cs="Times New Roman"/>
                      <w:b w:val="0"/>
                      <w:bCs/>
                      <w:color w:val="auto"/>
                      <w:highlight w:val="none"/>
                      <w:lang w:eastAsia="zh-CN"/>
                    </w:rPr>
                    <w:t>。</w:t>
                  </w:r>
                </w:p>
              </w:tc>
              <w:tc>
                <w:tcPr>
                  <w:tcW w:w="1366" w:type="pct"/>
                  <w:noWrap w:val="0"/>
                  <w:vAlign w:val="center"/>
                </w:tcPr>
                <w:p w14:paraId="4D1134C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t>采用低噪声型设备</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b w:val="0"/>
                      <w:bCs/>
                      <w:color w:val="auto"/>
                      <w:highlight w:val="none"/>
                    </w:rPr>
                    <w:t>基础减震、</w:t>
                  </w:r>
                  <w:r>
                    <w:rPr>
                      <w:rFonts w:hint="default" w:ascii="Times New Roman" w:hAnsi="Times New Roman" w:cs="Times New Roman"/>
                      <w:b w:val="0"/>
                      <w:bCs/>
                      <w:color w:val="auto"/>
                      <w:highlight w:val="none"/>
                      <w:lang w:val="en-US" w:eastAsia="zh-CN"/>
                    </w:rPr>
                    <w:t>墙体</w:t>
                  </w:r>
                  <w:r>
                    <w:rPr>
                      <w:rFonts w:hint="default" w:ascii="Times New Roman" w:hAnsi="Times New Roman" w:eastAsia="宋体" w:cs="Times New Roman"/>
                      <w:b w:val="0"/>
                      <w:bCs/>
                      <w:color w:val="auto"/>
                      <w:highlight w:val="none"/>
                    </w:rPr>
                    <w:t>隔声等措施</w:t>
                  </w:r>
                  <w:r>
                    <w:rPr>
                      <w:rFonts w:hint="eastAsia" w:ascii="Times New Roman" w:hAnsi="Times New Roman" w:eastAsia="宋体" w:cs="Times New Roman"/>
                      <w:b w:val="0"/>
                      <w:bCs/>
                      <w:color w:val="auto"/>
                      <w:highlight w:val="none"/>
                      <w:lang w:eastAsia="zh-CN"/>
                    </w:rPr>
                    <w:t>。</w:t>
                  </w:r>
                </w:p>
              </w:tc>
              <w:tc>
                <w:tcPr>
                  <w:tcW w:w="1419" w:type="pct"/>
                  <w:noWrap w:val="0"/>
                  <w:vAlign w:val="center"/>
                </w:tcPr>
                <w:p w14:paraId="39B45B3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t>采用低噪声型设备</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b w:val="0"/>
                      <w:bCs/>
                      <w:color w:val="auto"/>
                      <w:highlight w:val="none"/>
                    </w:rPr>
                    <w:t>基础减震、</w:t>
                  </w:r>
                  <w:r>
                    <w:rPr>
                      <w:rFonts w:hint="default" w:ascii="Times New Roman" w:hAnsi="Times New Roman" w:cs="Times New Roman"/>
                      <w:b w:val="0"/>
                      <w:bCs/>
                      <w:color w:val="auto"/>
                      <w:highlight w:val="none"/>
                      <w:lang w:val="en-US" w:eastAsia="zh-CN"/>
                    </w:rPr>
                    <w:t>墙体</w:t>
                  </w:r>
                  <w:r>
                    <w:rPr>
                      <w:rFonts w:hint="default" w:ascii="Times New Roman" w:hAnsi="Times New Roman" w:eastAsia="宋体" w:cs="Times New Roman"/>
                      <w:b w:val="0"/>
                      <w:bCs/>
                      <w:color w:val="auto"/>
                      <w:highlight w:val="none"/>
                    </w:rPr>
                    <w:t>隔声等措施</w:t>
                  </w:r>
                  <w:r>
                    <w:rPr>
                      <w:rFonts w:hint="default" w:ascii="Times New Roman" w:hAnsi="Times New Roman" w:cs="Times New Roman"/>
                      <w:b w:val="0"/>
                      <w:bCs/>
                      <w:color w:val="auto"/>
                      <w:highlight w:val="none"/>
                      <w:lang w:eastAsia="zh-CN"/>
                    </w:rPr>
                    <w:t>。</w:t>
                  </w:r>
                </w:p>
              </w:tc>
              <w:tc>
                <w:tcPr>
                  <w:tcW w:w="196" w:type="pct"/>
                  <w:noWrap w:val="0"/>
                  <w:vAlign w:val="center"/>
                </w:tcPr>
                <w:p w14:paraId="5F574F2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新建</w:t>
                  </w:r>
                </w:p>
              </w:tc>
            </w:tr>
            <w:tr w14:paraId="6925A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6" w:type="pct"/>
                  <w:vMerge w:val="continue"/>
                  <w:noWrap w:val="0"/>
                  <w:vAlign w:val="center"/>
                </w:tcPr>
                <w:p w14:paraId="17433539">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highlight w:val="none"/>
                    </w:rPr>
                  </w:pPr>
                </w:p>
              </w:tc>
              <w:tc>
                <w:tcPr>
                  <w:tcW w:w="464" w:type="pct"/>
                  <w:noWrap w:val="0"/>
                  <w:vAlign w:val="center"/>
                </w:tcPr>
                <w:p w14:paraId="07E25997">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lang w:val="en-US" w:eastAsia="zh-CN"/>
                    </w:rPr>
                    <w:t>废气</w:t>
                  </w:r>
                </w:p>
              </w:tc>
              <w:tc>
                <w:tcPr>
                  <w:tcW w:w="1358" w:type="pct"/>
                  <w:noWrap w:val="0"/>
                  <w:vAlign w:val="center"/>
                </w:tcPr>
                <w:p w14:paraId="5C8FDCFA">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固晶产生的少量有机废气</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统一</w:t>
                  </w:r>
                  <w:r>
                    <w:rPr>
                      <w:rFonts w:hint="default" w:ascii="Times New Roman" w:hAnsi="Times New Roman" w:cs="Times New Roman"/>
                      <w:color w:val="auto"/>
                      <w:kern w:val="0"/>
                      <w:szCs w:val="21"/>
                    </w:rPr>
                    <w:t>经车间</w:t>
                  </w:r>
                  <w:r>
                    <w:rPr>
                      <w:rFonts w:hint="default" w:ascii="Times New Roman" w:hAnsi="Times New Roman" w:cs="Times New Roman"/>
                      <w:color w:val="auto"/>
                      <w:kern w:val="0"/>
                      <w:szCs w:val="21"/>
                      <w:lang w:eastAsia="zh-CN"/>
                    </w:rPr>
                    <w:t>新风净化系统</w:t>
                  </w:r>
                  <w:r>
                    <w:rPr>
                      <w:rFonts w:hint="default" w:ascii="Times New Roman" w:hAnsi="Times New Roman" w:cs="Times New Roman"/>
                      <w:color w:val="auto"/>
                      <w:kern w:val="0"/>
                      <w:szCs w:val="21"/>
                    </w:rPr>
                    <w:t>收集后，引至</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楼楼顶排放。</w:t>
                  </w:r>
                </w:p>
              </w:tc>
              <w:tc>
                <w:tcPr>
                  <w:tcW w:w="1366" w:type="pct"/>
                  <w:noWrap w:val="0"/>
                  <w:vAlign w:val="center"/>
                </w:tcPr>
                <w:p w14:paraId="257F90B1">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szCs w:val="21"/>
                      <w:lang w:val="en-US" w:eastAsia="zh-CN"/>
                    </w:rPr>
                    <w:t>固晶&amp;烘烤</w:t>
                  </w:r>
                  <w:r>
                    <w:rPr>
                      <w:rFonts w:hint="default" w:ascii="Times New Roman" w:hAnsi="Times New Roman" w:cs="Times New Roman"/>
                      <w:color w:val="auto"/>
                      <w:kern w:val="0"/>
                      <w:szCs w:val="21"/>
                    </w:rPr>
                    <w:t>工序产生非甲烷总烃，</w:t>
                  </w:r>
                  <w:r>
                    <w:rPr>
                      <w:rFonts w:hint="eastAsia" w:ascii="Times New Roman" w:hAnsi="Times New Roman" w:cs="Times New Roman"/>
                      <w:color w:val="auto"/>
                      <w:kern w:val="0"/>
                      <w:szCs w:val="21"/>
                      <w:lang w:val="en-US" w:eastAsia="zh-CN"/>
                    </w:rPr>
                    <w:t>统一</w:t>
                  </w:r>
                  <w:r>
                    <w:rPr>
                      <w:rFonts w:hint="default" w:ascii="Times New Roman" w:hAnsi="Times New Roman" w:cs="Times New Roman"/>
                      <w:color w:val="auto"/>
                      <w:kern w:val="0"/>
                      <w:szCs w:val="21"/>
                    </w:rPr>
                    <w:t>经车间</w:t>
                  </w:r>
                  <w:r>
                    <w:rPr>
                      <w:rFonts w:hint="default" w:ascii="Times New Roman" w:hAnsi="Times New Roman" w:cs="Times New Roman"/>
                      <w:color w:val="auto"/>
                      <w:kern w:val="0"/>
                      <w:szCs w:val="21"/>
                      <w:lang w:eastAsia="zh-CN"/>
                    </w:rPr>
                    <w:t>新风净化系统</w:t>
                  </w:r>
                  <w:r>
                    <w:rPr>
                      <w:rFonts w:hint="default" w:ascii="Times New Roman" w:hAnsi="Times New Roman" w:cs="Times New Roman"/>
                      <w:color w:val="auto"/>
                      <w:kern w:val="0"/>
                      <w:szCs w:val="21"/>
                    </w:rPr>
                    <w:t>收集后，引至</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楼楼顶排放。</w:t>
                  </w:r>
                </w:p>
              </w:tc>
              <w:tc>
                <w:tcPr>
                  <w:tcW w:w="1419" w:type="pct"/>
                  <w:noWrap w:val="0"/>
                  <w:vAlign w:val="center"/>
                </w:tcPr>
                <w:p w14:paraId="11F0D03E">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lang w:val="en-US" w:eastAsia="zh-CN"/>
                    </w:rPr>
                    <w:t>固晶&amp;烘烤</w:t>
                  </w:r>
                  <w:r>
                    <w:rPr>
                      <w:rFonts w:hint="default" w:ascii="Times New Roman" w:hAnsi="Times New Roman" w:cs="Times New Roman"/>
                      <w:color w:val="auto"/>
                      <w:kern w:val="0"/>
                      <w:szCs w:val="21"/>
                    </w:rPr>
                    <w:t>工序产生非甲烷总烃，</w:t>
                  </w:r>
                  <w:r>
                    <w:rPr>
                      <w:rFonts w:hint="eastAsia" w:ascii="Times New Roman" w:hAnsi="Times New Roman" w:cs="Times New Roman"/>
                      <w:color w:val="auto"/>
                      <w:kern w:val="0"/>
                      <w:szCs w:val="21"/>
                      <w:lang w:val="en-US" w:eastAsia="zh-CN"/>
                    </w:rPr>
                    <w:t>统一</w:t>
                  </w:r>
                  <w:r>
                    <w:rPr>
                      <w:rFonts w:hint="default" w:ascii="Times New Roman" w:hAnsi="Times New Roman" w:cs="Times New Roman"/>
                      <w:color w:val="auto"/>
                      <w:kern w:val="0"/>
                      <w:szCs w:val="21"/>
                    </w:rPr>
                    <w:t>经车间</w:t>
                  </w:r>
                  <w:r>
                    <w:rPr>
                      <w:rFonts w:hint="default" w:ascii="Times New Roman" w:hAnsi="Times New Roman" w:cs="Times New Roman"/>
                      <w:color w:val="auto"/>
                      <w:kern w:val="0"/>
                      <w:szCs w:val="21"/>
                      <w:lang w:eastAsia="zh-CN"/>
                    </w:rPr>
                    <w:t>新风净化系统</w:t>
                  </w:r>
                  <w:r>
                    <w:rPr>
                      <w:rFonts w:hint="default" w:ascii="Times New Roman" w:hAnsi="Times New Roman" w:cs="Times New Roman"/>
                      <w:color w:val="auto"/>
                      <w:kern w:val="0"/>
                      <w:szCs w:val="21"/>
                    </w:rPr>
                    <w:t>收集后，引至</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楼楼顶排放。</w:t>
                  </w:r>
                </w:p>
              </w:tc>
              <w:tc>
                <w:tcPr>
                  <w:tcW w:w="196" w:type="pct"/>
                  <w:noWrap w:val="0"/>
                  <w:vAlign w:val="center"/>
                </w:tcPr>
                <w:p w14:paraId="1059AB45">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2"/>
                      <w:highlight w:val="none"/>
                      <w:lang w:val="en-US" w:eastAsia="zh-CN"/>
                    </w:rPr>
                  </w:pPr>
                  <w:r>
                    <w:rPr>
                      <w:rFonts w:hint="eastAsia" w:cs="Times New Roman"/>
                      <w:b w:val="0"/>
                      <w:bCs/>
                      <w:color w:val="auto"/>
                      <w:highlight w:val="none"/>
                      <w:lang w:val="en-US" w:eastAsia="zh-CN"/>
                    </w:rPr>
                    <w:t>新建</w:t>
                  </w:r>
                </w:p>
              </w:tc>
            </w:tr>
          </w:tbl>
          <w:p w14:paraId="261D9C3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项目产品方案</w:t>
            </w:r>
          </w:p>
          <w:p w14:paraId="23957EE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本项目产品</w:t>
            </w:r>
            <w:r>
              <w:rPr>
                <w:rFonts w:hint="default" w:ascii="Times New Roman" w:hAnsi="Times New Roman" w:eastAsia="宋体" w:cs="Times New Roman"/>
                <w:color w:val="auto"/>
                <w:sz w:val="24"/>
                <w:szCs w:val="24"/>
                <w:highlight w:val="none"/>
              </w:rPr>
              <w:t>方案见</w:t>
            </w:r>
            <w:r>
              <w:rPr>
                <w:rFonts w:hint="default" w:ascii="Times New Roman" w:hAnsi="Times New Roman" w:eastAsia="宋体" w:cs="Times New Roman"/>
                <w:color w:val="auto"/>
                <w:sz w:val="24"/>
                <w:szCs w:val="24"/>
                <w:highlight w:val="none"/>
                <w:lang w:val="en-US"/>
              </w:rPr>
              <w:t>表</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w:t>
            </w:r>
          </w:p>
          <w:p w14:paraId="2AD8A46C">
            <w:pPr>
              <w:pStyle w:val="31"/>
              <w:shd w:val="clear" w:color="auto" w:fill="auto"/>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 xml:space="preserve">  产品方案表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5"/>
              <w:gridCol w:w="2083"/>
              <w:gridCol w:w="1813"/>
              <w:gridCol w:w="1284"/>
              <w:gridCol w:w="1578"/>
              <w:gridCol w:w="900"/>
            </w:tblGrid>
            <w:tr w14:paraId="5C0B4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tcBorders>
                    <w:tl2br w:val="nil"/>
                    <w:tr2bl w:val="nil"/>
                  </w:tcBorders>
                  <w:noWrap w:val="0"/>
                  <w:vAlign w:val="center"/>
                </w:tcPr>
                <w:p w14:paraId="5DE417DF">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257" w:type="pct"/>
                  <w:vMerge w:val="restart"/>
                  <w:tcBorders>
                    <w:tl2br w:val="nil"/>
                    <w:tr2bl w:val="nil"/>
                  </w:tcBorders>
                  <w:noWrap w:val="0"/>
                  <w:vAlign w:val="center"/>
                </w:tcPr>
                <w:p w14:paraId="37446415">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产品名称</w:t>
                  </w:r>
                </w:p>
              </w:tc>
              <w:tc>
                <w:tcPr>
                  <w:tcW w:w="2821" w:type="pct"/>
                  <w:gridSpan w:val="3"/>
                  <w:tcBorders>
                    <w:tl2br w:val="nil"/>
                    <w:tr2bl w:val="nil"/>
                  </w:tcBorders>
                  <w:noWrap w:val="0"/>
                  <w:vAlign w:val="center"/>
                </w:tcPr>
                <w:p w14:paraId="34B32EF7">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产能</w:t>
                  </w:r>
                </w:p>
              </w:tc>
              <w:tc>
                <w:tcPr>
                  <w:tcW w:w="543" w:type="pct"/>
                  <w:vMerge w:val="restart"/>
                  <w:tcBorders>
                    <w:tl2br w:val="nil"/>
                    <w:tr2bl w:val="nil"/>
                  </w:tcBorders>
                  <w:noWrap w:val="0"/>
                  <w:vAlign w:val="center"/>
                </w:tcPr>
                <w:p w14:paraId="629EA7B1">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2C319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tcBorders>
                    <w:tl2br w:val="nil"/>
                    <w:tr2bl w:val="nil"/>
                  </w:tcBorders>
                  <w:noWrap w:val="0"/>
                  <w:vAlign w:val="center"/>
                </w:tcPr>
                <w:p w14:paraId="149EE3B9">
                  <w:pPr>
                    <w:jc w:val="center"/>
                    <w:rPr>
                      <w:rFonts w:hint="default" w:ascii="Times New Roman" w:hAnsi="Times New Roman" w:eastAsia="宋体" w:cs="Times New Roman"/>
                      <w:b/>
                      <w:bCs/>
                      <w:color w:val="auto"/>
                      <w:sz w:val="21"/>
                      <w:szCs w:val="21"/>
                      <w:lang w:val="en-US" w:eastAsia="zh-CN"/>
                    </w:rPr>
                  </w:pPr>
                </w:p>
              </w:tc>
              <w:tc>
                <w:tcPr>
                  <w:tcW w:w="1257" w:type="pct"/>
                  <w:vMerge w:val="continue"/>
                  <w:tcBorders>
                    <w:tl2br w:val="nil"/>
                    <w:tr2bl w:val="nil"/>
                  </w:tcBorders>
                  <w:noWrap w:val="0"/>
                  <w:vAlign w:val="center"/>
                </w:tcPr>
                <w:p w14:paraId="4B6405A7">
                  <w:pPr>
                    <w:jc w:val="center"/>
                    <w:rPr>
                      <w:rFonts w:hint="default" w:ascii="Times New Roman" w:hAnsi="Times New Roman" w:eastAsia="宋体" w:cs="Times New Roman"/>
                      <w:b/>
                      <w:bCs/>
                      <w:color w:val="auto"/>
                      <w:sz w:val="21"/>
                      <w:szCs w:val="21"/>
                      <w:lang w:val="en-US" w:eastAsia="zh-CN"/>
                    </w:rPr>
                  </w:pPr>
                </w:p>
              </w:tc>
              <w:tc>
                <w:tcPr>
                  <w:tcW w:w="1094" w:type="pct"/>
                  <w:tcBorders>
                    <w:tl2br w:val="nil"/>
                    <w:tr2bl w:val="nil"/>
                  </w:tcBorders>
                  <w:noWrap w:val="0"/>
                  <w:vAlign w:val="center"/>
                </w:tcPr>
                <w:p w14:paraId="0758341A">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现有项目</w:t>
                  </w:r>
                </w:p>
              </w:tc>
              <w:tc>
                <w:tcPr>
                  <w:tcW w:w="775" w:type="pct"/>
                  <w:tcBorders>
                    <w:tl2br w:val="nil"/>
                    <w:tr2bl w:val="nil"/>
                  </w:tcBorders>
                  <w:noWrap w:val="0"/>
                  <w:vAlign w:val="center"/>
                </w:tcPr>
                <w:p w14:paraId="12A3A18B">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本次扩建</w:t>
                  </w:r>
                </w:p>
              </w:tc>
              <w:tc>
                <w:tcPr>
                  <w:tcW w:w="952" w:type="pct"/>
                  <w:tcBorders>
                    <w:tl2br w:val="nil"/>
                    <w:tr2bl w:val="nil"/>
                  </w:tcBorders>
                  <w:noWrap w:val="0"/>
                  <w:vAlign w:val="center"/>
                </w:tcPr>
                <w:p w14:paraId="55245CB9">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扩建后全厂</w:t>
                  </w:r>
                </w:p>
              </w:tc>
              <w:tc>
                <w:tcPr>
                  <w:tcW w:w="543" w:type="pct"/>
                  <w:vMerge w:val="continue"/>
                  <w:tcBorders>
                    <w:tl2br w:val="nil"/>
                    <w:tr2bl w:val="nil"/>
                  </w:tcBorders>
                  <w:noWrap w:val="0"/>
                  <w:vAlign w:val="center"/>
                </w:tcPr>
                <w:p w14:paraId="0BAE9748">
                  <w:pPr>
                    <w:jc w:val="center"/>
                    <w:rPr>
                      <w:rFonts w:hint="default" w:ascii="Times New Roman" w:hAnsi="Times New Roman" w:eastAsia="宋体" w:cs="Times New Roman"/>
                      <w:b/>
                      <w:bCs/>
                      <w:color w:val="auto"/>
                      <w:sz w:val="21"/>
                      <w:szCs w:val="21"/>
                      <w:lang w:val="en-US" w:eastAsia="zh-CN"/>
                    </w:rPr>
                  </w:pPr>
                </w:p>
              </w:tc>
            </w:tr>
            <w:tr w14:paraId="05410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l2br w:val="nil"/>
                    <w:tr2bl w:val="nil"/>
                  </w:tcBorders>
                  <w:shd w:val="clear" w:color="auto" w:fill="auto"/>
                  <w:noWrap w:val="0"/>
                  <w:vAlign w:val="center"/>
                </w:tcPr>
                <w:p w14:paraId="7CE915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57" w:type="pct"/>
                  <w:tcBorders>
                    <w:tl2br w:val="nil"/>
                    <w:tr2bl w:val="nil"/>
                  </w:tcBorders>
                  <w:noWrap w:val="0"/>
                  <w:vAlign w:val="center"/>
                </w:tcPr>
                <w:p w14:paraId="0DB789B4">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光电子器件</w:t>
                  </w:r>
                </w:p>
              </w:tc>
              <w:tc>
                <w:tcPr>
                  <w:tcW w:w="1094" w:type="pct"/>
                  <w:tcBorders>
                    <w:tl2br w:val="nil"/>
                    <w:tr2bl w:val="nil"/>
                  </w:tcBorders>
                  <w:noWrap w:val="0"/>
                  <w:vAlign w:val="center"/>
                </w:tcPr>
                <w:p w14:paraId="55370018">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10万个</w:t>
                  </w:r>
                </w:p>
              </w:tc>
              <w:tc>
                <w:tcPr>
                  <w:tcW w:w="775" w:type="pct"/>
                  <w:tcBorders>
                    <w:tl2br w:val="nil"/>
                    <w:tr2bl w:val="nil"/>
                  </w:tcBorders>
                  <w:noWrap w:val="0"/>
                  <w:vAlign w:val="center"/>
                </w:tcPr>
                <w:p w14:paraId="7A26E0CC">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952" w:type="pct"/>
                  <w:tcBorders>
                    <w:tl2br w:val="nil"/>
                    <w:tr2bl w:val="nil"/>
                  </w:tcBorders>
                  <w:noWrap w:val="0"/>
                  <w:vAlign w:val="center"/>
                </w:tcPr>
                <w:p w14:paraId="28454FD2">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10万个</w:t>
                  </w:r>
                </w:p>
              </w:tc>
              <w:tc>
                <w:tcPr>
                  <w:tcW w:w="543" w:type="pct"/>
                  <w:tcBorders>
                    <w:tl2br w:val="nil"/>
                    <w:tr2bl w:val="nil"/>
                  </w:tcBorders>
                  <w:noWrap w:val="0"/>
                  <w:vAlign w:val="center"/>
                </w:tcPr>
                <w:p w14:paraId="2E1EAA36">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r w14:paraId="41BD2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tcBorders>
                    <w:tl2br w:val="nil"/>
                    <w:tr2bl w:val="nil"/>
                  </w:tcBorders>
                  <w:shd w:val="clear" w:color="auto" w:fill="auto"/>
                  <w:noWrap w:val="0"/>
                  <w:vAlign w:val="center"/>
                </w:tcPr>
                <w:p w14:paraId="3C12D64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57" w:type="pct"/>
                  <w:tcBorders>
                    <w:tl2br w:val="nil"/>
                    <w:tr2bl w:val="nil"/>
                  </w:tcBorders>
                  <w:noWrap w:val="0"/>
                  <w:vAlign w:val="center"/>
                </w:tcPr>
                <w:p w14:paraId="686326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光模块发射器</w:t>
                  </w:r>
                </w:p>
              </w:tc>
              <w:tc>
                <w:tcPr>
                  <w:tcW w:w="1094" w:type="pct"/>
                  <w:tcBorders>
                    <w:tl2br w:val="nil"/>
                    <w:tr2bl w:val="nil"/>
                  </w:tcBorders>
                  <w:noWrap w:val="0"/>
                  <w:vAlign w:val="center"/>
                </w:tcPr>
                <w:p w14:paraId="25C6B27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75" w:type="pct"/>
                  <w:tcBorders>
                    <w:tl2br w:val="nil"/>
                    <w:tr2bl w:val="nil"/>
                  </w:tcBorders>
                  <w:noWrap w:val="0"/>
                  <w:vAlign w:val="center"/>
                </w:tcPr>
                <w:p w14:paraId="5CA6980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500万支</w:t>
                  </w:r>
                </w:p>
              </w:tc>
              <w:tc>
                <w:tcPr>
                  <w:tcW w:w="952" w:type="pct"/>
                  <w:tcBorders>
                    <w:tl2br w:val="nil"/>
                    <w:tr2bl w:val="nil"/>
                  </w:tcBorders>
                  <w:noWrap w:val="0"/>
                  <w:vAlign w:val="center"/>
                </w:tcPr>
                <w:p w14:paraId="5CBAF44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500万支</w:t>
                  </w:r>
                </w:p>
              </w:tc>
              <w:tc>
                <w:tcPr>
                  <w:tcW w:w="543" w:type="pct"/>
                  <w:tcBorders>
                    <w:tl2br w:val="nil"/>
                    <w:tr2bl w:val="nil"/>
                  </w:tcBorders>
                  <w:noWrap w:val="0"/>
                  <w:vAlign w:val="center"/>
                </w:tcPr>
                <w:p w14:paraId="069DE7B3">
                  <w:pP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TO56</w:t>
                  </w:r>
                </w:p>
              </w:tc>
            </w:tr>
            <w:tr w14:paraId="539AF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tcBorders>
                    <w:tl2br w:val="nil"/>
                    <w:tr2bl w:val="nil"/>
                  </w:tcBorders>
                  <w:noWrap w:val="0"/>
                  <w:vAlign w:val="center"/>
                </w:tcPr>
                <w:p w14:paraId="1E5901C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257" w:type="pct"/>
                  <w:tcBorders>
                    <w:tl2br w:val="nil"/>
                    <w:tr2bl w:val="nil"/>
                  </w:tcBorders>
                  <w:noWrap w:val="0"/>
                  <w:vAlign w:val="center"/>
                </w:tcPr>
                <w:p w14:paraId="403050E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光模块接收器</w:t>
                  </w:r>
                </w:p>
              </w:tc>
              <w:tc>
                <w:tcPr>
                  <w:tcW w:w="1094" w:type="pct"/>
                  <w:tcBorders>
                    <w:tl2br w:val="nil"/>
                    <w:tr2bl w:val="nil"/>
                  </w:tcBorders>
                  <w:noWrap w:val="0"/>
                  <w:vAlign w:val="center"/>
                </w:tcPr>
                <w:p w14:paraId="1D61E7A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75" w:type="pct"/>
                  <w:tcBorders>
                    <w:tl2br w:val="nil"/>
                    <w:tr2bl w:val="nil"/>
                  </w:tcBorders>
                  <w:noWrap w:val="0"/>
                  <w:vAlign w:val="center"/>
                </w:tcPr>
                <w:p w14:paraId="239B9F8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265万支</w:t>
                  </w:r>
                </w:p>
              </w:tc>
              <w:tc>
                <w:tcPr>
                  <w:tcW w:w="952" w:type="pct"/>
                  <w:tcBorders>
                    <w:tl2br w:val="nil"/>
                    <w:tr2bl w:val="nil"/>
                  </w:tcBorders>
                  <w:noWrap w:val="0"/>
                  <w:vAlign w:val="center"/>
                </w:tcPr>
                <w:p w14:paraId="0D3F3A6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265万支</w:t>
                  </w:r>
                </w:p>
              </w:tc>
              <w:tc>
                <w:tcPr>
                  <w:tcW w:w="543" w:type="pct"/>
                  <w:tcBorders>
                    <w:tl2br w:val="nil"/>
                    <w:tr2bl w:val="nil"/>
                  </w:tcBorders>
                  <w:noWrap w:val="0"/>
                  <w:vAlign w:val="center"/>
                </w:tcPr>
                <w:p w14:paraId="2402C1C1">
                  <w:pP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TO46</w:t>
                  </w:r>
                </w:p>
              </w:tc>
            </w:tr>
          </w:tbl>
          <w:p w14:paraId="19F671C2">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项目原辅料用量</w:t>
            </w:r>
            <w:r>
              <w:rPr>
                <w:rFonts w:hint="default" w:ascii="Times New Roman" w:hAnsi="Times New Roman" w:eastAsia="宋体" w:cs="Times New Roman"/>
                <w:b/>
                <w:bCs/>
                <w:color w:val="auto"/>
                <w:sz w:val="24"/>
                <w:szCs w:val="24"/>
                <w:highlight w:val="none"/>
                <w:lang w:eastAsia="zh-CN"/>
              </w:rPr>
              <w:t>及能源消耗</w:t>
            </w:r>
          </w:p>
          <w:p w14:paraId="6D9132E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本项目产品</w:t>
            </w:r>
            <w:r>
              <w:rPr>
                <w:rFonts w:hint="default" w:ascii="Times New Roman" w:hAnsi="Times New Roman" w:eastAsia="宋体" w:cs="Times New Roman"/>
                <w:color w:val="auto"/>
                <w:sz w:val="24"/>
                <w:szCs w:val="24"/>
                <w:highlight w:val="none"/>
              </w:rPr>
              <w:t>方案见</w:t>
            </w:r>
            <w:r>
              <w:rPr>
                <w:rFonts w:hint="default" w:ascii="Times New Roman" w:hAnsi="Times New Roman" w:eastAsia="宋体" w:cs="Times New Roman"/>
                <w:color w:val="auto"/>
                <w:sz w:val="24"/>
                <w:szCs w:val="24"/>
                <w:highlight w:val="none"/>
                <w:lang w:val="en-US"/>
              </w:rPr>
              <w:t>表</w:t>
            </w:r>
            <w:r>
              <w:rPr>
                <w:rFonts w:hint="default" w:ascii="Times New Roman" w:hAnsi="Times New Roman" w:eastAsia="宋体" w:cs="Times New Roman"/>
                <w:color w:val="auto"/>
                <w:sz w:val="24"/>
                <w:szCs w:val="24"/>
                <w:highlight w:val="none"/>
                <w:lang w:val="en-US" w:eastAsia="zh-CN"/>
              </w:rPr>
              <w:t>2-3：</w:t>
            </w:r>
          </w:p>
          <w:p w14:paraId="129E683F">
            <w:pPr>
              <w:pStyle w:val="31"/>
              <w:shd w:val="clear" w:color="auto" w:fill="auto"/>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 xml:space="preserve">  本项目原辅料用量一览表</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7"/>
              <w:gridCol w:w="1861"/>
              <w:gridCol w:w="964"/>
              <w:gridCol w:w="916"/>
              <w:gridCol w:w="1047"/>
              <w:gridCol w:w="1014"/>
              <w:gridCol w:w="1335"/>
              <w:gridCol w:w="699"/>
            </w:tblGrid>
            <w:tr w14:paraId="107D5E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vMerge w:val="restart"/>
                  <w:tcBorders>
                    <w:tl2br w:val="nil"/>
                    <w:tr2bl w:val="nil"/>
                  </w:tcBorders>
                  <w:noWrap w:val="0"/>
                  <w:vAlign w:val="center"/>
                </w:tcPr>
                <w:p w14:paraId="6BBAF224">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序号</w:t>
                  </w:r>
                </w:p>
              </w:tc>
              <w:tc>
                <w:tcPr>
                  <w:tcW w:w="1123" w:type="pct"/>
                  <w:vMerge w:val="restart"/>
                  <w:tcBorders>
                    <w:tl2br w:val="nil"/>
                    <w:tr2bl w:val="nil"/>
                  </w:tcBorders>
                  <w:noWrap w:val="0"/>
                  <w:vAlign w:val="center"/>
                </w:tcPr>
                <w:p w14:paraId="5E22771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名称</w:t>
                  </w:r>
                </w:p>
              </w:tc>
              <w:tc>
                <w:tcPr>
                  <w:tcW w:w="582" w:type="pct"/>
                  <w:vMerge w:val="restart"/>
                  <w:tcBorders>
                    <w:tl2br w:val="nil"/>
                    <w:tr2bl w:val="nil"/>
                  </w:tcBorders>
                  <w:shd w:val="clear" w:color="auto" w:fill="auto"/>
                  <w:noWrap w:val="0"/>
                  <w:vAlign w:val="center"/>
                </w:tcPr>
                <w:p w14:paraId="6DB1413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单位</w:t>
                  </w:r>
                </w:p>
              </w:tc>
              <w:tc>
                <w:tcPr>
                  <w:tcW w:w="553" w:type="pct"/>
                  <w:vMerge w:val="restart"/>
                  <w:tcBorders>
                    <w:tl2br w:val="nil"/>
                    <w:tr2bl w:val="nil"/>
                  </w:tcBorders>
                  <w:shd w:val="clear" w:color="auto" w:fill="auto"/>
                  <w:noWrap w:val="0"/>
                  <w:vAlign w:val="center"/>
                </w:tcPr>
                <w:p w14:paraId="042B09F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规格</w:t>
                  </w:r>
                </w:p>
              </w:tc>
              <w:tc>
                <w:tcPr>
                  <w:tcW w:w="2049" w:type="pct"/>
                  <w:gridSpan w:val="3"/>
                  <w:tcBorders>
                    <w:tl2br w:val="nil"/>
                    <w:tr2bl w:val="nil"/>
                  </w:tcBorders>
                  <w:noWrap w:val="0"/>
                  <w:vAlign w:val="center"/>
                </w:tcPr>
                <w:p w14:paraId="587B9A2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年耗量</w:t>
                  </w:r>
                </w:p>
              </w:tc>
              <w:tc>
                <w:tcPr>
                  <w:tcW w:w="421" w:type="pct"/>
                  <w:vMerge w:val="restart"/>
                  <w:tcBorders>
                    <w:tl2br w:val="nil"/>
                    <w:tr2bl w:val="nil"/>
                  </w:tcBorders>
                  <w:noWrap w:val="0"/>
                  <w:vAlign w:val="center"/>
                </w:tcPr>
                <w:p w14:paraId="3E6B2A1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bCs/>
                      <w:i w:val="0"/>
                      <w:caps w:val="0"/>
                      <w:color w:val="auto"/>
                      <w:spacing w:val="0"/>
                      <w:w w:val="100"/>
                      <w:kern w:val="2"/>
                      <w:sz w:val="21"/>
                      <w:szCs w:val="21"/>
                      <w:lang w:val="en-US" w:eastAsia="zh-CN" w:bidi="ar-SA"/>
                    </w:rPr>
                    <w:t>备注</w:t>
                  </w:r>
                </w:p>
              </w:tc>
            </w:tr>
            <w:tr w14:paraId="34889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vMerge w:val="continue"/>
                  <w:tcBorders>
                    <w:tl2br w:val="nil"/>
                    <w:tr2bl w:val="nil"/>
                  </w:tcBorders>
                  <w:noWrap w:val="0"/>
                  <w:vAlign w:val="center"/>
                </w:tcPr>
                <w:p w14:paraId="3F7FC3D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p>
              </w:tc>
              <w:tc>
                <w:tcPr>
                  <w:tcW w:w="1123" w:type="pct"/>
                  <w:vMerge w:val="continue"/>
                  <w:tcBorders>
                    <w:tl2br w:val="nil"/>
                    <w:tr2bl w:val="nil"/>
                  </w:tcBorders>
                  <w:noWrap w:val="0"/>
                  <w:vAlign w:val="center"/>
                </w:tcPr>
                <w:p w14:paraId="6A13504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p>
              </w:tc>
              <w:tc>
                <w:tcPr>
                  <w:tcW w:w="582" w:type="pct"/>
                  <w:vMerge w:val="continue"/>
                  <w:tcBorders>
                    <w:tl2br w:val="nil"/>
                    <w:tr2bl w:val="nil"/>
                  </w:tcBorders>
                  <w:shd w:val="clear" w:color="auto" w:fill="auto"/>
                  <w:noWrap w:val="0"/>
                  <w:vAlign w:val="center"/>
                </w:tcPr>
                <w:p w14:paraId="744F267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p>
              </w:tc>
              <w:tc>
                <w:tcPr>
                  <w:tcW w:w="553" w:type="pct"/>
                  <w:vMerge w:val="continue"/>
                  <w:tcBorders>
                    <w:tl2br w:val="nil"/>
                    <w:tr2bl w:val="nil"/>
                  </w:tcBorders>
                  <w:shd w:val="clear" w:color="auto" w:fill="auto"/>
                  <w:noWrap w:val="0"/>
                  <w:vAlign w:val="center"/>
                </w:tcPr>
                <w:p w14:paraId="50DE27D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p>
              </w:tc>
              <w:tc>
                <w:tcPr>
                  <w:tcW w:w="632" w:type="pct"/>
                  <w:tcBorders>
                    <w:tl2br w:val="nil"/>
                    <w:tr2bl w:val="nil"/>
                  </w:tcBorders>
                  <w:noWrap w:val="0"/>
                  <w:vAlign w:val="center"/>
                </w:tcPr>
                <w:p w14:paraId="78347B0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eastAsia" w:ascii="Times New Roman" w:hAnsi="Times New Roman" w:cs="Times New Roman"/>
                      <w:b/>
                      <w:bCs/>
                      <w:i w:val="0"/>
                      <w:caps w:val="0"/>
                      <w:color w:val="auto"/>
                      <w:spacing w:val="0"/>
                      <w:w w:val="100"/>
                      <w:kern w:val="2"/>
                      <w:sz w:val="21"/>
                      <w:szCs w:val="21"/>
                      <w:lang w:val="en-US" w:eastAsia="zh-CN" w:bidi="ar-SA"/>
                    </w:rPr>
                    <w:t>现有项目</w:t>
                  </w:r>
                </w:p>
              </w:tc>
              <w:tc>
                <w:tcPr>
                  <w:tcW w:w="612" w:type="pct"/>
                  <w:tcBorders>
                    <w:tl2br w:val="nil"/>
                    <w:tr2bl w:val="nil"/>
                  </w:tcBorders>
                  <w:noWrap w:val="0"/>
                  <w:vAlign w:val="center"/>
                </w:tcPr>
                <w:p w14:paraId="4815EA6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eastAsia" w:ascii="Times New Roman" w:hAnsi="Times New Roman" w:cs="Times New Roman"/>
                      <w:b/>
                      <w:bCs/>
                      <w:i w:val="0"/>
                      <w:caps w:val="0"/>
                      <w:color w:val="auto"/>
                      <w:spacing w:val="0"/>
                      <w:w w:val="100"/>
                      <w:kern w:val="2"/>
                      <w:sz w:val="21"/>
                      <w:szCs w:val="21"/>
                      <w:lang w:val="en-US" w:eastAsia="zh-CN" w:bidi="ar-SA"/>
                    </w:rPr>
                    <w:t>本次扩建</w:t>
                  </w:r>
                </w:p>
              </w:tc>
              <w:tc>
                <w:tcPr>
                  <w:tcW w:w="804" w:type="pct"/>
                  <w:tcBorders>
                    <w:tl2br w:val="nil"/>
                    <w:tr2bl w:val="nil"/>
                  </w:tcBorders>
                  <w:noWrap w:val="0"/>
                  <w:vAlign w:val="center"/>
                </w:tcPr>
                <w:p w14:paraId="00BD9A9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eastAsia" w:ascii="Times New Roman" w:hAnsi="Times New Roman" w:cs="Times New Roman"/>
                      <w:b/>
                      <w:bCs/>
                      <w:i w:val="0"/>
                      <w:caps w:val="0"/>
                      <w:color w:val="auto"/>
                      <w:spacing w:val="0"/>
                      <w:w w:val="100"/>
                      <w:kern w:val="2"/>
                      <w:sz w:val="21"/>
                      <w:szCs w:val="21"/>
                      <w:lang w:val="en-US" w:eastAsia="zh-CN" w:bidi="ar-SA"/>
                    </w:rPr>
                    <w:t>扩建后全厂</w:t>
                  </w:r>
                </w:p>
              </w:tc>
              <w:tc>
                <w:tcPr>
                  <w:tcW w:w="421" w:type="pct"/>
                  <w:vMerge w:val="continue"/>
                  <w:tcBorders>
                    <w:tl2br w:val="nil"/>
                    <w:tr2bl w:val="nil"/>
                  </w:tcBorders>
                  <w:noWrap w:val="0"/>
                  <w:vAlign w:val="center"/>
                </w:tcPr>
                <w:p w14:paraId="61D3493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p>
              </w:tc>
            </w:tr>
            <w:tr w14:paraId="2587F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noWrap w:val="0"/>
                  <w:vAlign w:val="center"/>
                </w:tcPr>
                <w:p w14:paraId="2C32F499">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bCs/>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1</w:t>
                  </w:r>
                </w:p>
              </w:tc>
              <w:tc>
                <w:tcPr>
                  <w:tcW w:w="1123" w:type="pct"/>
                  <w:tcBorders>
                    <w:tl2br w:val="nil"/>
                    <w:tr2bl w:val="nil"/>
                  </w:tcBorders>
                  <w:noWrap w:val="0"/>
                  <w:vAlign w:val="center"/>
                </w:tcPr>
                <w:p w14:paraId="780DB99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bCs w:val="0"/>
                      <w:i w:val="0"/>
                      <w:caps w:val="0"/>
                      <w:color w:val="auto"/>
                      <w:spacing w:val="0"/>
                      <w:w w:val="100"/>
                      <w:kern w:val="2"/>
                      <w:sz w:val="21"/>
                      <w:szCs w:val="21"/>
                      <w:lang w:val="en-US" w:eastAsia="zh-CN" w:bidi="ar-SA"/>
                    </w:rPr>
                  </w:pPr>
                  <w:r>
                    <w:rPr>
                      <w:rStyle w:val="45"/>
                      <w:rFonts w:hint="eastAsia" w:ascii="Times New Roman" w:hAnsi="Times New Roman" w:cs="Times New Roman"/>
                      <w:b w:val="0"/>
                      <w:bCs w:val="0"/>
                      <w:i w:val="0"/>
                      <w:caps w:val="0"/>
                      <w:color w:val="auto"/>
                      <w:spacing w:val="0"/>
                      <w:w w:val="100"/>
                      <w:kern w:val="2"/>
                      <w:sz w:val="21"/>
                      <w:szCs w:val="21"/>
                      <w:lang w:val="en-US" w:eastAsia="zh-CN" w:bidi="ar-SA"/>
                    </w:rPr>
                    <w:t>光电子元件</w:t>
                  </w:r>
                </w:p>
              </w:tc>
              <w:tc>
                <w:tcPr>
                  <w:tcW w:w="582" w:type="pct"/>
                  <w:tcBorders>
                    <w:tl2br w:val="nil"/>
                    <w:tr2bl w:val="nil"/>
                  </w:tcBorders>
                  <w:shd w:val="clear" w:color="auto" w:fill="auto"/>
                  <w:noWrap w:val="0"/>
                  <w:vAlign w:val="center"/>
                </w:tcPr>
                <w:p w14:paraId="500A79E1">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bCs w:val="0"/>
                      <w:i w:val="0"/>
                      <w:caps w:val="0"/>
                      <w:color w:val="auto"/>
                      <w:spacing w:val="0"/>
                      <w:w w:val="100"/>
                      <w:kern w:val="2"/>
                      <w:sz w:val="21"/>
                      <w:szCs w:val="21"/>
                      <w:lang w:val="en-US" w:eastAsia="zh-CN" w:bidi="ar-SA"/>
                    </w:rPr>
                  </w:pPr>
                  <w:r>
                    <w:rPr>
                      <w:rFonts w:hint="eastAsia" w:ascii="Times New Roman" w:hAnsi="Times New Roman" w:cs="Times New Roman"/>
                      <w:b w:val="0"/>
                      <w:bCs w:val="0"/>
                      <w:i w:val="0"/>
                      <w:caps w:val="0"/>
                      <w:color w:val="auto"/>
                      <w:spacing w:val="0"/>
                      <w:w w:val="100"/>
                      <w:kern w:val="2"/>
                      <w:sz w:val="21"/>
                      <w:szCs w:val="21"/>
                      <w:lang w:val="en-US" w:eastAsia="zh-CN" w:bidi="ar-SA"/>
                    </w:rPr>
                    <w:t>万个/a</w:t>
                  </w:r>
                </w:p>
              </w:tc>
              <w:tc>
                <w:tcPr>
                  <w:tcW w:w="553" w:type="pct"/>
                  <w:tcBorders>
                    <w:tl2br w:val="nil"/>
                    <w:tr2bl w:val="nil"/>
                  </w:tcBorders>
                  <w:shd w:val="clear" w:color="auto" w:fill="auto"/>
                  <w:noWrap w:val="0"/>
                  <w:vAlign w:val="center"/>
                </w:tcPr>
                <w:p w14:paraId="6CD96D0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bCs w:val="0"/>
                      <w:i w:val="0"/>
                      <w:caps w:val="0"/>
                      <w:color w:val="auto"/>
                      <w:spacing w:val="0"/>
                      <w:w w:val="100"/>
                      <w:kern w:val="2"/>
                      <w:sz w:val="21"/>
                      <w:szCs w:val="21"/>
                      <w:lang w:val="en-US" w:eastAsia="zh-CN" w:bidi="ar-SA"/>
                    </w:rPr>
                  </w:pPr>
                  <w:r>
                    <w:rPr>
                      <w:rFonts w:hint="eastAsia" w:ascii="Times New Roman" w:hAnsi="Times New Roman" w:cs="Times New Roman"/>
                      <w:b w:val="0"/>
                      <w:bCs w:val="0"/>
                      <w:i w:val="0"/>
                      <w:caps w:val="0"/>
                      <w:color w:val="auto"/>
                      <w:spacing w:val="0"/>
                      <w:w w:val="100"/>
                      <w:kern w:val="2"/>
                      <w:sz w:val="21"/>
                      <w:szCs w:val="21"/>
                      <w:lang w:val="en-US" w:eastAsia="zh-CN" w:bidi="ar-SA"/>
                    </w:rPr>
                    <w:t>/</w:t>
                  </w:r>
                </w:p>
              </w:tc>
              <w:tc>
                <w:tcPr>
                  <w:tcW w:w="632" w:type="pct"/>
                  <w:tcBorders>
                    <w:tl2br w:val="nil"/>
                    <w:tr2bl w:val="nil"/>
                  </w:tcBorders>
                  <w:noWrap w:val="0"/>
                  <w:vAlign w:val="center"/>
                </w:tcPr>
                <w:p w14:paraId="1F02846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cs="Times New Roman"/>
                      <w:b w:val="0"/>
                      <w:bCs w:val="0"/>
                      <w:i w:val="0"/>
                      <w:caps w:val="0"/>
                      <w:color w:val="auto"/>
                      <w:spacing w:val="0"/>
                      <w:w w:val="100"/>
                      <w:kern w:val="2"/>
                      <w:sz w:val="21"/>
                      <w:szCs w:val="21"/>
                      <w:lang w:val="en-US" w:eastAsia="zh-CN" w:bidi="ar-SA"/>
                    </w:rPr>
                  </w:pPr>
                  <w:r>
                    <w:rPr>
                      <w:rStyle w:val="45"/>
                      <w:rFonts w:hint="eastAsia" w:ascii="Times New Roman" w:hAnsi="Times New Roman" w:cs="Times New Roman"/>
                      <w:b w:val="0"/>
                      <w:bCs w:val="0"/>
                      <w:i w:val="0"/>
                      <w:caps w:val="0"/>
                      <w:color w:val="auto"/>
                      <w:spacing w:val="0"/>
                      <w:w w:val="100"/>
                      <w:kern w:val="2"/>
                      <w:sz w:val="21"/>
                      <w:szCs w:val="21"/>
                      <w:lang w:val="en-US" w:eastAsia="zh-CN" w:bidi="ar-SA"/>
                    </w:rPr>
                    <w:t>10</w:t>
                  </w:r>
                </w:p>
              </w:tc>
              <w:tc>
                <w:tcPr>
                  <w:tcW w:w="612" w:type="pct"/>
                  <w:tcBorders>
                    <w:tl2br w:val="nil"/>
                    <w:tr2bl w:val="nil"/>
                  </w:tcBorders>
                  <w:noWrap w:val="0"/>
                  <w:vAlign w:val="center"/>
                </w:tcPr>
                <w:p w14:paraId="065D8B77">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bCs w:val="0"/>
                      <w:i w:val="0"/>
                      <w:caps w:val="0"/>
                      <w:color w:val="auto"/>
                      <w:spacing w:val="0"/>
                      <w:w w:val="100"/>
                      <w:kern w:val="2"/>
                      <w:sz w:val="21"/>
                      <w:szCs w:val="21"/>
                      <w:lang w:val="en-US" w:eastAsia="zh-CN" w:bidi="ar-SA"/>
                    </w:rPr>
                  </w:pPr>
                  <w:r>
                    <w:rPr>
                      <w:rStyle w:val="45"/>
                      <w:rFonts w:hint="eastAsia" w:ascii="Times New Roman" w:hAnsi="Times New Roman" w:cs="Times New Roman"/>
                      <w:b w:val="0"/>
                      <w:bCs w:val="0"/>
                      <w:i w:val="0"/>
                      <w:caps w:val="0"/>
                      <w:color w:val="auto"/>
                      <w:spacing w:val="0"/>
                      <w:w w:val="100"/>
                      <w:kern w:val="2"/>
                      <w:sz w:val="21"/>
                      <w:szCs w:val="21"/>
                      <w:lang w:val="en-US" w:eastAsia="zh-CN" w:bidi="ar-SA"/>
                    </w:rPr>
                    <w:t>/</w:t>
                  </w:r>
                </w:p>
              </w:tc>
              <w:tc>
                <w:tcPr>
                  <w:tcW w:w="804" w:type="pct"/>
                  <w:tcBorders>
                    <w:tl2br w:val="nil"/>
                    <w:tr2bl w:val="nil"/>
                  </w:tcBorders>
                  <w:noWrap w:val="0"/>
                  <w:vAlign w:val="center"/>
                </w:tcPr>
                <w:p w14:paraId="17C9CCD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bCs w:val="0"/>
                      <w:i w:val="0"/>
                      <w:caps w:val="0"/>
                      <w:color w:val="auto"/>
                      <w:spacing w:val="0"/>
                      <w:w w:val="100"/>
                      <w:kern w:val="2"/>
                      <w:sz w:val="21"/>
                      <w:szCs w:val="21"/>
                      <w:lang w:val="en-US" w:eastAsia="zh-CN" w:bidi="ar-SA"/>
                    </w:rPr>
                  </w:pPr>
                  <w:r>
                    <w:rPr>
                      <w:rStyle w:val="45"/>
                      <w:rFonts w:hint="eastAsia" w:ascii="Times New Roman" w:hAnsi="Times New Roman" w:cs="Times New Roman"/>
                      <w:b w:val="0"/>
                      <w:bCs w:val="0"/>
                      <w:i w:val="0"/>
                      <w:caps w:val="0"/>
                      <w:color w:val="auto"/>
                      <w:spacing w:val="0"/>
                      <w:w w:val="100"/>
                      <w:kern w:val="2"/>
                      <w:sz w:val="21"/>
                      <w:szCs w:val="21"/>
                      <w:lang w:val="en-US" w:eastAsia="zh-CN" w:bidi="ar-SA"/>
                    </w:rPr>
                    <w:t>10</w:t>
                  </w:r>
                </w:p>
              </w:tc>
              <w:tc>
                <w:tcPr>
                  <w:tcW w:w="421" w:type="pct"/>
                  <w:tcBorders>
                    <w:tl2br w:val="nil"/>
                    <w:tr2bl w:val="nil"/>
                  </w:tcBorders>
                  <w:noWrap w:val="0"/>
                  <w:vAlign w:val="center"/>
                </w:tcPr>
                <w:p w14:paraId="11A148B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bCs w:val="0"/>
                      <w:i w:val="0"/>
                      <w:caps w:val="0"/>
                      <w:color w:val="0000FF"/>
                      <w:spacing w:val="0"/>
                      <w:w w:val="100"/>
                      <w:kern w:val="2"/>
                      <w:sz w:val="21"/>
                      <w:szCs w:val="21"/>
                      <w:lang w:val="en-US" w:eastAsia="zh-CN" w:bidi="ar-SA"/>
                    </w:rPr>
                  </w:pPr>
                  <w:r>
                    <w:rPr>
                      <w:rStyle w:val="45"/>
                      <w:rFonts w:hint="eastAsia" w:ascii="Times New Roman" w:hAnsi="Times New Roman" w:cs="Times New Roman"/>
                      <w:b w:val="0"/>
                      <w:bCs w:val="0"/>
                      <w:i w:val="0"/>
                      <w:caps w:val="0"/>
                      <w:color w:val="0000FF"/>
                      <w:spacing w:val="0"/>
                      <w:w w:val="100"/>
                      <w:kern w:val="2"/>
                      <w:sz w:val="21"/>
                      <w:szCs w:val="21"/>
                      <w:lang w:val="en-US" w:eastAsia="zh-CN" w:bidi="ar-SA"/>
                    </w:rPr>
                    <w:t>/</w:t>
                  </w:r>
                </w:p>
              </w:tc>
            </w:tr>
            <w:tr w14:paraId="57892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vMerge w:val="restart"/>
                  <w:tcBorders>
                    <w:tl2br w:val="nil"/>
                    <w:tr2bl w:val="nil"/>
                  </w:tcBorders>
                  <w:shd w:val="clear" w:color="auto" w:fill="auto"/>
                  <w:noWrap w:val="0"/>
                  <w:vAlign w:val="center"/>
                </w:tcPr>
                <w:p w14:paraId="2C5E707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2</w:t>
                  </w:r>
                </w:p>
                <w:p w14:paraId="013E366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p>
              </w:tc>
              <w:tc>
                <w:tcPr>
                  <w:tcW w:w="1123" w:type="pct"/>
                  <w:tcBorders>
                    <w:tl2br w:val="nil"/>
                    <w:tr2bl w:val="nil"/>
                  </w:tcBorders>
                  <w:noWrap w:val="0"/>
                  <w:vAlign w:val="center"/>
                </w:tcPr>
                <w:p w14:paraId="4E81B026">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color w:val="auto"/>
                      <w:szCs w:val="21"/>
                    </w:rPr>
                    <w:t>管座</w:t>
                  </w:r>
                </w:p>
              </w:tc>
              <w:tc>
                <w:tcPr>
                  <w:tcW w:w="582" w:type="pct"/>
                  <w:tcBorders>
                    <w:tl2br w:val="nil"/>
                    <w:tr2bl w:val="nil"/>
                  </w:tcBorders>
                  <w:shd w:val="clear" w:color="auto" w:fill="auto"/>
                  <w:noWrap w:val="0"/>
                  <w:vAlign w:val="center"/>
                </w:tcPr>
                <w:p w14:paraId="11C7E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万颗</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71874BEA">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rPr>
                    <w:t>TO56</w:t>
                  </w:r>
                </w:p>
              </w:tc>
              <w:tc>
                <w:tcPr>
                  <w:tcW w:w="632" w:type="pct"/>
                  <w:tcBorders>
                    <w:tl2br w:val="nil"/>
                    <w:tr2bl w:val="nil"/>
                  </w:tcBorders>
                  <w:noWrap w:val="0"/>
                  <w:vAlign w:val="center"/>
                </w:tcPr>
                <w:p w14:paraId="786B22A1">
                  <w:pPr>
                    <w:widowControl/>
                    <w:jc w:val="center"/>
                    <w:textAlignment w:val="center"/>
                    <w:rPr>
                      <w:rFonts w:hint="eastAsia" w:ascii="Times New Roman" w:eastAsia="宋体"/>
                      <w:color w:val="auto"/>
                      <w:szCs w:val="21"/>
                      <w:lang w:val="en-US" w:eastAsia="zh-CN"/>
                    </w:rPr>
                  </w:pPr>
                  <w:r>
                    <w:rPr>
                      <w:rFonts w:hint="eastAsia" w:ascii="Times New Roman"/>
                      <w:color w:val="auto"/>
                      <w:szCs w:val="21"/>
                      <w:lang w:val="en-US" w:eastAsia="zh-CN"/>
                    </w:rPr>
                    <w:t>/</w:t>
                  </w:r>
                </w:p>
              </w:tc>
              <w:tc>
                <w:tcPr>
                  <w:tcW w:w="612" w:type="pct"/>
                  <w:tcBorders>
                    <w:tl2br w:val="nil"/>
                    <w:tr2bl w:val="nil"/>
                  </w:tcBorders>
                  <w:noWrap w:val="0"/>
                  <w:vAlign w:val="center"/>
                </w:tcPr>
                <w:p w14:paraId="4138CDAE">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501</w:t>
                  </w:r>
                </w:p>
              </w:tc>
              <w:tc>
                <w:tcPr>
                  <w:tcW w:w="1339" w:type="dxa"/>
                  <w:tcBorders>
                    <w:tl2br w:val="nil"/>
                    <w:tr2bl w:val="nil"/>
                  </w:tcBorders>
                  <w:noWrap w:val="0"/>
                  <w:vAlign w:val="center"/>
                </w:tcPr>
                <w:p w14:paraId="6B3904B9">
                  <w:pPr>
                    <w:keepNext w:val="0"/>
                    <w:keepLines w:val="0"/>
                    <w:pageBreakBefore w:val="0"/>
                    <w:widowControl/>
                    <w:kinsoku/>
                    <w:wordWrap/>
                    <w:topLinePunct w:val="0"/>
                    <w:autoSpaceDE/>
                    <w:autoSpaceDN/>
                    <w:bidi w:val="0"/>
                    <w:snapToGrid/>
                    <w:spacing w:line="240" w:lineRule="auto"/>
                    <w:jc w:val="center"/>
                    <w:rPr>
                      <w:rStyle w:val="45"/>
                      <w:rFonts w:hint="eastAsia"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501</w:t>
                  </w:r>
                </w:p>
              </w:tc>
              <w:tc>
                <w:tcPr>
                  <w:tcW w:w="421" w:type="pct"/>
                  <w:vMerge w:val="restart"/>
                  <w:tcBorders>
                    <w:tl2br w:val="nil"/>
                    <w:tr2bl w:val="nil"/>
                  </w:tcBorders>
                  <w:noWrap w:val="0"/>
                  <w:vAlign w:val="center"/>
                </w:tcPr>
                <w:p w14:paraId="7046275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lang w:eastAsia="zh-CN"/>
                    </w:rPr>
                  </w:pPr>
                  <w:bookmarkStart w:id="1" w:name="OLE_LINK3"/>
                  <w:r>
                    <w:rPr>
                      <w:rFonts w:hint="default" w:ascii="Times New Roman" w:hAnsi="Times New Roman" w:eastAsia="宋体" w:cs="Times New Roman"/>
                      <w:color w:val="auto"/>
                      <w:sz w:val="21"/>
                      <w:szCs w:val="21"/>
                      <w:lang w:val="en-US" w:eastAsia="zh-CN"/>
                    </w:rPr>
                    <w:t>外购</w:t>
                  </w:r>
                  <w:bookmarkEnd w:id="1"/>
                </w:p>
              </w:tc>
            </w:tr>
            <w:tr w14:paraId="0DF6D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vMerge w:val="continue"/>
                  <w:tcBorders>
                    <w:tl2br w:val="nil"/>
                    <w:tr2bl w:val="nil"/>
                  </w:tcBorders>
                  <w:shd w:val="clear" w:color="auto" w:fill="auto"/>
                  <w:noWrap w:val="0"/>
                  <w:vAlign w:val="center"/>
                </w:tcPr>
                <w:p w14:paraId="0551F5D7">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p>
              </w:tc>
              <w:tc>
                <w:tcPr>
                  <w:tcW w:w="1123" w:type="pct"/>
                  <w:tcBorders>
                    <w:tl2br w:val="nil"/>
                    <w:tr2bl w:val="nil"/>
                  </w:tcBorders>
                  <w:noWrap w:val="0"/>
                  <w:vAlign w:val="center"/>
                </w:tcPr>
                <w:p w14:paraId="49872739">
                  <w:pPr>
                    <w:widowControl/>
                    <w:jc w:val="center"/>
                    <w:textAlignment w:val="center"/>
                    <w:rPr>
                      <w:rFonts w:hint="default" w:ascii="Times New Roman"/>
                      <w:color w:val="auto"/>
                      <w:szCs w:val="21"/>
                      <w:lang w:val="en-US" w:eastAsia="zh-CN"/>
                    </w:rPr>
                  </w:pPr>
                  <w:r>
                    <w:rPr>
                      <w:rFonts w:hint="eastAsia" w:ascii="Times New Roman"/>
                      <w:color w:val="auto"/>
                      <w:szCs w:val="21"/>
                    </w:rPr>
                    <w:t>管座</w:t>
                  </w:r>
                </w:p>
              </w:tc>
              <w:tc>
                <w:tcPr>
                  <w:tcW w:w="582" w:type="pct"/>
                  <w:tcBorders>
                    <w:tl2br w:val="nil"/>
                    <w:tr2bl w:val="nil"/>
                  </w:tcBorders>
                  <w:shd w:val="clear" w:color="auto" w:fill="auto"/>
                  <w:noWrap w:val="0"/>
                  <w:vAlign w:val="center"/>
                </w:tcPr>
                <w:p w14:paraId="2FFAC3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万颗</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782C269F">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rPr>
                    <w:t>TO46</w:t>
                  </w:r>
                </w:p>
              </w:tc>
              <w:tc>
                <w:tcPr>
                  <w:tcW w:w="632" w:type="pct"/>
                  <w:tcBorders>
                    <w:tl2br w:val="nil"/>
                    <w:tr2bl w:val="nil"/>
                  </w:tcBorders>
                  <w:noWrap w:val="0"/>
                  <w:vAlign w:val="center"/>
                </w:tcPr>
                <w:p w14:paraId="18476BBD">
                  <w:pPr>
                    <w:widowControl/>
                    <w:jc w:val="center"/>
                    <w:textAlignment w:val="center"/>
                    <w:rPr>
                      <w:rFonts w:hint="eastAsia" w:ascii="Times New Roman"/>
                      <w:color w:val="auto"/>
                      <w:szCs w:val="21"/>
                    </w:rPr>
                  </w:pPr>
                  <w:r>
                    <w:rPr>
                      <w:rFonts w:hint="eastAsia" w:ascii="Times New Roman"/>
                      <w:color w:val="auto"/>
                      <w:szCs w:val="21"/>
                      <w:lang w:val="en-US" w:eastAsia="zh-CN"/>
                    </w:rPr>
                    <w:t>/</w:t>
                  </w:r>
                </w:p>
              </w:tc>
              <w:tc>
                <w:tcPr>
                  <w:tcW w:w="612" w:type="pct"/>
                  <w:tcBorders>
                    <w:tl2br w:val="nil"/>
                    <w:tr2bl w:val="nil"/>
                  </w:tcBorders>
                  <w:noWrap w:val="0"/>
                  <w:vAlign w:val="center"/>
                </w:tcPr>
                <w:p w14:paraId="27E40FAC">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266</w:t>
                  </w:r>
                </w:p>
              </w:tc>
              <w:tc>
                <w:tcPr>
                  <w:tcW w:w="1339" w:type="dxa"/>
                  <w:tcBorders>
                    <w:tl2br w:val="nil"/>
                    <w:tr2bl w:val="nil"/>
                  </w:tcBorders>
                  <w:noWrap w:val="0"/>
                  <w:vAlign w:val="center"/>
                </w:tcPr>
                <w:p w14:paraId="4A1F8C99">
                  <w:pPr>
                    <w:keepNext w:val="0"/>
                    <w:keepLines w:val="0"/>
                    <w:pageBreakBefore w:val="0"/>
                    <w:widowControl/>
                    <w:kinsoku/>
                    <w:wordWrap/>
                    <w:topLinePunct w:val="0"/>
                    <w:autoSpaceDE/>
                    <w:autoSpaceDN/>
                    <w:bidi w:val="0"/>
                    <w:snapToGrid/>
                    <w:spacing w:line="240" w:lineRule="auto"/>
                    <w:jc w:val="center"/>
                    <w:rPr>
                      <w:rStyle w:val="45"/>
                      <w:rFonts w:hint="eastAsia"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266</w:t>
                  </w:r>
                </w:p>
              </w:tc>
              <w:tc>
                <w:tcPr>
                  <w:tcW w:w="421" w:type="pct"/>
                  <w:vMerge w:val="continue"/>
                  <w:tcBorders>
                    <w:tl2br w:val="nil"/>
                    <w:tr2bl w:val="nil"/>
                  </w:tcBorders>
                  <w:noWrap w:val="0"/>
                  <w:vAlign w:val="center"/>
                </w:tcPr>
                <w:p w14:paraId="08BBB689">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lang w:val="en-US" w:eastAsia="zh-CN"/>
                    </w:rPr>
                  </w:pPr>
                </w:p>
              </w:tc>
            </w:tr>
            <w:tr w14:paraId="77E71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16D9310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Fonts w:hint="eastAsia" w:ascii="Times New Roman" w:hAnsi="Times New Roman" w:eastAsia="宋体" w:cs="Times New Roman"/>
                      <w:b w:val="0"/>
                      <w:i w:val="0"/>
                      <w:caps w:val="0"/>
                      <w:color w:val="auto"/>
                      <w:spacing w:val="0"/>
                      <w:w w:val="100"/>
                      <w:kern w:val="2"/>
                      <w:sz w:val="21"/>
                      <w:szCs w:val="21"/>
                      <w:lang w:val="en-US" w:eastAsia="zh-CN" w:bidi="ar-SA"/>
                    </w:rPr>
                    <w:t>3</w:t>
                  </w:r>
                </w:p>
              </w:tc>
              <w:tc>
                <w:tcPr>
                  <w:tcW w:w="1123" w:type="pct"/>
                  <w:tcBorders>
                    <w:tl2br w:val="nil"/>
                    <w:tr2bl w:val="nil"/>
                  </w:tcBorders>
                  <w:noWrap w:val="0"/>
                  <w:vAlign w:val="center"/>
                </w:tcPr>
                <w:p w14:paraId="36FD7378">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eastAsia="宋体"/>
                      <w:color w:val="auto"/>
                      <w:szCs w:val="21"/>
                    </w:rPr>
                    <w:t>管帽</w:t>
                  </w:r>
                </w:p>
              </w:tc>
              <w:tc>
                <w:tcPr>
                  <w:tcW w:w="582" w:type="pct"/>
                  <w:tcBorders>
                    <w:tl2br w:val="nil"/>
                    <w:tr2bl w:val="nil"/>
                  </w:tcBorders>
                  <w:shd w:val="clear" w:color="auto" w:fill="auto"/>
                  <w:noWrap w:val="0"/>
                  <w:vAlign w:val="center"/>
                </w:tcPr>
                <w:p w14:paraId="26C6C3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万颗</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38A6F89F">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6AB28329">
                  <w:pPr>
                    <w:widowControl/>
                    <w:jc w:val="center"/>
                    <w:textAlignment w:val="center"/>
                    <w:rPr>
                      <w:rFonts w:hint="default" w:ascii="Times New Roman" w:eastAsia="宋体"/>
                      <w:color w:val="auto"/>
                      <w:szCs w:val="21"/>
                      <w:lang w:val="en-US" w:eastAsia="zh-CN"/>
                    </w:rPr>
                  </w:pPr>
                  <w:r>
                    <w:rPr>
                      <w:rFonts w:hint="eastAsia" w:ascii="Times New Roman"/>
                      <w:color w:val="auto"/>
                      <w:szCs w:val="21"/>
                      <w:lang w:val="en-US" w:eastAsia="zh-CN"/>
                    </w:rPr>
                    <w:t>10</w:t>
                  </w:r>
                </w:p>
              </w:tc>
              <w:tc>
                <w:tcPr>
                  <w:tcW w:w="612" w:type="pct"/>
                  <w:tcBorders>
                    <w:tl2br w:val="nil"/>
                    <w:tr2bl w:val="nil"/>
                  </w:tcBorders>
                  <w:noWrap w:val="0"/>
                  <w:vAlign w:val="center"/>
                </w:tcPr>
                <w:p w14:paraId="5124F455">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767</w:t>
                  </w:r>
                </w:p>
              </w:tc>
              <w:tc>
                <w:tcPr>
                  <w:tcW w:w="804" w:type="pct"/>
                  <w:tcBorders>
                    <w:tl2br w:val="nil"/>
                    <w:tr2bl w:val="nil"/>
                  </w:tcBorders>
                  <w:noWrap w:val="0"/>
                  <w:vAlign w:val="center"/>
                </w:tcPr>
                <w:p w14:paraId="38EA65C5">
                  <w:pPr>
                    <w:keepNext w:val="0"/>
                    <w:keepLines w:val="0"/>
                    <w:pageBreakBefore w:val="0"/>
                    <w:widowControl/>
                    <w:kinsoku/>
                    <w:wordWrap/>
                    <w:topLinePunct w:val="0"/>
                    <w:autoSpaceDE/>
                    <w:autoSpaceDN/>
                    <w:bidi w:val="0"/>
                    <w:snapToGrid/>
                    <w:spacing w:line="240" w:lineRule="auto"/>
                    <w:jc w:val="center"/>
                    <w:rPr>
                      <w:rStyle w:val="45"/>
                      <w:rFonts w:hint="eastAsia"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777</w:t>
                  </w:r>
                </w:p>
              </w:tc>
              <w:tc>
                <w:tcPr>
                  <w:tcW w:w="421" w:type="pct"/>
                  <w:tcBorders>
                    <w:tl2br w:val="nil"/>
                    <w:tr2bl w:val="nil"/>
                  </w:tcBorders>
                  <w:noWrap w:val="0"/>
                  <w:vAlign w:val="center"/>
                </w:tcPr>
                <w:p w14:paraId="2C3A9FE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14:paraId="3906E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4E31D88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4</w:t>
                  </w:r>
                </w:p>
              </w:tc>
              <w:tc>
                <w:tcPr>
                  <w:tcW w:w="1123" w:type="pct"/>
                  <w:tcBorders>
                    <w:tl2br w:val="nil"/>
                    <w:tr2bl w:val="nil"/>
                  </w:tcBorders>
                  <w:noWrap w:val="0"/>
                  <w:vAlign w:val="center"/>
                </w:tcPr>
                <w:p w14:paraId="74BFD3CE">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eastAsia="宋体"/>
                      <w:color w:val="auto"/>
                      <w:szCs w:val="21"/>
                    </w:rPr>
                    <w:t>垫块</w:t>
                  </w:r>
                </w:p>
              </w:tc>
              <w:tc>
                <w:tcPr>
                  <w:tcW w:w="582" w:type="pct"/>
                  <w:tcBorders>
                    <w:tl2br w:val="nil"/>
                    <w:tr2bl w:val="nil"/>
                  </w:tcBorders>
                  <w:shd w:val="clear" w:color="auto" w:fill="auto"/>
                  <w:noWrap w:val="0"/>
                  <w:vAlign w:val="center"/>
                </w:tcPr>
                <w:p w14:paraId="088652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万颗</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20746662">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2FBB7728">
                  <w:pPr>
                    <w:widowControl/>
                    <w:jc w:val="center"/>
                    <w:textAlignment w:val="center"/>
                    <w:rPr>
                      <w:rFonts w:hint="default" w:ascii="Times New Roman" w:eastAsia="宋体"/>
                      <w:color w:val="auto"/>
                      <w:szCs w:val="21"/>
                      <w:lang w:val="en-US" w:eastAsia="zh-CN"/>
                    </w:rPr>
                  </w:pPr>
                  <w:r>
                    <w:rPr>
                      <w:rFonts w:hint="eastAsia" w:ascii="Times New Roman"/>
                      <w:color w:val="auto"/>
                      <w:szCs w:val="21"/>
                      <w:lang w:val="en-US" w:eastAsia="zh-CN"/>
                    </w:rPr>
                    <w:t>10</w:t>
                  </w:r>
                </w:p>
              </w:tc>
              <w:tc>
                <w:tcPr>
                  <w:tcW w:w="612" w:type="pct"/>
                  <w:tcBorders>
                    <w:tl2br w:val="nil"/>
                    <w:tr2bl w:val="nil"/>
                  </w:tcBorders>
                  <w:noWrap w:val="0"/>
                  <w:vAlign w:val="center"/>
                </w:tcPr>
                <w:p w14:paraId="68E1213A">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767</w:t>
                  </w:r>
                </w:p>
              </w:tc>
              <w:tc>
                <w:tcPr>
                  <w:tcW w:w="804" w:type="pct"/>
                  <w:tcBorders>
                    <w:tl2br w:val="nil"/>
                    <w:tr2bl w:val="nil"/>
                  </w:tcBorders>
                  <w:noWrap w:val="0"/>
                  <w:vAlign w:val="center"/>
                </w:tcPr>
                <w:p w14:paraId="52AB2D5B">
                  <w:pPr>
                    <w:keepNext w:val="0"/>
                    <w:keepLines w:val="0"/>
                    <w:pageBreakBefore w:val="0"/>
                    <w:widowControl/>
                    <w:kinsoku/>
                    <w:wordWrap/>
                    <w:topLinePunct w:val="0"/>
                    <w:autoSpaceDE/>
                    <w:autoSpaceDN/>
                    <w:bidi w:val="0"/>
                    <w:snapToGrid/>
                    <w:spacing w:line="240" w:lineRule="auto"/>
                    <w:jc w:val="center"/>
                    <w:rPr>
                      <w:rStyle w:val="45"/>
                      <w:rFonts w:hint="eastAsia" w:ascii="Times New Roman" w:hAnsi="Times New Roman" w:cs="Times New Roman"/>
                      <w:b w:val="0"/>
                      <w:i w:val="0"/>
                      <w:caps w:val="0"/>
                      <w:color w:val="auto"/>
                      <w:spacing w:val="0"/>
                      <w:w w:val="100"/>
                      <w:kern w:val="2"/>
                      <w:sz w:val="21"/>
                      <w:szCs w:val="21"/>
                      <w:lang w:val="en-US" w:eastAsia="zh-CN" w:bidi="ar-SA"/>
                    </w:rPr>
                  </w:pPr>
                </w:p>
              </w:tc>
              <w:tc>
                <w:tcPr>
                  <w:tcW w:w="421" w:type="pct"/>
                  <w:tcBorders>
                    <w:tl2br w:val="nil"/>
                    <w:tr2bl w:val="nil"/>
                  </w:tcBorders>
                  <w:noWrap w:val="0"/>
                  <w:vAlign w:val="center"/>
                </w:tcPr>
                <w:p w14:paraId="3A08A28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14:paraId="2212E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7DBBEDC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5</w:t>
                  </w:r>
                </w:p>
              </w:tc>
              <w:tc>
                <w:tcPr>
                  <w:tcW w:w="1123" w:type="pct"/>
                  <w:tcBorders>
                    <w:tl2br w:val="nil"/>
                    <w:tr2bl w:val="nil"/>
                  </w:tcBorders>
                  <w:noWrap w:val="0"/>
                  <w:vAlign w:val="center"/>
                </w:tcPr>
                <w:p w14:paraId="4028455B">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color w:val="auto"/>
                      <w:szCs w:val="21"/>
                    </w:rPr>
                    <w:t>激光器</w:t>
                  </w:r>
                </w:p>
              </w:tc>
              <w:tc>
                <w:tcPr>
                  <w:tcW w:w="582" w:type="pct"/>
                  <w:tcBorders>
                    <w:tl2br w:val="nil"/>
                    <w:tr2bl w:val="nil"/>
                  </w:tcBorders>
                  <w:shd w:val="clear" w:color="auto" w:fill="auto"/>
                  <w:noWrap w:val="0"/>
                  <w:vAlign w:val="center"/>
                </w:tcPr>
                <w:p w14:paraId="0D7E5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万颗</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391023F3">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0CAB886B">
                  <w:pPr>
                    <w:widowControl/>
                    <w:jc w:val="center"/>
                    <w:textAlignment w:val="center"/>
                    <w:rPr>
                      <w:rFonts w:hint="default" w:ascii="Times New Roman" w:eastAsia="宋体"/>
                      <w:color w:val="auto"/>
                      <w:szCs w:val="21"/>
                      <w:lang w:val="en-US" w:eastAsia="zh-CN"/>
                    </w:rPr>
                  </w:pPr>
                  <w:r>
                    <w:rPr>
                      <w:rFonts w:hint="eastAsia" w:ascii="Times New Roman"/>
                      <w:color w:val="auto"/>
                      <w:szCs w:val="21"/>
                      <w:lang w:val="en-US" w:eastAsia="zh-CN"/>
                    </w:rPr>
                    <w:t>10</w:t>
                  </w:r>
                </w:p>
              </w:tc>
              <w:tc>
                <w:tcPr>
                  <w:tcW w:w="612" w:type="pct"/>
                  <w:tcBorders>
                    <w:tl2br w:val="nil"/>
                    <w:tr2bl w:val="nil"/>
                  </w:tcBorders>
                  <w:noWrap w:val="0"/>
                  <w:vAlign w:val="center"/>
                </w:tcPr>
                <w:p w14:paraId="50FF3EE1">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767</w:t>
                  </w:r>
                </w:p>
              </w:tc>
              <w:tc>
                <w:tcPr>
                  <w:tcW w:w="804" w:type="pct"/>
                  <w:tcBorders>
                    <w:tl2br w:val="nil"/>
                    <w:tr2bl w:val="nil"/>
                  </w:tcBorders>
                  <w:noWrap w:val="0"/>
                  <w:vAlign w:val="center"/>
                </w:tcPr>
                <w:p w14:paraId="7692020C">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777</w:t>
                  </w:r>
                </w:p>
              </w:tc>
              <w:tc>
                <w:tcPr>
                  <w:tcW w:w="421" w:type="pct"/>
                  <w:tcBorders>
                    <w:tl2br w:val="nil"/>
                    <w:tr2bl w:val="nil"/>
                  </w:tcBorders>
                  <w:noWrap w:val="0"/>
                  <w:vAlign w:val="center"/>
                </w:tcPr>
                <w:p w14:paraId="063783B7">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14:paraId="540B95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2353F26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6</w:t>
                  </w:r>
                </w:p>
              </w:tc>
              <w:tc>
                <w:tcPr>
                  <w:tcW w:w="1123" w:type="pct"/>
                  <w:tcBorders>
                    <w:tl2br w:val="nil"/>
                    <w:tr2bl w:val="nil"/>
                  </w:tcBorders>
                  <w:noWrap w:val="0"/>
                  <w:vAlign w:val="center"/>
                </w:tcPr>
                <w:p w14:paraId="225EA2B7">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color w:val="auto"/>
                      <w:szCs w:val="21"/>
                    </w:rPr>
                    <w:t>银胶</w:t>
                  </w:r>
                </w:p>
              </w:tc>
              <w:tc>
                <w:tcPr>
                  <w:tcW w:w="582" w:type="pct"/>
                  <w:tcBorders>
                    <w:tl2br w:val="nil"/>
                    <w:tr2bl w:val="nil"/>
                  </w:tcBorders>
                  <w:shd w:val="clear" w:color="auto" w:fill="auto"/>
                  <w:noWrap w:val="0"/>
                  <w:vAlign w:val="center"/>
                </w:tcPr>
                <w:p w14:paraId="409983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kg</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5BD77C03">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185499AF">
                  <w:pPr>
                    <w:widowControl/>
                    <w:jc w:val="center"/>
                    <w:textAlignment w:val="center"/>
                    <w:rPr>
                      <w:rFonts w:hint="default" w:ascii="Times New Roman" w:eastAsia="宋体"/>
                      <w:color w:val="auto"/>
                      <w:szCs w:val="21"/>
                      <w:lang w:val="en-US" w:eastAsia="zh-CN"/>
                    </w:rPr>
                  </w:pPr>
                  <w:r>
                    <w:rPr>
                      <w:rFonts w:hint="eastAsia" w:ascii="Times New Roman"/>
                      <w:color w:val="auto"/>
                      <w:szCs w:val="21"/>
                      <w:lang w:val="en-US" w:eastAsia="zh-CN"/>
                    </w:rPr>
                    <w:t>0.1</w:t>
                  </w:r>
                </w:p>
              </w:tc>
              <w:tc>
                <w:tcPr>
                  <w:tcW w:w="612" w:type="pct"/>
                  <w:tcBorders>
                    <w:tl2br w:val="nil"/>
                    <w:tr2bl w:val="nil"/>
                  </w:tcBorders>
                  <w:noWrap w:val="0"/>
                  <w:vAlign w:val="center"/>
                </w:tcPr>
                <w:p w14:paraId="64B026CB">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3</w:t>
                  </w:r>
                </w:p>
              </w:tc>
              <w:tc>
                <w:tcPr>
                  <w:tcW w:w="804" w:type="pct"/>
                  <w:tcBorders>
                    <w:tl2br w:val="nil"/>
                    <w:tr2bl w:val="nil"/>
                  </w:tcBorders>
                  <w:noWrap w:val="0"/>
                  <w:vAlign w:val="center"/>
                </w:tcPr>
                <w:p w14:paraId="16D3CA05">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3.1</w:t>
                  </w:r>
                </w:p>
              </w:tc>
              <w:tc>
                <w:tcPr>
                  <w:tcW w:w="421" w:type="pct"/>
                  <w:tcBorders>
                    <w:tl2br w:val="nil"/>
                    <w:tr2bl w:val="nil"/>
                  </w:tcBorders>
                  <w:noWrap w:val="0"/>
                  <w:vAlign w:val="center"/>
                </w:tcPr>
                <w:p w14:paraId="7E0C8CB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14:paraId="046177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0F41D52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7</w:t>
                  </w:r>
                </w:p>
              </w:tc>
              <w:tc>
                <w:tcPr>
                  <w:tcW w:w="1123" w:type="pct"/>
                  <w:tcBorders>
                    <w:tl2br w:val="nil"/>
                    <w:tr2bl w:val="nil"/>
                  </w:tcBorders>
                  <w:noWrap w:val="0"/>
                  <w:vAlign w:val="center"/>
                </w:tcPr>
                <w:p w14:paraId="72F45F19">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color w:val="auto"/>
                      <w:szCs w:val="21"/>
                    </w:rPr>
                    <w:t>金线</w:t>
                  </w:r>
                </w:p>
              </w:tc>
              <w:tc>
                <w:tcPr>
                  <w:tcW w:w="582" w:type="pct"/>
                  <w:tcBorders>
                    <w:tl2br w:val="nil"/>
                    <w:tr2bl w:val="nil"/>
                  </w:tcBorders>
                  <w:shd w:val="clear" w:color="auto" w:fill="auto"/>
                  <w:noWrap w:val="0"/>
                  <w:vAlign w:val="center"/>
                </w:tcPr>
                <w:p w14:paraId="7BCE36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7048B896">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34976FB1">
                  <w:pPr>
                    <w:widowControl/>
                    <w:jc w:val="center"/>
                    <w:textAlignment w:val="center"/>
                    <w:rPr>
                      <w:rFonts w:hint="default" w:ascii="Times New Roman" w:eastAsia="宋体"/>
                      <w:color w:val="auto"/>
                      <w:szCs w:val="21"/>
                      <w:lang w:val="en-US" w:eastAsia="zh-CN"/>
                    </w:rPr>
                  </w:pPr>
                  <w:r>
                    <w:rPr>
                      <w:rFonts w:hint="eastAsia" w:ascii="Times New Roman"/>
                      <w:color w:val="auto"/>
                      <w:szCs w:val="21"/>
                      <w:lang w:val="en-US" w:eastAsia="zh-CN"/>
                    </w:rPr>
                    <w:t>400</w:t>
                  </w:r>
                </w:p>
              </w:tc>
              <w:tc>
                <w:tcPr>
                  <w:tcW w:w="612" w:type="pct"/>
                  <w:tcBorders>
                    <w:tl2br w:val="nil"/>
                    <w:tr2bl w:val="nil"/>
                  </w:tcBorders>
                  <w:noWrap w:val="0"/>
                  <w:vAlign w:val="center"/>
                </w:tcPr>
                <w:p w14:paraId="4D02570F">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30000</w:t>
                  </w:r>
                </w:p>
              </w:tc>
              <w:tc>
                <w:tcPr>
                  <w:tcW w:w="804" w:type="pct"/>
                  <w:tcBorders>
                    <w:tl2br w:val="nil"/>
                    <w:tr2bl w:val="nil"/>
                  </w:tcBorders>
                  <w:noWrap w:val="0"/>
                  <w:vAlign w:val="center"/>
                </w:tcPr>
                <w:p w14:paraId="1EFDE69D">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30400</w:t>
                  </w:r>
                </w:p>
              </w:tc>
              <w:tc>
                <w:tcPr>
                  <w:tcW w:w="421" w:type="pct"/>
                  <w:tcBorders>
                    <w:tl2br w:val="nil"/>
                    <w:tr2bl w:val="nil"/>
                  </w:tcBorders>
                  <w:noWrap w:val="0"/>
                  <w:vAlign w:val="center"/>
                </w:tcPr>
                <w:p w14:paraId="7D90BEF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14:paraId="29F7D8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79A6A83F">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8</w:t>
                  </w:r>
                </w:p>
              </w:tc>
              <w:tc>
                <w:tcPr>
                  <w:tcW w:w="1123" w:type="pct"/>
                  <w:tcBorders>
                    <w:tl2br w:val="nil"/>
                    <w:tr2bl w:val="nil"/>
                  </w:tcBorders>
                  <w:noWrap w:val="0"/>
                  <w:vAlign w:val="center"/>
                </w:tcPr>
                <w:p w14:paraId="4AD2E799">
                  <w:pPr>
                    <w:widowControl/>
                    <w:jc w:val="center"/>
                    <w:textAlignment w:val="center"/>
                    <w:rPr>
                      <w:rFonts w:hint="eastAsia" w:ascii="Times New Roman" w:eastAsia="宋体"/>
                      <w:color w:val="auto"/>
                      <w:szCs w:val="21"/>
                      <w:lang w:val="en-US" w:eastAsia="zh-CN"/>
                    </w:rPr>
                  </w:pPr>
                  <w:r>
                    <w:rPr>
                      <w:rFonts w:hint="eastAsia" w:ascii="Times New Roman"/>
                      <w:color w:val="auto"/>
                      <w:szCs w:val="21"/>
                      <w:lang w:val="en-US" w:eastAsia="zh-CN"/>
                    </w:rPr>
                    <w:t>芯片</w:t>
                  </w:r>
                </w:p>
              </w:tc>
              <w:tc>
                <w:tcPr>
                  <w:tcW w:w="582" w:type="pct"/>
                  <w:tcBorders>
                    <w:tl2br w:val="nil"/>
                    <w:tr2bl w:val="nil"/>
                  </w:tcBorders>
                  <w:shd w:val="clear" w:color="auto" w:fill="auto"/>
                  <w:noWrap w:val="0"/>
                  <w:vAlign w:val="center"/>
                </w:tcPr>
                <w:p w14:paraId="389296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万个</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6D963B11">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632" w:type="pct"/>
                  <w:tcBorders>
                    <w:tl2br w:val="nil"/>
                    <w:tr2bl w:val="nil"/>
                  </w:tcBorders>
                  <w:noWrap w:val="0"/>
                  <w:vAlign w:val="center"/>
                </w:tcPr>
                <w:p w14:paraId="46B83F29">
                  <w:pPr>
                    <w:widowControl/>
                    <w:jc w:val="center"/>
                    <w:textAlignment w:val="center"/>
                    <w:rPr>
                      <w:rFonts w:hint="default" w:ascii="Times New Roman"/>
                      <w:color w:val="auto"/>
                      <w:szCs w:val="21"/>
                      <w:lang w:val="en-US" w:eastAsia="zh-CN"/>
                    </w:rPr>
                  </w:pPr>
                  <w:r>
                    <w:rPr>
                      <w:rFonts w:hint="eastAsia" w:ascii="Times New Roman"/>
                      <w:color w:val="auto"/>
                      <w:szCs w:val="21"/>
                      <w:lang w:val="en-US" w:eastAsia="zh-CN"/>
                    </w:rPr>
                    <w:t>10</w:t>
                  </w:r>
                </w:p>
              </w:tc>
              <w:tc>
                <w:tcPr>
                  <w:tcW w:w="612" w:type="pct"/>
                  <w:tcBorders>
                    <w:tl2br w:val="nil"/>
                    <w:tr2bl w:val="nil"/>
                  </w:tcBorders>
                  <w:noWrap w:val="0"/>
                  <w:vAlign w:val="center"/>
                </w:tcPr>
                <w:p w14:paraId="360A2544">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767</w:t>
                  </w:r>
                </w:p>
              </w:tc>
              <w:tc>
                <w:tcPr>
                  <w:tcW w:w="804" w:type="pct"/>
                  <w:tcBorders>
                    <w:tl2br w:val="nil"/>
                    <w:tr2bl w:val="nil"/>
                  </w:tcBorders>
                  <w:noWrap w:val="0"/>
                  <w:vAlign w:val="center"/>
                </w:tcPr>
                <w:p w14:paraId="405BCE10">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777</w:t>
                  </w:r>
                </w:p>
              </w:tc>
              <w:tc>
                <w:tcPr>
                  <w:tcW w:w="421" w:type="pct"/>
                  <w:tcBorders>
                    <w:tl2br w:val="nil"/>
                    <w:tr2bl w:val="nil"/>
                  </w:tcBorders>
                  <w:noWrap w:val="0"/>
                  <w:vAlign w:val="center"/>
                </w:tcPr>
                <w:p w14:paraId="291080C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14:paraId="0368C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shd w:val="clear" w:color="auto" w:fill="auto"/>
                  <w:noWrap w:val="0"/>
                  <w:vAlign w:val="center"/>
                </w:tcPr>
                <w:p w14:paraId="45AB237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9</w:t>
                  </w:r>
                </w:p>
              </w:tc>
              <w:tc>
                <w:tcPr>
                  <w:tcW w:w="1123" w:type="pct"/>
                  <w:tcBorders>
                    <w:tl2br w:val="nil"/>
                    <w:tr2bl w:val="nil"/>
                  </w:tcBorders>
                  <w:noWrap w:val="0"/>
                  <w:vAlign w:val="center"/>
                </w:tcPr>
                <w:p w14:paraId="0E4DC358">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包装盒</w:t>
                  </w:r>
                </w:p>
              </w:tc>
              <w:tc>
                <w:tcPr>
                  <w:tcW w:w="582" w:type="pct"/>
                  <w:tcBorders>
                    <w:tl2br w:val="nil"/>
                    <w:tr2bl w:val="nil"/>
                  </w:tcBorders>
                  <w:shd w:val="clear" w:color="auto" w:fill="auto"/>
                  <w:noWrap w:val="0"/>
                  <w:vAlign w:val="center"/>
                </w:tcPr>
                <w:p w14:paraId="784EC2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个</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60FB5733">
                  <w:pPr>
                    <w:keepNext w:val="0"/>
                    <w:keepLines w:val="0"/>
                    <w:pageBreakBefore w:val="0"/>
                    <w:widowControl/>
                    <w:kinsoku/>
                    <w:wordWrap/>
                    <w:topLinePunct w:val="0"/>
                    <w:autoSpaceDE/>
                    <w:autoSpaceDN/>
                    <w:bidi w:val="0"/>
                    <w:snapToGrid/>
                    <w:spacing w:line="240" w:lineRule="auto"/>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632" w:type="pct"/>
                  <w:tcBorders>
                    <w:tl2br w:val="nil"/>
                    <w:tr2bl w:val="nil"/>
                  </w:tcBorders>
                  <w:noWrap w:val="0"/>
                  <w:vAlign w:val="center"/>
                </w:tcPr>
                <w:p w14:paraId="4DEB540B">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500</w:t>
                  </w:r>
                </w:p>
              </w:tc>
              <w:tc>
                <w:tcPr>
                  <w:tcW w:w="612" w:type="pct"/>
                  <w:tcBorders>
                    <w:tl2br w:val="nil"/>
                    <w:tr2bl w:val="nil"/>
                  </w:tcBorders>
                  <w:noWrap w:val="0"/>
                  <w:vAlign w:val="center"/>
                </w:tcPr>
                <w:p w14:paraId="6C3B1421">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60000</w:t>
                  </w:r>
                </w:p>
              </w:tc>
              <w:tc>
                <w:tcPr>
                  <w:tcW w:w="804" w:type="pct"/>
                  <w:tcBorders>
                    <w:tl2br w:val="nil"/>
                    <w:tr2bl w:val="nil"/>
                  </w:tcBorders>
                  <w:noWrap w:val="0"/>
                  <w:vAlign w:val="center"/>
                </w:tcPr>
                <w:p w14:paraId="4358D0AF">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60500</w:t>
                  </w:r>
                </w:p>
              </w:tc>
              <w:tc>
                <w:tcPr>
                  <w:tcW w:w="421" w:type="pct"/>
                  <w:tcBorders>
                    <w:tl2br w:val="nil"/>
                    <w:tr2bl w:val="nil"/>
                  </w:tcBorders>
                  <w:noWrap w:val="0"/>
                  <w:vAlign w:val="center"/>
                </w:tcPr>
                <w:p w14:paraId="4D98496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14:paraId="6E22B9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noWrap w:val="0"/>
                  <w:vAlign w:val="center"/>
                </w:tcPr>
                <w:p w14:paraId="46BF1B4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10</w:t>
                  </w:r>
                </w:p>
              </w:tc>
              <w:tc>
                <w:tcPr>
                  <w:tcW w:w="1123" w:type="pct"/>
                  <w:tcBorders>
                    <w:tl2br w:val="nil"/>
                    <w:tr2bl w:val="nil"/>
                  </w:tcBorders>
                  <w:noWrap w:val="0"/>
                  <w:vAlign w:val="center"/>
                </w:tcPr>
                <w:p w14:paraId="148CB82B">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水</w:t>
                  </w:r>
                </w:p>
              </w:tc>
              <w:tc>
                <w:tcPr>
                  <w:tcW w:w="582" w:type="pct"/>
                  <w:tcBorders>
                    <w:tl2br w:val="nil"/>
                    <w:tr2bl w:val="nil"/>
                  </w:tcBorders>
                  <w:shd w:val="clear" w:color="auto" w:fill="auto"/>
                  <w:noWrap w:val="0"/>
                  <w:vAlign w:val="center"/>
                </w:tcPr>
                <w:p w14:paraId="7FA16AF3">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/a</w:t>
                  </w:r>
                </w:p>
              </w:tc>
              <w:tc>
                <w:tcPr>
                  <w:tcW w:w="553" w:type="pct"/>
                  <w:tcBorders>
                    <w:tl2br w:val="nil"/>
                    <w:tr2bl w:val="nil"/>
                  </w:tcBorders>
                  <w:shd w:val="clear" w:color="auto" w:fill="auto"/>
                  <w:noWrap w:val="0"/>
                  <w:vAlign w:val="center"/>
                </w:tcPr>
                <w:p w14:paraId="6FC05271">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32" w:type="pct"/>
                  <w:tcBorders>
                    <w:tl2br w:val="nil"/>
                    <w:tr2bl w:val="nil"/>
                  </w:tcBorders>
                  <w:noWrap w:val="0"/>
                  <w:vAlign w:val="center"/>
                </w:tcPr>
                <w:p w14:paraId="75489EEA">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color w:val="auto"/>
                      <w:kern w:val="0"/>
                      <w:sz w:val="21"/>
                      <w:szCs w:val="21"/>
                      <w:lang w:val="en-US" w:eastAsia="zh-CN"/>
                    </w:rPr>
                  </w:pPr>
                </w:p>
              </w:tc>
              <w:tc>
                <w:tcPr>
                  <w:tcW w:w="612" w:type="pct"/>
                  <w:tcBorders>
                    <w:tl2br w:val="nil"/>
                    <w:tr2bl w:val="nil"/>
                  </w:tcBorders>
                  <w:noWrap w:val="0"/>
                  <w:vAlign w:val="center"/>
                </w:tcPr>
                <w:p w14:paraId="05E88079">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350</w:t>
                  </w:r>
                </w:p>
              </w:tc>
              <w:tc>
                <w:tcPr>
                  <w:tcW w:w="804" w:type="pct"/>
                  <w:tcBorders>
                    <w:tl2br w:val="nil"/>
                    <w:tr2bl w:val="nil"/>
                  </w:tcBorders>
                  <w:noWrap w:val="0"/>
                  <w:vAlign w:val="center"/>
                </w:tcPr>
                <w:p w14:paraId="69383707">
                  <w:pPr>
                    <w:keepNext w:val="0"/>
                    <w:keepLines w:val="0"/>
                    <w:pageBreakBefore w:val="0"/>
                    <w:widowControl/>
                    <w:kinsoku/>
                    <w:wordWrap/>
                    <w:topLinePunct w:val="0"/>
                    <w:autoSpaceDE/>
                    <w:autoSpaceDN/>
                    <w:bidi w:val="0"/>
                    <w:snapToGrid/>
                    <w:spacing w:line="240" w:lineRule="auto"/>
                    <w:jc w:val="center"/>
                    <w:rPr>
                      <w:rStyle w:val="45"/>
                      <w:rFonts w:hint="eastAsia" w:ascii="Times New Roman" w:hAnsi="Times New Roman" w:cs="Times New Roman"/>
                      <w:b w:val="0"/>
                      <w:i w:val="0"/>
                      <w:caps w:val="0"/>
                      <w:color w:val="auto"/>
                      <w:spacing w:val="0"/>
                      <w:w w:val="100"/>
                      <w:kern w:val="2"/>
                      <w:sz w:val="21"/>
                      <w:szCs w:val="21"/>
                      <w:lang w:val="en-US" w:eastAsia="zh-CN" w:bidi="ar-SA"/>
                    </w:rPr>
                  </w:pPr>
                </w:p>
              </w:tc>
              <w:tc>
                <w:tcPr>
                  <w:tcW w:w="421" w:type="pct"/>
                  <w:tcBorders>
                    <w:tl2br w:val="nil"/>
                    <w:tr2bl w:val="nil"/>
                  </w:tcBorders>
                  <w:noWrap w:val="0"/>
                  <w:vAlign w:val="center"/>
                </w:tcPr>
                <w:p w14:paraId="72841889">
                  <w:pPr>
                    <w:keepNext w:val="0"/>
                    <w:keepLines w:val="0"/>
                    <w:pageBreakBefore w:val="0"/>
                    <w:kinsoku/>
                    <w:wordWrap/>
                    <w:overflowPunct/>
                    <w:topLinePunct w:val="0"/>
                    <w:autoSpaceDE/>
                    <w:autoSpaceDN/>
                    <w:bidi w:val="0"/>
                    <w:adjustRightInd/>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w:t>
                  </w:r>
                </w:p>
              </w:tc>
            </w:tr>
            <w:tr w14:paraId="326A8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0" w:type="pct"/>
                  <w:tcBorders>
                    <w:tl2br w:val="nil"/>
                    <w:tr2bl w:val="nil"/>
                  </w:tcBorders>
                  <w:noWrap w:val="0"/>
                  <w:vAlign w:val="center"/>
                </w:tcPr>
                <w:p w14:paraId="05BC545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11</w:t>
                  </w:r>
                </w:p>
              </w:tc>
              <w:tc>
                <w:tcPr>
                  <w:tcW w:w="1123" w:type="pct"/>
                  <w:tcBorders>
                    <w:tl2br w:val="nil"/>
                    <w:tr2bl w:val="nil"/>
                  </w:tcBorders>
                  <w:noWrap w:val="0"/>
                  <w:vAlign w:val="center"/>
                </w:tcPr>
                <w:p w14:paraId="43C3CAB6">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电</w:t>
                  </w:r>
                </w:p>
              </w:tc>
              <w:tc>
                <w:tcPr>
                  <w:tcW w:w="582" w:type="pct"/>
                  <w:tcBorders>
                    <w:tl2br w:val="nil"/>
                    <w:tr2bl w:val="nil"/>
                  </w:tcBorders>
                  <w:shd w:val="clear" w:color="auto" w:fill="auto"/>
                  <w:noWrap w:val="0"/>
                  <w:vAlign w:val="center"/>
                </w:tcPr>
                <w:p w14:paraId="7DBF5297">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cs="Times New Roman"/>
                      <w:color w:val="auto"/>
                      <w:kern w:val="0"/>
                      <w:sz w:val="21"/>
                      <w:szCs w:val="21"/>
                      <w:lang w:val="en-US" w:eastAsia="zh-CN"/>
                    </w:rPr>
                    <w:t>/a</w:t>
                  </w:r>
                </w:p>
              </w:tc>
              <w:tc>
                <w:tcPr>
                  <w:tcW w:w="553" w:type="pct"/>
                  <w:tcBorders>
                    <w:tl2br w:val="nil"/>
                    <w:tr2bl w:val="nil"/>
                  </w:tcBorders>
                  <w:shd w:val="clear" w:color="auto" w:fill="auto"/>
                  <w:noWrap w:val="0"/>
                  <w:vAlign w:val="center"/>
                </w:tcPr>
                <w:p w14:paraId="03910898">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32" w:type="pct"/>
                  <w:tcBorders>
                    <w:tl2br w:val="nil"/>
                    <w:tr2bl w:val="nil"/>
                  </w:tcBorders>
                  <w:noWrap w:val="0"/>
                  <w:vAlign w:val="center"/>
                </w:tcPr>
                <w:p w14:paraId="6B39B5CD">
                  <w:pPr>
                    <w:keepNext w:val="0"/>
                    <w:keepLines w:val="0"/>
                    <w:pageBreakBefore w:val="0"/>
                    <w:widowControl/>
                    <w:kinsoku/>
                    <w:wordWrap/>
                    <w:topLinePunct w:val="0"/>
                    <w:autoSpaceDE/>
                    <w:autoSpaceDN/>
                    <w:bidi w:val="0"/>
                    <w:snapToGrid/>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p>
              </w:tc>
              <w:tc>
                <w:tcPr>
                  <w:tcW w:w="612" w:type="pct"/>
                  <w:tcBorders>
                    <w:tl2br w:val="nil"/>
                    <w:tr2bl w:val="nil"/>
                  </w:tcBorders>
                  <w:noWrap w:val="0"/>
                  <w:vAlign w:val="center"/>
                </w:tcPr>
                <w:p w14:paraId="729CF99E">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eastAsia" w:ascii="Times New Roman" w:hAnsi="Times New Roman" w:cs="Times New Roman"/>
                      <w:b w:val="0"/>
                      <w:i w:val="0"/>
                      <w:caps w:val="0"/>
                      <w:color w:val="auto"/>
                      <w:spacing w:val="0"/>
                      <w:w w:val="100"/>
                      <w:kern w:val="2"/>
                      <w:sz w:val="21"/>
                      <w:szCs w:val="21"/>
                      <w:lang w:val="en-US" w:eastAsia="zh-CN" w:bidi="ar-SA"/>
                    </w:rPr>
                    <w:t>42</w:t>
                  </w:r>
                </w:p>
              </w:tc>
              <w:tc>
                <w:tcPr>
                  <w:tcW w:w="804" w:type="pct"/>
                  <w:tcBorders>
                    <w:tl2br w:val="nil"/>
                    <w:tr2bl w:val="nil"/>
                  </w:tcBorders>
                  <w:noWrap w:val="0"/>
                  <w:vAlign w:val="center"/>
                </w:tcPr>
                <w:p w14:paraId="057DB044">
                  <w:pPr>
                    <w:keepNext w:val="0"/>
                    <w:keepLines w:val="0"/>
                    <w:pageBreakBefore w:val="0"/>
                    <w:widowControl/>
                    <w:kinsoku/>
                    <w:wordWrap/>
                    <w:topLinePunct w:val="0"/>
                    <w:autoSpaceDE/>
                    <w:autoSpaceDN/>
                    <w:bidi w:val="0"/>
                    <w:snapToGrid/>
                    <w:spacing w:line="240" w:lineRule="auto"/>
                    <w:jc w:val="center"/>
                    <w:rPr>
                      <w:rStyle w:val="45"/>
                      <w:rFonts w:hint="default" w:ascii="Times New Roman" w:hAnsi="Times New Roman" w:cs="Times New Roman"/>
                      <w:b w:val="0"/>
                      <w:i w:val="0"/>
                      <w:caps w:val="0"/>
                      <w:color w:val="auto"/>
                      <w:spacing w:val="0"/>
                      <w:w w:val="100"/>
                      <w:kern w:val="2"/>
                      <w:sz w:val="21"/>
                      <w:szCs w:val="21"/>
                      <w:lang w:val="en-US" w:eastAsia="zh-CN" w:bidi="ar-SA"/>
                    </w:rPr>
                  </w:pPr>
                  <w:bookmarkStart w:id="2" w:name="OLE_LINK5"/>
                  <w:r>
                    <w:rPr>
                      <w:rStyle w:val="45"/>
                      <w:rFonts w:hint="eastAsia" w:ascii="Times New Roman" w:hAnsi="Times New Roman" w:cs="Times New Roman"/>
                      <w:b w:val="0"/>
                      <w:i w:val="0"/>
                      <w:caps w:val="0"/>
                      <w:color w:val="auto"/>
                      <w:spacing w:val="0"/>
                      <w:w w:val="100"/>
                      <w:kern w:val="2"/>
                      <w:sz w:val="21"/>
                      <w:szCs w:val="21"/>
                      <w:lang w:val="en-US" w:eastAsia="zh-CN" w:bidi="ar-SA"/>
                    </w:rPr>
                    <w:t>72</w:t>
                  </w:r>
                </w:p>
                <w:bookmarkEnd w:id="2"/>
              </w:tc>
              <w:tc>
                <w:tcPr>
                  <w:tcW w:w="421" w:type="pct"/>
                  <w:tcBorders>
                    <w:tl2br w:val="nil"/>
                    <w:tr2bl w:val="nil"/>
                  </w:tcBorders>
                  <w:noWrap w:val="0"/>
                  <w:vAlign w:val="center"/>
                </w:tcPr>
                <w:p w14:paraId="33C7AC5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center"/>
                    <w:rPr>
                      <w:rStyle w:val="45"/>
                      <w:rFonts w:hint="default" w:ascii="Times New Roman" w:hAnsi="Times New Roman" w:eastAsia="宋体" w:cs="Times New Roman"/>
                      <w:b w:val="0"/>
                      <w:i w:val="0"/>
                      <w:caps w:val="0"/>
                      <w:color w:val="auto"/>
                      <w:spacing w:val="0"/>
                      <w:w w:val="100"/>
                      <w:kern w:val="2"/>
                      <w:sz w:val="21"/>
                      <w:szCs w:val="21"/>
                      <w:lang w:val="en-US" w:eastAsia="zh-CN" w:bidi="ar-SA"/>
                    </w:rPr>
                  </w:pPr>
                  <w:r>
                    <w:rPr>
                      <w:rStyle w:val="45"/>
                      <w:rFonts w:hint="default" w:ascii="Times New Roman" w:hAnsi="Times New Roman" w:eastAsia="宋体" w:cs="Times New Roman"/>
                      <w:b w:val="0"/>
                      <w:i w:val="0"/>
                      <w:caps w:val="0"/>
                      <w:color w:val="auto"/>
                      <w:spacing w:val="0"/>
                      <w:w w:val="100"/>
                      <w:kern w:val="2"/>
                      <w:sz w:val="21"/>
                      <w:szCs w:val="21"/>
                      <w:lang w:val="en-US" w:eastAsia="zh-CN" w:bidi="ar-SA"/>
                    </w:rPr>
                    <w:t>/</w:t>
                  </w:r>
                </w:p>
              </w:tc>
            </w:tr>
          </w:tbl>
          <w:p w14:paraId="4B99119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bCs/>
                <w:color w:val="auto"/>
                <w:kern w:val="2"/>
                <w:sz w:val="24"/>
                <w:szCs w:val="24"/>
                <w:highlight w:val="none"/>
                <w:lang w:val="en-US" w:eastAsia="zh-CN" w:bidi="ar"/>
              </w:rPr>
              <w:t>理化性质</w:t>
            </w:r>
            <w:r>
              <w:rPr>
                <w:rFonts w:hint="eastAsia" w:ascii="Times New Roman" w:hAnsi="Times New Roman" w:cs="Times New Roman"/>
                <w:b/>
                <w:bCs/>
                <w:color w:val="auto"/>
                <w:kern w:val="2"/>
                <w:sz w:val="24"/>
                <w:szCs w:val="24"/>
                <w:highlight w:val="none"/>
                <w:lang w:val="en-US" w:eastAsia="zh-CN" w:bidi="ar"/>
              </w:rPr>
              <w:t>：</w:t>
            </w:r>
            <w:r>
              <w:rPr>
                <w:rFonts w:hint="eastAsia"/>
                <w:b/>
                <w:bCs/>
                <w:sz w:val="24"/>
                <w:szCs w:val="24"/>
                <w:lang w:val="en-US" w:eastAsia="zh-CN"/>
              </w:rPr>
              <w:t>银胶</w:t>
            </w:r>
            <w:r>
              <w:rPr>
                <w:rFonts w:hint="default" w:ascii="Times New Roman" w:hAnsi="Times New Roman" w:cs="Times New Roman"/>
                <w:b/>
                <w:bCs/>
                <w:sz w:val="24"/>
                <w:szCs w:val="24"/>
                <w:lang w:val="en-US" w:eastAsia="zh-CN"/>
              </w:rPr>
              <w:t>：</w:t>
            </w:r>
            <w:r>
              <w:rPr>
                <w:rFonts w:hint="eastAsia" w:ascii="Times New Roman" w:hAnsi="Times New Roman" w:cs="Times New Roman"/>
                <w:b w:val="0"/>
                <w:bCs w:val="0"/>
                <w:sz w:val="24"/>
                <w:szCs w:val="24"/>
                <w:lang w:val="en-US" w:eastAsia="zh-CN"/>
              </w:rPr>
              <w:t>根据成分检测报告可知，银胶中银含量为70%-90%；环氧树脂含量为10%-20%；1.4双（2.3环氧丙氧基）丁烷含量为1%-10%；芳香多胺含量为1%-10%。</w:t>
            </w:r>
          </w:p>
          <w:p w14:paraId="5AD8568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项目主要设备</w:t>
            </w:r>
          </w:p>
          <w:p w14:paraId="4299B330">
            <w:pPr>
              <w:pStyle w:val="31"/>
              <w:shd w:val="clear" w:color="auto" w:fill="auto"/>
              <w:bidi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2-</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主要</w:t>
            </w:r>
            <w:r>
              <w:rPr>
                <w:rFonts w:hint="default" w:ascii="Times New Roman" w:hAnsi="Times New Roman" w:eastAsia="宋体" w:cs="Times New Roman"/>
                <w:color w:val="auto"/>
                <w:highlight w:val="none"/>
              </w:rPr>
              <w:t>设备一览表</w:t>
            </w:r>
          </w:p>
          <w:tbl>
            <w:tblPr>
              <w:tblStyle w:val="22"/>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496"/>
              <w:gridCol w:w="2212"/>
              <w:gridCol w:w="2963"/>
              <w:gridCol w:w="525"/>
              <w:gridCol w:w="660"/>
              <w:gridCol w:w="616"/>
              <w:gridCol w:w="806"/>
            </w:tblGrid>
            <w:tr w14:paraId="310EB0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vMerge w:val="restart"/>
                  <w:tcBorders>
                    <w:tl2br w:val="nil"/>
                    <w:tr2bl w:val="nil"/>
                  </w:tcBorders>
                  <w:noWrap w:val="0"/>
                  <w:vAlign w:val="center"/>
                </w:tcPr>
                <w:p w14:paraId="0317AC60">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default" w:ascii="Times New Roman" w:hAnsi="Times New Roman" w:eastAsia="宋体" w:cs="Times New Roman"/>
                      <w:b/>
                      <w:bCs/>
                      <w:i w:val="0"/>
                      <w:caps w:val="0"/>
                      <w:color w:val="auto"/>
                      <w:spacing w:val="0"/>
                      <w:w w:val="100"/>
                      <w:sz w:val="21"/>
                      <w:szCs w:val="21"/>
                      <w:lang w:val="en-US" w:eastAsia="zh-CN" w:bidi="en-US"/>
                    </w:rPr>
                    <w:t>序号</w:t>
                  </w:r>
                </w:p>
              </w:tc>
              <w:tc>
                <w:tcPr>
                  <w:tcW w:w="1336" w:type="pct"/>
                  <w:vMerge w:val="restart"/>
                  <w:tcBorders>
                    <w:tl2br w:val="nil"/>
                    <w:tr2bl w:val="nil"/>
                  </w:tcBorders>
                  <w:noWrap w:val="0"/>
                  <w:vAlign w:val="center"/>
                </w:tcPr>
                <w:p w14:paraId="313E9B70">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default" w:ascii="Times New Roman" w:hAnsi="Times New Roman" w:eastAsia="宋体" w:cs="Times New Roman"/>
                      <w:b/>
                      <w:bCs/>
                      <w:i w:val="0"/>
                      <w:caps w:val="0"/>
                      <w:color w:val="auto"/>
                      <w:spacing w:val="0"/>
                      <w:w w:val="100"/>
                      <w:sz w:val="21"/>
                      <w:szCs w:val="21"/>
                      <w:lang w:val="en-US" w:eastAsia="zh-CN" w:bidi="en-US"/>
                    </w:rPr>
                    <w:t>设备名称</w:t>
                  </w:r>
                </w:p>
              </w:tc>
              <w:tc>
                <w:tcPr>
                  <w:tcW w:w="1789" w:type="pct"/>
                  <w:vMerge w:val="restart"/>
                  <w:tcBorders>
                    <w:tl2br w:val="nil"/>
                    <w:tr2bl w:val="nil"/>
                  </w:tcBorders>
                  <w:noWrap w:val="0"/>
                  <w:vAlign w:val="center"/>
                </w:tcPr>
                <w:p w14:paraId="2F7AA781">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default" w:ascii="Times New Roman" w:hAnsi="Times New Roman" w:eastAsia="宋体" w:cs="Times New Roman"/>
                      <w:b/>
                      <w:bCs/>
                      <w:i w:val="0"/>
                      <w:caps w:val="0"/>
                      <w:color w:val="auto"/>
                      <w:spacing w:val="0"/>
                      <w:w w:val="100"/>
                      <w:sz w:val="21"/>
                      <w:szCs w:val="21"/>
                      <w:lang w:val="en-US" w:eastAsia="zh-CN" w:bidi="en-US"/>
                    </w:rPr>
                    <w:t>型号</w:t>
                  </w:r>
                </w:p>
              </w:tc>
              <w:tc>
                <w:tcPr>
                  <w:tcW w:w="317" w:type="pct"/>
                  <w:vMerge w:val="restart"/>
                  <w:tcBorders>
                    <w:tl2br w:val="nil"/>
                    <w:tr2bl w:val="nil"/>
                  </w:tcBorders>
                  <w:noWrap w:val="0"/>
                  <w:vAlign w:val="center"/>
                </w:tcPr>
                <w:p w14:paraId="4A58D510">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default" w:ascii="Times New Roman" w:hAnsi="Times New Roman" w:eastAsia="宋体" w:cs="Times New Roman"/>
                      <w:b/>
                      <w:bCs/>
                      <w:i w:val="0"/>
                      <w:caps w:val="0"/>
                      <w:color w:val="auto"/>
                      <w:spacing w:val="0"/>
                      <w:w w:val="100"/>
                      <w:sz w:val="21"/>
                      <w:szCs w:val="21"/>
                      <w:lang w:val="en-US" w:eastAsia="zh-CN" w:bidi="en-US"/>
                    </w:rPr>
                    <w:t>单位</w:t>
                  </w:r>
                </w:p>
              </w:tc>
              <w:tc>
                <w:tcPr>
                  <w:tcW w:w="1257" w:type="pct"/>
                  <w:gridSpan w:val="3"/>
                  <w:tcBorders>
                    <w:tl2br w:val="nil"/>
                    <w:tr2bl w:val="nil"/>
                  </w:tcBorders>
                  <w:noWrap w:val="0"/>
                  <w:vAlign w:val="center"/>
                </w:tcPr>
                <w:p w14:paraId="1D5C07DB">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default" w:ascii="Times New Roman" w:hAnsi="Times New Roman" w:eastAsia="宋体" w:cs="Times New Roman"/>
                      <w:b/>
                      <w:bCs/>
                      <w:i w:val="0"/>
                      <w:caps w:val="0"/>
                      <w:color w:val="auto"/>
                      <w:spacing w:val="0"/>
                      <w:w w:val="100"/>
                      <w:sz w:val="21"/>
                      <w:szCs w:val="21"/>
                      <w:lang w:val="en-US" w:eastAsia="zh-CN" w:bidi="en-US"/>
                    </w:rPr>
                    <w:t>数量</w:t>
                  </w:r>
                </w:p>
              </w:tc>
            </w:tr>
            <w:tr w14:paraId="71FAE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vMerge w:val="continue"/>
                  <w:tcBorders>
                    <w:tl2br w:val="nil"/>
                    <w:tr2bl w:val="nil"/>
                  </w:tcBorders>
                  <w:noWrap w:val="0"/>
                  <w:vAlign w:val="center"/>
                </w:tcPr>
                <w:p w14:paraId="77CB9F06">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p>
              </w:tc>
              <w:tc>
                <w:tcPr>
                  <w:tcW w:w="1336" w:type="pct"/>
                  <w:vMerge w:val="continue"/>
                  <w:tcBorders>
                    <w:tl2br w:val="nil"/>
                    <w:tr2bl w:val="nil"/>
                  </w:tcBorders>
                  <w:noWrap w:val="0"/>
                  <w:vAlign w:val="center"/>
                </w:tcPr>
                <w:p w14:paraId="18D7FF8D">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p>
              </w:tc>
              <w:tc>
                <w:tcPr>
                  <w:tcW w:w="1789" w:type="pct"/>
                  <w:vMerge w:val="continue"/>
                  <w:tcBorders>
                    <w:tl2br w:val="nil"/>
                    <w:tr2bl w:val="nil"/>
                  </w:tcBorders>
                  <w:noWrap w:val="0"/>
                  <w:vAlign w:val="center"/>
                </w:tcPr>
                <w:p w14:paraId="211E6E44">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p>
              </w:tc>
              <w:tc>
                <w:tcPr>
                  <w:tcW w:w="317" w:type="pct"/>
                  <w:vMerge w:val="continue"/>
                  <w:tcBorders>
                    <w:tl2br w:val="nil"/>
                    <w:tr2bl w:val="nil"/>
                  </w:tcBorders>
                  <w:noWrap w:val="0"/>
                  <w:vAlign w:val="center"/>
                </w:tcPr>
                <w:p w14:paraId="175A6CD4">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p>
              </w:tc>
              <w:tc>
                <w:tcPr>
                  <w:tcW w:w="398" w:type="pct"/>
                  <w:tcBorders>
                    <w:tl2br w:val="nil"/>
                    <w:tr2bl w:val="nil"/>
                  </w:tcBorders>
                  <w:noWrap w:val="0"/>
                  <w:vAlign w:val="center"/>
                </w:tcPr>
                <w:p w14:paraId="2E269232">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eastAsia" w:ascii="Times New Roman" w:eastAsia="宋体" w:cs="Times New Roman"/>
                      <w:b/>
                      <w:bCs/>
                      <w:i w:val="0"/>
                      <w:caps w:val="0"/>
                      <w:color w:val="auto"/>
                      <w:spacing w:val="0"/>
                      <w:w w:val="100"/>
                      <w:sz w:val="21"/>
                      <w:szCs w:val="21"/>
                      <w:lang w:val="en-US" w:eastAsia="zh-CN" w:bidi="en-US"/>
                    </w:rPr>
                    <w:t>现有项目</w:t>
                  </w:r>
                </w:p>
              </w:tc>
              <w:tc>
                <w:tcPr>
                  <w:tcW w:w="372" w:type="pct"/>
                  <w:tcBorders>
                    <w:tl2br w:val="nil"/>
                    <w:tr2bl w:val="nil"/>
                  </w:tcBorders>
                  <w:noWrap w:val="0"/>
                  <w:vAlign w:val="center"/>
                </w:tcPr>
                <w:p w14:paraId="681CC947">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eastAsia" w:ascii="Times New Roman" w:eastAsia="宋体" w:cs="Times New Roman"/>
                      <w:b/>
                      <w:bCs/>
                      <w:i w:val="0"/>
                      <w:caps w:val="0"/>
                      <w:color w:val="auto"/>
                      <w:spacing w:val="0"/>
                      <w:w w:val="100"/>
                      <w:sz w:val="21"/>
                      <w:szCs w:val="21"/>
                      <w:lang w:val="en-US" w:eastAsia="zh-CN" w:bidi="en-US"/>
                    </w:rPr>
                    <w:t>本次扩建</w:t>
                  </w:r>
                </w:p>
              </w:tc>
              <w:tc>
                <w:tcPr>
                  <w:tcW w:w="486" w:type="pct"/>
                  <w:tcBorders>
                    <w:tl2br w:val="nil"/>
                    <w:tr2bl w:val="nil"/>
                  </w:tcBorders>
                  <w:noWrap w:val="0"/>
                  <w:vAlign w:val="center"/>
                </w:tcPr>
                <w:p w14:paraId="6BE7FFC6">
                  <w:pPr>
                    <w:pStyle w:val="44"/>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bCs/>
                      <w:i w:val="0"/>
                      <w:caps w:val="0"/>
                      <w:color w:val="auto"/>
                      <w:spacing w:val="0"/>
                      <w:w w:val="100"/>
                      <w:sz w:val="21"/>
                      <w:szCs w:val="21"/>
                      <w:lang w:val="en-US" w:eastAsia="zh-CN" w:bidi="en-US"/>
                    </w:rPr>
                  </w:pPr>
                  <w:r>
                    <w:rPr>
                      <w:rStyle w:val="45"/>
                      <w:rFonts w:hint="eastAsia" w:ascii="Times New Roman" w:eastAsia="宋体" w:cs="Times New Roman"/>
                      <w:b/>
                      <w:bCs/>
                      <w:i w:val="0"/>
                      <w:caps w:val="0"/>
                      <w:color w:val="auto"/>
                      <w:spacing w:val="0"/>
                      <w:w w:val="100"/>
                      <w:sz w:val="21"/>
                      <w:szCs w:val="21"/>
                      <w:lang w:val="en-US" w:eastAsia="zh-CN" w:bidi="en-US"/>
                    </w:rPr>
                    <w:t>扩建后全厂</w:t>
                  </w:r>
                </w:p>
              </w:tc>
            </w:tr>
            <w:tr w14:paraId="179F0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noWrap w:val="0"/>
                  <w:vAlign w:val="center"/>
                </w:tcPr>
                <w:p w14:paraId="3F8A8BEB">
                  <w:pPr>
                    <w:keepNext w:val="0"/>
                    <w:keepLines w:val="0"/>
                    <w:widowControl/>
                    <w:suppressLineNumbers w:val="0"/>
                    <w:jc w:val="center"/>
                    <w:textAlignment w:val="bottom"/>
                    <w:rPr>
                      <w:rStyle w:val="45"/>
                      <w:rFonts w:hint="default" w:ascii="Times New Roman" w:hAnsi="Times New Roman" w:eastAsia="宋体" w:cs="Times New Roman"/>
                      <w:b w:val="0"/>
                      <w:bCs w:val="0"/>
                      <w:i w:val="0"/>
                      <w:caps w:val="0"/>
                      <w:color w:val="auto"/>
                      <w:spacing w:val="0"/>
                      <w:w w:val="100"/>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pct"/>
                  <w:tcBorders>
                    <w:tl2br w:val="nil"/>
                    <w:tr2bl w:val="nil"/>
                  </w:tcBorders>
                  <w:shd w:val="clear" w:color="auto" w:fill="auto"/>
                  <w:noWrap w:val="0"/>
                  <w:vAlign w:val="center"/>
                </w:tcPr>
                <w:p w14:paraId="05A7E51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Style w:val="50"/>
                      <w:rFonts w:hint="default" w:ascii="Times New Roman" w:hAnsi="Times New Roman" w:eastAsia="宋体" w:cs="Times New Roman"/>
                      <w:color w:val="auto"/>
                      <w:sz w:val="21"/>
                      <w:szCs w:val="21"/>
                      <w:lang w:val="en-US" w:eastAsia="zh-CN" w:bidi="ar"/>
                    </w:rPr>
                    <w:t>LIV</w:t>
                  </w:r>
                  <w:r>
                    <w:rPr>
                      <w:rFonts w:hint="default" w:ascii="Times New Roman" w:hAnsi="Times New Roman" w:eastAsia="宋体" w:cs="Times New Roman"/>
                      <w:i w:val="0"/>
                      <w:iCs w:val="0"/>
                      <w:color w:val="auto"/>
                      <w:kern w:val="0"/>
                      <w:sz w:val="21"/>
                      <w:szCs w:val="21"/>
                      <w:u w:val="none"/>
                      <w:lang w:val="en-US" w:eastAsia="zh-CN" w:bidi="ar"/>
                    </w:rPr>
                    <w:t>综合测试仪</w:t>
                  </w:r>
                </w:p>
              </w:tc>
              <w:tc>
                <w:tcPr>
                  <w:tcW w:w="1789" w:type="pct"/>
                  <w:tcBorders>
                    <w:tl2br w:val="nil"/>
                    <w:tr2bl w:val="nil"/>
                  </w:tcBorders>
                  <w:shd w:val="clear" w:color="auto" w:fill="auto"/>
                  <w:noWrap w:val="0"/>
                  <w:vAlign w:val="center"/>
                </w:tcPr>
                <w:p w14:paraId="0781D3C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PSS LIV60201</w:t>
                  </w:r>
                </w:p>
              </w:tc>
              <w:tc>
                <w:tcPr>
                  <w:tcW w:w="317" w:type="pct"/>
                  <w:tcBorders>
                    <w:tl2br w:val="nil"/>
                    <w:tr2bl w:val="nil"/>
                  </w:tcBorders>
                  <w:shd w:val="clear" w:color="auto" w:fill="auto"/>
                  <w:noWrap w:val="0"/>
                  <w:vAlign w:val="center"/>
                </w:tcPr>
                <w:p w14:paraId="25D87BA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9C0738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2E020A3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w:t>
                  </w:r>
                </w:p>
              </w:tc>
              <w:tc>
                <w:tcPr>
                  <w:tcW w:w="486" w:type="pct"/>
                  <w:tcBorders>
                    <w:tl2br w:val="nil"/>
                    <w:tr2bl w:val="nil"/>
                  </w:tcBorders>
                  <w:shd w:val="clear" w:color="auto" w:fill="auto"/>
                  <w:noWrap w:val="0"/>
                  <w:vAlign w:val="center"/>
                </w:tcPr>
                <w:p w14:paraId="3176A60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DE752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D783CC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36" w:type="pct"/>
                  <w:tcBorders>
                    <w:tl2br w:val="nil"/>
                    <w:tr2bl w:val="nil"/>
                  </w:tcBorders>
                  <w:shd w:val="clear" w:color="auto" w:fill="auto"/>
                  <w:noWrap w:val="0"/>
                  <w:vAlign w:val="center"/>
                </w:tcPr>
                <w:p w14:paraId="1C973DE8">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激光器耦合焊接系统</w:t>
                  </w:r>
                </w:p>
              </w:tc>
              <w:tc>
                <w:tcPr>
                  <w:tcW w:w="1789" w:type="pct"/>
                  <w:tcBorders>
                    <w:tl2br w:val="nil"/>
                    <w:tr2bl w:val="nil"/>
                  </w:tcBorders>
                  <w:shd w:val="clear" w:color="auto" w:fill="auto"/>
                  <w:noWrap w:val="0"/>
                  <w:vAlign w:val="center"/>
                </w:tcPr>
                <w:p w14:paraId="2A7533E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TOSA</w:t>
                  </w:r>
                </w:p>
              </w:tc>
              <w:tc>
                <w:tcPr>
                  <w:tcW w:w="317" w:type="pct"/>
                  <w:tcBorders>
                    <w:tl2br w:val="nil"/>
                    <w:tr2bl w:val="nil"/>
                  </w:tcBorders>
                  <w:shd w:val="clear" w:color="auto" w:fill="auto"/>
                  <w:noWrap w:val="0"/>
                  <w:vAlign w:val="center"/>
                </w:tcPr>
                <w:p w14:paraId="215C1CC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5CC5F9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5DECDCE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shd w:val="clear" w:color="auto" w:fill="auto"/>
                  <w:noWrap w:val="0"/>
                  <w:vAlign w:val="center"/>
                </w:tcPr>
                <w:p w14:paraId="09FC03B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i w:val="0"/>
                      <w:iCs w:val="0"/>
                      <w:color w:val="auto"/>
                      <w:kern w:val="0"/>
                      <w:sz w:val="20"/>
                      <w:szCs w:val="20"/>
                      <w:u w:val="none"/>
                      <w:lang w:val="en-US" w:eastAsia="zh-CN" w:bidi="ar"/>
                    </w:rPr>
                    <w:t>2</w:t>
                  </w:r>
                </w:p>
              </w:tc>
            </w:tr>
            <w:tr w14:paraId="0D73A8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65C3DE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36" w:type="pct"/>
                  <w:tcBorders>
                    <w:tl2br w:val="nil"/>
                    <w:tr2bl w:val="nil"/>
                  </w:tcBorders>
                  <w:shd w:val="clear" w:color="auto" w:fill="auto"/>
                  <w:noWrap w:val="0"/>
                  <w:vAlign w:val="center"/>
                </w:tcPr>
                <w:p w14:paraId="2391BE3A">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全自动金丝球焊机</w:t>
                  </w:r>
                </w:p>
              </w:tc>
              <w:tc>
                <w:tcPr>
                  <w:tcW w:w="1789" w:type="pct"/>
                  <w:tcBorders>
                    <w:tl2br w:val="nil"/>
                    <w:tr2bl w:val="nil"/>
                  </w:tcBorders>
                  <w:shd w:val="clear" w:color="auto" w:fill="auto"/>
                  <w:noWrap w:val="0"/>
                  <w:vAlign w:val="center"/>
                </w:tcPr>
                <w:p w14:paraId="324501F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iHawk Aero</w:t>
                  </w:r>
                </w:p>
              </w:tc>
              <w:tc>
                <w:tcPr>
                  <w:tcW w:w="317" w:type="pct"/>
                  <w:tcBorders>
                    <w:tl2br w:val="nil"/>
                    <w:tr2bl w:val="nil"/>
                  </w:tcBorders>
                  <w:shd w:val="clear" w:color="auto" w:fill="auto"/>
                  <w:noWrap w:val="0"/>
                  <w:vAlign w:val="center"/>
                </w:tcPr>
                <w:p w14:paraId="0909DA0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2B32D8D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370E132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w:t>
                  </w:r>
                </w:p>
              </w:tc>
              <w:tc>
                <w:tcPr>
                  <w:tcW w:w="486" w:type="pct"/>
                  <w:tcBorders>
                    <w:tl2br w:val="nil"/>
                    <w:tr2bl w:val="nil"/>
                  </w:tcBorders>
                  <w:shd w:val="clear" w:color="auto" w:fill="auto"/>
                  <w:noWrap w:val="0"/>
                  <w:vAlign w:val="center"/>
                </w:tcPr>
                <w:p w14:paraId="67B171C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5894C4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2C4C382">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36" w:type="pct"/>
                  <w:tcBorders>
                    <w:tl2br w:val="nil"/>
                    <w:tr2bl w:val="nil"/>
                  </w:tcBorders>
                  <w:shd w:val="clear" w:color="auto" w:fill="auto"/>
                  <w:noWrap w:val="0"/>
                  <w:vAlign w:val="center"/>
                </w:tcPr>
                <w:p w14:paraId="4EF333E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自动上料机</w:t>
                  </w:r>
                </w:p>
              </w:tc>
              <w:tc>
                <w:tcPr>
                  <w:tcW w:w="1789" w:type="pct"/>
                  <w:tcBorders>
                    <w:tl2br w:val="nil"/>
                    <w:tr2bl w:val="nil"/>
                  </w:tcBorders>
                  <w:shd w:val="clear" w:color="auto" w:fill="auto"/>
                  <w:noWrap w:val="0"/>
                  <w:vAlign w:val="center"/>
                </w:tcPr>
                <w:p w14:paraId="25D7BD0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PSL-56</w:t>
                  </w:r>
                </w:p>
              </w:tc>
              <w:tc>
                <w:tcPr>
                  <w:tcW w:w="317" w:type="pct"/>
                  <w:tcBorders>
                    <w:tl2br w:val="nil"/>
                    <w:tr2bl w:val="nil"/>
                  </w:tcBorders>
                  <w:shd w:val="clear" w:color="auto" w:fill="auto"/>
                  <w:noWrap w:val="0"/>
                  <w:vAlign w:val="center"/>
                </w:tcPr>
                <w:p w14:paraId="6399E58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B31257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588B4CC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shd w:val="clear" w:color="auto" w:fill="auto"/>
                  <w:noWrap w:val="0"/>
                  <w:vAlign w:val="center"/>
                </w:tcPr>
                <w:p w14:paraId="55885DC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r>
            <w:tr w14:paraId="79FFE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7F48CB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36" w:type="pct"/>
                  <w:tcBorders>
                    <w:tl2br w:val="nil"/>
                    <w:tr2bl w:val="nil"/>
                  </w:tcBorders>
                  <w:shd w:val="clear" w:color="auto" w:fill="auto"/>
                  <w:noWrap w:val="0"/>
                  <w:vAlign w:val="center"/>
                </w:tcPr>
                <w:p w14:paraId="731A779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固捷自动老化测试系统</w:t>
                  </w:r>
                </w:p>
              </w:tc>
              <w:tc>
                <w:tcPr>
                  <w:tcW w:w="1789" w:type="pct"/>
                  <w:tcBorders>
                    <w:tl2br w:val="nil"/>
                    <w:tr2bl w:val="nil"/>
                  </w:tcBorders>
                  <w:shd w:val="clear" w:color="auto" w:fill="auto"/>
                  <w:noWrap w:val="0"/>
                  <w:vAlign w:val="center"/>
                </w:tcPr>
                <w:p w14:paraId="5B8A4ED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SWT-3072</w:t>
                  </w:r>
                </w:p>
              </w:tc>
              <w:tc>
                <w:tcPr>
                  <w:tcW w:w="317" w:type="pct"/>
                  <w:tcBorders>
                    <w:tl2br w:val="nil"/>
                    <w:tr2bl w:val="nil"/>
                  </w:tcBorders>
                  <w:shd w:val="clear" w:color="auto" w:fill="auto"/>
                  <w:noWrap w:val="0"/>
                  <w:vAlign w:val="center"/>
                </w:tcPr>
                <w:p w14:paraId="7E29856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12B083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15B18FC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w:t>
                  </w:r>
                </w:p>
              </w:tc>
              <w:tc>
                <w:tcPr>
                  <w:tcW w:w="486" w:type="pct"/>
                  <w:tcBorders>
                    <w:tl2br w:val="nil"/>
                    <w:tr2bl w:val="nil"/>
                  </w:tcBorders>
                  <w:shd w:val="clear" w:color="auto" w:fill="auto"/>
                  <w:noWrap w:val="0"/>
                  <w:vAlign w:val="center"/>
                </w:tcPr>
                <w:p w14:paraId="5BCC4CD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r>
            <w:tr w14:paraId="75FDEA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6A4049D">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36" w:type="pct"/>
                  <w:tcBorders>
                    <w:tl2br w:val="nil"/>
                    <w:tr2bl w:val="nil"/>
                  </w:tcBorders>
                  <w:shd w:val="clear" w:color="auto" w:fill="auto"/>
                  <w:noWrap w:val="0"/>
                  <w:vAlign w:val="center"/>
                </w:tcPr>
                <w:p w14:paraId="50437BF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自动耦合激光焊机</w:t>
                  </w:r>
                </w:p>
              </w:tc>
              <w:tc>
                <w:tcPr>
                  <w:tcW w:w="1789" w:type="pct"/>
                  <w:tcBorders>
                    <w:tl2br w:val="nil"/>
                    <w:tr2bl w:val="nil"/>
                  </w:tcBorders>
                  <w:shd w:val="clear" w:color="auto" w:fill="auto"/>
                  <w:noWrap w:val="0"/>
                  <w:vAlign w:val="center"/>
                </w:tcPr>
                <w:p w14:paraId="512E7BB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LP-200A-R（LS-025A）</w:t>
                  </w:r>
                </w:p>
              </w:tc>
              <w:tc>
                <w:tcPr>
                  <w:tcW w:w="317" w:type="pct"/>
                  <w:tcBorders>
                    <w:tl2br w:val="nil"/>
                    <w:tr2bl w:val="nil"/>
                  </w:tcBorders>
                  <w:shd w:val="clear" w:color="auto" w:fill="auto"/>
                  <w:noWrap w:val="0"/>
                  <w:vAlign w:val="center"/>
                </w:tcPr>
                <w:p w14:paraId="0121941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A600AA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6D9E230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shd w:val="clear" w:color="auto" w:fill="auto"/>
                  <w:noWrap w:val="0"/>
                  <w:vAlign w:val="center"/>
                </w:tcPr>
                <w:p w14:paraId="0E86C20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r>
            <w:tr w14:paraId="1CED75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0253717">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36" w:type="pct"/>
                  <w:tcBorders>
                    <w:tl2br w:val="nil"/>
                    <w:tr2bl w:val="nil"/>
                  </w:tcBorders>
                  <w:shd w:val="clear" w:color="auto" w:fill="auto"/>
                  <w:noWrap w:val="0"/>
                  <w:vAlign w:val="center"/>
                </w:tcPr>
                <w:p w14:paraId="55F7E5E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精密高温烘箱</w:t>
                  </w:r>
                </w:p>
              </w:tc>
              <w:tc>
                <w:tcPr>
                  <w:tcW w:w="1789" w:type="pct"/>
                  <w:tcBorders>
                    <w:tl2br w:val="nil"/>
                    <w:tr2bl w:val="nil"/>
                  </w:tcBorders>
                  <w:shd w:val="clear" w:color="auto" w:fill="auto"/>
                  <w:noWrap w:val="0"/>
                  <w:vAlign w:val="center"/>
                </w:tcPr>
                <w:p w14:paraId="63E3DF1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HC0B-150-200</w:t>
                  </w:r>
                </w:p>
              </w:tc>
              <w:tc>
                <w:tcPr>
                  <w:tcW w:w="317" w:type="pct"/>
                  <w:tcBorders>
                    <w:tl2br w:val="nil"/>
                    <w:tr2bl w:val="nil"/>
                  </w:tcBorders>
                  <w:shd w:val="clear" w:color="auto" w:fill="auto"/>
                  <w:noWrap w:val="0"/>
                  <w:vAlign w:val="center"/>
                </w:tcPr>
                <w:p w14:paraId="2FD928B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24C5D3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w:t>
                  </w:r>
                </w:p>
              </w:tc>
              <w:tc>
                <w:tcPr>
                  <w:tcW w:w="372" w:type="pct"/>
                  <w:tcBorders>
                    <w:tl2br w:val="nil"/>
                    <w:tr2bl w:val="nil"/>
                  </w:tcBorders>
                  <w:shd w:val="clear" w:color="auto" w:fill="auto"/>
                  <w:noWrap w:val="0"/>
                  <w:vAlign w:val="center"/>
                </w:tcPr>
                <w:p w14:paraId="31F5828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w:t>
                  </w:r>
                </w:p>
              </w:tc>
              <w:tc>
                <w:tcPr>
                  <w:tcW w:w="486" w:type="pct"/>
                  <w:tcBorders>
                    <w:tl2br w:val="nil"/>
                    <w:tr2bl w:val="nil"/>
                  </w:tcBorders>
                  <w:shd w:val="clear" w:color="auto" w:fill="auto"/>
                  <w:noWrap w:val="0"/>
                  <w:vAlign w:val="center"/>
                </w:tcPr>
                <w:p w14:paraId="6A974FDD">
                  <w:pPr>
                    <w:keepNext w:val="0"/>
                    <w:keepLines w:val="0"/>
                    <w:widowControl/>
                    <w:suppressLineNumbers w:val="0"/>
                    <w:jc w:val="center"/>
                    <w:textAlignment w:val="bottom"/>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FABA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EA4365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36" w:type="pct"/>
                  <w:tcBorders>
                    <w:tl2br w:val="nil"/>
                    <w:tr2bl w:val="nil"/>
                  </w:tcBorders>
                  <w:shd w:val="clear" w:color="auto" w:fill="auto"/>
                  <w:noWrap w:val="0"/>
                  <w:vAlign w:val="center"/>
                </w:tcPr>
                <w:p w14:paraId="7CAD5A2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平面式高速固晶机</w:t>
                  </w:r>
                </w:p>
              </w:tc>
              <w:tc>
                <w:tcPr>
                  <w:tcW w:w="1789" w:type="pct"/>
                  <w:tcBorders>
                    <w:tl2br w:val="nil"/>
                    <w:tr2bl w:val="nil"/>
                  </w:tcBorders>
                  <w:shd w:val="clear" w:color="auto" w:fill="auto"/>
                  <w:noWrap w:val="0"/>
                  <w:vAlign w:val="center"/>
                </w:tcPr>
                <w:p w14:paraId="6A6504A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GT836M-AD</w:t>
                  </w:r>
                </w:p>
              </w:tc>
              <w:tc>
                <w:tcPr>
                  <w:tcW w:w="317" w:type="pct"/>
                  <w:tcBorders>
                    <w:tl2br w:val="nil"/>
                    <w:tr2bl w:val="nil"/>
                  </w:tcBorders>
                  <w:shd w:val="clear" w:color="auto" w:fill="auto"/>
                  <w:noWrap w:val="0"/>
                  <w:vAlign w:val="center"/>
                </w:tcPr>
                <w:p w14:paraId="02D813E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2EFC60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w:t>
                  </w:r>
                </w:p>
              </w:tc>
              <w:tc>
                <w:tcPr>
                  <w:tcW w:w="372" w:type="pct"/>
                  <w:tcBorders>
                    <w:tl2br w:val="nil"/>
                    <w:tr2bl w:val="nil"/>
                  </w:tcBorders>
                  <w:shd w:val="clear" w:color="auto" w:fill="auto"/>
                  <w:noWrap w:val="0"/>
                  <w:vAlign w:val="center"/>
                </w:tcPr>
                <w:p w14:paraId="69955F4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486" w:type="pct"/>
                  <w:tcBorders>
                    <w:tl2br w:val="nil"/>
                    <w:tr2bl w:val="nil"/>
                  </w:tcBorders>
                  <w:shd w:val="clear" w:color="auto" w:fill="auto"/>
                  <w:noWrap w:val="0"/>
                  <w:vAlign w:val="center"/>
                </w:tcPr>
                <w:p w14:paraId="7037EFAD">
                  <w:pPr>
                    <w:keepNext w:val="0"/>
                    <w:keepLines w:val="0"/>
                    <w:widowControl/>
                    <w:suppressLineNumbers w:val="0"/>
                    <w:jc w:val="center"/>
                    <w:textAlignment w:val="bottom"/>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F64E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D958B3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36" w:type="pct"/>
                  <w:tcBorders>
                    <w:tl2br w:val="nil"/>
                    <w:tr2bl w:val="nil"/>
                  </w:tcBorders>
                  <w:shd w:val="clear" w:color="auto" w:fill="auto"/>
                  <w:noWrap w:val="0"/>
                  <w:vAlign w:val="center"/>
                </w:tcPr>
                <w:p w14:paraId="04131CC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热声焊机</w:t>
                  </w:r>
                </w:p>
              </w:tc>
              <w:tc>
                <w:tcPr>
                  <w:tcW w:w="1789" w:type="pct"/>
                  <w:tcBorders>
                    <w:tl2br w:val="nil"/>
                    <w:tr2bl w:val="nil"/>
                  </w:tcBorders>
                  <w:shd w:val="clear" w:color="auto" w:fill="auto"/>
                  <w:noWrap w:val="0"/>
                  <w:vAlign w:val="center"/>
                </w:tcPr>
                <w:p w14:paraId="606C8D2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RSH-101</w:t>
                  </w:r>
                </w:p>
              </w:tc>
              <w:tc>
                <w:tcPr>
                  <w:tcW w:w="317" w:type="pct"/>
                  <w:tcBorders>
                    <w:tl2br w:val="nil"/>
                    <w:tr2bl w:val="nil"/>
                  </w:tcBorders>
                  <w:shd w:val="clear" w:color="auto" w:fill="auto"/>
                  <w:noWrap w:val="0"/>
                  <w:vAlign w:val="center"/>
                </w:tcPr>
                <w:p w14:paraId="2E3FD5C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CA57E0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w:t>
                  </w:r>
                </w:p>
              </w:tc>
              <w:tc>
                <w:tcPr>
                  <w:tcW w:w="372" w:type="pct"/>
                  <w:tcBorders>
                    <w:tl2br w:val="nil"/>
                    <w:tr2bl w:val="nil"/>
                  </w:tcBorders>
                  <w:shd w:val="clear" w:color="auto" w:fill="auto"/>
                  <w:noWrap w:val="0"/>
                  <w:vAlign w:val="center"/>
                </w:tcPr>
                <w:p w14:paraId="53620EC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486" w:type="pct"/>
                  <w:tcBorders>
                    <w:tl2br w:val="nil"/>
                    <w:tr2bl w:val="nil"/>
                  </w:tcBorders>
                  <w:shd w:val="clear" w:color="auto" w:fill="auto"/>
                  <w:noWrap w:val="0"/>
                  <w:vAlign w:val="center"/>
                </w:tcPr>
                <w:p w14:paraId="2A0EF65A">
                  <w:pPr>
                    <w:keepNext w:val="0"/>
                    <w:keepLines w:val="0"/>
                    <w:widowControl/>
                    <w:suppressLineNumbers w:val="0"/>
                    <w:jc w:val="center"/>
                    <w:textAlignment w:val="bottom"/>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BE64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EC10043">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36" w:type="pct"/>
                  <w:tcBorders>
                    <w:tl2br w:val="nil"/>
                    <w:tr2bl w:val="nil"/>
                  </w:tcBorders>
                  <w:shd w:val="clear" w:color="auto" w:fill="auto"/>
                  <w:noWrap w:val="0"/>
                  <w:vAlign w:val="center"/>
                </w:tcPr>
                <w:p w14:paraId="4AB685F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全自动共晶贴片机</w:t>
                  </w:r>
                </w:p>
              </w:tc>
              <w:tc>
                <w:tcPr>
                  <w:tcW w:w="1789" w:type="pct"/>
                  <w:tcBorders>
                    <w:tl2br w:val="nil"/>
                    <w:tr2bl w:val="nil"/>
                  </w:tcBorders>
                  <w:shd w:val="clear" w:color="auto" w:fill="auto"/>
                  <w:noWrap w:val="0"/>
                  <w:vAlign w:val="center"/>
                </w:tcPr>
                <w:p w14:paraId="2D8AB9D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GJJ-450</w:t>
                  </w:r>
                </w:p>
              </w:tc>
              <w:tc>
                <w:tcPr>
                  <w:tcW w:w="317" w:type="pct"/>
                  <w:tcBorders>
                    <w:tl2br w:val="nil"/>
                    <w:tr2bl w:val="nil"/>
                  </w:tcBorders>
                  <w:shd w:val="clear" w:color="auto" w:fill="auto"/>
                  <w:noWrap w:val="0"/>
                  <w:vAlign w:val="center"/>
                </w:tcPr>
                <w:p w14:paraId="025DDE9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A2FD80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w:t>
                  </w:r>
                </w:p>
              </w:tc>
              <w:tc>
                <w:tcPr>
                  <w:tcW w:w="372" w:type="pct"/>
                  <w:tcBorders>
                    <w:tl2br w:val="nil"/>
                    <w:tr2bl w:val="nil"/>
                  </w:tcBorders>
                  <w:shd w:val="clear" w:color="auto" w:fill="auto"/>
                  <w:noWrap w:val="0"/>
                  <w:vAlign w:val="center"/>
                </w:tcPr>
                <w:p w14:paraId="5F9827C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486" w:type="pct"/>
                  <w:tcBorders>
                    <w:tl2br w:val="nil"/>
                    <w:tr2bl w:val="nil"/>
                  </w:tcBorders>
                  <w:shd w:val="clear" w:color="auto" w:fill="auto"/>
                  <w:noWrap w:val="0"/>
                  <w:vAlign w:val="center"/>
                </w:tcPr>
                <w:p w14:paraId="0A56575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8AF8B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F1A6F4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i w:val="0"/>
                      <w:iCs w:val="0"/>
                      <w:color w:val="auto"/>
                      <w:kern w:val="0"/>
                      <w:sz w:val="21"/>
                      <w:szCs w:val="21"/>
                      <w:u w:val="none"/>
                      <w:lang w:val="en-US" w:eastAsia="zh-CN" w:bidi="ar"/>
                    </w:rPr>
                    <w:t>11</w:t>
                  </w:r>
                </w:p>
              </w:tc>
              <w:tc>
                <w:tcPr>
                  <w:tcW w:w="1336" w:type="pct"/>
                  <w:tcBorders>
                    <w:tl2br w:val="nil"/>
                    <w:tr2bl w:val="nil"/>
                  </w:tcBorders>
                  <w:shd w:val="clear" w:color="auto" w:fill="auto"/>
                  <w:noWrap w:val="0"/>
                  <w:vAlign w:val="center"/>
                </w:tcPr>
                <w:p w14:paraId="5A01466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50"/>
                      <w:rFonts w:hint="default" w:ascii="Times New Roman" w:hAnsi="Times New Roman" w:eastAsia="宋体" w:cs="Times New Roman"/>
                      <w:color w:val="auto"/>
                      <w:sz w:val="21"/>
                      <w:szCs w:val="21"/>
                      <w:lang w:val="en-US" w:eastAsia="zh-CN" w:bidi="ar"/>
                    </w:rPr>
                    <w:t>HS  842</w:t>
                  </w:r>
                  <w:r>
                    <w:rPr>
                      <w:rFonts w:hint="default" w:ascii="Times New Roman" w:hAnsi="Times New Roman" w:eastAsia="宋体" w:cs="Times New Roman"/>
                      <w:i w:val="0"/>
                      <w:iCs w:val="0"/>
                      <w:color w:val="auto"/>
                      <w:kern w:val="0"/>
                      <w:sz w:val="21"/>
                      <w:szCs w:val="21"/>
                      <w:u w:val="none"/>
                      <w:lang w:val="en-US" w:eastAsia="zh-CN" w:bidi="ar"/>
                    </w:rPr>
                    <w:t>晶片扩膜机</w:t>
                  </w:r>
                </w:p>
              </w:tc>
              <w:tc>
                <w:tcPr>
                  <w:tcW w:w="1789" w:type="pct"/>
                  <w:tcBorders>
                    <w:tl2br w:val="nil"/>
                    <w:tr2bl w:val="nil"/>
                  </w:tcBorders>
                  <w:shd w:val="clear" w:color="auto" w:fill="auto"/>
                  <w:noWrap w:val="0"/>
                  <w:vAlign w:val="center"/>
                </w:tcPr>
                <w:p w14:paraId="14B8F8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50"/>
                      <w:rFonts w:hint="default" w:ascii="Times New Roman" w:hAnsi="Times New Roman" w:eastAsia="宋体" w:cs="Times New Roman"/>
                      <w:color w:val="auto"/>
                      <w:sz w:val="21"/>
                      <w:szCs w:val="21"/>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寸</w:t>
                  </w:r>
                </w:p>
              </w:tc>
              <w:tc>
                <w:tcPr>
                  <w:tcW w:w="317" w:type="pct"/>
                  <w:tcBorders>
                    <w:tl2br w:val="nil"/>
                    <w:tr2bl w:val="nil"/>
                  </w:tcBorders>
                  <w:shd w:val="clear" w:color="auto" w:fill="auto"/>
                  <w:noWrap w:val="0"/>
                  <w:vAlign w:val="center"/>
                </w:tcPr>
                <w:p w14:paraId="2E3FECE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411408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C91CEB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w:t>
                  </w:r>
                </w:p>
              </w:tc>
              <w:tc>
                <w:tcPr>
                  <w:tcW w:w="486" w:type="pct"/>
                  <w:tcBorders>
                    <w:tl2br w:val="nil"/>
                    <w:tr2bl w:val="nil"/>
                  </w:tcBorders>
                  <w:shd w:val="clear" w:color="auto" w:fill="auto"/>
                  <w:noWrap w:val="0"/>
                  <w:vAlign w:val="center"/>
                </w:tcPr>
                <w:p w14:paraId="14E1D8B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57EE5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C1FC9B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i w:val="0"/>
                      <w:iCs w:val="0"/>
                      <w:color w:val="auto"/>
                      <w:kern w:val="0"/>
                      <w:sz w:val="21"/>
                      <w:szCs w:val="21"/>
                      <w:u w:val="none"/>
                      <w:lang w:val="en-US" w:eastAsia="zh-CN" w:bidi="ar"/>
                    </w:rPr>
                    <w:t>12</w:t>
                  </w:r>
                </w:p>
              </w:tc>
              <w:tc>
                <w:tcPr>
                  <w:tcW w:w="1336" w:type="pct"/>
                  <w:tcBorders>
                    <w:tl2br w:val="nil"/>
                    <w:tr2bl w:val="nil"/>
                  </w:tcBorders>
                  <w:noWrap w:val="0"/>
                  <w:vAlign w:val="center"/>
                </w:tcPr>
                <w:p w14:paraId="6753E00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等离子清洗机</w:t>
                  </w:r>
                </w:p>
              </w:tc>
              <w:tc>
                <w:tcPr>
                  <w:tcW w:w="1789" w:type="pct"/>
                  <w:tcBorders>
                    <w:tl2br w:val="nil"/>
                    <w:tr2bl w:val="nil"/>
                  </w:tcBorders>
                  <w:noWrap w:val="0"/>
                  <w:vAlign w:val="center"/>
                </w:tcPr>
                <w:p w14:paraId="0DA6EA7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PT-5S</w:t>
                  </w:r>
                </w:p>
              </w:tc>
              <w:tc>
                <w:tcPr>
                  <w:tcW w:w="317" w:type="pct"/>
                  <w:tcBorders>
                    <w:tl2br w:val="nil"/>
                    <w:tr2bl w:val="nil"/>
                  </w:tcBorders>
                  <w:noWrap w:val="0"/>
                  <w:vAlign w:val="center"/>
                </w:tcPr>
                <w:p w14:paraId="6322FD1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val="0"/>
                      <w:bCs w:val="0"/>
                      <w:i w:val="0"/>
                      <w:caps w:val="0"/>
                      <w:color w:val="auto"/>
                      <w:spacing w:val="0"/>
                      <w:w w:val="100"/>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noWrap w:val="0"/>
                  <w:vAlign w:val="center"/>
                </w:tcPr>
                <w:p w14:paraId="0D6F33E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noWrap w:val="0"/>
                  <w:vAlign w:val="center"/>
                </w:tcPr>
                <w:p w14:paraId="3C6F2A3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noWrap w:val="0"/>
                  <w:vAlign w:val="center"/>
                </w:tcPr>
                <w:p w14:paraId="66E9F42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AA33F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48C669A">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336" w:type="pct"/>
                  <w:tcBorders>
                    <w:tl2br w:val="nil"/>
                    <w:tr2bl w:val="nil"/>
                  </w:tcBorders>
                  <w:noWrap w:val="0"/>
                  <w:vAlign w:val="center"/>
                </w:tcPr>
                <w:p w14:paraId="56FBD81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Style w:val="50"/>
                      <w:rFonts w:hint="default" w:ascii="Times New Roman" w:hAnsi="Times New Roman" w:eastAsia="宋体" w:cs="Times New Roman"/>
                      <w:color w:val="auto"/>
                      <w:sz w:val="21"/>
                      <w:szCs w:val="21"/>
                      <w:lang w:val="en-US" w:eastAsia="zh-CN" w:bidi="ar"/>
                    </w:rPr>
                    <w:t>PLC</w:t>
                  </w:r>
                  <w:r>
                    <w:rPr>
                      <w:rFonts w:hint="default" w:ascii="Times New Roman" w:hAnsi="Times New Roman" w:eastAsia="宋体" w:cs="Times New Roman"/>
                      <w:i w:val="0"/>
                      <w:iCs w:val="0"/>
                      <w:color w:val="auto"/>
                      <w:kern w:val="0"/>
                      <w:sz w:val="21"/>
                      <w:szCs w:val="21"/>
                      <w:u w:val="none"/>
                      <w:lang w:val="en-US" w:eastAsia="zh-CN" w:bidi="ar"/>
                    </w:rPr>
                    <w:t>手动耦合系统</w:t>
                  </w:r>
                  <w:r>
                    <w:rPr>
                      <w:rStyle w:val="50"/>
                      <w:rFonts w:hint="default" w:ascii="Times New Roman" w:hAnsi="Times New Roman" w:eastAsia="宋体" w:cs="Times New Roman"/>
                      <w:color w:val="auto"/>
                      <w:sz w:val="21"/>
                      <w:szCs w:val="21"/>
                      <w:lang w:val="en-US" w:eastAsia="zh-CN" w:bidi="ar"/>
                    </w:rPr>
                    <w:t>_21</w:t>
                  </w:r>
                </w:p>
              </w:tc>
              <w:tc>
                <w:tcPr>
                  <w:tcW w:w="1789" w:type="pct"/>
                  <w:tcBorders>
                    <w:tl2br w:val="nil"/>
                    <w:tr2bl w:val="nil"/>
                  </w:tcBorders>
                  <w:noWrap w:val="0"/>
                  <w:vAlign w:val="center"/>
                </w:tcPr>
                <w:p w14:paraId="3765DA6C">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317" w:type="pct"/>
                  <w:tcBorders>
                    <w:tl2br w:val="nil"/>
                    <w:tr2bl w:val="nil"/>
                  </w:tcBorders>
                  <w:noWrap w:val="0"/>
                  <w:vAlign w:val="center"/>
                </w:tcPr>
                <w:p w14:paraId="36210B8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val="0"/>
                      <w:bCs w:val="0"/>
                      <w:i w:val="0"/>
                      <w:caps w:val="0"/>
                      <w:color w:val="auto"/>
                      <w:spacing w:val="0"/>
                      <w:w w:val="100"/>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noWrap w:val="0"/>
                  <w:vAlign w:val="center"/>
                </w:tcPr>
                <w:p w14:paraId="3B74569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noWrap w:val="0"/>
                  <w:vAlign w:val="center"/>
                </w:tcPr>
                <w:p w14:paraId="24B43D3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noWrap w:val="0"/>
                  <w:vAlign w:val="center"/>
                </w:tcPr>
                <w:p w14:paraId="025E478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D8CA4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31511BC">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336" w:type="pct"/>
                  <w:tcBorders>
                    <w:tl2br w:val="nil"/>
                    <w:tr2bl w:val="nil"/>
                  </w:tcBorders>
                  <w:noWrap w:val="0"/>
                  <w:vAlign w:val="center"/>
                </w:tcPr>
                <w:p w14:paraId="0D02CE8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观察监视系统</w:t>
                  </w:r>
                  <w:r>
                    <w:rPr>
                      <w:rStyle w:val="50"/>
                      <w:rFonts w:hint="default" w:ascii="Times New Roman" w:hAnsi="Times New Roman" w:eastAsia="宋体" w:cs="Times New Roman"/>
                      <w:color w:val="auto"/>
                      <w:sz w:val="21"/>
                      <w:szCs w:val="21"/>
                      <w:lang w:val="en-US" w:eastAsia="zh-CN" w:bidi="ar"/>
                    </w:rPr>
                    <w:t>_29</w:t>
                  </w:r>
                </w:p>
              </w:tc>
              <w:tc>
                <w:tcPr>
                  <w:tcW w:w="1789" w:type="pct"/>
                  <w:tcBorders>
                    <w:tl2br w:val="nil"/>
                    <w:tr2bl w:val="nil"/>
                  </w:tcBorders>
                  <w:noWrap w:val="0"/>
                  <w:vAlign w:val="center"/>
                </w:tcPr>
                <w:p w14:paraId="2A9F4D4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w:t>
                  </w:r>
                </w:p>
              </w:tc>
              <w:tc>
                <w:tcPr>
                  <w:tcW w:w="317" w:type="pct"/>
                  <w:tcBorders>
                    <w:tl2br w:val="nil"/>
                    <w:tr2bl w:val="nil"/>
                  </w:tcBorders>
                  <w:noWrap w:val="0"/>
                  <w:vAlign w:val="center"/>
                </w:tcPr>
                <w:p w14:paraId="65A7841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val="0"/>
                      <w:bCs w:val="0"/>
                      <w:i w:val="0"/>
                      <w:caps w:val="0"/>
                      <w:color w:val="auto"/>
                      <w:spacing w:val="0"/>
                      <w:w w:val="100"/>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noWrap w:val="0"/>
                  <w:vAlign w:val="center"/>
                </w:tcPr>
                <w:p w14:paraId="3BF2A14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noWrap w:val="0"/>
                  <w:vAlign w:val="center"/>
                </w:tcPr>
                <w:p w14:paraId="790CD42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noWrap w:val="0"/>
                  <w:vAlign w:val="center"/>
                </w:tcPr>
                <w:p w14:paraId="6D4B6BD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CA23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9CD63D8">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36" w:type="pct"/>
                  <w:tcBorders>
                    <w:tl2br w:val="nil"/>
                    <w:tr2bl w:val="nil"/>
                  </w:tcBorders>
                  <w:noWrap w:val="0"/>
                  <w:vAlign w:val="center"/>
                </w:tcPr>
                <w:p w14:paraId="4D41251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光谱分析仪</w:t>
                  </w:r>
                </w:p>
              </w:tc>
              <w:tc>
                <w:tcPr>
                  <w:tcW w:w="1789" w:type="pct"/>
                  <w:tcBorders>
                    <w:tl2br w:val="nil"/>
                    <w:tr2bl w:val="nil"/>
                  </w:tcBorders>
                  <w:noWrap w:val="0"/>
                  <w:vAlign w:val="center"/>
                </w:tcPr>
                <w:p w14:paraId="3675145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Style w:val="50"/>
                      <w:rFonts w:hint="default" w:ascii="Times New Roman" w:hAnsi="Times New Roman" w:eastAsia="宋体" w:cs="Times New Roman"/>
                      <w:color w:val="auto"/>
                      <w:sz w:val="21"/>
                      <w:szCs w:val="21"/>
                      <w:lang w:val="en-US" w:eastAsia="zh-CN" w:bidi="ar"/>
                    </w:rPr>
                    <w:t>86142A</w:t>
                  </w:r>
                </w:p>
              </w:tc>
              <w:tc>
                <w:tcPr>
                  <w:tcW w:w="317" w:type="pct"/>
                  <w:tcBorders>
                    <w:tl2br w:val="nil"/>
                    <w:tr2bl w:val="nil"/>
                  </w:tcBorders>
                  <w:noWrap w:val="0"/>
                  <w:vAlign w:val="center"/>
                </w:tcPr>
                <w:p w14:paraId="68B76FF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Style w:val="45"/>
                      <w:rFonts w:hint="default" w:ascii="Times New Roman" w:hAnsi="Times New Roman" w:eastAsia="宋体" w:cs="Times New Roman"/>
                      <w:b w:val="0"/>
                      <w:bCs w:val="0"/>
                      <w:i w:val="0"/>
                      <w:caps w:val="0"/>
                      <w:color w:val="auto"/>
                      <w:spacing w:val="0"/>
                      <w:w w:val="100"/>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noWrap w:val="0"/>
                  <w:vAlign w:val="center"/>
                </w:tcPr>
                <w:p w14:paraId="30727CA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noWrap w:val="0"/>
                  <w:vAlign w:val="center"/>
                </w:tcPr>
                <w:p w14:paraId="6C4C134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486" w:type="pct"/>
                  <w:tcBorders>
                    <w:tl2br w:val="nil"/>
                    <w:tr2bl w:val="nil"/>
                  </w:tcBorders>
                  <w:noWrap w:val="0"/>
                  <w:vAlign w:val="center"/>
                </w:tcPr>
                <w:p w14:paraId="2484774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716D0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4B0562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336" w:type="pct"/>
                  <w:tcBorders>
                    <w:tl2br w:val="nil"/>
                    <w:tr2bl w:val="nil"/>
                  </w:tcBorders>
                  <w:shd w:val="clear" w:color="auto" w:fill="auto"/>
                  <w:noWrap w:val="0"/>
                  <w:vAlign w:val="center"/>
                </w:tcPr>
                <w:p w14:paraId="0F6DDAC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全自动固晶机</w:t>
                  </w:r>
                </w:p>
              </w:tc>
              <w:tc>
                <w:tcPr>
                  <w:tcW w:w="1789" w:type="pct"/>
                  <w:tcBorders>
                    <w:tl2br w:val="nil"/>
                    <w:tr2bl w:val="nil"/>
                  </w:tcBorders>
                  <w:shd w:val="clear" w:color="auto" w:fill="auto"/>
                  <w:noWrap w:val="0"/>
                  <w:vAlign w:val="center"/>
                </w:tcPr>
                <w:p w14:paraId="7464A89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AD862H</w:t>
                  </w:r>
                </w:p>
              </w:tc>
              <w:tc>
                <w:tcPr>
                  <w:tcW w:w="317" w:type="pct"/>
                  <w:tcBorders>
                    <w:tl2br w:val="nil"/>
                    <w:tr2bl w:val="nil"/>
                  </w:tcBorders>
                  <w:shd w:val="clear" w:color="auto" w:fill="auto"/>
                  <w:noWrap w:val="0"/>
                  <w:vAlign w:val="center"/>
                </w:tcPr>
                <w:p w14:paraId="0CF733D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BF7933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E63BC2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2BD4ED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341D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430767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36" w:type="pct"/>
                  <w:tcBorders>
                    <w:tl2br w:val="nil"/>
                    <w:tr2bl w:val="nil"/>
                  </w:tcBorders>
                  <w:shd w:val="clear" w:color="auto" w:fill="auto"/>
                  <w:noWrap w:val="0"/>
                  <w:vAlign w:val="center"/>
                </w:tcPr>
                <w:p w14:paraId="4847BED6">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氟油平台</w:t>
                  </w:r>
                </w:p>
              </w:tc>
              <w:tc>
                <w:tcPr>
                  <w:tcW w:w="1789" w:type="pct"/>
                  <w:tcBorders>
                    <w:tl2br w:val="nil"/>
                    <w:tr2bl w:val="nil"/>
                  </w:tcBorders>
                  <w:shd w:val="clear" w:color="auto" w:fill="auto"/>
                  <w:noWrap w:val="0"/>
                  <w:vAlign w:val="center"/>
                </w:tcPr>
                <w:p w14:paraId="493A7BD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HF-6</w:t>
                  </w:r>
                </w:p>
              </w:tc>
              <w:tc>
                <w:tcPr>
                  <w:tcW w:w="317" w:type="pct"/>
                  <w:tcBorders>
                    <w:tl2br w:val="nil"/>
                    <w:tr2bl w:val="nil"/>
                  </w:tcBorders>
                  <w:shd w:val="clear" w:color="auto" w:fill="auto"/>
                  <w:noWrap w:val="0"/>
                  <w:vAlign w:val="center"/>
                </w:tcPr>
                <w:p w14:paraId="73EC8FA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729314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2F4182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938D1D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0A82D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127FF2C">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36" w:type="pct"/>
                  <w:tcBorders>
                    <w:tl2br w:val="nil"/>
                    <w:tr2bl w:val="nil"/>
                  </w:tcBorders>
                  <w:shd w:val="clear" w:color="auto" w:fill="auto"/>
                  <w:noWrap w:val="0"/>
                  <w:vAlign w:val="center"/>
                </w:tcPr>
                <w:p w14:paraId="70CD5131">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全自动真空烤箱封帽机</w:t>
                  </w:r>
                </w:p>
              </w:tc>
              <w:tc>
                <w:tcPr>
                  <w:tcW w:w="1789" w:type="pct"/>
                  <w:tcBorders>
                    <w:tl2br w:val="nil"/>
                    <w:tr2bl w:val="nil"/>
                  </w:tcBorders>
                  <w:shd w:val="clear" w:color="auto" w:fill="auto"/>
                  <w:noWrap w:val="0"/>
                  <w:vAlign w:val="center"/>
                </w:tcPr>
                <w:p w14:paraId="03D9244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JZ-FT-0018-A</w:t>
                  </w:r>
                </w:p>
              </w:tc>
              <w:tc>
                <w:tcPr>
                  <w:tcW w:w="317" w:type="pct"/>
                  <w:tcBorders>
                    <w:tl2br w:val="nil"/>
                    <w:tr2bl w:val="nil"/>
                  </w:tcBorders>
                  <w:shd w:val="clear" w:color="auto" w:fill="auto"/>
                  <w:noWrap w:val="0"/>
                  <w:vAlign w:val="center"/>
                </w:tcPr>
                <w:p w14:paraId="7D47360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575E34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56D3F1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68A37CF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62E4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2D51B42">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36" w:type="pct"/>
                  <w:tcBorders>
                    <w:tl2br w:val="nil"/>
                    <w:tr2bl w:val="nil"/>
                  </w:tcBorders>
                  <w:shd w:val="clear" w:color="auto" w:fill="auto"/>
                  <w:noWrap w:val="0"/>
                  <w:vAlign w:val="center"/>
                </w:tcPr>
                <w:p w14:paraId="3BE87F27">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多功能推拉力测试机</w:t>
                  </w:r>
                </w:p>
              </w:tc>
              <w:tc>
                <w:tcPr>
                  <w:tcW w:w="1789" w:type="pct"/>
                  <w:tcBorders>
                    <w:tl2br w:val="nil"/>
                    <w:tr2bl w:val="nil"/>
                  </w:tcBorders>
                  <w:shd w:val="clear" w:color="auto" w:fill="auto"/>
                  <w:noWrap w:val="0"/>
                  <w:vAlign w:val="center"/>
                </w:tcPr>
                <w:p w14:paraId="01A5E21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MFM1200</w:t>
                  </w:r>
                </w:p>
              </w:tc>
              <w:tc>
                <w:tcPr>
                  <w:tcW w:w="317" w:type="pct"/>
                  <w:tcBorders>
                    <w:tl2br w:val="nil"/>
                    <w:tr2bl w:val="nil"/>
                  </w:tcBorders>
                  <w:shd w:val="clear" w:color="auto" w:fill="auto"/>
                  <w:noWrap w:val="0"/>
                  <w:vAlign w:val="center"/>
                </w:tcPr>
                <w:p w14:paraId="5F2F45C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024401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81E95D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4AFC24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58C3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AED513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36" w:type="pct"/>
                  <w:tcBorders>
                    <w:tl2br w:val="nil"/>
                    <w:tr2bl w:val="nil"/>
                  </w:tcBorders>
                  <w:shd w:val="clear" w:color="auto" w:fill="auto"/>
                  <w:noWrap w:val="0"/>
                  <w:vAlign w:val="center"/>
                </w:tcPr>
                <w:p w14:paraId="2F67180C">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光示波器主机</w:t>
                  </w:r>
                </w:p>
              </w:tc>
              <w:tc>
                <w:tcPr>
                  <w:tcW w:w="1789" w:type="pct"/>
                  <w:tcBorders>
                    <w:tl2br w:val="nil"/>
                    <w:tr2bl w:val="nil"/>
                  </w:tcBorders>
                  <w:shd w:val="clear" w:color="auto" w:fill="auto"/>
                  <w:noWrap w:val="0"/>
                  <w:vAlign w:val="center"/>
                </w:tcPr>
                <w:p w14:paraId="088B3CD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TektronixDSA8300</w:t>
                  </w:r>
                </w:p>
              </w:tc>
              <w:tc>
                <w:tcPr>
                  <w:tcW w:w="317" w:type="pct"/>
                  <w:tcBorders>
                    <w:tl2br w:val="nil"/>
                    <w:tr2bl w:val="nil"/>
                  </w:tcBorders>
                  <w:shd w:val="clear" w:color="auto" w:fill="auto"/>
                  <w:noWrap w:val="0"/>
                  <w:vAlign w:val="center"/>
                </w:tcPr>
                <w:p w14:paraId="1B1A915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2936D8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7763FB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2114C2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8002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1BC482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36" w:type="pct"/>
                  <w:tcBorders>
                    <w:tl2br w:val="nil"/>
                    <w:tr2bl w:val="nil"/>
                  </w:tcBorders>
                  <w:shd w:val="clear" w:color="auto" w:fill="auto"/>
                  <w:noWrap w:val="0"/>
                  <w:vAlign w:val="center"/>
                </w:tcPr>
                <w:p w14:paraId="06BB2E0F">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Style w:val="50"/>
                      <w:rFonts w:hint="default" w:ascii="Times New Roman" w:hAnsi="Times New Roman" w:eastAsia="宋体" w:cs="Times New Roman"/>
                      <w:b w:val="0"/>
                      <w:bCs w:val="0"/>
                      <w:color w:val="auto"/>
                      <w:sz w:val="21"/>
                      <w:szCs w:val="21"/>
                      <w:lang w:val="en-US" w:eastAsia="zh-CN" w:bidi="ar"/>
                    </w:rPr>
                    <w:t>2.5</w:t>
                  </w:r>
                  <w:r>
                    <w:rPr>
                      <w:rFonts w:hint="default" w:ascii="Times New Roman" w:hAnsi="Times New Roman" w:eastAsia="宋体" w:cs="Times New Roman"/>
                      <w:b w:val="0"/>
                      <w:bCs w:val="0"/>
                      <w:i w:val="0"/>
                      <w:iCs w:val="0"/>
                      <w:color w:val="auto"/>
                      <w:kern w:val="0"/>
                      <w:sz w:val="21"/>
                      <w:szCs w:val="21"/>
                      <w:u w:val="none"/>
                      <w:lang w:val="en-US" w:eastAsia="zh-CN" w:bidi="ar"/>
                    </w:rPr>
                    <w:t>次元影像测量仪</w:t>
                  </w:r>
                </w:p>
              </w:tc>
              <w:tc>
                <w:tcPr>
                  <w:tcW w:w="1789" w:type="pct"/>
                  <w:tcBorders>
                    <w:tl2br w:val="nil"/>
                    <w:tr2bl w:val="nil"/>
                  </w:tcBorders>
                  <w:shd w:val="clear" w:color="auto" w:fill="auto"/>
                  <w:noWrap w:val="0"/>
                  <w:vAlign w:val="center"/>
                </w:tcPr>
                <w:p w14:paraId="2078B88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ES300</w:t>
                  </w:r>
                </w:p>
              </w:tc>
              <w:tc>
                <w:tcPr>
                  <w:tcW w:w="317" w:type="pct"/>
                  <w:tcBorders>
                    <w:tl2br w:val="nil"/>
                    <w:tr2bl w:val="nil"/>
                  </w:tcBorders>
                  <w:shd w:val="clear" w:color="auto" w:fill="auto"/>
                  <w:noWrap w:val="0"/>
                  <w:vAlign w:val="center"/>
                </w:tcPr>
                <w:p w14:paraId="3736B86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71E9D2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29CC24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76E144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7B22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E366B2F">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36" w:type="pct"/>
                  <w:tcBorders>
                    <w:tl2br w:val="nil"/>
                    <w:tr2bl w:val="nil"/>
                  </w:tcBorders>
                  <w:shd w:val="clear" w:color="auto" w:fill="auto"/>
                  <w:noWrap w:val="0"/>
                  <w:vAlign w:val="center"/>
                </w:tcPr>
                <w:p w14:paraId="169931DC">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标准漏孔</w:t>
                  </w:r>
                </w:p>
              </w:tc>
              <w:tc>
                <w:tcPr>
                  <w:tcW w:w="1789" w:type="pct"/>
                  <w:tcBorders>
                    <w:tl2br w:val="nil"/>
                    <w:tr2bl w:val="nil"/>
                  </w:tcBorders>
                  <w:shd w:val="clear" w:color="auto" w:fill="auto"/>
                  <w:noWrap w:val="0"/>
                  <w:vAlign w:val="center"/>
                </w:tcPr>
                <w:p w14:paraId="1230E00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LF-8(KF25)</w:t>
                  </w:r>
                </w:p>
              </w:tc>
              <w:tc>
                <w:tcPr>
                  <w:tcW w:w="317" w:type="pct"/>
                  <w:tcBorders>
                    <w:tl2br w:val="nil"/>
                    <w:tr2bl w:val="nil"/>
                  </w:tcBorders>
                  <w:shd w:val="clear" w:color="auto" w:fill="auto"/>
                  <w:noWrap w:val="0"/>
                  <w:vAlign w:val="center"/>
                </w:tcPr>
                <w:p w14:paraId="2495C96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FD1933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63DC25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6C913B6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F3C1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81773EF">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36" w:type="pct"/>
                  <w:tcBorders>
                    <w:tl2br w:val="nil"/>
                    <w:tr2bl w:val="nil"/>
                  </w:tcBorders>
                  <w:shd w:val="clear" w:color="auto" w:fill="auto"/>
                  <w:noWrap w:val="0"/>
                  <w:vAlign w:val="center"/>
                </w:tcPr>
                <w:p w14:paraId="2B174463">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光谱仪</w:t>
                  </w:r>
                </w:p>
              </w:tc>
              <w:tc>
                <w:tcPr>
                  <w:tcW w:w="1789" w:type="pct"/>
                  <w:tcBorders>
                    <w:tl2br w:val="nil"/>
                    <w:tr2bl w:val="nil"/>
                  </w:tcBorders>
                  <w:shd w:val="clear" w:color="auto" w:fill="auto"/>
                  <w:noWrap w:val="0"/>
                  <w:vAlign w:val="center"/>
                </w:tcPr>
                <w:p w14:paraId="2FCB518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86142A</w:t>
                  </w:r>
                </w:p>
              </w:tc>
              <w:tc>
                <w:tcPr>
                  <w:tcW w:w="317" w:type="pct"/>
                  <w:tcBorders>
                    <w:tl2br w:val="nil"/>
                    <w:tr2bl w:val="nil"/>
                  </w:tcBorders>
                  <w:shd w:val="clear" w:color="auto" w:fill="auto"/>
                  <w:noWrap w:val="0"/>
                  <w:vAlign w:val="center"/>
                </w:tcPr>
                <w:p w14:paraId="4F38FF9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9D169A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AF3C3D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FDCB3D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70286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1D1E67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36" w:type="pct"/>
                  <w:tcBorders>
                    <w:tl2br w:val="nil"/>
                    <w:tr2bl w:val="nil"/>
                  </w:tcBorders>
                  <w:shd w:val="clear" w:color="auto" w:fill="auto"/>
                  <w:noWrap w:val="0"/>
                  <w:vAlign w:val="center"/>
                </w:tcPr>
                <w:p w14:paraId="72C9F704">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超快速冷热冲击试验机</w:t>
                  </w:r>
                </w:p>
              </w:tc>
              <w:tc>
                <w:tcPr>
                  <w:tcW w:w="1789" w:type="pct"/>
                  <w:tcBorders>
                    <w:tl2br w:val="nil"/>
                    <w:tr2bl w:val="nil"/>
                  </w:tcBorders>
                  <w:shd w:val="clear" w:color="auto" w:fill="auto"/>
                  <w:noWrap w:val="0"/>
                  <w:vAlign w:val="center"/>
                </w:tcPr>
                <w:p w14:paraId="0B2ABE3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HCOB-150-200</w:t>
                  </w:r>
                </w:p>
              </w:tc>
              <w:tc>
                <w:tcPr>
                  <w:tcW w:w="317" w:type="pct"/>
                  <w:tcBorders>
                    <w:tl2br w:val="nil"/>
                    <w:tr2bl w:val="nil"/>
                  </w:tcBorders>
                  <w:shd w:val="clear" w:color="auto" w:fill="auto"/>
                  <w:noWrap w:val="0"/>
                  <w:vAlign w:val="center"/>
                </w:tcPr>
                <w:p w14:paraId="322E59D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30E980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7B8AE4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60B411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DBBC9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F99FB8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36" w:type="pct"/>
                  <w:tcBorders>
                    <w:tl2br w:val="nil"/>
                    <w:tr2bl w:val="nil"/>
                  </w:tcBorders>
                  <w:shd w:val="clear" w:color="auto" w:fill="auto"/>
                  <w:noWrap w:val="0"/>
                  <w:vAlign w:val="center"/>
                </w:tcPr>
                <w:p w14:paraId="6D3CF55D">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TO-56测试机</w:t>
                  </w:r>
                </w:p>
              </w:tc>
              <w:tc>
                <w:tcPr>
                  <w:tcW w:w="1789" w:type="pct"/>
                  <w:tcBorders>
                    <w:tl2br w:val="nil"/>
                    <w:tr2bl w:val="nil"/>
                  </w:tcBorders>
                  <w:shd w:val="clear" w:color="auto" w:fill="auto"/>
                  <w:noWrap w:val="0"/>
                  <w:vAlign w:val="center"/>
                </w:tcPr>
                <w:p w14:paraId="55DD1E50">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ZM100A</w:t>
                  </w:r>
                </w:p>
              </w:tc>
              <w:tc>
                <w:tcPr>
                  <w:tcW w:w="317" w:type="pct"/>
                  <w:tcBorders>
                    <w:tl2br w:val="nil"/>
                    <w:tr2bl w:val="nil"/>
                  </w:tcBorders>
                  <w:shd w:val="clear" w:color="auto" w:fill="auto"/>
                  <w:noWrap w:val="0"/>
                  <w:vAlign w:val="center"/>
                </w:tcPr>
                <w:p w14:paraId="5D6B2C4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napToGrid w:val="0"/>
                      <w:color w:val="auto"/>
                      <w:spacing w:val="4"/>
                      <w:kern w:val="0"/>
                      <w:sz w:val="21"/>
                      <w:szCs w:val="21"/>
                      <w:lang w:val="en-US" w:eastAsia="en-US" w:bidi="ar-SA"/>
                    </w:rPr>
                    <w:t>台</w:t>
                  </w:r>
                </w:p>
              </w:tc>
              <w:tc>
                <w:tcPr>
                  <w:tcW w:w="398" w:type="pct"/>
                  <w:tcBorders>
                    <w:tl2br w:val="nil"/>
                    <w:tr2bl w:val="nil"/>
                  </w:tcBorders>
                  <w:shd w:val="clear" w:color="auto" w:fill="auto"/>
                  <w:noWrap w:val="0"/>
                  <w:vAlign w:val="center"/>
                </w:tcPr>
                <w:p w14:paraId="09723C7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01E3394">
                  <w:pPr>
                    <w:keepNext w:val="0"/>
                    <w:keepLines w:val="0"/>
                    <w:widowControl/>
                    <w:suppressLineNumbers w:val="0"/>
                    <w:jc w:val="center"/>
                    <w:textAlignment w:val="bottom"/>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EF0B0A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B422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27535E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36" w:type="pct"/>
                  <w:tcBorders>
                    <w:tl2br w:val="nil"/>
                    <w:tr2bl w:val="nil"/>
                  </w:tcBorders>
                  <w:shd w:val="clear" w:color="auto" w:fill="auto"/>
                  <w:noWrap w:val="0"/>
                  <w:vAlign w:val="center"/>
                </w:tcPr>
                <w:p w14:paraId="4A4F2543">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全自动固晶机</w:t>
                  </w:r>
                </w:p>
              </w:tc>
              <w:tc>
                <w:tcPr>
                  <w:tcW w:w="1789" w:type="pct"/>
                  <w:tcBorders>
                    <w:tl2br w:val="nil"/>
                    <w:tr2bl w:val="nil"/>
                  </w:tcBorders>
                  <w:shd w:val="clear" w:color="auto" w:fill="auto"/>
                  <w:noWrap w:val="0"/>
                  <w:vAlign w:val="center"/>
                </w:tcPr>
                <w:p w14:paraId="2A710C90">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4"/>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862H</w:t>
                  </w:r>
                </w:p>
              </w:tc>
              <w:tc>
                <w:tcPr>
                  <w:tcW w:w="317" w:type="pct"/>
                  <w:tcBorders>
                    <w:tl2br w:val="nil"/>
                    <w:tr2bl w:val="nil"/>
                  </w:tcBorders>
                  <w:shd w:val="clear" w:color="auto" w:fill="auto"/>
                  <w:noWrap w:val="0"/>
                  <w:vAlign w:val="center"/>
                </w:tcPr>
                <w:p w14:paraId="52973D7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台</w:t>
                  </w:r>
                </w:p>
              </w:tc>
              <w:tc>
                <w:tcPr>
                  <w:tcW w:w="398" w:type="pct"/>
                  <w:tcBorders>
                    <w:tl2br w:val="nil"/>
                    <w:tr2bl w:val="nil"/>
                  </w:tcBorders>
                  <w:shd w:val="clear" w:color="auto" w:fill="auto"/>
                  <w:noWrap w:val="0"/>
                  <w:vAlign w:val="center"/>
                </w:tcPr>
                <w:p w14:paraId="05B8136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52653C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E23666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765E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872C652">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36" w:type="pct"/>
                  <w:tcBorders>
                    <w:tl2br w:val="nil"/>
                    <w:tr2bl w:val="nil"/>
                  </w:tcBorders>
                  <w:shd w:val="clear" w:color="auto" w:fill="auto"/>
                  <w:noWrap w:val="0"/>
                  <w:vAlign w:val="center"/>
                </w:tcPr>
                <w:p w14:paraId="48F5B5F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数字源表</w:t>
                  </w:r>
                </w:p>
              </w:tc>
              <w:tc>
                <w:tcPr>
                  <w:tcW w:w="1789" w:type="pct"/>
                  <w:tcBorders>
                    <w:tl2br w:val="nil"/>
                    <w:tr2bl w:val="nil"/>
                  </w:tcBorders>
                  <w:shd w:val="clear" w:color="auto" w:fill="auto"/>
                  <w:noWrap w:val="0"/>
                  <w:vAlign w:val="center"/>
                </w:tcPr>
                <w:p w14:paraId="78C2560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吉时利2400</w:t>
                  </w:r>
                </w:p>
              </w:tc>
              <w:tc>
                <w:tcPr>
                  <w:tcW w:w="317" w:type="pct"/>
                  <w:tcBorders>
                    <w:tl2br w:val="nil"/>
                    <w:tr2bl w:val="nil"/>
                  </w:tcBorders>
                  <w:shd w:val="clear" w:color="auto" w:fill="auto"/>
                  <w:noWrap w:val="0"/>
                  <w:vAlign w:val="center"/>
                </w:tcPr>
                <w:p w14:paraId="38E5D05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台</w:t>
                  </w:r>
                </w:p>
              </w:tc>
              <w:tc>
                <w:tcPr>
                  <w:tcW w:w="398" w:type="pct"/>
                  <w:tcBorders>
                    <w:tl2br w:val="nil"/>
                    <w:tr2bl w:val="nil"/>
                  </w:tcBorders>
                  <w:shd w:val="clear" w:color="auto" w:fill="auto"/>
                  <w:noWrap w:val="0"/>
                  <w:vAlign w:val="center"/>
                </w:tcPr>
                <w:p w14:paraId="6817BE9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A1E53F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C47880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CC0C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ED8B30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36" w:type="pct"/>
                  <w:tcBorders>
                    <w:tl2br w:val="nil"/>
                    <w:tr2bl w:val="nil"/>
                  </w:tcBorders>
                  <w:shd w:val="clear" w:color="auto" w:fill="auto"/>
                  <w:noWrap w:val="0"/>
                  <w:vAlign w:val="center"/>
                </w:tcPr>
                <w:p w14:paraId="074C9A2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焦距测量耦合机</w:t>
                  </w:r>
                </w:p>
              </w:tc>
              <w:tc>
                <w:tcPr>
                  <w:tcW w:w="1789" w:type="pct"/>
                  <w:tcBorders>
                    <w:tl2br w:val="nil"/>
                    <w:tr2bl w:val="nil"/>
                  </w:tcBorders>
                  <w:shd w:val="clear" w:color="auto" w:fill="auto"/>
                  <w:noWrap w:val="0"/>
                  <w:vAlign w:val="center"/>
                </w:tcPr>
                <w:p w14:paraId="7DA95C5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XQH-JJOH001B</w:t>
                  </w:r>
                </w:p>
              </w:tc>
              <w:tc>
                <w:tcPr>
                  <w:tcW w:w="317" w:type="pct"/>
                  <w:tcBorders>
                    <w:tl2br w:val="nil"/>
                    <w:tr2bl w:val="nil"/>
                  </w:tcBorders>
                  <w:shd w:val="clear" w:color="auto" w:fill="auto"/>
                  <w:noWrap w:val="0"/>
                  <w:vAlign w:val="center"/>
                </w:tcPr>
                <w:p w14:paraId="7CF7289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台</w:t>
                  </w:r>
                </w:p>
              </w:tc>
              <w:tc>
                <w:tcPr>
                  <w:tcW w:w="398" w:type="pct"/>
                  <w:tcBorders>
                    <w:tl2br w:val="nil"/>
                    <w:tr2bl w:val="nil"/>
                  </w:tcBorders>
                  <w:shd w:val="clear" w:color="auto" w:fill="auto"/>
                  <w:noWrap w:val="0"/>
                  <w:vAlign w:val="center"/>
                </w:tcPr>
                <w:p w14:paraId="049C831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en-US"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22EC04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en-US"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402D359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D1023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9290B98">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36" w:type="pct"/>
                  <w:tcBorders>
                    <w:tl2br w:val="nil"/>
                    <w:tr2bl w:val="nil"/>
                  </w:tcBorders>
                  <w:shd w:val="clear" w:color="auto" w:fill="auto"/>
                  <w:noWrap w:val="0"/>
                  <w:vAlign w:val="center"/>
                </w:tcPr>
                <w:p w14:paraId="5150F2D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全自动引线键合机</w:t>
                  </w:r>
                </w:p>
              </w:tc>
              <w:tc>
                <w:tcPr>
                  <w:tcW w:w="1789" w:type="pct"/>
                  <w:tcBorders>
                    <w:tl2br w:val="nil"/>
                    <w:tr2bl w:val="nil"/>
                  </w:tcBorders>
                  <w:shd w:val="clear" w:color="auto" w:fill="auto"/>
                  <w:noWrap w:val="0"/>
                  <w:vAlign w:val="center"/>
                </w:tcPr>
                <w:p w14:paraId="1DBDB99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en-US" w:bidi="ar"/>
                    </w:rPr>
                  </w:pPr>
                  <w:r>
                    <w:rPr>
                      <w:rFonts w:hint="default" w:ascii="Times New Roman" w:hAnsi="Times New Roman" w:eastAsia="宋体" w:cs="Times New Roman"/>
                      <w:i w:val="0"/>
                      <w:iCs w:val="0"/>
                      <w:color w:val="auto"/>
                      <w:kern w:val="0"/>
                      <w:sz w:val="21"/>
                      <w:szCs w:val="21"/>
                      <w:u w:val="none"/>
                      <w:lang w:val="en-US" w:eastAsia="zh-CN" w:bidi="ar"/>
                    </w:rPr>
                    <w:t>BRT6000-TO</w:t>
                  </w:r>
                </w:p>
              </w:tc>
              <w:tc>
                <w:tcPr>
                  <w:tcW w:w="317" w:type="pct"/>
                  <w:tcBorders>
                    <w:tl2br w:val="nil"/>
                    <w:tr2bl w:val="nil"/>
                  </w:tcBorders>
                  <w:shd w:val="clear" w:color="auto" w:fill="auto"/>
                  <w:noWrap w:val="0"/>
                  <w:vAlign w:val="center"/>
                </w:tcPr>
                <w:p w14:paraId="097C2DB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CC2F2A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66306E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92BB6D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0E36E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3F19DE3">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36" w:type="pct"/>
                  <w:tcBorders>
                    <w:tl2br w:val="nil"/>
                    <w:tr2bl w:val="nil"/>
                  </w:tcBorders>
                  <w:shd w:val="clear" w:color="auto" w:fill="auto"/>
                  <w:noWrap w:val="0"/>
                  <w:vAlign w:val="center"/>
                </w:tcPr>
                <w:p w14:paraId="2C7D7B7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多功能激光器驱动耦合电源</w:t>
                  </w:r>
                </w:p>
              </w:tc>
              <w:tc>
                <w:tcPr>
                  <w:tcW w:w="1789" w:type="pct"/>
                  <w:tcBorders>
                    <w:tl2br w:val="nil"/>
                    <w:tr2bl w:val="nil"/>
                  </w:tcBorders>
                  <w:shd w:val="clear" w:color="auto" w:fill="auto"/>
                  <w:noWrap w:val="0"/>
                  <w:vAlign w:val="center"/>
                </w:tcPr>
                <w:p w14:paraId="0BFF791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en-US" w:bidi="ar"/>
                    </w:rPr>
                  </w:pPr>
                  <w:r>
                    <w:rPr>
                      <w:rFonts w:hint="default" w:ascii="Times New Roman" w:hAnsi="Times New Roman" w:eastAsia="宋体" w:cs="Times New Roman"/>
                      <w:i w:val="0"/>
                      <w:iCs w:val="0"/>
                      <w:color w:val="auto"/>
                      <w:kern w:val="0"/>
                      <w:sz w:val="21"/>
                      <w:szCs w:val="21"/>
                      <w:u w:val="none"/>
                      <w:lang w:val="en-US" w:eastAsia="zh-CN" w:bidi="ar"/>
                    </w:rPr>
                    <w:t>LS-1122B-02</w:t>
                  </w:r>
                </w:p>
              </w:tc>
              <w:tc>
                <w:tcPr>
                  <w:tcW w:w="317" w:type="pct"/>
                  <w:tcBorders>
                    <w:tl2br w:val="nil"/>
                    <w:tr2bl w:val="nil"/>
                  </w:tcBorders>
                  <w:shd w:val="clear" w:color="auto" w:fill="auto"/>
                  <w:noWrap w:val="0"/>
                  <w:vAlign w:val="center"/>
                </w:tcPr>
                <w:p w14:paraId="14A8028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862B29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DA0E2A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7BF34A0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r>
            <w:tr w14:paraId="6FE44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0324514">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bookmarkStart w:id="3" w:name="_Toc454484486"/>
                  <w:bookmarkStart w:id="4" w:name="_Toc454484867"/>
                  <w:r>
                    <w:rPr>
                      <w:rFonts w:hint="default" w:ascii="Times New Roman" w:hAnsi="Times New Roman" w:eastAsia="宋体" w:cs="Times New Roman"/>
                      <w:i w:val="0"/>
                      <w:iCs w:val="0"/>
                      <w:color w:val="auto"/>
                      <w:kern w:val="0"/>
                      <w:sz w:val="21"/>
                      <w:szCs w:val="21"/>
                      <w:u w:val="none"/>
                      <w:lang w:val="en-US" w:eastAsia="zh-CN" w:bidi="ar"/>
                    </w:rPr>
                    <w:t>31</w:t>
                  </w:r>
                </w:p>
              </w:tc>
              <w:tc>
                <w:tcPr>
                  <w:tcW w:w="1336" w:type="pct"/>
                  <w:tcBorders>
                    <w:tl2br w:val="nil"/>
                    <w:tr2bl w:val="nil"/>
                  </w:tcBorders>
                  <w:shd w:val="clear" w:color="auto" w:fill="auto"/>
                  <w:noWrap w:val="0"/>
                  <w:vAlign w:val="center"/>
                </w:tcPr>
                <w:p w14:paraId="6E4DAE3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氦质谱检漏仪</w:t>
                  </w:r>
                </w:p>
              </w:tc>
              <w:tc>
                <w:tcPr>
                  <w:tcW w:w="1789" w:type="pct"/>
                  <w:tcBorders>
                    <w:tl2br w:val="nil"/>
                    <w:tr2bl w:val="nil"/>
                  </w:tcBorders>
                  <w:shd w:val="clear" w:color="auto" w:fill="auto"/>
                  <w:noWrap w:val="0"/>
                  <w:vAlign w:val="center"/>
                </w:tcPr>
                <w:p w14:paraId="788303F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ZQJ-2000</w:t>
                  </w:r>
                </w:p>
              </w:tc>
              <w:tc>
                <w:tcPr>
                  <w:tcW w:w="317" w:type="pct"/>
                  <w:tcBorders>
                    <w:tl2br w:val="nil"/>
                    <w:tr2bl w:val="nil"/>
                  </w:tcBorders>
                  <w:shd w:val="clear" w:color="auto" w:fill="auto"/>
                  <w:noWrap w:val="0"/>
                  <w:vAlign w:val="center"/>
                </w:tcPr>
                <w:p w14:paraId="4E5E098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9EF3A3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3B3BF3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60D8720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4BA63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8691860">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336" w:type="pct"/>
                  <w:tcBorders>
                    <w:tl2br w:val="nil"/>
                    <w:tr2bl w:val="nil"/>
                  </w:tcBorders>
                  <w:shd w:val="clear" w:color="auto" w:fill="auto"/>
                  <w:noWrap w:val="0"/>
                  <w:vAlign w:val="center"/>
                </w:tcPr>
                <w:p w14:paraId="2ABE332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T056测试机</w:t>
                  </w:r>
                </w:p>
              </w:tc>
              <w:tc>
                <w:tcPr>
                  <w:tcW w:w="1789" w:type="pct"/>
                  <w:tcBorders>
                    <w:tl2br w:val="nil"/>
                    <w:tr2bl w:val="nil"/>
                  </w:tcBorders>
                  <w:shd w:val="clear" w:color="auto" w:fill="auto"/>
                  <w:noWrap w:val="0"/>
                  <w:vAlign w:val="center"/>
                </w:tcPr>
                <w:p w14:paraId="7F7AAA9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ZM100B</w:t>
                  </w:r>
                </w:p>
              </w:tc>
              <w:tc>
                <w:tcPr>
                  <w:tcW w:w="317" w:type="pct"/>
                  <w:tcBorders>
                    <w:tl2br w:val="nil"/>
                    <w:tr2bl w:val="nil"/>
                  </w:tcBorders>
                  <w:shd w:val="clear" w:color="auto" w:fill="auto"/>
                  <w:noWrap w:val="0"/>
                  <w:vAlign w:val="center"/>
                </w:tcPr>
                <w:p w14:paraId="4D6BC40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7B59FA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6B98CC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4CC586B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r>
            <w:tr w14:paraId="105CD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49E543D">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336" w:type="pct"/>
                  <w:tcBorders>
                    <w:tl2br w:val="nil"/>
                    <w:tr2bl w:val="nil"/>
                  </w:tcBorders>
                  <w:shd w:val="clear" w:color="auto" w:fill="auto"/>
                  <w:noWrap w:val="0"/>
                  <w:vAlign w:val="center"/>
                </w:tcPr>
                <w:p w14:paraId="1DE5FA7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自动平行缝焊机</w:t>
                  </w:r>
                </w:p>
              </w:tc>
              <w:tc>
                <w:tcPr>
                  <w:tcW w:w="1789" w:type="pct"/>
                  <w:tcBorders>
                    <w:tl2br w:val="nil"/>
                    <w:tr2bl w:val="nil"/>
                  </w:tcBorders>
                  <w:shd w:val="clear" w:color="auto" w:fill="auto"/>
                  <w:noWrap w:val="0"/>
                  <w:vAlign w:val="center"/>
                </w:tcPr>
                <w:p w14:paraId="2F1369E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AIS-5040PS</w:t>
                  </w:r>
                </w:p>
              </w:tc>
              <w:tc>
                <w:tcPr>
                  <w:tcW w:w="317" w:type="pct"/>
                  <w:tcBorders>
                    <w:tl2br w:val="nil"/>
                    <w:tr2bl w:val="nil"/>
                  </w:tcBorders>
                  <w:shd w:val="clear" w:color="auto" w:fill="auto"/>
                  <w:noWrap w:val="0"/>
                  <w:vAlign w:val="center"/>
                </w:tcPr>
                <w:p w14:paraId="363B389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2F17996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FB78B9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7B53DD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538D8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BCF964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336" w:type="pct"/>
                  <w:tcBorders>
                    <w:tl2br w:val="nil"/>
                    <w:tr2bl w:val="nil"/>
                  </w:tcBorders>
                  <w:shd w:val="clear" w:color="auto" w:fill="auto"/>
                  <w:noWrap w:val="0"/>
                  <w:vAlign w:val="center"/>
                </w:tcPr>
                <w:p w14:paraId="75A4A4C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固捷自动老化测试系统</w:t>
                  </w:r>
                </w:p>
              </w:tc>
              <w:tc>
                <w:tcPr>
                  <w:tcW w:w="1789" w:type="pct"/>
                  <w:tcBorders>
                    <w:tl2br w:val="nil"/>
                    <w:tr2bl w:val="nil"/>
                  </w:tcBorders>
                  <w:shd w:val="clear" w:color="auto" w:fill="auto"/>
                  <w:noWrap w:val="0"/>
                  <w:vAlign w:val="center"/>
                </w:tcPr>
                <w:p w14:paraId="267DE43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SWT-3072A</w:t>
                  </w:r>
                </w:p>
              </w:tc>
              <w:tc>
                <w:tcPr>
                  <w:tcW w:w="317" w:type="pct"/>
                  <w:tcBorders>
                    <w:tl2br w:val="nil"/>
                    <w:tr2bl w:val="nil"/>
                  </w:tcBorders>
                  <w:shd w:val="clear" w:color="auto" w:fill="auto"/>
                  <w:noWrap w:val="0"/>
                  <w:vAlign w:val="center"/>
                </w:tcPr>
                <w:p w14:paraId="3B67DCE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E27A58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96A061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812BBE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19F6E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90672D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336" w:type="pct"/>
                  <w:tcBorders>
                    <w:tl2br w:val="nil"/>
                    <w:tr2bl w:val="nil"/>
                  </w:tcBorders>
                  <w:shd w:val="clear" w:color="auto" w:fill="auto"/>
                  <w:noWrap w:val="0"/>
                  <w:vAlign w:val="center"/>
                </w:tcPr>
                <w:p w14:paraId="5494891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T056全自动共晶机</w:t>
                  </w:r>
                </w:p>
              </w:tc>
              <w:tc>
                <w:tcPr>
                  <w:tcW w:w="1789" w:type="pct"/>
                  <w:tcBorders>
                    <w:tl2br w:val="nil"/>
                    <w:tr2bl w:val="nil"/>
                  </w:tcBorders>
                  <w:shd w:val="clear" w:color="auto" w:fill="auto"/>
                  <w:noWrap w:val="0"/>
                  <w:vAlign w:val="center"/>
                </w:tcPr>
                <w:p w14:paraId="13B8E37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ET-501P</w:t>
                  </w:r>
                </w:p>
              </w:tc>
              <w:tc>
                <w:tcPr>
                  <w:tcW w:w="317" w:type="pct"/>
                  <w:tcBorders>
                    <w:tl2br w:val="nil"/>
                    <w:tr2bl w:val="nil"/>
                  </w:tcBorders>
                  <w:shd w:val="clear" w:color="auto" w:fill="auto"/>
                  <w:noWrap w:val="0"/>
                  <w:vAlign w:val="center"/>
                </w:tcPr>
                <w:p w14:paraId="2F8D42D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D4F522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116CD5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67045E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726D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228E9AD">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336" w:type="pct"/>
                  <w:tcBorders>
                    <w:tl2br w:val="nil"/>
                    <w:tr2bl w:val="nil"/>
                  </w:tcBorders>
                  <w:shd w:val="clear" w:color="auto" w:fill="auto"/>
                  <w:noWrap w:val="0"/>
                  <w:vAlign w:val="center"/>
                </w:tcPr>
                <w:p w14:paraId="1471AA9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高科制氮机</w:t>
                  </w:r>
                </w:p>
              </w:tc>
              <w:tc>
                <w:tcPr>
                  <w:tcW w:w="1789" w:type="pct"/>
                  <w:tcBorders>
                    <w:tl2br w:val="nil"/>
                    <w:tr2bl w:val="nil"/>
                  </w:tcBorders>
                  <w:shd w:val="clear" w:color="auto" w:fill="auto"/>
                  <w:noWrap w:val="0"/>
                  <w:vAlign w:val="center"/>
                </w:tcPr>
                <w:p w14:paraId="1B2371D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GKG49-40</w:t>
                  </w:r>
                </w:p>
              </w:tc>
              <w:tc>
                <w:tcPr>
                  <w:tcW w:w="317" w:type="pct"/>
                  <w:tcBorders>
                    <w:tl2br w:val="nil"/>
                    <w:tr2bl w:val="nil"/>
                  </w:tcBorders>
                  <w:shd w:val="clear" w:color="auto" w:fill="auto"/>
                  <w:noWrap w:val="0"/>
                  <w:vAlign w:val="center"/>
                </w:tcPr>
                <w:p w14:paraId="0280C32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BB8187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5965E8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2537C4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9DA2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DA0133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336" w:type="pct"/>
                  <w:tcBorders>
                    <w:tl2br w:val="nil"/>
                    <w:tr2bl w:val="nil"/>
                  </w:tcBorders>
                  <w:shd w:val="clear" w:color="auto" w:fill="auto"/>
                  <w:noWrap w:val="0"/>
                  <w:vAlign w:val="center"/>
                </w:tcPr>
                <w:p w14:paraId="6CEF97B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全自动影像测量仪</w:t>
                  </w:r>
                </w:p>
              </w:tc>
              <w:tc>
                <w:tcPr>
                  <w:tcW w:w="1789" w:type="pct"/>
                  <w:tcBorders>
                    <w:tl2br w:val="nil"/>
                    <w:tr2bl w:val="nil"/>
                  </w:tcBorders>
                  <w:shd w:val="clear" w:color="auto" w:fill="auto"/>
                  <w:noWrap w:val="0"/>
                  <w:vAlign w:val="center"/>
                </w:tcPr>
                <w:p w14:paraId="558F515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HB3020U</w:t>
                  </w:r>
                </w:p>
              </w:tc>
              <w:tc>
                <w:tcPr>
                  <w:tcW w:w="317" w:type="pct"/>
                  <w:tcBorders>
                    <w:tl2br w:val="nil"/>
                    <w:tr2bl w:val="nil"/>
                  </w:tcBorders>
                  <w:shd w:val="clear" w:color="auto" w:fill="auto"/>
                  <w:noWrap w:val="0"/>
                  <w:vAlign w:val="center"/>
                </w:tcPr>
                <w:p w14:paraId="74873AA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8F68B7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6FD955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C2F29F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F26C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84F0303">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336" w:type="pct"/>
                  <w:tcBorders>
                    <w:tl2br w:val="nil"/>
                    <w:tr2bl w:val="nil"/>
                  </w:tcBorders>
                  <w:shd w:val="clear" w:color="auto" w:fill="auto"/>
                  <w:noWrap w:val="0"/>
                  <w:vAlign w:val="center"/>
                </w:tcPr>
                <w:p w14:paraId="779662A2">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模组吸附式干燥机</w:t>
                  </w:r>
                </w:p>
              </w:tc>
              <w:tc>
                <w:tcPr>
                  <w:tcW w:w="1789" w:type="pct"/>
                  <w:tcBorders>
                    <w:tl2br w:val="nil"/>
                    <w:tr2bl w:val="nil"/>
                  </w:tcBorders>
                  <w:shd w:val="clear" w:color="auto" w:fill="auto"/>
                  <w:noWrap w:val="0"/>
                  <w:vAlign w:val="center"/>
                </w:tcPr>
                <w:p w14:paraId="2FB50F5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YQ-070WZ</w:t>
                  </w:r>
                </w:p>
              </w:tc>
              <w:tc>
                <w:tcPr>
                  <w:tcW w:w="317" w:type="pct"/>
                  <w:tcBorders>
                    <w:tl2br w:val="nil"/>
                    <w:tr2bl w:val="nil"/>
                  </w:tcBorders>
                  <w:shd w:val="clear" w:color="auto" w:fill="auto"/>
                  <w:noWrap w:val="0"/>
                  <w:vAlign w:val="center"/>
                </w:tcPr>
                <w:p w14:paraId="22C66AC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78ED206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034027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2EB157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9704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00AE7F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336" w:type="pct"/>
                  <w:tcBorders>
                    <w:tl2br w:val="nil"/>
                    <w:tr2bl w:val="nil"/>
                  </w:tcBorders>
                  <w:shd w:val="clear" w:color="auto" w:fill="auto"/>
                  <w:noWrap w:val="0"/>
                  <w:vAlign w:val="center"/>
                </w:tcPr>
                <w:p w14:paraId="3714F45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TO全自动封焊机</w:t>
                  </w:r>
                </w:p>
              </w:tc>
              <w:tc>
                <w:tcPr>
                  <w:tcW w:w="1789" w:type="pct"/>
                  <w:tcBorders>
                    <w:tl2br w:val="nil"/>
                    <w:tr2bl w:val="nil"/>
                  </w:tcBorders>
                  <w:shd w:val="clear" w:color="auto" w:fill="auto"/>
                  <w:noWrap w:val="0"/>
                  <w:vAlign w:val="center"/>
                </w:tcPr>
                <w:p w14:paraId="5EDC35E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SAC-800FH-III</w:t>
                  </w:r>
                </w:p>
              </w:tc>
              <w:tc>
                <w:tcPr>
                  <w:tcW w:w="317" w:type="pct"/>
                  <w:tcBorders>
                    <w:tl2br w:val="nil"/>
                    <w:tr2bl w:val="nil"/>
                  </w:tcBorders>
                  <w:shd w:val="clear" w:color="auto" w:fill="auto"/>
                  <w:noWrap w:val="0"/>
                  <w:vAlign w:val="center"/>
                </w:tcPr>
                <w:p w14:paraId="0C4C672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F8D341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49AC35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D70069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C83C0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BAA86CC">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336" w:type="pct"/>
                  <w:tcBorders>
                    <w:tl2br w:val="nil"/>
                    <w:tr2bl w:val="nil"/>
                  </w:tcBorders>
                  <w:shd w:val="clear" w:color="auto" w:fill="auto"/>
                  <w:noWrap w:val="0"/>
                  <w:vAlign w:val="center"/>
                </w:tcPr>
                <w:p w14:paraId="60F7E0B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100G EML TOSA光器件测试系统</w:t>
                  </w:r>
                </w:p>
              </w:tc>
              <w:tc>
                <w:tcPr>
                  <w:tcW w:w="1789" w:type="pct"/>
                  <w:tcBorders>
                    <w:tl2br w:val="nil"/>
                    <w:tr2bl w:val="nil"/>
                  </w:tcBorders>
                  <w:shd w:val="clear" w:color="auto" w:fill="auto"/>
                  <w:noWrap w:val="0"/>
                  <w:vAlign w:val="center"/>
                </w:tcPr>
                <w:p w14:paraId="2B40259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STEL-ODS010-1091T</w:t>
                  </w:r>
                </w:p>
              </w:tc>
              <w:tc>
                <w:tcPr>
                  <w:tcW w:w="317" w:type="pct"/>
                  <w:tcBorders>
                    <w:tl2br w:val="nil"/>
                    <w:tr2bl w:val="nil"/>
                  </w:tcBorders>
                  <w:shd w:val="clear" w:color="auto" w:fill="auto"/>
                  <w:noWrap w:val="0"/>
                  <w:vAlign w:val="center"/>
                </w:tcPr>
                <w:p w14:paraId="5012097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64EC13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FDE690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3BB752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5E5FE98">
              <w:tblPrEx>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F4B8EF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336" w:type="pct"/>
                  <w:tcBorders>
                    <w:tl2br w:val="nil"/>
                    <w:tr2bl w:val="nil"/>
                  </w:tcBorders>
                  <w:shd w:val="clear" w:color="auto" w:fill="auto"/>
                  <w:noWrap w:val="0"/>
                  <w:vAlign w:val="center"/>
                </w:tcPr>
                <w:p w14:paraId="6466DF6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高精度自动固晶机</w:t>
                  </w:r>
                </w:p>
              </w:tc>
              <w:tc>
                <w:tcPr>
                  <w:tcW w:w="1789" w:type="pct"/>
                  <w:tcBorders>
                    <w:tl2br w:val="nil"/>
                    <w:tr2bl w:val="nil"/>
                  </w:tcBorders>
                  <w:shd w:val="clear" w:color="auto" w:fill="auto"/>
                  <w:noWrap w:val="0"/>
                  <w:vAlign w:val="center"/>
                </w:tcPr>
                <w:p w14:paraId="0E14E88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MV-15D</w:t>
                  </w:r>
                </w:p>
              </w:tc>
              <w:tc>
                <w:tcPr>
                  <w:tcW w:w="317" w:type="pct"/>
                  <w:tcBorders>
                    <w:tl2br w:val="nil"/>
                    <w:tr2bl w:val="nil"/>
                  </w:tcBorders>
                  <w:shd w:val="clear" w:color="auto" w:fill="auto"/>
                  <w:noWrap w:val="0"/>
                  <w:vAlign w:val="center"/>
                </w:tcPr>
                <w:p w14:paraId="75A075E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D3B59F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CEC6FA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538FEC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5B70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BFD75A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336" w:type="pct"/>
                  <w:tcBorders>
                    <w:tl2br w:val="nil"/>
                    <w:tr2bl w:val="nil"/>
                  </w:tcBorders>
                  <w:shd w:val="clear" w:color="auto" w:fill="auto"/>
                  <w:noWrap w:val="0"/>
                  <w:vAlign w:val="center"/>
                </w:tcPr>
                <w:p w14:paraId="1409BA3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TO56全自动金球焊线机</w:t>
                  </w:r>
                </w:p>
              </w:tc>
              <w:tc>
                <w:tcPr>
                  <w:tcW w:w="1789" w:type="pct"/>
                  <w:tcBorders>
                    <w:tl2br w:val="nil"/>
                    <w:tr2bl w:val="nil"/>
                  </w:tcBorders>
                  <w:shd w:val="clear" w:color="auto" w:fill="auto"/>
                  <w:noWrap w:val="0"/>
                  <w:vAlign w:val="center"/>
                </w:tcPr>
                <w:p w14:paraId="30A3270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FLY-801S-TO</w:t>
                  </w:r>
                </w:p>
              </w:tc>
              <w:tc>
                <w:tcPr>
                  <w:tcW w:w="317" w:type="pct"/>
                  <w:tcBorders>
                    <w:tl2br w:val="nil"/>
                    <w:tr2bl w:val="nil"/>
                  </w:tcBorders>
                  <w:shd w:val="clear" w:color="auto" w:fill="auto"/>
                  <w:noWrap w:val="0"/>
                  <w:vAlign w:val="center"/>
                </w:tcPr>
                <w:p w14:paraId="453949E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38D93A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1898E6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4EDFB8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76F6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E35DA77">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336" w:type="pct"/>
                  <w:tcBorders>
                    <w:tl2br w:val="nil"/>
                    <w:tr2bl w:val="nil"/>
                  </w:tcBorders>
                  <w:shd w:val="clear" w:color="auto" w:fill="auto"/>
                  <w:noWrap w:val="0"/>
                  <w:vAlign w:val="center"/>
                </w:tcPr>
                <w:p w14:paraId="61E90A8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Cinogy光束分析仪</w:t>
                  </w:r>
                </w:p>
              </w:tc>
              <w:tc>
                <w:tcPr>
                  <w:tcW w:w="1789" w:type="pct"/>
                  <w:tcBorders>
                    <w:tl2br w:val="nil"/>
                    <w:tr2bl w:val="nil"/>
                  </w:tcBorders>
                  <w:shd w:val="clear" w:color="auto" w:fill="auto"/>
                  <w:noWrap w:val="0"/>
                  <w:vAlign w:val="center"/>
                </w:tcPr>
                <w:p w14:paraId="3AA94DD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CinCan CMOS-1201-IR</w:t>
                  </w:r>
                </w:p>
              </w:tc>
              <w:tc>
                <w:tcPr>
                  <w:tcW w:w="317" w:type="pct"/>
                  <w:tcBorders>
                    <w:tl2br w:val="nil"/>
                    <w:tr2bl w:val="nil"/>
                  </w:tcBorders>
                  <w:shd w:val="clear" w:color="auto" w:fill="auto"/>
                  <w:noWrap w:val="0"/>
                  <w:vAlign w:val="center"/>
                </w:tcPr>
                <w:p w14:paraId="78A0DB1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8421AD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48F880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823966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80122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F43D980">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336" w:type="pct"/>
                  <w:tcBorders>
                    <w:tl2br w:val="nil"/>
                    <w:tr2bl w:val="nil"/>
                  </w:tcBorders>
                  <w:shd w:val="clear" w:color="auto" w:fill="auto"/>
                  <w:noWrap w:val="0"/>
                  <w:vAlign w:val="center"/>
                </w:tcPr>
                <w:p w14:paraId="0F14031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TO物料转载设备</w:t>
                  </w:r>
                </w:p>
              </w:tc>
              <w:tc>
                <w:tcPr>
                  <w:tcW w:w="1789" w:type="pct"/>
                  <w:tcBorders>
                    <w:tl2br w:val="nil"/>
                    <w:tr2bl w:val="nil"/>
                  </w:tcBorders>
                  <w:shd w:val="clear" w:color="auto" w:fill="auto"/>
                  <w:noWrap w:val="0"/>
                  <w:vAlign w:val="center"/>
                </w:tcPr>
                <w:p w14:paraId="5790249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Q100</w:t>
                  </w:r>
                </w:p>
              </w:tc>
              <w:tc>
                <w:tcPr>
                  <w:tcW w:w="317" w:type="pct"/>
                  <w:tcBorders>
                    <w:tl2br w:val="nil"/>
                    <w:tr2bl w:val="nil"/>
                  </w:tcBorders>
                  <w:shd w:val="clear" w:color="auto" w:fill="auto"/>
                  <w:noWrap w:val="0"/>
                  <w:vAlign w:val="center"/>
                </w:tcPr>
                <w:p w14:paraId="318FB2E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66B421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DB3F45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4038D4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D23C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7A888E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336" w:type="pct"/>
                  <w:tcBorders>
                    <w:tl2br w:val="nil"/>
                    <w:tr2bl w:val="nil"/>
                  </w:tcBorders>
                  <w:shd w:val="clear" w:color="auto" w:fill="auto"/>
                  <w:noWrap w:val="0"/>
                  <w:vAlign w:val="center"/>
                </w:tcPr>
                <w:p w14:paraId="1A21181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T056下料机</w:t>
                  </w:r>
                </w:p>
              </w:tc>
              <w:tc>
                <w:tcPr>
                  <w:tcW w:w="1789" w:type="pct"/>
                  <w:tcBorders>
                    <w:tl2br w:val="nil"/>
                    <w:tr2bl w:val="nil"/>
                  </w:tcBorders>
                  <w:shd w:val="clear" w:color="auto" w:fill="auto"/>
                  <w:noWrap w:val="0"/>
                  <w:vAlign w:val="center"/>
                </w:tcPr>
                <w:p w14:paraId="7E84FAA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PXL56-64</w:t>
                  </w:r>
                </w:p>
              </w:tc>
              <w:tc>
                <w:tcPr>
                  <w:tcW w:w="317" w:type="pct"/>
                  <w:tcBorders>
                    <w:tl2br w:val="nil"/>
                    <w:tr2bl w:val="nil"/>
                  </w:tcBorders>
                  <w:shd w:val="clear" w:color="auto" w:fill="auto"/>
                  <w:noWrap w:val="0"/>
                  <w:vAlign w:val="center"/>
                </w:tcPr>
                <w:p w14:paraId="3C5A2CD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5284BF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7291BF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594C811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r>
            <w:tr w14:paraId="408F1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122BEF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336" w:type="pct"/>
                  <w:tcBorders>
                    <w:tl2br w:val="nil"/>
                    <w:tr2bl w:val="nil"/>
                  </w:tcBorders>
                  <w:shd w:val="clear" w:color="auto" w:fill="auto"/>
                  <w:noWrap w:val="0"/>
                  <w:vAlign w:val="center"/>
                </w:tcPr>
                <w:p w14:paraId="12E071A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高温测试系统（就是1块测试板）</w:t>
                  </w:r>
                </w:p>
              </w:tc>
              <w:tc>
                <w:tcPr>
                  <w:tcW w:w="1789" w:type="pct"/>
                  <w:tcBorders>
                    <w:tl2br w:val="nil"/>
                    <w:tr2bl w:val="nil"/>
                  </w:tcBorders>
                  <w:shd w:val="clear" w:color="auto" w:fill="auto"/>
                  <w:noWrap w:val="0"/>
                  <w:vAlign w:val="center"/>
                </w:tcPr>
                <w:p w14:paraId="5AA6079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ZHP100A</w:t>
                  </w:r>
                </w:p>
              </w:tc>
              <w:tc>
                <w:tcPr>
                  <w:tcW w:w="317" w:type="pct"/>
                  <w:tcBorders>
                    <w:tl2br w:val="nil"/>
                    <w:tr2bl w:val="nil"/>
                  </w:tcBorders>
                  <w:shd w:val="clear" w:color="auto" w:fill="auto"/>
                  <w:noWrap w:val="0"/>
                  <w:vAlign w:val="center"/>
                </w:tcPr>
                <w:p w14:paraId="1B35A75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370EDE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3F38D4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AA00B8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16B09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4269948">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336" w:type="pct"/>
                  <w:tcBorders>
                    <w:tl2br w:val="nil"/>
                    <w:tr2bl w:val="nil"/>
                  </w:tcBorders>
                  <w:shd w:val="clear" w:color="auto" w:fill="auto"/>
                  <w:noWrap w:val="0"/>
                  <w:vAlign w:val="center"/>
                </w:tcPr>
                <w:p w14:paraId="04A7C11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螺杆式空气压缩机</w:t>
                  </w:r>
                </w:p>
              </w:tc>
              <w:tc>
                <w:tcPr>
                  <w:tcW w:w="1789" w:type="pct"/>
                  <w:tcBorders>
                    <w:tl2br w:val="nil"/>
                    <w:tr2bl w:val="nil"/>
                  </w:tcBorders>
                  <w:shd w:val="clear" w:color="auto" w:fill="auto"/>
                  <w:noWrap w:val="0"/>
                  <w:vAlign w:val="center"/>
                </w:tcPr>
                <w:p w14:paraId="27CE857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37SFe-8</w:t>
                  </w:r>
                </w:p>
              </w:tc>
              <w:tc>
                <w:tcPr>
                  <w:tcW w:w="317" w:type="pct"/>
                  <w:tcBorders>
                    <w:tl2br w:val="nil"/>
                    <w:tr2bl w:val="nil"/>
                  </w:tcBorders>
                  <w:shd w:val="clear" w:color="auto" w:fill="auto"/>
                  <w:noWrap w:val="0"/>
                  <w:vAlign w:val="center"/>
                </w:tcPr>
                <w:p w14:paraId="33D8EFB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40C695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FC98BA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23324E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7532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6FD7CD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336" w:type="pct"/>
                  <w:tcBorders>
                    <w:tl2br w:val="nil"/>
                    <w:tr2bl w:val="nil"/>
                  </w:tcBorders>
                  <w:shd w:val="clear" w:color="auto" w:fill="auto"/>
                  <w:noWrap w:val="0"/>
                  <w:vAlign w:val="center"/>
                </w:tcPr>
                <w:p w14:paraId="040C7C3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澳柯玛冰柜</w:t>
                  </w:r>
                </w:p>
              </w:tc>
              <w:tc>
                <w:tcPr>
                  <w:tcW w:w="1789" w:type="pct"/>
                  <w:tcBorders>
                    <w:tl2br w:val="nil"/>
                    <w:tr2bl w:val="nil"/>
                  </w:tcBorders>
                  <w:shd w:val="clear" w:color="auto" w:fill="auto"/>
                  <w:noWrap w:val="0"/>
                  <w:vAlign w:val="center"/>
                </w:tcPr>
                <w:p w14:paraId="7FE580E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DW/BD-60W192HE</w:t>
                  </w:r>
                </w:p>
              </w:tc>
              <w:tc>
                <w:tcPr>
                  <w:tcW w:w="317" w:type="pct"/>
                  <w:tcBorders>
                    <w:tl2br w:val="nil"/>
                    <w:tr2bl w:val="nil"/>
                  </w:tcBorders>
                  <w:shd w:val="clear" w:color="auto" w:fill="auto"/>
                  <w:noWrap w:val="0"/>
                  <w:vAlign w:val="center"/>
                </w:tcPr>
                <w:p w14:paraId="0D9E865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5EF9E9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A00F04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4B32C58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C173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DD16BFA">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336" w:type="pct"/>
                  <w:tcBorders>
                    <w:tl2br w:val="nil"/>
                    <w:tr2bl w:val="nil"/>
                  </w:tcBorders>
                  <w:shd w:val="clear" w:color="auto" w:fill="auto"/>
                  <w:noWrap w:val="0"/>
                  <w:vAlign w:val="center"/>
                </w:tcPr>
                <w:p w14:paraId="1954279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TO56 MPD固晶机</w:t>
                  </w:r>
                </w:p>
              </w:tc>
              <w:tc>
                <w:tcPr>
                  <w:tcW w:w="1789" w:type="pct"/>
                  <w:tcBorders>
                    <w:tl2br w:val="nil"/>
                    <w:tr2bl w:val="nil"/>
                  </w:tcBorders>
                  <w:shd w:val="clear" w:color="auto" w:fill="auto"/>
                  <w:noWrap w:val="0"/>
                  <w:vAlign w:val="center"/>
                </w:tcPr>
                <w:p w14:paraId="2803E0A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C.DB08.0</w:t>
                  </w:r>
                </w:p>
              </w:tc>
              <w:tc>
                <w:tcPr>
                  <w:tcW w:w="317" w:type="pct"/>
                  <w:tcBorders>
                    <w:tl2br w:val="nil"/>
                    <w:tr2bl w:val="nil"/>
                  </w:tcBorders>
                  <w:shd w:val="clear" w:color="auto" w:fill="auto"/>
                  <w:noWrap w:val="0"/>
                  <w:vAlign w:val="center"/>
                </w:tcPr>
                <w:p w14:paraId="451F20A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2B6DC04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12EDAE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6B00565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r>
            <w:tr w14:paraId="16994E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4546F4D">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336" w:type="pct"/>
                  <w:tcBorders>
                    <w:tl2br w:val="nil"/>
                    <w:tr2bl w:val="nil"/>
                  </w:tcBorders>
                  <w:shd w:val="clear" w:color="auto" w:fill="auto"/>
                  <w:noWrap w:val="0"/>
                  <w:vAlign w:val="center"/>
                </w:tcPr>
                <w:p w14:paraId="5EB96C1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TO56插板机</w:t>
                  </w:r>
                </w:p>
              </w:tc>
              <w:tc>
                <w:tcPr>
                  <w:tcW w:w="1789" w:type="pct"/>
                  <w:tcBorders>
                    <w:tl2br w:val="nil"/>
                    <w:tr2bl w:val="nil"/>
                  </w:tcBorders>
                  <w:shd w:val="clear" w:color="auto" w:fill="auto"/>
                  <w:noWrap w:val="0"/>
                  <w:vAlign w:val="center"/>
                </w:tcPr>
                <w:p w14:paraId="5CBBB4A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PSL56</w:t>
                  </w:r>
                </w:p>
              </w:tc>
              <w:tc>
                <w:tcPr>
                  <w:tcW w:w="317" w:type="pct"/>
                  <w:tcBorders>
                    <w:tl2br w:val="nil"/>
                    <w:tr2bl w:val="nil"/>
                  </w:tcBorders>
                  <w:shd w:val="clear" w:color="auto" w:fill="auto"/>
                  <w:noWrap w:val="0"/>
                  <w:vAlign w:val="center"/>
                </w:tcPr>
                <w:p w14:paraId="5A97DF7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E9C8C7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DD7BD4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47F7542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D2023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7B3FBD0">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336" w:type="pct"/>
                  <w:tcBorders>
                    <w:tl2br w:val="nil"/>
                    <w:tr2bl w:val="nil"/>
                  </w:tcBorders>
                  <w:shd w:val="clear" w:color="auto" w:fill="auto"/>
                  <w:noWrap w:val="0"/>
                  <w:vAlign w:val="center"/>
                </w:tcPr>
                <w:p w14:paraId="3686A85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自动晶体管视觉封焊机</w:t>
                  </w:r>
                </w:p>
              </w:tc>
              <w:tc>
                <w:tcPr>
                  <w:tcW w:w="1789" w:type="pct"/>
                  <w:tcBorders>
                    <w:tl2br w:val="nil"/>
                    <w:tr2bl w:val="nil"/>
                  </w:tcBorders>
                  <w:shd w:val="clear" w:color="auto" w:fill="auto"/>
                  <w:noWrap w:val="0"/>
                  <w:vAlign w:val="center"/>
                </w:tcPr>
                <w:p w14:paraId="53CCF52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ATS-2860W</w:t>
                  </w:r>
                </w:p>
              </w:tc>
              <w:tc>
                <w:tcPr>
                  <w:tcW w:w="317" w:type="pct"/>
                  <w:tcBorders>
                    <w:tl2br w:val="nil"/>
                    <w:tr2bl w:val="nil"/>
                  </w:tcBorders>
                  <w:shd w:val="clear" w:color="auto" w:fill="auto"/>
                  <w:noWrap w:val="0"/>
                  <w:vAlign w:val="center"/>
                </w:tcPr>
                <w:p w14:paraId="0D60BAD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7B60D0D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80CEB6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D4245A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A631E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587CEA4">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336" w:type="pct"/>
                  <w:tcBorders>
                    <w:tl2br w:val="nil"/>
                    <w:tr2bl w:val="nil"/>
                  </w:tcBorders>
                  <w:shd w:val="clear" w:color="auto" w:fill="auto"/>
                  <w:noWrap w:val="0"/>
                  <w:vAlign w:val="center"/>
                </w:tcPr>
                <w:p w14:paraId="45839A1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全自动影像测量仪</w:t>
                  </w:r>
                </w:p>
              </w:tc>
              <w:tc>
                <w:tcPr>
                  <w:tcW w:w="1789" w:type="pct"/>
                  <w:tcBorders>
                    <w:tl2br w:val="nil"/>
                    <w:tr2bl w:val="nil"/>
                  </w:tcBorders>
                  <w:shd w:val="clear" w:color="auto" w:fill="auto"/>
                  <w:noWrap w:val="0"/>
                  <w:vAlign w:val="center"/>
                </w:tcPr>
                <w:p w14:paraId="4E00E6A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HB3020U</w:t>
                  </w:r>
                </w:p>
              </w:tc>
              <w:tc>
                <w:tcPr>
                  <w:tcW w:w="317" w:type="pct"/>
                  <w:tcBorders>
                    <w:tl2br w:val="nil"/>
                    <w:tr2bl w:val="nil"/>
                  </w:tcBorders>
                  <w:shd w:val="clear" w:color="auto" w:fill="auto"/>
                  <w:noWrap w:val="0"/>
                  <w:vAlign w:val="center"/>
                </w:tcPr>
                <w:p w14:paraId="74633A6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48C2C7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0771DD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452CC52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7361F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7B83D2F">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336" w:type="pct"/>
                  <w:tcBorders>
                    <w:tl2br w:val="nil"/>
                    <w:tr2bl w:val="nil"/>
                  </w:tcBorders>
                  <w:shd w:val="clear" w:color="auto" w:fill="auto"/>
                  <w:noWrap w:val="0"/>
                  <w:vAlign w:val="center"/>
                </w:tcPr>
                <w:p w14:paraId="382C627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高精度固晶机</w:t>
                  </w:r>
                </w:p>
              </w:tc>
              <w:tc>
                <w:tcPr>
                  <w:tcW w:w="1789" w:type="pct"/>
                  <w:tcBorders>
                    <w:tl2br w:val="nil"/>
                    <w:tr2bl w:val="nil"/>
                  </w:tcBorders>
                  <w:shd w:val="clear" w:color="auto" w:fill="auto"/>
                  <w:noWrap w:val="0"/>
                  <w:vAlign w:val="center"/>
                </w:tcPr>
                <w:p w14:paraId="1488FB9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CA60</w:t>
                  </w:r>
                </w:p>
              </w:tc>
              <w:tc>
                <w:tcPr>
                  <w:tcW w:w="317" w:type="pct"/>
                  <w:tcBorders>
                    <w:tl2br w:val="nil"/>
                    <w:tr2bl w:val="nil"/>
                  </w:tcBorders>
                  <w:shd w:val="clear" w:color="auto" w:fill="auto"/>
                  <w:noWrap w:val="0"/>
                  <w:vAlign w:val="center"/>
                </w:tcPr>
                <w:p w14:paraId="7F70A1B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138867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17D822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5AA94CD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r>
            <w:tr w14:paraId="2103AC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1F3555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336" w:type="pct"/>
                  <w:tcBorders>
                    <w:tl2br w:val="nil"/>
                    <w:tr2bl w:val="nil"/>
                  </w:tcBorders>
                  <w:shd w:val="clear" w:color="auto" w:fill="auto"/>
                  <w:noWrap w:val="0"/>
                  <w:vAlign w:val="center"/>
                </w:tcPr>
                <w:p w14:paraId="6EFFF34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高精度固晶机</w:t>
                  </w:r>
                </w:p>
              </w:tc>
              <w:tc>
                <w:tcPr>
                  <w:tcW w:w="1789" w:type="pct"/>
                  <w:tcBorders>
                    <w:tl2br w:val="nil"/>
                    <w:tr2bl w:val="nil"/>
                  </w:tcBorders>
                  <w:shd w:val="clear" w:color="auto" w:fill="auto"/>
                  <w:noWrap w:val="0"/>
                  <w:vAlign w:val="center"/>
                </w:tcPr>
                <w:p w14:paraId="47200FA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A215</w:t>
                  </w:r>
                </w:p>
              </w:tc>
              <w:tc>
                <w:tcPr>
                  <w:tcW w:w="317" w:type="pct"/>
                  <w:tcBorders>
                    <w:tl2br w:val="nil"/>
                    <w:tr2bl w:val="nil"/>
                  </w:tcBorders>
                  <w:shd w:val="clear" w:color="auto" w:fill="auto"/>
                  <w:noWrap w:val="0"/>
                  <w:vAlign w:val="center"/>
                </w:tcPr>
                <w:p w14:paraId="2D12F52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EFD097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D83D92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7C50F52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EED54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0215480">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336" w:type="pct"/>
                  <w:tcBorders>
                    <w:tl2br w:val="nil"/>
                    <w:tr2bl w:val="nil"/>
                  </w:tcBorders>
                  <w:shd w:val="clear" w:color="auto" w:fill="auto"/>
                  <w:noWrap w:val="0"/>
                  <w:vAlign w:val="center"/>
                </w:tcPr>
                <w:p w14:paraId="6A546C5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搬运机（移载机）</w:t>
                  </w:r>
                </w:p>
              </w:tc>
              <w:tc>
                <w:tcPr>
                  <w:tcW w:w="1789" w:type="pct"/>
                  <w:tcBorders>
                    <w:tl2br w:val="nil"/>
                    <w:tr2bl w:val="nil"/>
                  </w:tcBorders>
                  <w:shd w:val="clear" w:color="auto" w:fill="auto"/>
                  <w:noWrap w:val="0"/>
                  <w:vAlign w:val="center"/>
                </w:tcPr>
                <w:p w14:paraId="345EF102">
                  <w:pPr>
                    <w:jc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w:t>
                  </w:r>
                </w:p>
              </w:tc>
              <w:tc>
                <w:tcPr>
                  <w:tcW w:w="317" w:type="pct"/>
                  <w:tcBorders>
                    <w:tl2br w:val="nil"/>
                    <w:tr2bl w:val="nil"/>
                  </w:tcBorders>
                  <w:shd w:val="clear" w:color="auto" w:fill="auto"/>
                  <w:noWrap w:val="0"/>
                  <w:vAlign w:val="center"/>
                </w:tcPr>
                <w:p w14:paraId="2B2A9E5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AC6DF6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C6624B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F73F8B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691E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0424252">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336" w:type="pct"/>
                  <w:tcBorders>
                    <w:tl2br w:val="nil"/>
                    <w:tr2bl w:val="nil"/>
                  </w:tcBorders>
                  <w:shd w:val="clear" w:color="auto" w:fill="auto"/>
                  <w:noWrap w:val="0"/>
                  <w:vAlign w:val="center"/>
                </w:tcPr>
                <w:p w14:paraId="3A82385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台式机电脑</w:t>
                  </w:r>
                </w:p>
              </w:tc>
              <w:tc>
                <w:tcPr>
                  <w:tcW w:w="1789" w:type="pct"/>
                  <w:tcBorders>
                    <w:tl2br w:val="nil"/>
                    <w:tr2bl w:val="nil"/>
                  </w:tcBorders>
                  <w:shd w:val="clear" w:color="auto" w:fill="auto"/>
                  <w:noWrap w:val="0"/>
                  <w:vAlign w:val="center"/>
                </w:tcPr>
                <w:p w14:paraId="57C9431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超越</w:t>
                  </w:r>
                  <w:r>
                    <w:rPr>
                      <w:rStyle w:val="50"/>
                      <w:rFonts w:hint="default" w:ascii="Times New Roman" w:hAnsi="Times New Roman" w:eastAsia="宋体" w:cs="Times New Roman"/>
                      <w:color w:val="auto"/>
                      <w:sz w:val="21"/>
                      <w:szCs w:val="21"/>
                      <w:lang w:val="en-US" w:eastAsia="zh-CN" w:bidi="ar"/>
                    </w:rPr>
                    <w:t>E500</w:t>
                  </w:r>
                </w:p>
              </w:tc>
              <w:tc>
                <w:tcPr>
                  <w:tcW w:w="317" w:type="pct"/>
                  <w:tcBorders>
                    <w:tl2br w:val="nil"/>
                    <w:tr2bl w:val="nil"/>
                  </w:tcBorders>
                  <w:shd w:val="clear" w:color="auto" w:fill="auto"/>
                  <w:noWrap w:val="0"/>
                  <w:vAlign w:val="center"/>
                </w:tcPr>
                <w:p w14:paraId="3C36E1E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44683D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817BB8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4</w:t>
                  </w:r>
                </w:p>
              </w:tc>
              <w:tc>
                <w:tcPr>
                  <w:tcW w:w="486" w:type="pct"/>
                  <w:tcBorders>
                    <w:tl2br w:val="nil"/>
                    <w:tr2bl w:val="nil"/>
                  </w:tcBorders>
                  <w:shd w:val="clear" w:color="auto" w:fill="auto"/>
                  <w:noWrap w:val="0"/>
                  <w:vAlign w:val="center"/>
                </w:tcPr>
                <w:p w14:paraId="1059699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4</w:t>
                  </w:r>
                </w:p>
              </w:tc>
            </w:tr>
            <w:tr w14:paraId="660F55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BE60D03">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336" w:type="pct"/>
                  <w:tcBorders>
                    <w:tl2br w:val="nil"/>
                    <w:tr2bl w:val="nil"/>
                  </w:tcBorders>
                  <w:shd w:val="clear" w:color="auto" w:fill="auto"/>
                  <w:noWrap w:val="0"/>
                  <w:vAlign w:val="center"/>
                </w:tcPr>
                <w:p w14:paraId="15B317D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条码打印机</w:t>
                  </w:r>
                </w:p>
              </w:tc>
              <w:tc>
                <w:tcPr>
                  <w:tcW w:w="1789" w:type="pct"/>
                  <w:tcBorders>
                    <w:tl2br w:val="nil"/>
                    <w:tr2bl w:val="nil"/>
                  </w:tcBorders>
                  <w:shd w:val="clear" w:color="auto" w:fill="auto"/>
                  <w:noWrap w:val="0"/>
                  <w:vAlign w:val="center"/>
                </w:tcPr>
                <w:p w14:paraId="4D83ABA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TTP-244 PRO</w:t>
                  </w:r>
                </w:p>
              </w:tc>
              <w:tc>
                <w:tcPr>
                  <w:tcW w:w="317" w:type="pct"/>
                  <w:tcBorders>
                    <w:tl2br w:val="nil"/>
                    <w:tr2bl w:val="nil"/>
                  </w:tcBorders>
                  <w:shd w:val="clear" w:color="auto" w:fill="auto"/>
                  <w:noWrap w:val="0"/>
                  <w:vAlign w:val="center"/>
                </w:tcPr>
                <w:p w14:paraId="21D0361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739868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6747AE1">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55B33F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788E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B825C67">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336" w:type="pct"/>
                  <w:tcBorders>
                    <w:tl2br w:val="nil"/>
                    <w:tr2bl w:val="nil"/>
                  </w:tcBorders>
                  <w:shd w:val="clear" w:color="auto" w:fill="auto"/>
                  <w:noWrap w:val="0"/>
                  <w:vAlign w:val="center"/>
                </w:tcPr>
                <w:p w14:paraId="06F05E1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CCD带显示器</w:t>
                  </w:r>
                </w:p>
              </w:tc>
              <w:tc>
                <w:tcPr>
                  <w:tcW w:w="1789" w:type="pct"/>
                  <w:tcBorders>
                    <w:tl2br w:val="nil"/>
                    <w:tr2bl w:val="nil"/>
                  </w:tcBorders>
                  <w:shd w:val="clear" w:color="auto" w:fill="auto"/>
                  <w:noWrap w:val="0"/>
                  <w:vAlign w:val="center"/>
                </w:tcPr>
                <w:p w14:paraId="61F809B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YD-302HCL</w:t>
                  </w:r>
                </w:p>
              </w:tc>
              <w:tc>
                <w:tcPr>
                  <w:tcW w:w="317" w:type="pct"/>
                  <w:tcBorders>
                    <w:tl2br w:val="nil"/>
                    <w:tr2bl w:val="nil"/>
                  </w:tcBorders>
                  <w:shd w:val="clear" w:color="auto" w:fill="auto"/>
                  <w:noWrap w:val="0"/>
                  <w:vAlign w:val="center"/>
                </w:tcPr>
                <w:p w14:paraId="6DB960F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690D69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E4E5C9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24F646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E59EA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0395958">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336" w:type="pct"/>
                  <w:tcBorders>
                    <w:tl2br w:val="nil"/>
                    <w:tr2bl w:val="nil"/>
                  </w:tcBorders>
                  <w:shd w:val="clear" w:color="auto" w:fill="auto"/>
                  <w:noWrap w:val="0"/>
                  <w:vAlign w:val="center"/>
                </w:tcPr>
                <w:p w14:paraId="034773B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体视显微镜</w:t>
                  </w:r>
                </w:p>
              </w:tc>
              <w:tc>
                <w:tcPr>
                  <w:tcW w:w="1789" w:type="pct"/>
                  <w:tcBorders>
                    <w:tl2br w:val="nil"/>
                    <w:tr2bl w:val="nil"/>
                  </w:tcBorders>
                  <w:shd w:val="clear" w:color="auto" w:fill="auto"/>
                  <w:noWrap w:val="0"/>
                  <w:vAlign w:val="center"/>
                </w:tcPr>
                <w:p w14:paraId="794FC85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ZM7045</w:t>
                  </w:r>
                </w:p>
              </w:tc>
              <w:tc>
                <w:tcPr>
                  <w:tcW w:w="317" w:type="pct"/>
                  <w:tcBorders>
                    <w:tl2br w:val="nil"/>
                    <w:tr2bl w:val="nil"/>
                  </w:tcBorders>
                  <w:shd w:val="clear" w:color="auto" w:fill="auto"/>
                  <w:noWrap w:val="0"/>
                  <w:vAlign w:val="center"/>
                </w:tcPr>
                <w:p w14:paraId="4E628EE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7538060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43D256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5</w:t>
                  </w:r>
                </w:p>
              </w:tc>
              <w:tc>
                <w:tcPr>
                  <w:tcW w:w="486" w:type="pct"/>
                  <w:tcBorders>
                    <w:tl2br w:val="nil"/>
                    <w:tr2bl w:val="nil"/>
                  </w:tcBorders>
                  <w:shd w:val="clear" w:color="auto" w:fill="auto"/>
                  <w:noWrap w:val="0"/>
                  <w:vAlign w:val="center"/>
                </w:tcPr>
                <w:p w14:paraId="201B171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5</w:t>
                  </w:r>
                </w:p>
              </w:tc>
            </w:tr>
            <w:tr w14:paraId="2A9A13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B9E4AFB">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336" w:type="pct"/>
                  <w:tcBorders>
                    <w:tl2br w:val="nil"/>
                    <w:tr2bl w:val="nil"/>
                  </w:tcBorders>
                  <w:shd w:val="clear" w:color="auto" w:fill="auto"/>
                  <w:noWrap w:val="0"/>
                  <w:vAlign w:val="center"/>
                </w:tcPr>
                <w:p w14:paraId="4382609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端面检测仪</w:t>
                  </w:r>
                </w:p>
              </w:tc>
              <w:tc>
                <w:tcPr>
                  <w:tcW w:w="1789" w:type="pct"/>
                  <w:tcBorders>
                    <w:tl2br w:val="nil"/>
                    <w:tr2bl w:val="nil"/>
                  </w:tcBorders>
                  <w:shd w:val="clear" w:color="auto" w:fill="auto"/>
                  <w:noWrap w:val="0"/>
                  <w:vAlign w:val="center"/>
                </w:tcPr>
                <w:p w14:paraId="54A5F2E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FK4-420P</w:t>
                  </w:r>
                </w:p>
              </w:tc>
              <w:tc>
                <w:tcPr>
                  <w:tcW w:w="317" w:type="pct"/>
                  <w:tcBorders>
                    <w:tl2br w:val="nil"/>
                    <w:tr2bl w:val="nil"/>
                  </w:tcBorders>
                  <w:shd w:val="clear" w:color="auto" w:fill="auto"/>
                  <w:noWrap w:val="0"/>
                  <w:vAlign w:val="center"/>
                </w:tcPr>
                <w:p w14:paraId="6D34FBB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A14B3E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AC6A0C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057A7D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F1BF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FDC4E05">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336" w:type="pct"/>
                  <w:tcBorders>
                    <w:tl2br w:val="nil"/>
                    <w:tr2bl w:val="nil"/>
                  </w:tcBorders>
                  <w:shd w:val="clear" w:color="auto" w:fill="auto"/>
                  <w:noWrap w:val="0"/>
                  <w:vAlign w:val="center"/>
                </w:tcPr>
                <w:p w14:paraId="27BD9AE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显微镜</w:t>
                  </w:r>
                </w:p>
              </w:tc>
              <w:tc>
                <w:tcPr>
                  <w:tcW w:w="1789" w:type="pct"/>
                  <w:tcBorders>
                    <w:tl2br w:val="nil"/>
                    <w:tr2bl w:val="nil"/>
                  </w:tcBorders>
                  <w:shd w:val="clear" w:color="auto" w:fill="auto"/>
                  <w:noWrap w:val="0"/>
                  <w:vAlign w:val="center"/>
                </w:tcPr>
                <w:p w14:paraId="6C41697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HXY-SP10AHDMI28H</w:t>
                  </w:r>
                </w:p>
              </w:tc>
              <w:tc>
                <w:tcPr>
                  <w:tcW w:w="317" w:type="pct"/>
                  <w:tcBorders>
                    <w:tl2br w:val="nil"/>
                    <w:tr2bl w:val="nil"/>
                  </w:tcBorders>
                  <w:shd w:val="clear" w:color="auto" w:fill="auto"/>
                  <w:noWrap w:val="0"/>
                  <w:vAlign w:val="center"/>
                </w:tcPr>
                <w:p w14:paraId="41A3632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EBBF33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557E01D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3708FD5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2</w:t>
                  </w:r>
                </w:p>
              </w:tc>
            </w:tr>
            <w:tr w14:paraId="64A107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8FCDB6E">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336" w:type="pct"/>
                  <w:tcBorders>
                    <w:tl2br w:val="nil"/>
                    <w:tr2bl w:val="nil"/>
                  </w:tcBorders>
                  <w:shd w:val="clear" w:color="auto" w:fill="auto"/>
                  <w:noWrap w:val="0"/>
                  <w:vAlign w:val="center"/>
                </w:tcPr>
                <w:p w14:paraId="19D5051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金相显微镜</w:t>
                  </w:r>
                </w:p>
              </w:tc>
              <w:tc>
                <w:tcPr>
                  <w:tcW w:w="1789" w:type="pct"/>
                  <w:tcBorders>
                    <w:tl2br w:val="nil"/>
                    <w:tr2bl w:val="nil"/>
                  </w:tcBorders>
                  <w:shd w:val="clear" w:color="auto" w:fill="auto"/>
                  <w:noWrap w:val="0"/>
                  <w:vAlign w:val="center"/>
                </w:tcPr>
                <w:p w14:paraId="2C97B6F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BH200M</w:t>
                  </w:r>
                </w:p>
              </w:tc>
              <w:tc>
                <w:tcPr>
                  <w:tcW w:w="317" w:type="pct"/>
                  <w:tcBorders>
                    <w:tl2br w:val="nil"/>
                    <w:tr2bl w:val="nil"/>
                  </w:tcBorders>
                  <w:shd w:val="clear" w:color="auto" w:fill="auto"/>
                  <w:noWrap w:val="0"/>
                  <w:vAlign w:val="center"/>
                </w:tcPr>
                <w:p w14:paraId="2497E5A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3BA9585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A924940">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8FF06C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D4EA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652BE66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336" w:type="pct"/>
                  <w:tcBorders>
                    <w:tl2br w:val="nil"/>
                    <w:tr2bl w:val="nil"/>
                  </w:tcBorders>
                  <w:shd w:val="clear" w:color="auto" w:fill="auto"/>
                  <w:noWrap w:val="0"/>
                  <w:vAlign w:val="center"/>
                </w:tcPr>
                <w:p w14:paraId="24E2996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超越服务器</w:t>
                  </w:r>
                </w:p>
              </w:tc>
              <w:tc>
                <w:tcPr>
                  <w:tcW w:w="1789" w:type="pct"/>
                  <w:tcBorders>
                    <w:tl2br w:val="nil"/>
                    <w:tr2bl w:val="nil"/>
                  </w:tcBorders>
                  <w:shd w:val="clear" w:color="auto" w:fill="auto"/>
                  <w:noWrap w:val="0"/>
                  <w:vAlign w:val="center"/>
                </w:tcPr>
                <w:p w14:paraId="31F642E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超越E500-52835</w:t>
                  </w:r>
                </w:p>
              </w:tc>
              <w:tc>
                <w:tcPr>
                  <w:tcW w:w="317" w:type="pct"/>
                  <w:tcBorders>
                    <w:tl2br w:val="nil"/>
                    <w:tr2bl w:val="nil"/>
                  </w:tcBorders>
                  <w:shd w:val="clear" w:color="auto" w:fill="auto"/>
                  <w:noWrap w:val="0"/>
                  <w:vAlign w:val="center"/>
                </w:tcPr>
                <w:p w14:paraId="7731DE9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7F3A38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3B87DF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12FA905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669F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122C0FB">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336" w:type="pct"/>
                  <w:tcBorders>
                    <w:tl2br w:val="nil"/>
                    <w:tr2bl w:val="nil"/>
                  </w:tcBorders>
                  <w:shd w:val="clear" w:color="auto" w:fill="auto"/>
                  <w:noWrap w:val="0"/>
                  <w:vAlign w:val="center"/>
                </w:tcPr>
                <w:p w14:paraId="472CA0E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手持式尘埃粒子计数器（激光尘埃粒子计数器）</w:t>
                  </w:r>
                </w:p>
              </w:tc>
              <w:tc>
                <w:tcPr>
                  <w:tcW w:w="1789" w:type="pct"/>
                  <w:tcBorders>
                    <w:tl2br w:val="nil"/>
                    <w:tr2bl w:val="nil"/>
                  </w:tcBorders>
                  <w:shd w:val="clear" w:color="auto" w:fill="auto"/>
                  <w:noWrap w:val="0"/>
                  <w:vAlign w:val="center"/>
                </w:tcPr>
                <w:p w14:paraId="54B40A7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CLJ-3016h</w:t>
                  </w:r>
                </w:p>
              </w:tc>
              <w:tc>
                <w:tcPr>
                  <w:tcW w:w="317" w:type="pct"/>
                  <w:tcBorders>
                    <w:tl2br w:val="nil"/>
                    <w:tr2bl w:val="nil"/>
                  </w:tcBorders>
                  <w:shd w:val="clear" w:color="auto" w:fill="auto"/>
                  <w:noWrap w:val="0"/>
                  <w:vAlign w:val="center"/>
                </w:tcPr>
                <w:p w14:paraId="6F012A3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F3D229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BEE07D8">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6F232C2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A116F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B43051D">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336" w:type="pct"/>
                  <w:tcBorders>
                    <w:tl2br w:val="nil"/>
                    <w:tr2bl w:val="nil"/>
                  </w:tcBorders>
                  <w:shd w:val="clear" w:color="auto" w:fill="auto"/>
                  <w:noWrap w:val="0"/>
                  <w:vAlign w:val="center"/>
                </w:tcPr>
                <w:p w14:paraId="6ABA65B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TSC标签打印机</w:t>
                  </w:r>
                </w:p>
              </w:tc>
              <w:tc>
                <w:tcPr>
                  <w:tcW w:w="1789" w:type="pct"/>
                  <w:tcBorders>
                    <w:tl2br w:val="nil"/>
                    <w:tr2bl w:val="nil"/>
                  </w:tcBorders>
                  <w:shd w:val="clear" w:color="auto" w:fill="auto"/>
                  <w:noWrap w:val="0"/>
                  <w:vAlign w:val="center"/>
                </w:tcPr>
                <w:p w14:paraId="6C47B50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MA3410P</w:t>
                  </w:r>
                </w:p>
              </w:tc>
              <w:tc>
                <w:tcPr>
                  <w:tcW w:w="317" w:type="pct"/>
                  <w:tcBorders>
                    <w:tl2br w:val="nil"/>
                    <w:tr2bl w:val="nil"/>
                  </w:tcBorders>
                  <w:shd w:val="clear" w:color="auto" w:fill="auto"/>
                  <w:noWrap w:val="0"/>
                  <w:vAlign w:val="center"/>
                </w:tcPr>
                <w:p w14:paraId="4F9C72C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C6F3FE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4A03C0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54A97FF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38ECBC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58290B0">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336" w:type="pct"/>
                  <w:tcBorders>
                    <w:tl2br w:val="nil"/>
                    <w:tr2bl w:val="nil"/>
                  </w:tcBorders>
                  <w:shd w:val="clear" w:color="auto" w:fill="auto"/>
                  <w:noWrap w:val="0"/>
                  <w:vAlign w:val="center"/>
                </w:tcPr>
                <w:p w14:paraId="0D984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UPS电源</w:t>
                  </w:r>
                </w:p>
              </w:tc>
              <w:tc>
                <w:tcPr>
                  <w:tcW w:w="1789" w:type="pct"/>
                  <w:tcBorders>
                    <w:tl2br w:val="nil"/>
                    <w:tr2bl w:val="nil"/>
                  </w:tcBorders>
                  <w:shd w:val="clear" w:color="auto" w:fill="auto"/>
                  <w:noWrap w:val="0"/>
                  <w:vAlign w:val="center"/>
                </w:tcPr>
                <w:p w14:paraId="15312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CASTLE 6K</w:t>
                  </w:r>
                </w:p>
              </w:tc>
              <w:tc>
                <w:tcPr>
                  <w:tcW w:w="317" w:type="pct"/>
                  <w:tcBorders>
                    <w:tl2br w:val="nil"/>
                    <w:tr2bl w:val="nil"/>
                  </w:tcBorders>
                  <w:shd w:val="clear" w:color="auto" w:fill="auto"/>
                  <w:noWrap w:val="0"/>
                  <w:vAlign w:val="center"/>
                </w:tcPr>
                <w:p w14:paraId="7D1C922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DA0D4E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08885D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E7DACC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1D3EA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DE3CB36">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336" w:type="pct"/>
                  <w:tcBorders>
                    <w:tl2br w:val="nil"/>
                    <w:tr2bl w:val="nil"/>
                  </w:tcBorders>
                  <w:shd w:val="clear" w:color="auto" w:fill="auto"/>
                  <w:noWrap w:val="0"/>
                  <w:vAlign w:val="center"/>
                </w:tcPr>
                <w:p w14:paraId="5AED07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多模光衰减器</w:t>
                  </w:r>
                </w:p>
              </w:tc>
              <w:tc>
                <w:tcPr>
                  <w:tcW w:w="1789" w:type="pct"/>
                  <w:tcBorders>
                    <w:tl2br w:val="nil"/>
                    <w:tr2bl w:val="nil"/>
                  </w:tcBorders>
                  <w:shd w:val="clear" w:color="auto" w:fill="auto"/>
                  <w:noWrap w:val="0"/>
                  <w:vAlign w:val="center"/>
                </w:tcPr>
                <w:p w14:paraId="103A0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VOA-M5-85-4-30</w:t>
                  </w:r>
                </w:p>
              </w:tc>
              <w:tc>
                <w:tcPr>
                  <w:tcW w:w="317" w:type="pct"/>
                  <w:tcBorders>
                    <w:tl2br w:val="nil"/>
                    <w:tr2bl w:val="nil"/>
                  </w:tcBorders>
                  <w:shd w:val="clear" w:color="auto" w:fill="auto"/>
                  <w:noWrap w:val="0"/>
                  <w:vAlign w:val="center"/>
                </w:tcPr>
                <w:p w14:paraId="39FA90B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E17792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C4DA4F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2268A50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C39B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A391E1C">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336" w:type="pct"/>
                  <w:tcBorders>
                    <w:tl2br w:val="nil"/>
                    <w:tr2bl w:val="nil"/>
                  </w:tcBorders>
                  <w:shd w:val="clear" w:color="auto" w:fill="auto"/>
                  <w:noWrap w:val="0"/>
                  <w:vAlign w:val="center"/>
                </w:tcPr>
                <w:p w14:paraId="6A261B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光谱分析仪</w:t>
                  </w:r>
                </w:p>
              </w:tc>
              <w:tc>
                <w:tcPr>
                  <w:tcW w:w="1789" w:type="pct"/>
                  <w:tcBorders>
                    <w:tl2br w:val="nil"/>
                    <w:tr2bl w:val="nil"/>
                  </w:tcBorders>
                  <w:shd w:val="clear" w:color="auto" w:fill="auto"/>
                  <w:noWrap w:val="0"/>
                  <w:vAlign w:val="center"/>
                </w:tcPr>
                <w:p w14:paraId="56CC47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AQ6317C</w:t>
                  </w:r>
                </w:p>
              </w:tc>
              <w:tc>
                <w:tcPr>
                  <w:tcW w:w="317" w:type="pct"/>
                  <w:tcBorders>
                    <w:tl2br w:val="nil"/>
                    <w:tr2bl w:val="nil"/>
                  </w:tcBorders>
                  <w:shd w:val="clear" w:color="auto" w:fill="auto"/>
                  <w:noWrap w:val="0"/>
                  <w:vAlign w:val="center"/>
                </w:tcPr>
                <w:p w14:paraId="1812130C">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5CF1AD6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4F75CF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149A32C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r>
            <w:tr w14:paraId="451D6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17C8581">
                  <w:pPr>
                    <w:keepNext w:val="0"/>
                    <w:keepLines w:val="0"/>
                    <w:widowControl/>
                    <w:suppressLineNumbers w:val="0"/>
                    <w:jc w:val="center"/>
                    <w:textAlignment w:val="bottom"/>
                    <w:rPr>
                      <w:rFonts w:hint="default" w:ascii="Times New Roman" w:hAnsi="Times New Roman" w:eastAsia="宋体" w:cs="Times New Roman"/>
                      <w:b w:val="0"/>
                      <w:bCs w:val="0"/>
                      <w:i w:val="0"/>
                      <w:caps w:val="0"/>
                      <w:color w:val="auto"/>
                      <w:spacing w:val="0"/>
                      <w:w w:val="100"/>
                      <w:kern w:val="2"/>
                      <w:sz w:val="21"/>
                      <w:szCs w:val="21"/>
                      <w:lang w:val="en-US" w:eastAsia="zh-CN" w:bidi="en-US"/>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36" w:type="pct"/>
                  <w:tcBorders>
                    <w:tl2br w:val="nil"/>
                    <w:tr2bl w:val="nil"/>
                  </w:tcBorders>
                  <w:shd w:val="clear" w:color="auto" w:fill="auto"/>
                  <w:noWrap w:val="0"/>
                  <w:vAlign w:val="center"/>
                </w:tcPr>
                <w:p w14:paraId="0B707F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光谱分析仪</w:t>
                  </w:r>
                </w:p>
              </w:tc>
              <w:tc>
                <w:tcPr>
                  <w:tcW w:w="1789" w:type="pct"/>
                  <w:tcBorders>
                    <w:tl2br w:val="nil"/>
                    <w:tr2bl w:val="nil"/>
                  </w:tcBorders>
                  <w:shd w:val="clear" w:color="auto" w:fill="auto"/>
                  <w:noWrap w:val="0"/>
                  <w:vAlign w:val="center"/>
                </w:tcPr>
                <w:p w14:paraId="31890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AQ6317</w:t>
                  </w:r>
                </w:p>
              </w:tc>
              <w:tc>
                <w:tcPr>
                  <w:tcW w:w="317" w:type="pct"/>
                  <w:tcBorders>
                    <w:tl2br w:val="nil"/>
                    <w:tr2bl w:val="nil"/>
                  </w:tcBorders>
                  <w:shd w:val="clear" w:color="auto" w:fill="auto"/>
                  <w:noWrap w:val="0"/>
                  <w:vAlign w:val="center"/>
                </w:tcPr>
                <w:p w14:paraId="57B54E4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8DD8D3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54BAF3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0DEDCDF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019DCD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956DB4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70</w:t>
                  </w:r>
                </w:p>
              </w:tc>
              <w:tc>
                <w:tcPr>
                  <w:tcW w:w="1336" w:type="pct"/>
                  <w:tcBorders>
                    <w:tl2br w:val="nil"/>
                    <w:tr2bl w:val="nil"/>
                  </w:tcBorders>
                  <w:shd w:val="clear" w:color="auto" w:fill="auto"/>
                  <w:noWrap w:val="0"/>
                  <w:vAlign w:val="center"/>
                </w:tcPr>
                <w:p w14:paraId="349A4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单模光衰减仪</w:t>
                  </w:r>
                </w:p>
              </w:tc>
              <w:tc>
                <w:tcPr>
                  <w:tcW w:w="1789" w:type="pct"/>
                  <w:tcBorders>
                    <w:tl2br w:val="nil"/>
                    <w:tr2bl w:val="nil"/>
                  </w:tcBorders>
                  <w:shd w:val="clear" w:color="auto" w:fill="auto"/>
                  <w:noWrap w:val="0"/>
                  <w:vAlign w:val="center"/>
                </w:tcPr>
                <w:p w14:paraId="6EB2D3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VOA-S-13-15-4-50-M/O-FU-FU</w:t>
                  </w:r>
                </w:p>
              </w:tc>
              <w:tc>
                <w:tcPr>
                  <w:tcW w:w="317" w:type="pct"/>
                  <w:tcBorders>
                    <w:tl2br w:val="nil"/>
                    <w:tr2bl w:val="nil"/>
                  </w:tcBorders>
                  <w:shd w:val="clear" w:color="auto" w:fill="auto"/>
                  <w:noWrap w:val="0"/>
                  <w:vAlign w:val="center"/>
                </w:tcPr>
                <w:p w14:paraId="65A7D356">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17CA2E4A">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74CD0F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c>
                <w:tcPr>
                  <w:tcW w:w="486" w:type="pct"/>
                  <w:tcBorders>
                    <w:tl2br w:val="nil"/>
                    <w:tr2bl w:val="nil"/>
                  </w:tcBorders>
                  <w:shd w:val="clear" w:color="auto" w:fill="auto"/>
                  <w:noWrap w:val="0"/>
                  <w:vAlign w:val="center"/>
                </w:tcPr>
                <w:p w14:paraId="7134C83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r>
            <w:tr w14:paraId="37C1E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1B5C22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71</w:t>
                  </w:r>
                </w:p>
              </w:tc>
              <w:tc>
                <w:tcPr>
                  <w:tcW w:w="1336" w:type="pct"/>
                  <w:tcBorders>
                    <w:tl2br w:val="nil"/>
                    <w:tr2bl w:val="nil"/>
                  </w:tcBorders>
                  <w:shd w:val="clear" w:color="auto" w:fill="auto"/>
                  <w:noWrap w:val="0"/>
                  <w:vAlign w:val="center"/>
                </w:tcPr>
                <w:p w14:paraId="1D5118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示波器</w:t>
                  </w:r>
                </w:p>
              </w:tc>
              <w:tc>
                <w:tcPr>
                  <w:tcW w:w="1789" w:type="pct"/>
                  <w:tcBorders>
                    <w:tl2br w:val="nil"/>
                    <w:tr2bl w:val="nil"/>
                  </w:tcBorders>
                  <w:shd w:val="clear" w:color="auto" w:fill="auto"/>
                  <w:noWrap w:val="0"/>
                  <w:vAlign w:val="center"/>
                </w:tcPr>
                <w:p w14:paraId="0B23FF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TDS 2024</w:t>
                  </w:r>
                </w:p>
              </w:tc>
              <w:tc>
                <w:tcPr>
                  <w:tcW w:w="317" w:type="pct"/>
                  <w:tcBorders>
                    <w:tl2br w:val="nil"/>
                    <w:tr2bl w:val="nil"/>
                  </w:tcBorders>
                  <w:shd w:val="clear" w:color="auto" w:fill="auto"/>
                  <w:noWrap w:val="0"/>
                  <w:vAlign w:val="center"/>
                </w:tcPr>
                <w:p w14:paraId="2941A7FE">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2EDF78C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1B7B6D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7DB280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6A5606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3F783C1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72</w:t>
                  </w:r>
                </w:p>
              </w:tc>
              <w:tc>
                <w:tcPr>
                  <w:tcW w:w="1336" w:type="pct"/>
                  <w:tcBorders>
                    <w:tl2br w:val="nil"/>
                    <w:tr2bl w:val="nil"/>
                  </w:tcBorders>
                  <w:shd w:val="clear" w:color="auto" w:fill="auto"/>
                  <w:noWrap w:val="0"/>
                  <w:vAlign w:val="center"/>
                </w:tcPr>
                <w:p w14:paraId="53D686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光开关</w:t>
                  </w:r>
                </w:p>
              </w:tc>
              <w:tc>
                <w:tcPr>
                  <w:tcW w:w="1789" w:type="pct"/>
                  <w:tcBorders>
                    <w:tl2br w:val="nil"/>
                    <w:tr2bl w:val="nil"/>
                  </w:tcBorders>
                  <w:shd w:val="clear" w:color="auto" w:fill="auto"/>
                  <w:noWrap w:val="0"/>
                  <w:vAlign w:val="center"/>
                </w:tcPr>
                <w:p w14:paraId="372DC2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SW-D-S-5-8-13/15</w:t>
                  </w:r>
                </w:p>
              </w:tc>
              <w:tc>
                <w:tcPr>
                  <w:tcW w:w="317" w:type="pct"/>
                  <w:tcBorders>
                    <w:tl2br w:val="nil"/>
                    <w:tr2bl w:val="nil"/>
                  </w:tcBorders>
                  <w:shd w:val="clear" w:color="auto" w:fill="auto"/>
                  <w:noWrap w:val="0"/>
                  <w:vAlign w:val="center"/>
                </w:tcPr>
                <w:p w14:paraId="2C44BE6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73A164E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983AC85">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c>
                <w:tcPr>
                  <w:tcW w:w="486" w:type="pct"/>
                  <w:tcBorders>
                    <w:tl2br w:val="nil"/>
                    <w:tr2bl w:val="nil"/>
                  </w:tcBorders>
                  <w:shd w:val="clear" w:color="auto" w:fill="auto"/>
                  <w:noWrap w:val="0"/>
                  <w:vAlign w:val="center"/>
                </w:tcPr>
                <w:p w14:paraId="7088CD7A">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r>
            <w:tr w14:paraId="78B6D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046E5E9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73</w:t>
                  </w:r>
                </w:p>
              </w:tc>
              <w:tc>
                <w:tcPr>
                  <w:tcW w:w="1336" w:type="pct"/>
                  <w:tcBorders>
                    <w:tl2br w:val="nil"/>
                    <w:tr2bl w:val="nil"/>
                  </w:tcBorders>
                  <w:shd w:val="clear" w:color="auto" w:fill="auto"/>
                  <w:noWrap w:val="0"/>
                  <w:vAlign w:val="center"/>
                </w:tcPr>
                <w:p w14:paraId="74C942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电源</w:t>
                  </w:r>
                </w:p>
              </w:tc>
              <w:tc>
                <w:tcPr>
                  <w:tcW w:w="1789" w:type="pct"/>
                  <w:tcBorders>
                    <w:tl2br w:val="nil"/>
                    <w:tr2bl w:val="nil"/>
                  </w:tcBorders>
                  <w:shd w:val="clear" w:color="auto" w:fill="auto"/>
                  <w:noWrap w:val="0"/>
                  <w:vAlign w:val="center"/>
                </w:tcPr>
                <w:p w14:paraId="0CAF7B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PST-3202</w:t>
                  </w:r>
                </w:p>
              </w:tc>
              <w:tc>
                <w:tcPr>
                  <w:tcW w:w="317" w:type="pct"/>
                  <w:tcBorders>
                    <w:tl2br w:val="nil"/>
                    <w:tr2bl w:val="nil"/>
                  </w:tcBorders>
                  <w:shd w:val="clear" w:color="auto" w:fill="auto"/>
                  <w:noWrap w:val="0"/>
                  <w:vAlign w:val="center"/>
                </w:tcPr>
                <w:p w14:paraId="6F74E105">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114E0A7">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063E5F4E">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c>
                <w:tcPr>
                  <w:tcW w:w="486" w:type="pct"/>
                  <w:tcBorders>
                    <w:tl2br w:val="nil"/>
                    <w:tr2bl w:val="nil"/>
                  </w:tcBorders>
                  <w:shd w:val="clear" w:color="auto" w:fill="auto"/>
                  <w:noWrap w:val="0"/>
                  <w:vAlign w:val="center"/>
                </w:tcPr>
                <w:p w14:paraId="0CC0DF3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r>
            <w:tr w14:paraId="59F01D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3D385F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74</w:t>
                  </w:r>
                </w:p>
              </w:tc>
              <w:tc>
                <w:tcPr>
                  <w:tcW w:w="1336" w:type="pct"/>
                  <w:tcBorders>
                    <w:tl2br w:val="nil"/>
                    <w:tr2bl w:val="nil"/>
                  </w:tcBorders>
                  <w:shd w:val="clear" w:color="auto" w:fill="auto"/>
                  <w:noWrap w:val="0"/>
                  <w:vAlign w:val="center"/>
                </w:tcPr>
                <w:p w14:paraId="0B51B9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误码仪</w:t>
                  </w:r>
                </w:p>
              </w:tc>
              <w:tc>
                <w:tcPr>
                  <w:tcW w:w="1789" w:type="pct"/>
                  <w:tcBorders>
                    <w:tl2br w:val="nil"/>
                    <w:tr2bl w:val="nil"/>
                  </w:tcBorders>
                  <w:shd w:val="clear" w:color="auto" w:fill="auto"/>
                  <w:noWrap w:val="0"/>
                  <w:vAlign w:val="center"/>
                </w:tcPr>
                <w:p w14:paraId="148B3A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PSS HBERT</w:t>
                  </w:r>
                </w:p>
              </w:tc>
              <w:tc>
                <w:tcPr>
                  <w:tcW w:w="317" w:type="pct"/>
                  <w:tcBorders>
                    <w:tl2br w:val="nil"/>
                    <w:tr2bl w:val="nil"/>
                  </w:tcBorders>
                  <w:shd w:val="clear" w:color="auto" w:fill="auto"/>
                  <w:noWrap w:val="0"/>
                  <w:vAlign w:val="center"/>
                </w:tcPr>
                <w:p w14:paraId="36B4F4E3">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E83DD28">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11F676C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c>
                <w:tcPr>
                  <w:tcW w:w="486" w:type="pct"/>
                  <w:tcBorders>
                    <w:tl2br w:val="nil"/>
                    <w:tr2bl w:val="nil"/>
                  </w:tcBorders>
                  <w:shd w:val="clear" w:color="auto" w:fill="auto"/>
                  <w:noWrap w:val="0"/>
                  <w:vAlign w:val="center"/>
                </w:tcPr>
                <w:p w14:paraId="1FF70A03">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2</w:t>
                  </w:r>
                </w:p>
              </w:tc>
            </w:tr>
            <w:tr w14:paraId="469CB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4EEDDEDF">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75</w:t>
                  </w:r>
                </w:p>
              </w:tc>
              <w:tc>
                <w:tcPr>
                  <w:tcW w:w="1336" w:type="pct"/>
                  <w:tcBorders>
                    <w:tl2br w:val="nil"/>
                    <w:tr2bl w:val="nil"/>
                  </w:tcBorders>
                  <w:shd w:val="clear" w:color="auto" w:fill="auto"/>
                  <w:noWrap w:val="0"/>
                  <w:vAlign w:val="center"/>
                </w:tcPr>
                <w:p w14:paraId="6B2CC2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误码仪</w:t>
                  </w:r>
                </w:p>
              </w:tc>
              <w:tc>
                <w:tcPr>
                  <w:tcW w:w="1789" w:type="pct"/>
                  <w:tcBorders>
                    <w:tl2br w:val="nil"/>
                    <w:tr2bl w:val="nil"/>
                  </w:tcBorders>
                  <w:shd w:val="clear" w:color="auto" w:fill="auto"/>
                  <w:noWrap w:val="0"/>
                  <w:vAlign w:val="center"/>
                </w:tcPr>
                <w:p w14:paraId="04371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PSS BERT-H-IV</w:t>
                  </w:r>
                </w:p>
              </w:tc>
              <w:tc>
                <w:tcPr>
                  <w:tcW w:w="317" w:type="pct"/>
                  <w:tcBorders>
                    <w:tl2br w:val="nil"/>
                    <w:tr2bl w:val="nil"/>
                  </w:tcBorders>
                  <w:shd w:val="clear" w:color="auto" w:fill="auto"/>
                  <w:noWrap w:val="0"/>
                  <w:vAlign w:val="center"/>
                </w:tcPr>
                <w:p w14:paraId="2F755F5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0750C45F">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272987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c>
                <w:tcPr>
                  <w:tcW w:w="486" w:type="pct"/>
                  <w:tcBorders>
                    <w:tl2br w:val="nil"/>
                    <w:tr2bl w:val="nil"/>
                  </w:tcBorders>
                  <w:shd w:val="clear" w:color="auto" w:fill="auto"/>
                  <w:noWrap w:val="0"/>
                  <w:vAlign w:val="center"/>
                </w:tcPr>
                <w:p w14:paraId="62A776C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r>
            <w:tr w14:paraId="42EDB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69BDD5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76</w:t>
                  </w:r>
                </w:p>
              </w:tc>
              <w:tc>
                <w:tcPr>
                  <w:tcW w:w="1336" w:type="pct"/>
                  <w:tcBorders>
                    <w:tl2br w:val="nil"/>
                    <w:tr2bl w:val="nil"/>
                  </w:tcBorders>
                  <w:shd w:val="clear" w:color="auto" w:fill="auto"/>
                  <w:noWrap w:val="0"/>
                  <w:vAlign w:val="center"/>
                </w:tcPr>
                <w:p w14:paraId="03F355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数字源表</w:t>
                  </w:r>
                </w:p>
              </w:tc>
              <w:tc>
                <w:tcPr>
                  <w:tcW w:w="1789" w:type="pct"/>
                  <w:tcBorders>
                    <w:tl2br w:val="nil"/>
                    <w:tr2bl w:val="nil"/>
                  </w:tcBorders>
                  <w:shd w:val="clear" w:color="auto" w:fill="auto"/>
                  <w:noWrap w:val="0"/>
                  <w:vAlign w:val="center"/>
                </w:tcPr>
                <w:p w14:paraId="172B23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keithley 2510</w:t>
                  </w:r>
                </w:p>
              </w:tc>
              <w:tc>
                <w:tcPr>
                  <w:tcW w:w="317" w:type="pct"/>
                  <w:tcBorders>
                    <w:tl2br w:val="nil"/>
                    <w:tr2bl w:val="nil"/>
                  </w:tcBorders>
                  <w:shd w:val="clear" w:color="auto" w:fill="auto"/>
                  <w:noWrap w:val="0"/>
                  <w:vAlign w:val="center"/>
                </w:tcPr>
                <w:p w14:paraId="304D0EF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0F7B921">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D03E797">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376ACE3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40301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3FE7CA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77</w:t>
                  </w:r>
                </w:p>
              </w:tc>
              <w:tc>
                <w:tcPr>
                  <w:tcW w:w="1336" w:type="pct"/>
                  <w:tcBorders>
                    <w:tl2br w:val="nil"/>
                    <w:tr2bl w:val="nil"/>
                  </w:tcBorders>
                  <w:shd w:val="clear" w:color="auto" w:fill="auto"/>
                  <w:noWrap w:val="0"/>
                  <w:vAlign w:val="center"/>
                </w:tcPr>
                <w:p w14:paraId="497CEC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数字源表</w:t>
                  </w:r>
                </w:p>
              </w:tc>
              <w:tc>
                <w:tcPr>
                  <w:tcW w:w="1789" w:type="pct"/>
                  <w:tcBorders>
                    <w:tl2br w:val="nil"/>
                    <w:tr2bl w:val="nil"/>
                  </w:tcBorders>
                  <w:shd w:val="clear" w:color="auto" w:fill="auto"/>
                  <w:noWrap w:val="0"/>
                  <w:vAlign w:val="center"/>
                </w:tcPr>
                <w:p w14:paraId="68AD22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keithley 2400</w:t>
                  </w:r>
                </w:p>
              </w:tc>
              <w:tc>
                <w:tcPr>
                  <w:tcW w:w="317" w:type="pct"/>
                  <w:tcBorders>
                    <w:tl2br w:val="nil"/>
                    <w:tr2bl w:val="nil"/>
                  </w:tcBorders>
                  <w:shd w:val="clear" w:color="auto" w:fill="auto"/>
                  <w:noWrap w:val="0"/>
                  <w:vAlign w:val="center"/>
                </w:tcPr>
                <w:p w14:paraId="2D9D173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7185B58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6C146B1D">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c>
                <w:tcPr>
                  <w:tcW w:w="486" w:type="pct"/>
                  <w:tcBorders>
                    <w:tl2br w:val="nil"/>
                    <w:tr2bl w:val="nil"/>
                  </w:tcBorders>
                  <w:shd w:val="clear" w:color="auto" w:fill="auto"/>
                  <w:noWrap w:val="0"/>
                  <w:vAlign w:val="center"/>
                </w:tcPr>
                <w:p w14:paraId="4908200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3</w:t>
                  </w:r>
                </w:p>
              </w:tc>
            </w:tr>
            <w:tr w14:paraId="40FBA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52958AD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78</w:t>
                  </w:r>
                </w:p>
              </w:tc>
              <w:tc>
                <w:tcPr>
                  <w:tcW w:w="1336" w:type="pct"/>
                  <w:tcBorders>
                    <w:tl2br w:val="nil"/>
                    <w:tr2bl w:val="nil"/>
                  </w:tcBorders>
                  <w:shd w:val="clear" w:color="auto" w:fill="auto"/>
                  <w:noWrap w:val="0"/>
                  <w:vAlign w:val="center"/>
                </w:tcPr>
                <w:p w14:paraId="733055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示波器模组</w:t>
                  </w:r>
                </w:p>
              </w:tc>
              <w:tc>
                <w:tcPr>
                  <w:tcW w:w="1789" w:type="pct"/>
                  <w:tcBorders>
                    <w:tl2br w:val="nil"/>
                    <w:tr2bl w:val="nil"/>
                  </w:tcBorders>
                  <w:shd w:val="clear" w:color="auto" w:fill="auto"/>
                  <w:noWrap w:val="0"/>
                  <w:vAlign w:val="center"/>
                </w:tcPr>
                <w:p w14:paraId="6412D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86105C</w:t>
                  </w:r>
                </w:p>
              </w:tc>
              <w:tc>
                <w:tcPr>
                  <w:tcW w:w="317" w:type="pct"/>
                  <w:tcBorders>
                    <w:tl2br w:val="nil"/>
                    <w:tr2bl w:val="nil"/>
                  </w:tcBorders>
                  <w:shd w:val="clear" w:color="auto" w:fill="auto"/>
                  <w:noWrap w:val="0"/>
                  <w:vAlign w:val="center"/>
                </w:tcPr>
                <w:p w14:paraId="5DF9AE39">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404D52A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4FC6F549">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c>
                <w:tcPr>
                  <w:tcW w:w="486" w:type="pct"/>
                  <w:tcBorders>
                    <w:tl2br w:val="nil"/>
                    <w:tr2bl w:val="nil"/>
                  </w:tcBorders>
                  <w:shd w:val="clear" w:color="auto" w:fill="auto"/>
                  <w:noWrap w:val="0"/>
                  <w:vAlign w:val="center"/>
                </w:tcPr>
                <w:p w14:paraId="70BA3242">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r>
            <w:tr w14:paraId="4BBD1D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1A2DB85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79</w:t>
                  </w:r>
                </w:p>
              </w:tc>
              <w:tc>
                <w:tcPr>
                  <w:tcW w:w="1336" w:type="pct"/>
                  <w:tcBorders>
                    <w:tl2br w:val="nil"/>
                    <w:tr2bl w:val="nil"/>
                  </w:tcBorders>
                  <w:shd w:val="clear" w:color="auto" w:fill="auto"/>
                  <w:noWrap w:val="0"/>
                  <w:vAlign w:val="center"/>
                </w:tcPr>
                <w:p w14:paraId="2BBEA5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示波器</w:t>
                  </w:r>
                </w:p>
              </w:tc>
              <w:tc>
                <w:tcPr>
                  <w:tcW w:w="1789" w:type="pct"/>
                  <w:tcBorders>
                    <w:tl2br w:val="nil"/>
                    <w:tr2bl w:val="nil"/>
                  </w:tcBorders>
                  <w:shd w:val="clear" w:color="auto" w:fill="auto"/>
                  <w:noWrap w:val="0"/>
                  <w:vAlign w:val="center"/>
                </w:tcPr>
                <w:p w14:paraId="00E88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86100C</w:t>
                  </w:r>
                </w:p>
              </w:tc>
              <w:tc>
                <w:tcPr>
                  <w:tcW w:w="317" w:type="pct"/>
                  <w:tcBorders>
                    <w:tl2br w:val="nil"/>
                    <w:tr2bl w:val="nil"/>
                  </w:tcBorders>
                  <w:shd w:val="clear" w:color="auto" w:fill="auto"/>
                  <w:noWrap w:val="0"/>
                  <w:vAlign w:val="center"/>
                </w:tcPr>
                <w:p w14:paraId="1C7003E2">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234B3ABB">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247E2A0F">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c>
                <w:tcPr>
                  <w:tcW w:w="486" w:type="pct"/>
                  <w:tcBorders>
                    <w:tl2br w:val="nil"/>
                    <w:tr2bl w:val="nil"/>
                  </w:tcBorders>
                  <w:shd w:val="clear" w:color="auto" w:fill="auto"/>
                  <w:noWrap w:val="0"/>
                  <w:vAlign w:val="center"/>
                </w:tcPr>
                <w:p w14:paraId="5D91BC56">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i w:val="0"/>
                      <w:iCs w:val="0"/>
                      <w:color w:val="auto"/>
                      <w:kern w:val="0"/>
                      <w:sz w:val="20"/>
                      <w:szCs w:val="20"/>
                      <w:u w:val="none"/>
                      <w:lang w:val="en-US" w:eastAsia="zh-CN" w:bidi="ar"/>
                    </w:rPr>
                    <w:t>4</w:t>
                  </w:r>
                </w:p>
              </w:tc>
            </w:tr>
            <w:tr w14:paraId="2E5CC4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74CF700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80</w:t>
                  </w:r>
                </w:p>
              </w:tc>
              <w:tc>
                <w:tcPr>
                  <w:tcW w:w="1336" w:type="pct"/>
                  <w:tcBorders>
                    <w:tl2br w:val="nil"/>
                    <w:tr2bl w:val="nil"/>
                  </w:tcBorders>
                  <w:shd w:val="clear" w:color="auto" w:fill="auto"/>
                  <w:noWrap w:val="0"/>
                  <w:vAlign w:val="center"/>
                </w:tcPr>
                <w:p w14:paraId="6649E4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光谱仪</w:t>
                  </w:r>
                </w:p>
              </w:tc>
              <w:tc>
                <w:tcPr>
                  <w:tcW w:w="1789" w:type="pct"/>
                  <w:tcBorders>
                    <w:tl2br w:val="nil"/>
                    <w:tr2bl w:val="nil"/>
                  </w:tcBorders>
                  <w:shd w:val="clear" w:color="auto" w:fill="auto"/>
                  <w:noWrap w:val="0"/>
                  <w:vAlign w:val="center"/>
                </w:tcPr>
                <w:p w14:paraId="109ED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AQ6370B</w:t>
                  </w:r>
                </w:p>
              </w:tc>
              <w:tc>
                <w:tcPr>
                  <w:tcW w:w="317" w:type="pct"/>
                  <w:tcBorders>
                    <w:tl2br w:val="nil"/>
                    <w:tr2bl w:val="nil"/>
                  </w:tcBorders>
                  <w:shd w:val="clear" w:color="auto" w:fill="auto"/>
                  <w:noWrap w:val="0"/>
                  <w:vAlign w:val="center"/>
                </w:tcPr>
                <w:p w14:paraId="4F05C69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3422CC4">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3420406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427B701C">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r w14:paraId="28A13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299" w:type="pct"/>
                  <w:tcBorders>
                    <w:tl2br w:val="nil"/>
                    <w:tr2bl w:val="nil"/>
                  </w:tcBorders>
                  <w:shd w:val="clear" w:color="auto" w:fill="auto"/>
                  <w:noWrap w:val="0"/>
                  <w:vAlign w:val="center"/>
                </w:tcPr>
                <w:p w14:paraId="2A1E2D3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81</w:t>
                  </w:r>
                </w:p>
              </w:tc>
              <w:tc>
                <w:tcPr>
                  <w:tcW w:w="1336" w:type="pct"/>
                  <w:tcBorders>
                    <w:tl2br w:val="nil"/>
                    <w:tr2bl w:val="nil"/>
                  </w:tcBorders>
                  <w:shd w:val="clear" w:color="auto" w:fill="auto"/>
                  <w:noWrap w:val="0"/>
                  <w:vAlign w:val="center"/>
                </w:tcPr>
                <w:p w14:paraId="570C49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光谱仪</w:t>
                  </w:r>
                </w:p>
              </w:tc>
              <w:tc>
                <w:tcPr>
                  <w:tcW w:w="1789" w:type="pct"/>
                  <w:tcBorders>
                    <w:tl2br w:val="nil"/>
                    <w:tr2bl w:val="nil"/>
                  </w:tcBorders>
                  <w:shd w:val="clear" w:color="auto" w:fill="auto"/>
                  <w:noWrap w:val="0"/>
                  <w:vAlign w:val="center"/>
                </w:tcPr>
                <w:p w14:paraId="1F2D3F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AQ6370</w:t>
                  </w:r>
                </w:p>
              </w:tc>
              <w:tc>
                <w:tcPr>
                  <w:tcW w:w="317" w:type="pct"/>
                  <w:tcBorders>
                    <w:tl2br w:val="nil"/>
                    <w:tr2bl w:val="nil"/>
                  </w:tcBorders>
                  <w:shd w:val="clear" w:color="auto" w:fill="auto"/>
                  <w:noWrap w:val="0"/>
                  <w:vAlign w:val="center"/>
                </w:tcPr>
                <w:p w14:paraId="5EE9D9AD">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台</w:t>
                  </w:r>
                </w:p>
              </w:tc>
              <w:tc>
                <w:tcPr>
                  <w:tcW w:w="398" w:type="pct"/>
                  <w:tcBorders>
                    <w:tl2br w:val="nil"/>
                    <w:tr2bl w:val="nil"/>
                  </w:tcBorders>
                  <w:shd w:val="clear" w:color="auto" w:fill="auto"/>
                  <w:noWrap w:val="0"/>
                  <w:vAlign w:val="center"/>
                </w:tcPr>
                <w:p w14:paraId="661EF480">
                  <w:pPr>
                    <w:keepNext w:val="0"/>
                    <w:keepLines w:val="0"/>
                    <w:pageBreakBefore w:val="0"/>
                    <w:widowControl/>
                    <w:kinsoku/>
                    <w:wordWrap/>
                    <w:overflowPunct/>
                    <w:topLinePunct w:val="0"/>
                    <w:autoSpaceDE/>
                    <w:autoSpaceDN/>
                    <w:bidi w:val="0"/>
                    <w:adjustRightInd/>
                    <w:snapToGrid w:val="0"/>
                    <w:spacing w:beforeAutospacing="0" w:after="0" w:afterAutospacing="0" w:line="320" w:lineRule="exact"/>
                    <w:ind w:left="0" w:leftChars="0"/>
                    <w:jc w:val="center"/>
                    <w:textAlignment w:val="baseline"/>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w:t>
                  </w:r>
                </w:p>
              </w:tc>
              <w:tc>
                <w:tcPr>
                  <w:tcW w:w="372" w:type="pct"/>
                  <w:tcBorders>
                    <w:tl2br w:val="nil"/>
                    <w:tr2bl w:val="nil"/>
                  </w:tcBorders>
                  <w:shd w:val="clear" w:color="auto" w:fill="auto"/>
                  <w:noWrap w:val="0"/>
                  <w:vAlign w:val="center"/>
                </w:tcPr>
                <w:p w14:paraId="740A2BFB">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c>
                <w:tcPr>
                  <w:tcW w:w="486" w:type="pct"/>
                  <w:tcBorders>
                    <w:tl2br w:val="nil"/>
                    <w:tr2bl w:val="nil"/>
                  </w:tcBorders>
                  <w:shd w:val="clear" w:color="auto" w:fill="auto"/>
                  <w:noWrap w:val="0"/>
                  <w:vAlign w:val="center"/>
                </w:tcPr>
                <w:p w14:paraId="63EC5CD4">
                  <w:pPr>
                    <w:keepNext w:val="0"/>
                    <w:keepLines w:val="0"/>
                    <w:widowControl/>
                    <w:suppressLineNumbers w:val="0"/>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1</w:t>
                  </w:r>
                </w:p>
              </w:tc>
            </w:tr>
          </w:tbl>
          <w:p w14:paraId="0A852E95">
            <w:pPr>
              <w:adjustRightInd w:val="0"/>
              <w:snapToGrid w:val="0"/>
              <w:spacing w:line="360" w:lineRule="auto"/>
              <w:rPr>
                <w:rFonts w:hint="default" w:ascii="Times New Roman" w:hAnsi="Times New Roman" w:eastAsia="宋体" w:cs="Times New Roman"/>
                <w:b/>
                <w:bCs/>
                <w:color w:val="auto"/>
                <w:sz w:val="24"/>
                <w:szCs w:val="22"/>
              </w:rPr>
            </w:pPr>
            <w:r>
              <w:rPr>
                <w:rFonts w:hint="default" w:ascii="Times New Roman" w:hAnsi="Times New Roman" w:cs="Times New Roman"/>
                <w:b/>
                <w:bCs/>
                <w:color w:val="auto"/>
                <w:sz w:val="24"/>
                <w:szCs w:val="22"/>
                <w:highlight w:val="none"/>
                <w:lang w:val="en-US" w:eastAsia="zh-CN"/>
              </w:rPr>
              <w:t>6</w:t>
            </w:r>
            <w:r>
              <w:rPr>
                <w:rFonts w:hint="default" w:ascii="Times New Roman" w:hAnsi="Times New Roman" w:eastAsia="宋体" w:cs="Times New Roman"/>
                <w:b/>
                <w:bCs/>
                <w:color w:val="auto"/>
                <w:sz w:val="24"/>
                <w:szCs w:val="22"/>
                <w:highlight w:val="none"/>
                <w:lang w:val="en-US" w:eastAsia="zh-CN"/>
              </w:rPr>
              <w:t>、</w:t>
            </w:r>
            <w:r>
              <w:rPr>
                <w:rFonts w:hint="default" w:ascii="Times New Roman" w:hAnsi="Times New Roman" w:eastAsia="宋体" w:cs="Times New Roman"/>
                <w:b/>
                <w:bCs/>
                <w:color w:val="auto"/>
                <w:sz w:val="24"/>
                <w:szCs w:val="22"/>
              </w:rPr>
              <w:t>公用工程</w:t>
            </w:r>
          </w:p>
          <w:p w14:paraId="54A3DC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kern w:val="0"/>
                <w:sz w:val="24"/>
                <w:szCs w:val="21"/>
              </w:rPr>
              <w:t>（1）给水</w:t>
            </w:r>
          </w:p>
          <w:p w14:paraId="0B4841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bCs/>
                <w:color w:val="auto"/>
                <w:kern w:val="0"/>
                <w:sz w:val="24"/>
                <w:szCs w:val="21"/>
                <w:lang w:val="en-US" w:eastAsia="zh-CN"/>
              </w:rPr>
              <w:t>生活用水：</w:t>
            </w:r>
            <w:r>
              <w:rPr>
                <w:rFonts w:hint="default" w:ascii="Times New Roman" w:hAnsi="Times New Roman" w:eastAsia="宋体" w:cs="Times New Roman"/>
                <w:bCs/>
                <w:color w:val="auto"/>
                <w:kern w:val="0"/>
                <w:sz w:val="24"/>
                <w:szCs w:val="21"/>
                <w:lang w:val="zh-CN"/>
              </w:rPr>
              <w:t>项目给水由城镇供水管网供给。</w:t>
            </w:r>
            <w:r>
              <w:rPr>
                <w:rFonts w:hint="default" w:ascii="Times New Roman" w:hAnsi="Times New Roman" w:eastAsia="宋体" w:cs="Times New Roman"/>
                <w:color w:val="auto"/>
                <w:sz w:val="24"/>
                <w:szCs w:val="32"/>
                <w:lang w:val="en-US" w:eastAsia="zh-CN"/>
              </w:rPr>
              <w:t>项目营运期废水为生活污水。本项目员工</w:t>
            </w:r>
            <w:r>
              <w:rPr>
                <w:rFonts w:hint="eastAsia" w:ascii="Times New Roman" w:hAnsi="Times New Roman" w:cs="Times New Roman"/>
                <w:color w:val="auto"/>
                <w:sz w:val="24"/>
                <w:szCs w:val="32"/>
                <w:lang w:val="en-US" w:eastAsia="zh-CN"/>
              </w:rPr>
              <w:t>35</w:t>
            </w:r>
            <w:r>
              <w:rPr>
                <w:rFonts w:hint="default" w:ascii="Times New Roman" w:hAnsi="Times New Roman" w:eastAsia="宋体" w:cs="Times New Roman"/>
                <w:color w:val="auto"/>
                <w:sz w:val="24"/>
                <w:szCs w:val="32"/>
                <w:lang w:val="en-US" w:eastAsia="zh-CN"/>
              </w:rPr>
              <w:t>人，根据《行业用水定额》(陕西省地方标准DB61/T 943—2020)中行政办公及科研院所用水先进值为</w:t>
            </w:r>
            <w:bookmarkStart w:id="5" w:name="OLE_LINK2"/>
            <w:r>
              <w:rPr>
                <w:rFonts w:hint="default" w:ascii="Times New Roman" w:hAnsi="Times New Roman" w:eastAsia="宋体" w:cs="Times New Roman"/>
                <w:color w:val="auto"/>
                <w:sz w:val="24"/>
                <w:szCs w:val="32"/>
                <w:lang w:val="en-US" w:eastAsia="zh-CN"/>
              </w:rPr>
              <w:t>10m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/人·</w:t>
            </w:r>
            <w:bookmarkEnd w:id="5"/>
            <w:r>
              <w:rPr>
                <w:rFonts w:hint="default" w:ascii="Times New Roman" w:hAnsi="Times New Roman" w:eastAsia="宋体" w:cs="Times New Roman"/>
                <w:color w:val="auto"/>
                <w:sz w:val="24"/>
                <w:szCs w:val="32"/>
                <w:lang w:val="en-US" w:eastAsia="zh-CN"/>
              </w:rPr>
              <w:t>a，年工作日</w:t>
            </w:r>
            <w:r>
              <w:rPr>
                <w:rFonts w:hint="eastAsia" w:ascii="Times New Roman" w:hAnsi="Times New Roman" w:cs="Times New Roman"/>
                <w:color w:val="auto"/>
                <w:sz w:val="24"/>
                <w:szCs w:val="32"/>
                <w:lang w:val="en-US" w:eastAsia="zh-CN"/>
              </w:rPr>
              <w:t>255</w:t>
            </w:r>
            <w:r>
              <w:rPr>
                <w:rFonts w:hint="default" w:ascii="Times New Roman" w:hAnsi="Times New Roman" w:eastAsia="宋体" w:cs="Times New Roman"/>
                <w:color w:val="auto"/>
                <w:sz w:val="24"/>
                <w:szCs w:val="32"/>
                <w:lang w:val="en-US" w:eastAsia="zh-CN"/>
              </w:rPr>
              <w:t>天，则项目生活用水总量为</w:t>
            </w:r>
            <w:r>
              <w:rPr>
                <w:rFonts w:hint="default" w:ascii="Times New Roman" w:hAnsi="Times New Roman" w:cs="Times New Roman"/>
                <w:color w:val="auto"/>
                <w:sz w:val="24"/>
                <w:szCs w:val="32"/>
                <w:lang w:val="en-US" w:eastAsia="zh-CN"/>
              </w:rPr>
              <w:t>3</w:t>
            </w:r>
            <w:r>
              <w:rPr>
                <w:rFonts w:hint="eastAsia"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lang w:val="en-US" w:eastAsia="zh-CN"/>
              </w:rPr>
              <w:t>0</w:t>
            </w:r>
            <w:r>
              <w:rPr>
                <w:rFonts w:hint="default" w:ascii="Times New Roman" w:hAnsi="Times New Roman" w:eastAsia="宋体" w:cs="Times New Roman"/>
                <w:color w:val="auto"/>
                <w:sz w:val="24"/>
                <w:szCs w:val="32"/>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/a（</w:t>
            </w:r>
            <w:r>
              <w:rPr>
                <w:rFonts w:hint="default" w:ascii="Times New Roman" w:hAnsi="Times New Roman" w:cs="Times New Roman"/>
                <w:color w:val="auto"/>
                <w:sz w:val="24"/>
                <w:szCs w:val="32"/>
                <w:lang w:val="en-US" w:eastAsia="zh-CN"/>
              </w:rPr>
              <w:t>1</w:t>
            </w:r>
            <w:r>
              <w:rPr>
                <w:rFonts w:hint="eastAsia" w:ascii="Times New Roman" w:hAnsi="Times New Roman" w:cs="Times New Roman"/>
                <w:color w:val="auto"/>
                <w:sz w:val="24"/>
                <w:szCs w:val="32"/>
                <w:lang w:val="en-US" w:eastAsia="zh-CN"/>
              </w:rPr>
              <w:t>.37</w:t>
            </w:r>
            <w:r>
              <w:rPr>
                <w:rFonts w:hint="default" w:ascii="Times New Roman" w:hAnsi="Times New Roman" w:eastAsia="宋体" w:cs="Times New Roman"/>
                <w:color w:val="auto"/>
                <w:sz w:val="24"/>
                <w:szCs w:val="32"/>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/d）</w:t>
            </w:r>
            <w:r>
              <w:rPr>
                <w:rFonts w:hint="default" w:ascii="Times New Roman" w:hAnsi="Times New Roman" w:cs="Times New Roman"/>
                <w:color w:val="auto"/>
                <w:sz w:val="24"/>
                <w:szCs w:val="32"/>
                <w:lang w:val="en-US" w:eastAsia="zh-CN"/>
              </w:rPr>
              <w:t>。</w:t>
            </w:r>
          </w:p>
          <w:p w14:paraId="404448E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kern w:val="0"/>
                <w:sz w:val="24"/>
                <w:szCs w:val="21"/>
                <w:lang w:val="zh-CN"/>
              </w:rPr>
            </w:pPr>
            <w:r>
              <w:rPr>
                <w:rFonts w:hint="default" w:ascii="Times New Roman" w:hAnsi="Times New Roman" w:cs="Times New Roman"/>
                <w:bCs/>
                <w:color w:val="auto"/>
                <w:kern w:val="0"/>
                <w:sz w:val="24"/>
                <w:szCs w:val="21"/>
                <w:lang w:val="zh-CN"/>
              </w:rPr>
              <w:t>（</w:t>
            </w:r>
            <w:r>
              <w:rPr>
                <w:rFonts w:hint="default" w:ascii="Times New Roman" w:hAnsi="Times New Roman" w:cs="Times New Roman"/>
                <w:bCs/>
                <w:color w:val="auto"/>
                <w:kern w:val="0"/>
                <w:sz w:val="24"/>
                <w:szCs w:val="21"/>
                <w:lang w:val="en-US" w:eastAsia="zh-CN"/>
              </w:rPr>
              <w:t>2</w:t>
            </w:r>
            <w:r>
              <w:rPr>
                <w:rFonts w:hint="default" w:ascii="Times New Roman" w:hAnsi="Times New Roman" w:cs="Times New Roman"/>
                <w:bCs/>
                <w:color w:val="auto"/>
                <w:kern w:val="0"/>
                <w:sz w:val="24"/>
                <w:szCs w:val="21"/>
                <w:lang w:val="zh-CN"/>
              </w:rPr>
              <w:t>）</w:t>
            </w:r>
            <w:r>
              <w:rPr>
                <w:rFonts w:hint="default" w:ascii="Times New Roman" w:hAnsi="Times New Roman" w:eastAsia="宋体" w:cs="Times New Roman"/>
                <w:bCs/>
                <w:color w:val="auto"/>
                <w:kern w:val="0"/>
                <w:sz w:val="24"/>
                <w:szCs w:val="21"/>
                <w:lang w:val="zh-CN"/>
              </w:rPr>
              <w:t>排水</w:t>
            </w:r>
            <w:bookmarkStart w:id="6" w:name="_Toc177024814"/>
            <w:bookmarkStart w:id="7" w:name="_Toc177024664"/>
            <w:bookmarkStart w:id="8" w:name="_Toc165485864"/>
            <w:bookmarkStart w:id="9" w:name="_Toc200961233"/>
            <w:bookmarkStart w:id="10" w:name="_Toc200961393"/>
          </w:p>
          <w:p w14:paraId="2E919B9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kern w:val="0"/>
                <w:sz w:val="24"/>
                <w:szCs w:val="21"/>
                <w:lang w:val="en-US" w:eastAsia="zh-CN"/>
              </w:rPr>
            </w:pPr>
            <w:r>
              <w:rPr>
                <w:rFonts w:hint="default" w:ascii="Times New Roman" w:hAnsi="Times New Roman" w:eastAsia="宋体" w:cs="Times New Roman"/>
                <w:color w:val="auto"/>
                <w:sz w:val="24"/>
                <w:szCs w:val="32"/>
                <w:highlight w:val="none"/>
                <w:lang w:val="en-US" w:eastAsia="zh-CN"/>
              </w:rPr>
              <w:t>生活污水</w:t>
            </w:r>
            <w:r>
              <w:rPr>
                <w:rFonts w:hint="eastAsia"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生活污水产污按80%计算，则生活污水产生量为</w:t>
            </w:r>
            <w:r>
              <w:rPr>
                <w:rFonts w:hint="eastAsia" w:ascii="Times New Roman" w:hAnsi="Times New Roman" w:cs="Times New Roman"/>
                <w:color w:val="auto"/>
                <w:sz w:val="24"/>
                <w:szCs w:val="32"/>
                <w:highlight w:val="none"/>
                <w:lang w:val="en-US" w:eastAsia="zh-CN"/>
              </w:rPr>
              <w:t>280</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/a（</w:t>
            </w:r>
            <w:r>
              <w:rPr>
                <w:rFonts w:hint="eastAsia" w:ascii="Times New Roman" w:hAnsi="Times New Roman" w:cs="Times New Roman"/>
                <w:color w:val="auto"/>
                <w:sz w:val="24"/>
                <w:szCs w:val="32"/>
                <w:highlight w:val="none"/>
                <w:lang w:val="en-US" w:eastAsia="zh-CN"/>
              </w:rPr>
              <w:t>1.1</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Cs/>
                <w:color w:val="auto"/>
                <w:kern w:val="0"/>
                <w:sz w:val="24"/>
                <w:szCs w:val="21"/>
                <w:lang w:val="zh-CN"/>
              </w:rPr>
              <w:t>生活污水</w:t>
            </w:r>
            <w:bookmarkEnd w:id="6"/>
            <w:bookmarkEnd w:id="7"/>
            <w:bookmarkEnd w:id="8"/>
            <w:bookmarkEnd w:id="9"/>
            <w:bookmarkEnd w:id="10"/>
            <w:r>
              <w:rPr>
                <w:rFonts w:hint="default" w:ascii="Times New Roman" w:hAnsi="Times New Roman" w:cs="Times New Roman"/>
                <w:bCs/>
                <w:color w:val="auto"/>
                <w:kern w:val="0"/>
                <w:sz w:val="24"/>
                <w:szCs w:val="21"/>
                <w:lang w:val="en-US" w:eastAsia="zh-CN"/>
              </w:rPr>
              <w:t>依托</w:t>
            </w:r>
            <w:r>
              <w:rPr>
                <w:rFonts w:hint="eastAsia" w:ascii="Times New Roman" w:hAnsi="Times New Roman" w:cs="Times New Roman"/>
                <w:bCs/>
                <w:color w:val="auto"/>
                <w:kern w:val="0"/>
                <w:sz w:val="24"/>
                <w:szCs w:val="21"/>
                <w:lang w:val="en-US" w:eastAsia="zh-CN"/>
              </w:rPr>
              <w:t>兰池工业产能基地</w:t>
            </w:r>
            <w:r>
              <w:rPr>
                <w:rFonts w:hint="default" w:ascii="Times New Roman" w:hAnsi="Times New Roman" w:eastAsia="宋体" w:cs="Times New Roman"/>
                <w:bCs/>
                <w:color w:val="auto"/>
                <w:kern w:val="0"/>
                <w:sz w:val="24"/>
                <w:szCs w:val="21"/>
                <w:lang w:val="en-US" w:eastAsia="zh-CN"/>
              </w:rPr>
              <w:t>化粪池</w:t>
            </w:r>
            <w:r>
              <w:rPr>
                <w:rFonts w:hint="default" w:ascii="Times New Roman" w:hAnsi="Times New Roman" w:cs="Times New Roman"/>
                <w:bCs/>
                <w:color w:val="auto"/>
                <w:kern w:val="0"/>
                <w:sz w:val="24"/>
                <w:szCs w:val="21"/>
                <w:lang w:val="en-US" w:eastAsia="zh-CN"/>
              </w:rPr>
              <w:t>收集</w:t>
            </w:r>
            <w:r>
              <w:rPr>
                <w:rFonts w:hint="default" w:ascii="Times New Roman" w:hAnsi="Times New Roman" w:eastAsia="宋体" w:cs="Times New Roman"/>
                <w:bCs/>
                <w:color w:val="auto"/>
                <w:kern w:val="0"/>
                <w:sz w:val="24"/>
                <w:szCs w:val="21"/>
                <w:lang w:val="en-US" w:eastAsia="zh-CN"/>
              </w:rPr>
              <w:t>后经污水管网进入</w:t>
            </w:r>
            <w:r>
              <w:rPr>
                <w:rFonts w:hint="eastAsia" w:ascii="Times New Roman" w:hAnsi="Times New Roman" w:cs="Times New Roman"/>
                <w:bCs/>
                <w:color w:val="auto"/>
                <w:kern w:val="0"/>
                <w:sz w:val="24"/>
                <w:szCs w:val="21"/>
                <w:lang w:val="en-US" w:eastAsia="zh-CN"/>
              </w:rPr>
              <w:t>朝阳污水处理厂</w:t>
            </w:r>
            <w:r>
              <w:rPr>
                <w:rFonts w:hint="default" w:ascii="Times New Roman" w:hAnsi="Times New Roman" w:eastAsia="宋体" w:cs="Times New Roman"/>
                <w:bCs/>
                <w:color w:val="auto"/>
                <w:kern w:val="0"/>
                <w:sz w:val="24"/>
                <w:szCs w:val="21"/>
                <w:lang w:val="en-US" w:eastAsia="zh-CN"/>
              </w:rPr>
              <w:t>进行进一步处理，污水处理设施出水满足《污水排入城镇下水道水质标准》（GB/T 31962-2015）中</w:t>
            </w:r>
            <w:r>
              <w:rPr>
                <w:rFonts w:hint="default" w:ascii="Times New Roman" w:hAnsi="Times New Roman" w:cs="Times New Roman"/>
                <w:bCs/>
                <w:color w:val="auto"/>
                <w:kern w:val="0"/>
                <w:sz w:val="24"/>
                <w:szCs w:val="21"/>
                <w:lang w:val="en-US" w:eastAsia="zh-CN"/>
              </w:rPr>
              <w:t>B</w:t>
            </w:r>
            <w:r>
              <w:rPr>
                <w:rFonts w:hint="default" w:ascii="Times New Roman" w:hAnsi="Times New Roman" w:eastAsia="宋体" w:cs="Times New Roman"/>
                <w:bCs/>
                <w:color w:val="auto"/>
                <w:kern w:val="0"/>
                <w:sz w:val="24"/>
                <w:szCs w:val="21"/>
                <w:lang w:val="en-US" w:eastAsia="zh-CN"/>
              </w:rPr>
              <w:t>级标准及《污水综合排放标准》（GB 8978-1996）三级标准</w:t>
            </w:r>
            <w:r>
              <w:rPr>
                <w:rFonts w:hint="default" w:ascii="Times New Roman" w:hAnsi="Times New Roman" w:cs="Times New Roman"/>
                <w:bCs/>
                <w:color w:val="auto"/>
                <w:kern w:val="0"/>
                <w:sz w:val="24"/>
                <w:szCs w:val="21"/>
                <w:lang w:val="en-US" w:eastAsia="zh-CN"/>
              </w:rPr>
              <w:t>。</w:t>
            </w:r>
          </w:p>
          <w:p w14:paraId="1F2B9E19">
            <w:pPr>
              <w:spacing w:line="240" w:lineRule="auto"/>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object>
                <v:shape id="_x0000_i1025" o:spt="75" type="#_x0000_t75" style="height:60pt;width:415.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1B72EB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4"/>
                <w:szCs w:val="21"/>
                <w:lang w:val="en-US" w:eastAsia="zh-CN"/>
              </w:rPr>
            </w:pPr>
            <w:r>
              <w:rPr>
                <w:rFonts w:hint="default" w:ascii="Times New Roman" w:hAnsi="Times New Roman" w:cs="Times New Roman"/>
                <w:b/>
                <w:bCs/>
                <w:color w:val="auto"/>
                <w:sz w:val="21"/>
                <w:szCs w:val="21"/>
                <w:lang w:val="en-US" w:eastAsia="zh-CN"/>
              </w:rPr>
              <w:t>图2-1项目水平衡图（单位m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lang w:val="en-US" w:eastAsia="zh-CN"/>
              </w:rPr>
              <w:t>/d）</w:t>
            </w:r>
          </w:p>
          <w:p w14:paraId="07F44F44">
            <w:pPr>
              <w:adjustRightInd w:val="0"/>
              <w:snapToGrid w:val="0"/>
              <w:spacing w:line="360" w:lineRule="auto"/>
              <w:ind w:firstLine="480" w:firstLineChars="200"/>
              <w:rPr>
                <w:rFonts w:hint="default" w:ascii="Times New Roman" w:hAnsi="Times New Roman" w:eastAsia="宋体" w:cs="Times New Roman"/>
                <w:bCs/>
                <w:color w:val="auto"/>
                <w:kern w:val="0"/>
                <w:sz w:val="24"/>
                <w:szCs w:val="21"/>
                <w:lang w:val="zh-CN"/>
              </w:rPr>
            </w:pPr>
            <w:r>
              <w:rPr>
                <w:rFonts w:hint="default" w:ascii="Times New Roman" w:hAnsi="Times New Roman" w:eastAsia="宋体" w:cs="Times New Roman"/>
                <w:bCs/>
                <w:color w:val="auto"/>
                <w:kern w:val="0"/>
                <w:sz w:val="24"/>
                <w:szCs w:val="21"/>
                <w:lang w:val="zh-CN"/>
              </w:rPr>
              <w:t>（3）供电</w:t>
            </w:r>
          </w:p>
          <w:p w14:paraId="386DC687">
            <w:pPr>
              <w:adjustRightInd w:val="0"/>
              <w:snapToGrid w:val="0"/>
              <w:spacing w:line="360" w:lineRule="auto"/>
              <w:ind w:firstLine="480" w:firstLineChars="200"/>
              <w:rPr>
                <w:rFonts w:hint="default" w:ascii="Times New Roman" w:hAnsi="Times New Roman" w:eastAsia="宋体" w:cs="Times New Roman"/>
                <w:bCs/>
                <w:color w:val="auto"/>
                <w:kern w:val="0"/>
                <w:sz w:val="24"/>
                <w:szCs w:val="21"/>
                <w:lang w:val="zh-CN"/>
              </w:rPr>
            </w:pPr>
            <w:r>
              <w:rPr>
                <w:rFonts w:hint="default" w:ascii="Times New Roman" w:hAnsi="Times New Roman" w:eastAsia="宋体" w:cs="Times New Roman"/>
                <w:bCs/>
                <w:color w:val="auto"/>
                <w:kern w:val="0"/>
                <w:sz w:val="24"/>
                <w:szCs w:val="21"/>
                <w:lang w:val="zh-CN"/>
              </w:rPr>
              <w:t>项目供电电源由</w:t>
            </w:r>
            <w:r>
              <w:rPr>
                <w:rFonts w:hint="default" w:ascii="Times New Roman" w:hAnsi="Times New Roman" w:eastAsia="宋体" w:cs="Times New Roman"/>
                <w:bCs/>
                <w:color w:val="auto"/>
                <w:kern w:val="0"/>
                <w:sz w:val="24"/>
                <w:szCs w:val="21"/>
                <w:lang w:val="en-US" w:eastAsia="zh-CN"/>
              </w:rPr>
              <w:t>市政</w:t>
            </w:r>
            <w:r>
              <w:rPr>
                <w:rFonts w:hint="default" w:ascii="Times New Roman" w:hAnsi="Times New Roman" w:eastAsia="宋体" w:cs="Times New Roman"/>
                <w:bCs/>
                <w:color w:val="auto"/>
                <w:kern w:val="0"/>
                <w:sz w:val="24"/>
                <w:szCs w:val="21"/>
                <w:lang w:val="zh-CN"/>
              </w:rPr>
              <w:t>电网</w:t>
            </w:r>
            <w:r>
              <w:rPr>
                <w:rFonts w:hint="default" w:ascii="Times New Roman" w:hAnsi="Times New Roman" w:eastAsia="宋体" w:cs="Times New Roman"/>
                <w:bCs/>
                <w:color w:val="auto"/>
                <w:kern w:val="0"/>
                <w:sz w:val="24"/>
                <w:szCs w:val="21"/>
                <w:lang w:val="en-US" w:eastAsia="zh-CN"/>
              </w:rPr>
              <w:t>统一</w:t>
            </w:r>
            <w:r>
              <w:rPr>
                <w:rFonts w:hint="default" w:ascii="Times New Roman" w:hAnsi="Times New Roman" w:eastAsia="宋体" w:cs="Times New Roman"/>
                <w:bCs/>
                <w:color w:val="auto"/>
                <w:kern w:val="0"/>
                <w:sz w:val="24"/>
                <w:szCs w:val="21"/>
                <w:lang w:val="zh-CN"/>
              </w:rPr>
              <w:t>提供。</w:t>
            </w:r>
          </w:p>
          <w:p w14:paraId="620C8C02">
            <w:pPr>
              <w:adjustRightInd w:val="0"/>
              <w:snapToGrid w:val="0"/>
              <w:spacing w:line="360" w:lineRule="auto"/>
              <w:ind w:firstLine="480" w:firstLineChars="200"/>
              <w:rPr>
                <w:rFonts w:hint="default" w:ascii="Times New Roman" w:hAnsi="Times New Roman" w:eastAsia="宋体" w:cs="Times New Roman"/>
                <w:bCs/>
                <w:color w:val="auto"/>
                <w:kern w:val="0"/>
                <w:sz w:val="24"/>
                <w:szCs w:val="21"/>
                <w:lang w:val="zh-CN"/>
              </w:rPr>
            </w:pPr>
            <w:r>
              <w:rPr>
                <w:rFonts w:hint="default" w:ascii="Times New Roman" w:hAnsi="Times New Roman" w:eastAsia="宋体" w:cs="Times New Roman"/>
                <w:bCs/>
                <w:color w:val="auto"/>
                <w:kern w:val="0"/>
                <w:sz w:val="24"/>
                <w:szCs w:val="21"/>
                <w:lang w:val="zh-CN"/>
              </w:rPr>
              <w:t>（4）采暖及制冷</w:t>
            </w:r>
          </w:p>
          <w:p w14:paraId="100055B9">
            <w:pPr>
              <w:shd w:val="clear" w:color="auto" w:fill="auto"/>
              <w:adjustRightInd w:val="0"/>
              <w:snapToGrid w:val="0"/>
              <w:spacing w:line="360" w:lineRule="auto"/>
              <w:ind w:firstLine="480" w:firstLineChars="200"/>
              <w:rPr>
                <w:rFonts w:hint="default" w:ascii="Times New Roman" w:hAnsi="Times New Roman" w:cs="Times New Roman"/>
                <w:b/>
                <w:bCs/>
                <w:color w:val="0000FF"/>
                <w:sz w:val="24"/>
                <w:szCs w:val="22"/>
                <w:highlight w:val="none"/>
                <w:lang w:val="en-US" w:eastAsia="zh-CN"/>
              </w:rPr>
            </w:pPr>
            <w:r>
              <w:rPr>
                <w:rFonts w:hint="default" w:ascii="Times New Roman" w:hAnsi="Times New Roman" w:eastAsia="宋体" w:cs="Times New Roman"/>
                <w:bCs/>
                <w:color w:val="auto"/>
                <w:kern w:val="0"/>
                <w:sz w:val="24"/>
                <w:szCs w:val="21"/>
                <w:lang w:val="zh-CN"/>
              </w:rPr>
              <w:t>项目办公区采用分体式空调采暖、制冷。</w:t>
            </w:r>
          </w:p>
          <w:p w14:paraId="0455FD42">
            <w:pPr>
              <w:shd w:val="clear" w:color="auto" w:fill="auto"/>
              <w:adjustRightInd w:val="0"/>
              <w:snapToGrid w:val="0"/>
              <w:spacing w:line="360" w:lineRule="auto"/>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7、</w:t>
            </w:r>
            <w:r>
              <w:rPr>
                <w:rFonts w:hint="default" w:ascii="Times New Roman" w:hAnsi="Times New Roman" w:eastAsia="宋体" w:cs="Times New Roman"/>
                <w:b/>
                <w:bCs/>
                <w:color w:val="auto"/>
                <w:sz w:val="24"/>
                <w:szCs w:val="22"/>
                <w:highlight w:val="none"/>
                <w:lang w:val="en-US" w:eastAsia="zh-CN"/>
              </w:rPr>
              <w:t>劳动定员</w:t>
            </w:r>
            <w:bookmarkEnd w:id="3"/>
            <w:bookmarkEnd w:id="4"/>
            <w:r>
              <w:rPr>
                <w:rFonts w:hint="default" w:ascii="Times New Roman" w:hAnsi="Times New Roman" w:eastAsia="宋体" w:cs="Times New Roman"/>
                <w:b/>
                <w:bCs/>
                <w:color w:val="auto"/>
                <w:sz w:val="24"/>
                <w:szCs w:val="22"/>
                <w:highlight w:val="none"/>
                <w:lang w:val="en-US" w:eastAsia="zh-CN"/>
              </w:rPr>
              <w:t>与工作制度</w:t>
            </w:r>
          </w:p>
          <w:p w14:paraId="6CA1CDD3">
            <w:pPr>
              <w:keepNext/>
              <w:keepLines/>
              <w:widowControl w:val="0"/>
              <w:shd w:val="clear" w:color="auto" w:fill="auto"/>
              <w:adjustRightInd w:val="0"/>
              <w:snapToGrid w:val="0"/>
              <w:spacing w:line="360" w:lineRule="auto"/>
              <w:ind w:firstLine="480" w:firstLineChars="200"/>
              <w:jc w:val="left"/>
              <w:outlineLvl w:val="1"/>
              <w:rPr>
                <w:rFonts w:hint="default" w:ascii="Times New Roman" w:hAnsi="Times New Roman" w:eastAsia="宋体" w:cs="Times New Roman"/>
                <w:bCs/>
                <w:color w:val="auto"/>
                <w:kern w:val="2"/>
                <w:sz w:val="24"/>
                <w:szCs w:val="21"/>
                <w:highlight w:val="none"/>
                <w:lang w:val="en-US" w:eastAsia="zh-CN" w:bidi="ar-SA"/>
              </w:rPr>
            </w:pPr>
            <w:r>
              <w:rPr>
                <w:rFonts w:hint="default" w:ascii="Times New Roman" w:hAnsi="Times New Roman" w:eastAsia="宋体" w:cs="Times New Roman"/>
                <w:bCs/>
                <w:color w:val="auto"/>
                <w:kern w:val="2"/>
                <w:sz w:val="24"/>
                <w:szCs w:val="21"/>
                <w:highlight w:val="none"/>
                <w:lang w:val="en-US" w:eastAsia="zh-CN" w:bidi="ar-SA"/>
              </w:rPr>
              <w:t>本项目劳动定员</w:t>
            </w:r>
            <w:r>
              <w:rPr>
                <w:rFonts w:hint="eastAsia" w:ascii="Times New Roman" w:hAnsi="Times New Roman" w:cs="Times New Roman"/>
                <w:bCs/>
                <w:color w:val="auto"/>
                <w:kern w:val="2"/>
                <w:sz w:val="24"/>
                <w:szCs w:val="21"/>
                <w:highlight w:val="none"/>
                <w:lang w:val="en-US" w:eastAsia="zh-CN" w:bidi="ar-SA"/>
              </w:rPr>
              <w:t>35</w:t>
            </w:r>
            <w:r>
              <w:rPr>
                <w:rFonts w:hint="default" w:ascii="Times New Roman" w:hAnsi="Times New Roman" w:eastAsia="宋体" w:cs="Times New Roman"/>
                <w:bCs/>
                <w:color w:val="auto"/>
                <w:kern w:val="2"/>
                <w:sz w:val="24"/>
                <w:szCs w:val="21"/>
                <w:highlight w:val="none"/>
                <w:lang w:val="en-US" w:eastAsia="zh-CN" w:bidi="ar-SA"/>
              </w:rPr>
              <w:t>人，每天工作</w:t>
            </w:r>
            <w:r>
              <w:rPr>
                <w:rFonts w:hint="default" w:ascii="Times New Roman" w:hAnsi="Times New Roman" w:cs="Times New Roman"/>
                <w:bCs/>
                <w:color w:val="auto"/>
                <w:kern w:val="2"/>
                <w:sz w:val="24"/>
                <w:szCs w:val="21"/>
                <w:highlight w:val="none"/>
                <w:lang w:val="en-US" w:eastAsia="zh-CN" w:bidi="ar-SA"/>
              </w:rPr>
              <w:t>8</w:t>
            </w:r>
            <w:r>
              <w:rPr>
                <w:rFonts w:hint="default" w:ascii="Times New Roman" w:hAnsi="Times New Roman" w:eastAsia="宋体" w:cs="Times New Roman"/>
                <w:bCs/>
                <w:color w:val="auto"/>
                <w:kern w:val="2"/>
                <w:sz w:val="24"/>
                <w:szCs w:val="21"/>
                <w:highlight w:val="none"/>
                <w:lang w:val="en-US" w:eastAsia="zh-CN" w:bidi="ar-SA"/>
              </w:rPr>
              <w:t>h，年工作</w:t>
            </w:r>
            <w:r>
              <w:rPr>
                <w:rFonts w:hint="eastAsia" w:ascii="Times New Roman" w:hAnsi="Times New Roman" w:cs="Times New Roman"/>
                <w:bCs/>
                <w:color w:val="auto"/>
                <w:kern w:val="2"/>
                <w:sz w:val="24"/>
                <w:szCs w:val="21"/>
                <w:highlight w:val="none"/>
                <w:lang w:val="en-US" w:eastAsia="zh-CN" w:bidi="ar-SA"/>
              </w:rPr>
              <w:t>255</w:t>
            </w:r>
            <w:r>
              <w:rPr>
                <w:rFonts w:hint="default" w:ascii="Times New Roman" w:hAnsi="Times New Roman" w:eastAsia="宋体" w:cs="Times New Roman"/>
                <w:bCs/>
                <w:color w:val="auto"/>
                <w:kern w:val="2"/>
                <w:sz w:val="24"/>
                <w:szCs w:val="21"/>
                <w:highlight w:val="none"/>
                <w:lang w:val="en-US" w:eastAsia="zh-CN" w:bidi="ar-SA"/>
              </w:rPr>
              <w:t>天。</w:t>
            </w:r>
          </w:p>
          <w:p w14:paraId="1677B1FA">
            <w:pPr>
              <w:keepNext/>
              <w:keepLines/>
              <w:widowControl w:val="0"/>
              <w:numPr>
                <w:ilvl w:val="0"/>
                <w:numId w:val="0"/>
              </w:numPr>
              <w:shd w:val="clear" w:color="auto" w:fill="auto"/>
              <w:adjustRightInd w:val="0"/>
              <w:snapToGrid w:val="0"/>
              <w:spacing w:line="360" w:lineRule="auto"/>
              <w:jc w:val="left"/>
              <w:outlineLvl w:val="1"/>
              <w:rPr>
                <w:rFonts w:hint="default" w:ascii="Times New Roman" w:hAnsi="Times New Roman" w:cs="Times New Roman"/>
                <w:b/>
                <w:bCs w:val="0"/>
                <w:color w:val="auto"/>
                <w:kern w:val="2"/>
                <w:sz w:val="24"/>
                <w:szCs w:val="21"/>
                <w:highlight w:val="none"/>
                <w:lang w:val="en-US" w:eastAsia="zh-CN" w:bidi="ar-SA"/>
              </w:rPr>
            </w:pPr>
            <w:r>
              <w:rPr>
                <w:rFonts w:hint="default" w:ascii="Times New Roman" w:hAnsi="Times New Roman" w:cs="Times New Roman"/>
                <w:b/>
                <w:bCs w:val="0"/>
                <w:color w:val="auto"/>
                <w:kern w:val="2"/>
                <w:sz w:val="24"/>
                <w:szCs w:val="21"/>
                <w:highlight w:val="none"/>
                <w:lang w:val="en-US" w:eastAsia="zh-CN" w:bidi="ar-SA"/>
              </w:rPr>
              <w:t>8、总平面布置</w:t>
            </w:r>
          </w:p>
          <w:p w14:paraId="5DD4419C">
            <w:pPr>
              <w:keepNext/>
              <w:keepLines/>
              <w:widowControl w:val="0"/>
              <w:numPr>
                <w:ilvl w:val="0"/>
                <w:numId w:val="0"/>
              </w:numPr>
              <w:shd w:val="clear" w:color="auto" w:fill="auto"/>
              <w:adjustRightInd w:val="0"/>
              <w:snapToGrid w:val="0"/>
              <w:spacing w:line="360" w:lineRule="auto"/>
              <w:ind w:firstLine="480" w:firstLineChars="200"/>
              <w:jc w:val="left"/>
              <w:outlineLvl w:val="1"/>
              <w:rPr>
                <w:rFonts w:hint="default" w:ascii="Times New Roman" w:hAnsi="Times New Roman" w:cs="Times New Roman"/>
                <w:bCs/>
                <w:color w:val="0000FF"/>
                <w:kern w:val="2"/>
                <w:sz w:val="24"/>
                <w:szCs w:val="21"/>
                <w:highlight w:val="none"/>
                <w:lang w:val="en-US" w:eastAsia="zh-CN" w:bidi="ar-SA"/>
              </w:rPr>
            </w:pPr>
            <w:r>
              <w:rPr>
                <w:rFonts w:hint="default" w:ascii="Times New Roman" w:hAnsi="Times New Roman" w:cs="Times New Roman"/>
                <w:bCs/>
                <w:color w:val="auto"/>
                <w:kern w:val="2"/>
                <w:sz w:val="24"/>
                <w:szCs w:val="21"/>
                <w:highlight w:val="none"/>
                <w:lang w:val="en-US" w:eastAsia="zh-CN" w:bidi="ar-SA"/>
              </w:rPr>
              <w:t>本项目位于</w:t>
            </w:r>
            <w:r>
              <w:rPr>
                <w:rFonts w:hint="eastAsia" w:ascii="Times New Roman" w:hAnsi="Times New Roman" w:cs="Times New Roman"/>
                <w:color w:val="auto"/>
                <w:sz w:val="24"/>
                <w:szCs w:val="24"/>
                <w:highlight w:val="none"/>
                <w:lang w:val="en-US" w:eastAsia="zh-CN"/>
              </w:rPr>
              <w:t>陕西省西咸新区秦汉新城窑店街办兰池三路14888号</w:t>
            </w:r>
            <w:r>
              <w:rPr>
                <w:rFonts w:hint="default" w:ascii="Times New Roman" w:hAnsi="Times New Roman" w:cs="Times New Roman"/>
                <w:bCs/>
                <w:color w:val="auto"/>
                <w:kern w:val="2"/>
                <w:sz w:val="24"/>
                <w:szCs w:val="21"/>
                <w:highlight w:val="none"/>
                <w:lang w:val="en-US" w:eastAsia="zh-CN" w:bidi="ar-SA"/>
              </w:rPr>
              <w:t>，</w:t>
            </w:r>
            <w:r>
              <w:rPr>
                <w:rFonts w:hint="eastAsia" w:ascii="Times New Roman" w:hAnsi="Times New Roman" w:cs="Times New Roman"/>
                <w:bCs/>
                <w:color w:val="auto"/>
                <w:kern w:val="2"/>
                <w:sz w:val="24"/>
                <w:szCs w:val="21"/>
                <w:highlight w:val="none"/>
                <w:lang w:val="en-US" w:eastAsia="zh-CN" w:bidi="ar-SA"/>
              </w:rPr>
              <w:t>租赁西咸新区秦汉资产运营管理有限公司标准厂房进行建设，共3</w:t>
            </w:r>
            <w:r>
              <w:rPr>
                <w:rFonts w:hint="default" w:ascii="Times New Roman" w:hAnsi="Times New Roman" w:cs="Times New Roman"/>
                <w:bCs/>
                <w:color w:val="auto"/>
                <w:kern w:val="2"/>
                <w:sz w:val="24"/>
                <w:szCs w:val="21"/>
                <w:highlight w:val="none"/>
                <w:lang w:val="en-US" w:eastAsia="zh-CN" w:bidi="ar-SA"/>
              </w:rPr>
              <w:t>层，一层为生产车间，二层为</w:t>
            </w:r>
            <w:r>
              <w:rPr>
                <w:rFonts w:hint="eastAsia" w:ascii="Times New Roman" w:hAnsi="Times New Roman" w:cs="Times New Roman"/>
                <w:bCs/>
                <w:color w:val="auto"/>
                <w:kern w:val="2"/>
                <w:sz w:val="24"/>
                <w:szCs w:val="21"/>
                <w:highlight w:val="none"/>
                <w:lang w:val="en-US" w:eastAsia="zh-CN" w:bidi="ar-SA"/>
              </w:rPr>
              <w:t>原辅料、成品储存区、办公区</w:t>
            </w:r>
            <w:r>
              <w:rPr>
                <w:rFonts w:hint="default" w:ascii="Times New Roman" w:hAnsi="Times New Roman" w:cs="Times New Roman"/>
                <w:bCs/>
                <w:color w:val="auto"/>
                <w:kern w:val="2"/>
                <w:sz w:val="24"/>
                <w:szCs w:val="21"/>
                <w:highlight w:val="none"/>
                <w:lang w:val="en-US" w:eastAsia="zh-CN" w:bidi="ar-SA"/>
              </w:rPr>
              <w:t>，三层为</w:t>
            </w:r>
            <w:r>
              <w:rPr>
                <w:rFonts w:hint="eastAsia" w:ascii="Times New Roman" w:hAnsi="Times New Roman" w:cs="Times New Roman"/>
                <w:bCs/>
                <w:color w:val="auto"/>
                <w:kern w:val="2"/>
                <w:sz w:val="24"/>
                <w:szCs w:val="21"/>
                <w:highlight w:val="none"/>
                <w:lang w:val="en-US" w:eastAsia="zh-CN" w:bidi="ar-SA"/>
              </w:rPr>
              <w:t>办公区域</w:t>
            </w:r>
            <w:r>
              <w:rPr>
                <w:rFonts w:hint="default" w:ascii="Times New Roman" w:hAnsi="Times New Roman" w:cs="Times New Roman"/>
                <w:bCs/>
                <w:color w:val="auto"/>
                <w:kern w:val="2"/>
                <w:sz w:val="24"/>
                <w:szCs w:val="21"/>
                <w:highlight w:val="none"/>
                <w:lang w:val="en-US" w:eastAsia="zh-CN" w:bidi="ar-SA"/>
              </w:rPr>
              <w:t>分区明确、布局合理。项目产生噪声设备较为集中，对周围声环境影响较小，总图布置基本合理，平面布置图详见附图4。</w:t>
            </w:r>
          </w:p>
        </w:tc>
      </w:tr>
      <w:tr w14:paraId="3B78F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noWrap w:val="0"/>
            <w:vAlign w:val="center"/>
          </w:tcPr>
          <w:p w14:paraId="667ECD4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FF"/>
                <w:sz w:val="24"/>
                <w:szCs w:val="24"/>
                <w:highlight w:val="none"/>
              </w:rPr>
            </w:pPr>
            <w:r>
              <w:rPr>
                <w:rFonts w:hint="default" w:ascii="Times New Roman" w:hAnsi="Times New Roman" w:eastAsia="宋体" w:cs="Times New Roman"/>
                <w:b/>
                <w:bCs/>
                <w:color w:val="auto"/>
                <w:sz w:val="24"/>
                <w:szCs w:val="24"/>
                <w:highlight w:val="none"/>
              </w:rPr>
              <w:t>工艺流程和产排污环节</w:t>
            </w:r>
          </w:p>
        </w:tc>
        <w:tc>
          <w:tcPr>
            <w:tcW w:w="4615" w:type="pct"/>
            <w:noWrap w:val="0"/>
            <w:vAlign w:val="top"/>
          </w:tcPr>
          <w:p w14:paraId="29502E90">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生产工艺流程</w:t>
            </w:r>
          </w:p>
          <w:p w14:paraId="0AD71F3C">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、施工期工艺流程</w:t>
            </w:r>
          </w:p>
          <w:p w14:paraId="5445DAB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租赁已建成厂房</w:t>
            </w:r>
            <w:r>
              <w:rPr>
                <w:rFonts w:hint="default" w:ascii="Times New Roman" w:hAnsi="Times New Roman" w:eastAsia="宋体" w:cs="Times New Roman"/>
                <w:color w:val="auto"/>
                <w:sz w:val="24"/>
                <w:szCs w:val="24"/>
                <w:highlight w:val="none"/>
                <w:lang w:val="en-US" w:eastAsia="zh-CN"/>
              </w:rPr>
              <w:t>，施工期主要为设备安装，施工过程中主要产生少量的设备安装噪声</w:t>
            </w:r>
            <w:r>
              <w:rPr>
                <w:rFonts w:hint="default" w:ascii="Times New Roman" w:hAnsi="Times New Roman" w:cs="Times New Roman"/>
                <w:color w:val="auto"/>
                <w:sz w:val="24"/>
                <w:szCs w:val="24"/>
                <w:highlight w:val="none"/>
                <w:lang w:val="en-US" w:eastAsia="zh-CN"/>
              </w:rPr>
              <w:t>、生活污水、生活垃圾</w:t>
            </w:r>
            <w:r>
              <w:rPr>
                <w:rFonts w:hint="default" w:ascii="Times New Roman" w:hAnsi="Times New Roman" w:eastAsia="宋体" w:cs="Times New Roman"/>
                <w:color w:val="auto"/>
                <w:sz w:val="24"/>
                <w:szCs w:val="24"/>
                <w:highlight w:val="none"/>
                <w:lang w:val="en-US" w:eastAsia="zh-CN"/>
              </w:rPr>
              <w:t>和废包装材料。</w:t>
            </w:r>
          </w:p>
          <w:p w14:paraId="0092E52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项目施工期较短，施工量较小，施工结束后污染也随之消失，对环境影响较小。</w:t>
            </w:r>
          </w:p>
          <w:p w14:paraId="32BAE09B">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、营运期工艺流程</w:t>
            </w:r>
          </w:p>
          <w:p w14:paraId="6CEBF5B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营运期</w:t>
            </w:r>
            <w:r>
              <w:rPr>
                <w:rFonts w:hint="eastAsia" w:ascii="Times New Roman" w:hAnsi="Times New Roman" w:cs="Times New Roman"/>
                <w:b/>
                <w:bCs/>
                <w:color w:val="auto"/>
                <w:sz w:val="24"/>
                <w:szCs w:val="24"/>
                <w:highlight w:val="none"/>
                <w:lang w:val="en-US" w:eastAsia="zh-CN"/>
              </w:rPr>
              <w:t>光模块生产</w:t>
            </w:r>
            <w:r>
              <w:rPr>
                <w:rFonts w:hint="default" w:ascii="Times New Roman" w:hAnsi="Times New Roman" w:eastAsia="宋体" w:cs="Times New Roman"/>
                <w:b/>
                <w:bCs/>
                <w:color w:val="auto"/>
                <w:sz w:val="24"/>
                <w:szCs w:val="24"/>
                <w:highlight w:val="none"/>
                <w:lang w:val="en-US" w:eastAsia="zh-CN"/>
              </w:rPr>
              <w:t>工艺流程及产污环节图</w:t>
            </w:r>
          </w:p>
          <w:p w14:paraId="75B502C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6" o:spt="75" type="#_x0000_t75" style="height:157.85pt;width:394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40BB86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光模块</w:t>
            </w:r>
            <w:r>
              <w:rPr>
                <w:rFonts w:hint="default" w:ascii="Times New Roman" w:hAnsi="Times New Roman" w:eastAsia="宋体" w:cs="Times New Roman"/>
                <w:b/>
                <w:bCs/>
                <w:color w:val="auto"/>
                <w:sz w:val="21"/>
                <w:szCs w:val="21"/>
                <w:highlight w:val="none"/>
                <w:lang w:val="en-US" w:eastAsia="zh-CN"/>
              </w:rPr>
              <w:t>生产工艺及产污流程图</w:t>
            </w:r>
          </w:p>
          <w:p w14:paraId="18FFCDDD">
            <w:pPr>
              <w:spacing w:line="360" w:lineRule="auto"/>
              <w:ind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工艺流程简述：</w:t>
            </w:r>
          </w:p>
          <w:p w14:paraId="31DCD807">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w:t>
            </w:r>
            <w:r>
              <w:rPr>
                <w:rFonts w:hint="default" w:ascii="Times New Roman" w:hAnsi="Times New Roman" w:cs="Times New Roman"/>
                <w:b w:val="0"/>
                <w:bCs/>
                <w:color w:val="auto"/>
                <w:sz w:val="24"/>
                <w:szCs w:val="24"/>
                <w:lang w:val="en-US" w:eastAsia="zh-CN"/>
              </w:rPr>
              <w:t>上料</w:t>
            </w:r>
            <w:r>
              <w:rPr>
                <w:rFonts w:hint="default" w:ascii="Times New Roman" w:hAnsi="Times New Roman" w:eastAsia="宋体" w:cs="Times New Roman"/>
                <w:b w:val="0"/>
                <w:bCs/>
                <w:color w:val="auto"/>
                <w:sz w:val="24"/>
                <w:szCs w:val="24"/>
                <w:lang w:val="en-US" w:eastAsia="zh-CN"/>
              </w:rPr>
              <w:t>：用自动机台，将管座装在生产用的夹具上，以方便后面工序操作。</w:t>
            </w:r>
          </w:p>
          <w:p w14:paraId="0484F9C6">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w:t>
            </w:r>
            <w:r>
              <w:rPr>
                <w:rFonts w:hint="default" w:ascii="Times New Roman" w:hAnsi="Times New Roman" w:cs="Times New Roman"/>
                <w:b w:val="0"/>
                <w:bCs/>
                <w:color w:val="auto"/>
                <w:sz w:val="24"/>
                <w:szCs w:val="24"/>
                <w:lang w:val="en-US" w:eastAsia="zh-CN"/>
              </w:rPr>
              <w:t>固晶&amp;烘烤</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先</w:t>
            </w:r>
            <w:r>
              <w:rPr>
                <w:rFonts w:hint="default" w:ascii="Times New Roman" w:hAnsi="Times New Roman" w:eastAsia="宋体" w:cs="Times New Roman"/>
                <w:b w:val="0"/>
                <w:bCs/>
                <w:color w:val="auto"/>
                <w:sz w:val="24"/>
                <w:szCs w:val="24"/>
                <w:lang w:val="en-US" w:eastAsia="zh-CN"/>
              </w:rPr>
              <w:t>将银胶用设备点在管座表面指定位置</w:t>
            </w:r>
            <w:r>
              <w:rPr>
                <w:rFonts w:hint="default" w:ascii="Times New Roman" w:hAnsi="Times New Roman" w:cs="Times New Roman"/>
                <w:b w:val="0"/>
                <w:bCs/>
                <w:color w:val="auto"/>
                <w:sz w:val="24"/>
                <w:szCs w:val="24"/>
                <w:lang w:val="en-US" w:eastAsia="zh-CN"/>
              </w:rPr>
              <w:t>；其次将芯片贴在管座表面指定位置；将贴完片的料用烤箱烘干胶水。该工序会产生少量有机废气，设备运行噪声、</w:t>
            </w:r>
            <w:r>
              <w:rPr>
                <w:rFonts w:hint="eastAsia" w:ascii="Times New Roman" w:hAnsi="Times New Roman" w:cs="Times New Roman"/>
                <w:b w:val="0"/>
                <w:bCs/>
                <w:color w:val="auto"/>
                <w:sz w:val="24"/>
                <w:szCs w:val="24"/>
                <w:lang w:val="en-US" w:eastAsia="zh-CN"/>
              </w:rPr>
              <w:t>废胶瓶</w:t>
            </w:r>
            <w:r>
              <w:rPr>
                <w:rFonts w:hint="default" w:ascii="Times New Roman" w:hAnsi="Times New Roman" w:eastAsia="宋体" w:cs="Times New Roman"/>
                <w:b w:val="0"/>
                <w:bCs/>
                <w:color w:val="auto"/>
                <w:sz w:val="24"/>
                <w:szCs w:val="24"/>
                <w:lang w:val="en-US" w:eastAsia="zh-CN"/>
              </w:rPr>
              <w:t>。</w:t>
            </w:r>
          </w:p>
          <w:p w14:paraId="27A4DA1B">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③</w:t>
            </w:r>
            <w:r>
              <w:rPr>
                <w:rFonts w:hint="default" w:ascii="Times New Roman" w:hAnsi="Times New Roman" w:cs="Times New Roman"/>
                <w:b w:val="0"/>
                <w:bCs/>
                <w:color w:val="auto"/>
                <w:sz w:val="24"/>
                <w:szCs w:val="24"/>
                <w:lang w:val="en-US" w:eastAsia="zh-CN"/>
              </w:rPr>
              <w:t>共晶</w:t>
            </w:r>
            <w:r>
              <w:rPr>
                <w:rFonts w:hint="default" w:ascii="Times New Roman" w:hAnsi="Times New Roman" w:eastAsia="宋体" w:cs="Times New Roman"/>
                <w:b w:val="0"/>
                <w:bCs/>
                <w:color w:val="auto"/>
                <w:sz w:val="24"/>
                <w:szCs w:val="24"/>
                <w:lang w:val="en-US" w:eastAsia="zh-CN"/>
              </w:rPr>
              <w:t>：将芯片贴在固定位置，并通过加热</w:t>
            </w:r>
            <w:r>
              <w:rPr>
                <w:rFonts w:hint="default" w:ascii="Times New Roman" w:hAnsi="Times New Roman" w:cs="Times New Roman"/>
                <w:b w:val="0"/>
                <w:bCs/>
                <w:color w:val="auto"/>
                <w:sz w:val="24"/>
                <w:szCs w:val="24"/>
                <w:lang w:val="en-US" w:eastAsia="zh-CN"/>
              </w:rPr>
              <w:t>把</w:t>
            </w:r>
            <w:r>
              <w:rPr>
                <w:rFonts w:hint="default" w:ascii="Times New Roman" w:hAnsi="Times New Roman" w:eastAsia="宋体" w:cs="Times New Roman"/>
                <w:b w:val="0"/>
                <w:bCs/>
                <w:color w:val="auto"/>
                <w:sz w:val="24"/>
                <w:szCs w:val="24"/>
                <w:lang w:val="en-US" w:eastAsia="zh-CN"/>
              </w:rPr>
              <w:t>焊料融化，然后用氮气冷却焊料，进而固定芯片。</w:t>
            </w:r>
          </w:p>
          <w:p w14:paraId="7F021F09">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④焊线：用焊线机，将金线焊接在芯片的焊线位置上，进而实现芯片之间导通</w:t>
            </w:r>
            <w:r>
              <w:rPr>
                <w:rFonts w:hint="eastAsia" w:ascii="Times New Roman" w:hAnsi="Times New Roman" w:cs="Times New Roman"/>
                <w:b w:val="0"/>
                <w:bCs/>
                <w:color w:val="auto"/>
                <w:sz w:val="24"/>
                <w:szCs w:val="24"/>
                <w:lang w:val="en-US" w:eastAsia="zh-CN"/>
              </w:rPr>
              <w:t>焊接方式为电阻焊，无焊接烟尘产生</w:t>
            </w:r>
            <w:r>
              <w:rPr>
                <w:rFonts w:hint="default" w:ascii="Times New Roman" w:hAnsi="Times New Roman" w:cs="Times New Roman"/>
                <w:b w:val="0"/>
                <w:bCs/>
                <w:color w:val="auto"/>
                <w:sz w:val="24"/>
                <w:szCs w:val="24"/>
                <w:lang w:val="en-US" w:eastAsia="zh-CN"/>
              </w:rPr>
              <w:t>。该工序会产生设备运行噪声</w:t>
            </w:r>
            <w:r>
              <w:rPr>
                <w:rFonts w:hint="default" w:ascii="Times New Roman" w:hAnsi="Times New Roman" w:eastAsia="宋体" w:cs="Times New Roman"/>
                <w:b w:val="0"/>
                <w:bCs/>
                <w:color w:val="auto"/>
                <w:sz w:val="24"/>
                <w:szCs w:val="24"/>
                <w:lang w:val="en-US" w:eastAsia="zh-CN"/>
              </w:rPr>
              <w:t>。</w:t>
            </w:r>
          </w:p>
          <w:p w14:paraId="7622BF4C">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⑤</w:t>
            </w:r>
            <w:r>
              <w:rPr>
                <w:rFonts w:hint="default" w:ascii="Times New Roman" w:hAnsi="Times New Roman" w:cs="Times New Roman"/>
                <w:b w:val="0"/>
                <w:bCs/>
                <w:color w:val="auto"/>
                <w:sz w:val="24"/>
                <w:szCs w:val="24"/>
                <w:lang w:val="en-US" w:eastAsia="zh-CN"/>
              </w:rPr>
              <w:t>封帽</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首先</w:t>
            </w:r>
            <w:r>
              <w:rPr>
                <w:rFonts w:hint="default" w:ascii="Times New Roman" w:hAnsi="Times New Roman" w:eastAsia="宋体" w:cs="Times New Roman"/>
                <w:b w:val="0"/>
                <w:bCs/>
                <w:color w:val="auto"/>
                <w:sz w:val="24"/>
                <w:szCs w:val="24"/>
                <w:lang w:val="en-US" w:eastAsia="zh-CN"/>
              </w:rPr>
              <w:t>将管座和管帽送入到烘箱，把表面水分烤干</w:t>
            </w:r>
            <w:r>
              <w:rPr>
                <w:rFonts w:hint="default" w:ascii="Times New Roman" w:hAnsi="Times New Roman" w:cs="Times New Roman"/>
                <w:b w:val="0"/>
                <w:bCs/>
                <w:color w:val="auto"/>
                <w:sz w:val="24"/>
                <w:szCs w:val="24"/>
                <w:lang w:val="en-US" w:eastAsia="zh-CN"/>
              </w:rPr>
              <w:t>；再将管座和管帽按照指定位置，用电阻焊工艺焊接起来</w:t>
            </w:r>
            <w:r>
              <w:rPr>
                <w:rFonts w:hint="eastAsia" w:ascii="Times New Roman" w:hAnsi="Times New Roman" w:cs="Times New Roman"/>
                <w:b w:val="0"/>
                <w:bCs/>
                <w:color w:val="auto"/>
                <w:sz w:val="24"/>
                <w:szCs w:val="24"/>
                <w:lang w:val="en-US" w:eastAsia="zh-CN"/>
              </w:rPr>
              <w:t>，无焊接烟尘产生</w:t>
            </w:r>
            <w:r>
              <w:rPr>
                <w:rFonts w:hint="default" w:ascii="Times New Roman" w:hAnsi="Times New Roman" w:cs="Times New Roman"/>
                <w:b w:val="0"/>
                <w:bCs/>
                <w:color w:val="auto"/>
                <w:sz w:val="24"/>
                <w:szCs w:val="24"/>
                <w:lang w:val="en-US" w:eastAsia="zh-CN"/>
              </w:rPr>
              <w:t>。该工序会产生设备运行噪声</w:t>
            </w:r>
            <w:r>
              <w:rPr>
                <w:rFonts w:hint="default" w:ascii="Times New Roman" w:hAnsi="Times New Roman" w:eastAsia="宋体" w:cs="Times New Roman"/>
                <w:b w:val="0"/>
                <w:bCs/>
                <w:color w:val="auto"/>
                <w:sz w:val="24"/>
                <w:szCs w:val="24"/>
                <w:lang w:val="en-US" w:eastAsia="zh-CN"/>
              </w:rPr>
              <w:t>。</w:t>
            </w:r>
          </w:p>
          <w:p w14:paraId="21407FCB">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⑥</w:t>
            </w:r>
            <w:r>
              <w:rPr>
                <w:rFonts w:hint="default" w:ascii="Times New Roman" w:hAnsi="Times New Roman" w:cs="Times New Roman"/>
                <w:b w:val="0"/>
                <w:bCs/>
                <w:color w:val="auto"/>
                <w:sz w:val="24"/>
                <w:szCs w:val="24"/>
                <w:lang w:val="en-US" w:eastAsia="zh-CN"/>
              </w:rPr>
              <w:t>测试</w:t>
            </w:r>
            <w:r>
              <w:rPr>
                <w:rFonts w:hint="default" w:ascii="Times New Roman" w:hAnsi="Times New Roman" w:eastAsia="宋体" w:cs="Times New Roman"/>
                <w:b w:val="0"/>
                <w:bCs/>
                <w:color w:val="auto"/>
                <w:sz w:val="24"/>
                <w:szCs w:val="24"/>
                <w:lang w:val="en-US" w:eastAsia="zh-CN"/>
              </w:rPr>
              <w:t>：用测试机台测试产品的光性能和电性能</w:t>
            </w:r>
            <w:r>
              <w:rPr>
                <w:rFonts w:hint="default" w:ascii="Times New Roman" w:hAnsi="Times New Roman" w:cs="Times New Roman"/>
                <w:b w:val="0"/>
                <w:bCs/>
                <w:color w:val="auto"/>
                <w:sz w:val="24"/>
                <w:szCs w:val="24"/>
                <w:lang w:val="en-US" w:eastAsia="zh-CN"/>
              </w:rPr>
              <w:t>。该工序会产生不合格品</w:t>
            </w:r>
            <w:r>
              <w:rPr>
                <w:rFonts w:hint="default" w:ascii="Times New Roman" w:hAnsi="Times New Roman" w:eastAsia="宋体" w:cs="Times New Roman"/>
                <w:b w:val="0"/>
                <w:bCs/>
                <w:color w:val="auto"/>
                <w:sz w:val="24"/>
                <w:szCs w:val="24"/>
                <w:lang w:val="en-US" w:eastAsia="zh-CN"/>
              </w:rPr>
              <w:t>。</w:t>
            </w:r>
          </w:p>
          <w:p w14:paraId="2BC53FAB">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⑦老化：用老化箱，通过高温和大电流工作，使发光芯片性能稳定，同时把性能较差芯片筛选掉</w:t>
            </w:r>
            <w:r>
              <w:rPr>
                <w:rFonts w:hint="default" w:ascii="Times New Roman" w:hAnsi="Times New Roman" w:cs="Times New Roman"/>
                <w:b w:val="0"/>
                <w:bCs/>
                <w:color w:val="auto"/>
                <w:sz w:val="24"/>
                <w:szCs w:val="24"/>
                <w:lang w:val="en-US" w:eastAsia="zh-CN"/>
              </w:rPr>
              <w:t>。该工序会产生设备运行噪声。</w:t>
            </w:r>
          </w:p>
          <w:p w14:paraId="35764E45">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⑧测试：用测试机台测试产品的光性能和电性能，并和老化前对比，筛选出性能较差芯片。</w:t>
            </w:r>
            <w:r>
              <w:rPr>
                <w:rFonts w:hint="default" w:ascii="Times New Roman" w:hAnsi="Times New Roman" w:cs="Times New Roman"/>
                <w:b w:val="0"/>
                <w:bCs/>
                <w:color w:val="auto"/>
                <w:sz w:val="24"/>
                <w:szCs w:val="24"/>
                <w:lang w:val="en-US" w:eastAsia="zh-CN"/>
              </w:rPr>
              <w:t>该工序会产生不合格芯片</w:t>
            </w:r>
            <w:r>
              <w:rPr>
                <w:rFonts w:hint="default" w:ascii="Times New Roman" w:hAnsi="Times New Roman" w:eastAsia="宋体" w:cs="Times New Roman"/>
                <w:b w:val="0"/>
                <w:bCs/>
                <w:color w:val="auto"/>
                <w:sz w:val="24"/>
                <w:szCs w:val="24"/>
                <w:lang w:val="en-US" w:eastAsia="zh-CN"/>
              </w:rPr>
              <w:t>。</w:t>
            </w:r>
          </w:p>
          <w:p w14:paraId="47C714CC">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⑨外观检查：用显微镜，挑选外观异常产品</w:t>
            </w:r>
            <w:r>
              <w:rPr>
                <w:rFonts w:hint="default" w:ascii="Times New Roman" w:hAnsi="Times New Roman" w:cs="Times New Roman"/>
                <w:b w:val="0"/>
                <w:bCs/>
                <w:color w:val="auto"/>
                <w:sz w:val="24"/>
                <w:szCs w:val="24"/>
                <w:lang w:val="en-US" w:eastAsia="zh-CN"/>
              </w:rPr>
              <w:t>。该工序会产生不合格品</w:t>
            </w:r>
            <w:r>
              <w:rPr>
                <w:rFonts w:hint="default" w:ascii="Times New Roman" w:hAnsi="Times New Roman" w:eastAsia="宋体" w:cs="Times New Roman"/>
                <w:b w:val="0"/>
                <w:bCs/>
                <w:color w:val="auto"/>
                <w:sz w:val="24"/>
                <w:szCs w:val="24"/>
                <w:lang w:val="en-US" w:eastAsia="zh-CN"/>
              </w:rPr>
              <w:t>。</w:t>
            </w:r>
          </w:p>
          <w:p w14:paraId="7648DD41">
            <w:pPr>
              <w:spacing w:line="360" w:lineRule="auto"/>
              <w:ind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⑩包装：将产品装入吸塑盒，装静电袋抽真空密封</w:t>
            </w:r>
            <w:r>
              <w:rPr>
                <w:rFonts w:hint="default" w:ascii="Times New Roman" w:hAnsi="Times New Roman" w:cs="Times New Roman"/>
                <w:b w:val="0"/>
                <w:bCs/>
                <w:color w:val="auto"/>
                <w:sz w:val="24"/>
                <w:szCs w:val="24"/>
                <w:lang w:val="en-US" w:eastAsia="zh-CN"/>
              </w:rPr>
              <w:t>。</w:t>
            </w:r>
          </w:p>
        </w:tc>
      </w:tr>
      <w:tr w14:paraId="04F49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 w:type="pct"/>
            <w:noWrap w:val="0"/>
            <w:vAlign w:val="center"/>
          </w:tcPr>
          <w:p w14:paraId="0879EB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与项目有关的</w:t>
            </w:r>
            <w:r>
              <w:rPr>
                <w:rFonts w:hint="default" w:ascii="Times New Roman" w:hAnsi="Times New Roman" w:cs="Times New Roman"/>
                <w:b/>
                <w:bCs/>
                <w:color w:val="auto"/>
                <w:sz w:val="24"/>
                <w:szCs w:val="24"/>
                <w:highlight w:val="none"/>
                <w:lang w:val="en-US" w:eastAsia="zh-CN"/>
              </w:rPr>
              <w:t>原有环境</w:t>
            </w:r>
            <w:r>
              <w:rPr>
                <w:rFonts w:hint="default" w:ascii="Times New Roman" w:hAnsi="Times New Roman" w:eastAsia="宋体" w:cs="Times New Roman"/>
                <w:b/>
                <w:bCs/>
                <w:color w:val="auto"/>
                <w:sz w:val="24"/>
                <w:szCs w:val="24"/>
                <w:highlight w:val="none"/>
              </w:rPr>
              <w:t>污染问题</w:t>
            </w:r>
          </w:p>
        </w:tc>
        <w:tc>
          <w:tcPr>
            <w:tcW w:w="4615" w:type="pct"/>
            <w:noWrap w:val="0"/>
            <w:vAlign w:val="center"/>
          </w:tcPr>
          <w:p w14:paraId="6451B609">
            <w:pPr>
              <w:bidi w:val="0"/>
              <w:spacing w:line="360" w:lineRule="auto"/>
              <w:jc w:val="left"/>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1、现有项目环评履行情况</w:t>
            </w:r>
          </w:p>
          <w:p w14:paraId="4F699303">
            <w:pPr>
              <w:bidi w:val="0"/>
              <w:spacing w:line="360" w:lineRule="auto"/>
              <w:ind w:firstLine="480" w:firstLineChars="200"/>
              <w:jc w:val="left"/>
              <w:rPr>
                <w:rFonts w:hint="default" w:ascii="Times New Roman" w:hAnsi="Times New Roman" w:cs="Times New Roman"/>
                <w:bCs/>
                <w:color w:val="auto"/>
                <w:kern w:val="2"/>
                <w:sz w:val="24"/>
                <w:szCs w:val="21"/>
                <w:highlight w:val="none"/>
                <w:lang w:val="en-US" w:eastAsia="zh-CN" w:bidi="ar-SA"/>
              </w:rPr>
            </w:pPr>
            <w:r>
              <w:rPr>
                <w:rFonts w:hint="eastAsia" w:ascii="Times New Roman" w:hAnsi="Times New Roman" w:cs="Times New Roman"/>
                <w:color w:val="auto"/>
                <w:sz w:val="24"/>
                <w:szCs w:val="24"/>
                <w:highlight w:val="none"/>
                <w:lang w:val="en-US" w:eastAsia="zh-CN"/>
              </w:rPr>
              <w:t>现有项目为光电子器件制造，对照</w:t>
            </w:r>
            <w:r>
              <w:rPr>
                <w:rFonts w:hint="eastAsia" w:ascii="Times New Roman" w:hAnsi="Times New Roman" w:eastAsia="宋体" w:cs="Times New Roman"/>
                <w:bCs/>
                <w:color w:val="auto"/>
                <w:sz w:val="24"/>
                <w:szCs w:val="24"/>
                <w:lang w:val="en-US" w:eastAsia="zh-CN"/>
              </w:rPr>
              <w:t>《建设项目环境影响评价分类管理名录（2021年版）》</w:t>
            </w:r>
            <w:r>
              <w:rPr>
                <w:rFonts w:hint="eastAsia" w:ascii="Times New Roman" w:hAnsi="Times New Roman" w:cs="Times New Roman"/>
                <w:bCs/>
                <w:color w:val="auto"/>
                <w:kern w:val="2"/>
                <w:sz w:val="24"/>
                <w:szCs w:val="21"/>
                <w:highlight w:val="none"/>
                <w:lang w:val="en-US" w:eastAsia="zh-CN" w:bidi="ar-SA"/>
              </w:rPr>
              <w:t>本项目不属于三十六、计算机、通信和其他电子设备制造业 39；80 电子器件制造397中“显示器件制造；集成电路制造；使用有机溶剂的；有酸洗的，以上均不含仅分割、焊接、组装的”，故现有项目无需进行环境影响评价。</w:t>
            </w:r>
          </w:p>
          <w:p w14:paraId="2755A827">
            <w:pPr>
              <w:bidi w:val="0"/>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2、现有项目工程组成</w:t>
            </w:r>
          </w:p>
          <w:p w14:paraId="4E601F07">
            <w:pPr>
              <w:pStyle w:val="34"/>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表2-5  现有项目工程组成一览表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31"/>
              <w:gridCol w:w="1273"/>
              <w:gridCol w:w="6280"/>
            </w:tblGrid>
            <w:tr w14:paraId="2B041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noWrap w:val="0"/>
                  <w:vAlign w:val="center"/>
                </w:tcPr>
                <w:p w14:paraId="5277A641">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类别</w:t>
                  </w:r>
                </w:p>
              </w:tc>
              <w:tc>
                <w:tcPr>
                  <w:tcW w:w="768" w:type="pct"/>
                  <w:noWrap w:val="0"/>
                  <w:vAlign w:val="center"/>
                </w:tcPr>
                <w:p w14:paraId="73CF7920">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项目</w:t>
                  </w:r>
                </w:p>
                <w:p w14:paraId="2162A159">
                  <w:pPr>
                    <w:pStyle w:val="31"/>
                    <w:keepNext w:val="0"/>
                    <w:keepLines w:val="0"/>
                    <w:pageBreakBefore w:val="0"/>
                    <w:shd w:val="clear" w:color="auto" w:fill="auto"/>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组成</w:t>
                  </w:r>
                </w:p>
              </w:tc>
              <w:tc>
                <w:tcPr>
                  <w:tcW w:w="3789" w:type="pct"/>
                  <w:noWrap w:val="0"/>
                  <w:vAlign w:val="center"/>
                </w:tcPr>
                <w:p w14:paraId="1D104BAE">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bCs w:val="0"/>
                      <w:color w:val="auto"/>
                      <w:highlight w:val="none"/>
                      <w:lang w:val="en-US" w:eastAsia="zh-CN"/>
                    </w:rPr>
                  </w:pPr>
                  <w:r>
                    <w:rPr>
                      <w:rFonts w:hint="eastAsia" w:cs="Times New Roman"/>
                      <w:b/>
                      <w:bCs w:val="0"/>
                      <w:color w:val="auto"/>
                      <w:highlight w:val="none"/>
                      <w:lang w:val="en-US" w:eastAsia="zh-CN"/>
                    </w:rPr>
                    <w:t>建设内容</w:t>
                  </w:r>
                </w:p>
              </w:tc>
            </w:tr>
            <w:tr w14:paraId="36117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restart"/>
                  <w:noWrap w:val="0"/>
                  <w:vAlign w:val="center"/>
                </w:tcPr>
                <w:p w14:paraId="107780D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主体工程</w:t>
                  </w:r>
                </w:p>
              </w:tc>
              <w:tc>
                <w:tcPr>
                  <w:tcW w:w="768" w:type="pct"/>
                  <w:noWrap w:val="0"/>
                  <w:vAlign w:val="center"/>
                </w:tcPr>
                <w:p w14:paraId="5CAAE220">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eastAsia" w:ascii="Times New Roman" w:hAnsi="Times New Roman" w:cs="Times New Roman"/>
                      <w:b w:val="0"/>
                      <w:bCs/>
                      <w:color w:val="auto"/>
                      <w:highlight w:val="none"/>
                      <w:lang w:val="en-US" w:eastAsia="zh-CN"/>
                    </w:rPr>
                    <w:t>万级无尘车间</w:t>
                  </w:r>
                </w:p>
              </w:tc>
              <w:tc>
                <w:tcPr>
                  <w:tcW w:w="3789" w:type="pct"/>
                  <w:noWrap w:val="0"/>
                  <w:vAlign w:val="center"/>
                </w:tcPr>
                <w:p w14:paraId="1A602514">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color w:val="auto"/>
                      <w:highlight w:val="none"/>
                    </w:rPr>
                  </w:pPr>
                  <w:r>
                    <w:rPr>
                      <w:rFonts w:hint="eastAsia" w:ascii="Times New Roman" w:hAnsi="Times New Roman" w:cs="Times New Roman"/>
                      <w:b w:val="0"/>
                      <w:bCs/>
                      <w:color w:val="auto"/>
                      <w:highlight w:val="none"/>
                      <w:lang w:val="en-US" w:eastAsia="zh-CN"/>
                    </w:rPr>
                    <w:t>位于生产厂房1F西侧，面积约为479.16</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放置上料机、固晶机、共晶机、烤箱等设备，进行光电子器件</w:t>
                  </w:r>
                  <w:r>
                    <w:rPr>
                      <w:rFonts w:hint="eastAsia" w:ascii="Times New Roman" w:hAnsi="Times New Roman" w:cs="Times New Roman"/>
                      <w:color w:val="auto"/>
                      <w:szCs w:val="21"/>
                      <w:lang w:val="en-US" w:eastAsia="zh-CN"/>
                    </w:rPr>
                    <w:t>生产</w:t>
                  </w:r>
                </w:p>
              </w:tc>
            </w:tr>
            <w:tr w14:paraId="68CF4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6BE1E22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2A87B418">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老化车间</w:t>
                  </w:r>
                </w:p>
              </w:tc>
              <w:tc>
                <w:tcPr>
                  <w:tcW w:w="3789" w:type="pct"/>
                  <w:noWrap w:val="0"/>
                  <w:vAlign w:val="center"/>
                </w:tcPr>
                <w:p w14:paraId="57B598B9">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位于生产厂房1F中间，面积约为103.14</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eastAsia" w:ascii="Times New Roman" w:hAnsi="Times New Roman" w:cs="Times New Roman"/>
                      <w:snapToGrid w:val="0"/>
                      <w:color w:val="auto"/>
                      <w:sz w:val="21"/>
                      <w:highlight w:val="none"/>
                      <w:vertAlign w:val="baseline"/>
                      <w:lang w:val="en-US" w:eastAsia="zh-CN"/>
                    </w:rPr>
                    <w:t>放置2台固捷自动老化测试系统，对产品进行老化测试</w:t>
                  </w:r>
                </w:p>
              </w:tc>
            </w:tr>
            <w:tr w14:paraId="1C6CB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4218D77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0959EC31">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包装区</w:t>
                  </w:r>
                </w:p>
              </w:tc>
              <w:tc>
                <w:tcPr>
                  <w:tcW w:w="3789" w:type="pct"/>
                  <w:noWrap w:val="0"/>
                  <w:vAlign w:val="center"/>
                </w:tcPr>
                <w:p w14:paraId="25AA2572">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eastAsia" w:ascii="Times New Roman" w:hAnsi="Times New Roman" w:cs="Times New Roman"/>
                      <w:snapToGrid w:val="0"/>
                      <w:color w:val="auto"/>
                      <w:sz w:val="21"/>
                      <w:highlight w:val="none"/>
                      <w:lang w:val="en-US" w:eastAsia="zh-CN"/>
                    </w:rPr>
                  </w:pPr>
                  <w:r>
                    <w:rPr>
                      <w:rFonts w:hint="eastAsia" w:ascii="Times New Roman" w:hAnsi="Times New Roman" w:cs="Times New Roman"/>
                      <w:snapToGrid w:val="0"/>
                      <w:color w:val="auto"/>
                      <w:sz w:val="21"/>
                      <w:highlight w:val="none"/>
                      <w:lang w:val="en-US" w:eastAsia="zh-CN"/>
                    </w:rPr>
                    <w:t>位于生产厂房2F西北角，面积约为15.58m</w:t>
                  </w:r>
                  <w:r>
                    <w:rPr>
                      <w:rFonts w:hint="eastAsia" w:ascii="Times New Roman" w:hAnsi="Times New Roman" w:cs="Times New Roman"/>
                      <w:snapToGrid w:val="0"/>
                      <w:color w:val="auto"/>
                      <w:sz w:val="21"/>
                      <w:highlight w:val="none"/>
                      <w:vertAlign w:val="superscript"/>
                      <w:lang w:val="en-US" w:eastAsia="zh-CN"/>
                    </w:rPr>
                    <w:t>2</w:t>
                  </w:r>
                  <w:r>
                    <w:rPr>
                      <w:rFonts w:hint="eastAsia" w:ascii="Times New Roman" w:hAnsi="Times New Roman" w:cs="Times New Roman"/>
                      <w:snapToGrid w:val="0"/>
                      <w:color w:val="auto"/>
                      <w:sz w:val="21"/>
                      <w:highlight w:val="none"/>
                      <w:lang w:val="en-US" w:eastAsia="zh-CN"/>
                    </w:rPr>
                    <w:t>，对生产好的产品进行包装</w:t>
                  </w:r>
                </w:p>
              </w:tc>
            </w:tr>
            <w:tr w14:paraId="61604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restart"/>
                  <w:noWrap w:val="0"/>
                  <w:vAlign w:val="center"/>
                </w:tcPr>
                <w:p w14:paraId="389DE52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储运工程</w:t>
                  </w:r>
                </w:p>
              </w:tc>
              <w:tc>
                <w:tcPr>
                  <w:tcW w:w="768" w:type="pct"/>
                  <w:noWrap w:val="0"/>
                  <w:vAlign w:val="center"/>
                </w:tcPr>
                <w:p w14:paraId="7112EC36">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kern w:val="0"/>
                      <w:sz w:val="21"/>
                      <w:szCs w:val="20"/>
                      <w:highlight w:val="none"/>
                      <w:lang w:val="en-US" w:eastAsia="zh-CN" w:bidi="ar-SA"/>
                    </w:rPr>
                    <w:t>原料区</w:t>
                  </w:r>
                </w:p>
              </w:tc>
              <w:tc>
                <w:tcPr>
                  <w:tcW w:w="3789" w:type="pct"/>
                  <w:shd w:val="clear" w:color="auto" w:fill="auto"/>
                  <w:noWrap w:val="0"/>
                  <w:vAlign w:val="center"/>
                </w:tcPr>
                <w:p w14:paraId="53BED30D">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default" w:ascii="Times New Roman" w:hAnsi="Times New Roman" w:cs="Times New Roman"/>
                      <w:snapToGrid w:val="0"/>
                      <w:color w:val="auto"/>
                      <w:sz w:val="21"/>
                      <w:highlight w:val="none"/>
                    </w:rPr>
                    <w:t>位于厂房</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面积约为1600m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原料的临时储存</w:t>
                  </w:r>
                </w:p>
              </w:tc>
            </w:tr>
            <w:tr w14:paraId="1A9B4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441" w:type="pct"/>
                  <w:vMerge w:val="continue"/>
                  <w:noWrap w:val="0"/>
                  <w:vAlign w:val="center"/>
                </w:tcPr>
                <w:p w14:paraId="5DDCC2E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768" w:type="pct"/>
                  <w:noWrap w:val="0"/>
                  <w:vAlign w:val="center"/>
                </w:tcPr>
                <w:p w14:paraId="4DA4EEE9">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highlight w:val="none"/>
                      <w:lang w:val="en-US" w:eastAsia="zh-CN"/>
                    </w:rPr>
                    <w:t>成品区</w:t>
                  </w:r>
                </w:p>
              </w:tc>
              <w:tc>
                <w:tcPr>
                  <w:tcW w:w="3789" w:type="pct"/>
                  <w:shd w:val="clear" w:color="auto" w:fill="auto"/>
                  <w:noWrap w:val="0"/>
                  <w:vAlign w:val="center"/>
                </w:tcPr>
                <w:p w14:paraId="77C5A86D">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default" w:ascii="Times New Roman" w:hAnsi="Times New Roman" w:cs="Times New Roman"/>
                      <w:snapToGrid w:val="0"/>
                      <w:color w:val="auto"/>
                      <w:sz w:val="21"/>
                      <w:highlight w:val="none"/>
                    </w:rPr>
                    <w:t>位于厂房</w:t>
                  </w:r>
                  <w:r>
                    <w:rPr>
                      <w:rFonts w:hint="default" w:ascii="Times New Roman" w:hAnsi="Times New Roman" w:cs="Times New Roman"/>
                      <w:b w:val="0"/>
                      <w:bCs/>
                      <w:color w:val="auto"/>
                      <w:highlight w:val="none"/>
                      <w:lang w:val="en-US" w:eastAsia="zh-CN"/>
                    </w:rPr>
                    <w:t>2F</w:t>
                  </w:r>
                  <w:r>
                    <w:rPr>
                      <w:rFonts w:hint="default" w:ascii="Times New Roman" w:hAnsi="Times New Roman" w:cs="Times New Roman"/>
                      <w:snapToGrid w:val="0"/>
                      <w:color w:val="auto"/>
                      <w:sz w:val="21"/>
                      <w:highlight w:val="none"/>
                    </w:rPr>
                    <w:t>，</w:t>
                  </w:r>
                  <w:r>
                    <w:rPr>
                      <w:rFonts w:hint="default" w:ascii="Times New Roman" w:hAnsi="Times New Roman" w:cs="Times New Roman"/>
                      <w:snapToGrid w:val="0"/>
                      <w:color w:val="auto"/>
                      <w:sz w:val="21"/>
                      <w:highlight w:val="none"/>
                      <w:lang w:val="en-US" w:eastAsia="zh-CN"/>
                    </w:rPr>
                    <w:t>面积约为1000m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w:t>
                  </w:r>
                  <w:r>
                    <w:rPr>
                      <w:rFonts w:hint="default" w:ascii="Times New Roman" w:hAnsi="Times New Roman" w:cs="Times New Roman"/>
                      <w:snapToGrid w:val="0"/>
                      <w:color w:val="auto"/>
                      <w:sz w:val="21"/>
                      <w:highlight w:val="none"/>
                    </w:rPr>
                    <w:t>用于</w:t>
                  </w:r>
                  <w:r>
                    <w:rPr>
                      <w:rFonts w:hint="default" w:ascii="Times New Roman" w:hAnsi="Times New Roman" w:cs="Times New Roman"/>
                      <w:snapToGrid w:val="0"/>
                      <w:color w:val="auto"/>
                      <w:sz w:val="21"/>
                      <w:highlight w:val="none"/>
                      <w:lang w:val="en-US" w:eastAsia="zh-CN"/>
                    </w:rPr>
                    <w:t>对成品</w:t>
                  </w:r>
                  <w:r>
                    <w:rPr>
                      <w:rFonts w:hint="eastAsia" w:ascii="Times New Roman" w:hAnsi="Times New Roman" w:cs="Times New Roman"/>
                      <w:snapToGrid w:val="0"/>
                      <w:color w:val="auto"/>
                      <w:sz w:val="21"/>
                      <w:highlight w:val="none"/>
                      <w:lang w:val="en-US" w:eastAsia="zh-CN"/>
                    </w:rPr>
                    <w:t>进行</w:t>
                  </w:r>
                  <w:r>
                    <w:rPr>
                      <w:rFonts w:hint="default" w:ascii="Times New Roman" w:hAnsi="Times New Roman" w:cs="Times New Roman"/>
                      <w:snapToGrid w:val="0"/>
                      <w:color w:val="auto"/>
                      <w:sz w:val="21"/>
                      <w:highlight w:val="none"/>
                      <w:lang w:val="en-US" w:eastAsia="zh-CN"/>
                    </w:rPr>
                    <w:t>储存</w:t>
                  </w:r>
                </w:p>
              </w:tc>
            </w:tr>
            <w:tr w14:paraId="52D17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7D0ED31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768" w:type="pct"/>
                  <w:noWrap w:val="0"/>
                  <w:vAlign w:val="center"/>
                </w:tcPr>
                <w:p w14:paraId="34831605">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危险废物贮存点</w:t>
                  </w:r>
                </w:p>
              </w:tc>
              <w:tc>
                <w:tcPr>
                  <w:tcW w:w="3789" w:type="pct"/>
                  <w:noWrap w:val="0"/>
                  <w:vAlign w:val="center"/>
                </w:tcPr>
                <w:p w14:paraId="5EDECBC3">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sz w:val="21"/>
                      <w:highlight w:val="none"/>
                      <w:lang w:val="en-US" w:eastAsia="zh-CN"/>
                    </w:rPr>
                  </w:pPr>
                  <w:r>
                    <w:rPr>
                      <w:rFonts w:hint="default" w:ascii="Times New Roman" w:hAnsi="Times New Roman" w:cs="Times New Roman"/>
                      <w:snapToGrid w:val="0"/>
                      <w:color w:val="auto"/>
                      <w:sz w:val="21"/>
                      <w:highlight w:val="none"/>
                      <w:lang w:val="en-US" w:eastAsia="zh-CN"/>
                    </w:rPr>
                    <w:t>位于厂房1F配电室的北侧，面积约为3m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，用于对危险废物的贮存</w:t>
                  </w:r>
                </w:p>
              </w:tc>
            </w:tr>
            <w:tr w14:paraId="2F174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01B8CB0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p>
              </w:tc>
              <w:tc>
                <w:tcPr>
                  <w:tcW w:w="768" w:type="pct"/>
                  <w:noWrap w:val="0"/>
                  <w:vAlign w:val="center"/>
                </w:tcPr>
                <w:p w14:paraId="47601791">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包材</w:t>
                  </w:r>
                </w:p>
                <w:p w14:paraId="0C13D483">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存放区</w:t>
                  </w:r>
                </w:p>
              </w:tc>
              <w:tc>
                <w:tcPr>
                  <w:tcW w:w="3789" w:type="pct"/>
                  <w:noWrap w:val="0"/>
                  <w:vAlign w:val="center"/>
                </w:tcPr>
                <w:p w14:paraId="2E83BF8F">
                  <w:pPr>
                    <w:keepNext w:val="0"/>
                    <w:keepLines w:val="0"/>
                    <w:pageBreakBefore w:val="0"/>
                    <w:shd w:val="clear" w:color="auto" w:fill="auto"/>
                    <w:kinsoku/>
                    <w:wordWrap/>
                    <w:overflowPunct/>
                    <w:topLinePunct w:val="0"/>
                    <w:autoSpaceDE/>
                    <w:autoSpaceDN/>
                    <w:bidi w:val="0"/>
                    <w:adjustRightInd/>
                    <w:snapToGrid/>
                    <w:spacing w:line="320" w:lineRule="exact"/>
                    <w:textAlignment w:val="auto"/>
                    <w:rPr>
                      <w:rFonts w:hint="default" w:ascii="Times New Roman" w:hAnsi="Times New Roman" w:cs="Times New Roman"/>
                      <w:snapToGrid w:val="0"/>
                      <w:color w:val="auto"/>
                      <w:sz w:val="21"/>
                      <w:highlight w:val="none"/>
                      <w:lang w:val="en-US" w:eastAsia="zh-CN"/>
                    </w:rPr>
                  </w:pPr>
                  <w:r>
                    <w:rPr>
                      <w:rFonts w:hint="default" w:ascii="Times New Roman" w:hAnsi="Times New Roman" w:cs="Times New Roman"/>
                      <w:snapToGrid w:val="0"/>
                      <w:color w:val="auto"/>
                      <w:sz w:val="21"/>
                      <w:highlight w:val="none"/>
                      <w:lang w:val="en-US" w:eastAsia="zh-CN"/>
                    </w:rPr>
                    <w:t>位于厂房</w:t>
                  </w:r>
                  <w:r>
                    <w:rPr>
                      <w:rFonts w:hint="eastAsia" w:ascii="Times New Roman" w:hAnsi="Times New Roman" w:cs="Times New Roman"/>
                      <w:snapToGrid w:val="0"/>
                      <w:color w:val="auto"/>
                      <w:sz w:val="21"/>
                      <w:highlight w:val="none"/>
                      <w:lang w:val="en-US" w:eastAsia="zh-CN"/>
                    </w:rPr>
                    <w:t>2</w:t>
                  </w:r>
                  <w:r>
                    <w:rPr>
                      <w:rFonts w:hint="default" w:ascii="Times New Roman" w:hAnsi="Times New Roman" w:cs="Times New Roman"/>
                      <w:snapToGrid w:val="0"/>
                      <w:color w:val="auto"/>
                      <w:sz w:val="21"/>
                      <w:highlight w:val="none"/>
                      <w:lang w:val="en-US" w:eastAsia="zh-CN"/>
                    </w:rPr>
                    <w:t>F</w:t>
                  </w:r>
                  <w:r>
                    <w:rPr>
                      <w:rFonts w:hint="eastAsia" w:ascii="Times New Roman" w:hAnsi="Times New Roman" w:cs="Times New Roman"/>
                      <w:snapToGrid w:val="0"/>
                      <w:color w:val="auto"/>
                      <w:sz w:val="21"/>
                      <w:highlight w:val="none"/>
                      <w:lang w:val="en-US" w:eastAsia="zh-CN"/>
                    </w:rPr>
                    <w:t>西北角</w:t>
                  </w:r>
                  <w:r>
                    <w:rPr>
                      <w:rFonts w:hint="default" w:ascii="Times New Roman" w:hAnsi="Times New Roman" w:cs="Times New Roman"/>
                      <w:snapToGrid w:val="0"/>
                      <w:color w:val="auto"/>
                      <w:sz w:val="21"/>
                      <w:highlight w:val="none"/>
                      <w:lang w:val="en-US" w:eastAsia="zh-CN"/>
                    </w:rPr>
                    <w:t>，面积约为</w:t>
                  </w:r>
                  <w:r>
                    <w:rPr>
                      <w:rFonts w:hint="eastAsia" w:ascii="Times New Roman" w:hAnsi="Times New Roman" w:cs="Times New Roman"/>
                      <w:snapToGrid w:val="0"/>
                      <w:color w:val="auto"/>
                      <w:sz w:val="21"/>
                      <w:highlight w:val="none"/>
                      <w:lang w:val="en-US" w:eastAsia="zh-CN"/>
                    </w:rPr>
                    <w:t>15.58</w:t>
                  </w:r>
                  <w:r>
                    <w:rPr>
                      <w:rFonts w:hint="default" w:ascii="Times New Roman" w:hAnsi="Times New Roman" w:cs="Times New Roman"/>
                      <w:snapToGrid w:val="0"/>
                      <w:color w:val="auto"/>
                      <w:sz w:val="21"/>
                      <w:highlight w:val="none"/>
                      <w:lang w:val="en-US" w:eastAsia="zh-CN"/>
                    </w:rPr>
                    <w:t>m</w:t>
                  </w:r>
                  <w:r>
                    <w:rPr>
                      <w:rFonts w:hint="default" w:ascii="Times New Roman" w:hAnsi="Times New Roman" w:cs="Times New Roman"/>
                      <w:snapToGrid w:val="0"/>
                      <w:color w:val="auto"/>
                      <w:sz w:val="21"/>
                      <w:highlight w:val="none"/>
                      <w:vertAlign w:val="superscript"/>
                      <w:lang w:val="en-US" w:eastAsia="zh-CN"/>
                    </w:rPr>
                    <w:t>2</w:t>
                  </w:r>
                  <w:r>
                    <w:rPr>
                      <w:rFonts w:hint="default" w:ascii="Times New Roman" w:hAnsi="Times New Roman" w:cs="Times New Roman"/>
                      <w:snapToGrid w:val="0"/>
                      <w:color w:val="auto"/>
                      <w:sz w:val="21"/>
                      <w:highlight w:val="none"/>
                      <w:vertAlign w:val="baseline"/>
                      <w:lang w:val="en-US" w:eastAsia="zh-CN"/>
                    </w:rPr>
                    <w:t>，用于对</w:t>
                  </w:r>
                  <w:r>
                    <w:rPr>
                      <w:rFonts w:hint="eastAsia" w:ascii="Times New Roman" w:hAnsi="Times New Roman" w:cs="Times New Roman"/>
                      <w:snapToGrid w:val="0"/>
                      <w:color w:val="auto"/>
                      <w:sz w:val="21"/>
                      <w:highlight w:val="none"/>
                      <w:vertAlign w:val="baseline"/>
                      <w:lang w:val="en-US" w:eastAsia="zh-CN"/>
                    </w:rPr>
                    <w:t>包装材料</w:t>
                  </w:r>
                  <w:r>
                    <w:rPr>
                      <w:rFonts w:hint="default" w:ascii="Times New Roman" w:hAnsi="Times New Roman" w:cs="Times New Roman"/>
                      <w:snapToGrid w:val="0"/>
                      <w:color w:val="auto"/>
                      <w:sz w:val="21"/>
                      <w:highlight w:val="none"/>
                      <w:vertAlign w:val="baseline"/>
                      <w:lang w:val="en-US" w:eastAsia="zh-CN"/>
                    </w:rPr>
                    <w:t>的存储</w:t>
                  </w:r>
                </w:p>
              </w:tc>
            </w:tr>
            <w:tr w14:paraId="19781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restart"/>
                  <w:noWrap w:val="0"/>
                  <w:vAlign w:val="center"/>
                </w:tcPr>
                <w:p w14:paraId="5354AA5C">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辅助</w:t>
                  </w:r>
                </w:p>
                <w:p w14:paraId="0C7DCDC9">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768" w:type="pct"/>
                  <w:noWrap w:val="0"/>
                  <w:vAlign w:val="center"/>
                </w:tcPr>
                <w:p w14:paraId="5B7F819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lang w:eastAsia="zh-CN"/>
                    </w:rPr>
                    <w:t>办公</w:t>
                  </w:r>
                  <w:r>
                    <w:rPr>
                      <w:rFonts w:hint="default" w:ascii="Times New Roman" w:hAnsi="Times New Roman" w:cs="Times New Roman"/>
                      <w:b w:val="0"/>
                      <w:bCs/>
                      <w:color w:val="auto"/>
                      <w:highlight w:val="none"/>
                      <w:lang w:val="en-US" w:eastAsia="zh-CN"/>
                    </w:rPr>
                    <w:t>室</w:t>
                  </w:r>
                </w:p>
              </w:tc>
              <w:tc>
                <w:tcPr>
                  <w:tcW w:w="3789" w:type="pct"/>
                  <w:noWrap w:val="0"/>
                  <w:vAlign w:val="center"/>
                </w:tcPr>
                <w:p w14:paraId="49972DEB">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3</w:t>
                  </w:r>
                  <w:r>
                    <w:rPr>
                      <w:rFonts w:hint="default" w:ascii="Times New Roman" w:hAnsi="Times New Roman" w:cs="Times New Roman"/>
                      <w:b w:val="0"/>
                      <w:bCs/>
                      <w:color w:val="auto"/>
                      <w:highlight w:val="none"/>
                      <w:lang w:val="en-US" w:eastAsia="zh-CN"/>
                    </w:rPr>
                    <w:t>F，面积约</w:t>
                  </w:r>
                  <w:r>
                    <w:rPr>
                      <w:rFonts w:hint="eastAsia" w:cs="Times New Roman"/>
                      <w:b w:val="0"/>
                      <w:bCs/>
                      <w:color w:val="auto"/>
                      <w:highlight w:val="none"/>
                      <w:lang w:val="en-US" w:eastAsia="zh-CN"/>
                    </w:rPr>
                    <w:t>483.25</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，主要用于办公、</w:t>
                  </w:r>
                  <w:r>
                    <w:rPr>
                      <w:rFonts w:hint="eastAsia" w:cs="Times New Roman"/>
                      <w:b w:val="0"/>
                      <w:bCs/>
                      <w:color w:val="auto"/>
                      <w:highlight w:val="none"/>
                      <w:lang w:val="en-US" w:eastAsia="zh-CN"/>
                    </w:rPr>
                    <w:t>开会</w:t>
                  </w:r>
                  <w:r>
                    <w:rPr>
                      <w:rFonts w:hint="default" w:ascii="Times New Roman" w:hAnsi="Times New Roman" w:cs="Times New Roman"/>
                      <w:b w:val="0"/>
                      <w:bCs/>
                      <w:color w:val="auto"/>
                      <w:highlight w:val="none"/>
                      <w:lang w:val="en-US" w:eastAsia="zh-CN"/>
                    </w:rPr>
                    <w:t>等</w:t>
                  </w:r>
                </w:p>
              </w:tc>
            </w:tr>
            <w:tr w14:paraId="4A8C8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33FE0EC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224B40B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更衣室</w:t>
                  </w:r>
                </w:p>
              </w:tc>
              <w:tc>
                <w:tcPr>
                  <w:tcW w:w="3789" w:type="pct"/>
                  <w:noWrap w:val="0"/>
                  <w:vAlign w:val="center"/>
                </w:tcPr>
                <w:p w14:paraId="36F0F1A9">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位于厂房</w:t>
                  </w:r>
                  <w:r>
                    <w:rPr>
                      <w:rFonts w:hint="eastAsia" w:cs="Times New Roman"/>
                      <w:b w:val="0"/>
                      <w:bCs/>
                      <w:color w:val="auto"/>
                      <w:highlight w:val="none"/>
                      <w:lang w:val="en-US" w:eastAsia="zh-CN"/>
                    </w:rPr>
                    <w:t>1</w:t>
                  </w:r>
                  <w:r>
                    <w:rPr>
                      <w:rFonts w:hint="default" w:ascii="Times New Roman" w:hAnsi="Times New Roman" w:cs="Times New Roman"/>
                      <w:b w:val="0"/>
                      <w:bCs/>
                      <w:color w:val="auto"/>
                      <w:highlight w:val="none"/>
                      <w:lang w:val="en-US" w:eastAsia="zh-CN"/>
                    </w:rPr>
                    <w:t>F</w:t>
                  </w:r>
                  <w:r>
                    <w:rPr>
                      <w:rFonts w:hint="eastAsia" w:cs="Times New Roman"/>
                      <w:b w:val="0"/>
                      <w:bCs/>
                      <w:color w:val="auto"/>
                      <w:highlight w:val="none"/>
                      <w:lang w:val="en-US" w:eastAsia="zh-CN"/>
                    </w:rPr>
                    <w:t>西北角万级无尘车间内</w:t>
                  </w:r>
                  <w:r>
                    <w:rPr>
                      <w:rFonts w:hint="default" w:ascii="Times New Roman" w:hAnsi="Times New Roman" w:cs="Times New Roman"/>
                      <w:b w:val="0"/>
                      <w:bCs/>
                      <w:color w:val="auto"/>
                      <w:highlight w:val="none"/>
                      <w:lang w:val="en-US" w:eastAsia="zh-CN"/>
                    </w:rPr>
                    <w:t>，面积约</w:t>
                  </w:r>
                  <w:r>
                    <w:rPr>
                      <w:rFonts w:hint="eastAsia" w:cs="Times New Roman"/>
                      <w:b w:val="0"/>
                      <w:bCs/>
                      <w:color w:val="auto"/>
                      <w:highlight w:val="none"/>
                      <w:lang w:val="en-US" w:eastAsia="zh-CN"/>
                    </w:rPr>
                    <w:t>30</w:t>
                  </w:r>
                  <w:r>
                    <w:rPr>
                      <w:rFonts w:hint="default" w:ascii="Times New Roman" w:hAnsi="Times New Roman" w:cs="Times New Roman"/>
                      <w:b w:val="0"/>
                      <w:bCs/>
                      <w:color w:val="auto"/>
                      <w:highlight w:val="none"/>
                      <w:lang w:val="en-US" w:eastAsia="zh-CN"/>
                    </w:rPr>
                    <w:t>m</w:t>
                  </w:r>
                  <w:r>
                    <w:rPr>
                      <w:rFonts w:hint="default" w:ascii="Times New Roman" w:hAnsi="Times New Roman" w:cs="Times New Roman"/>
                      <w:b w:val="0"/>
                      <w:bCs/>
                      <w:color w:val="auto"/>
                      <w:highlight w:val="none"/>
                      <w:vertAlign w:val="superscript"/>
                      <w:lang w:val="en-US" w:eastAsia="zh-CN"/>
                    </w:rPr>
                    <w:t>2</w:t>
                  </w:r>
                  <w:r>
                    <w:rPr>
                      <w:rFonts w:hint="default" w:ascii="Times New Roman" w:hAnsi="Times New Roman" w:cs="Times New Roman"/>
                      <w:b w:val="0"/>
                      <w:bCs/>
                      <w:color w:val="auto"/>
                      <w:highlight w:val="none"/>
                      <w:lang w:val="en-US" w:eastAsia="zh-CN"/>
                    </w:rPr>
                    <w:t>，主要用于</w:t>
                  </w:r>
                  <w:r>
                    <w:rPr>
                      <w:rFonts w:hint="eastAsia" w:cs="Times New Roman"/>
                      <w:b w:val="0"/>
                      <w:bCs/>
                      <w:color w:val="auto"/>
                      <w:highlight w:val="none"/>
                      <w:lang w:val="en-US" w:eastAsia="zh-CN"/>
                    </w:rPr>
                    <w:t>员工更换工作服</w:t>
                  </w:r>
                  <w:r>
                    <w:rPr>
                      <w:rFonts w:hint="default" w:ascii="Times New Roman" w:hAnsi="Times New Roman" w:cs="Times New Roman"/>
                      <w:b w:val="0"/>
                      <w:bCs/>
                      <w:color w:val="auto"/>
                      <w:highlight w:val="none"/>
                      <w:lang w:val="en-US" w:eastAsia="zh-CN"/>
                    </w:rPr>
                    <w:t>等</w:t>
                  </w:r>
                </w:p>
              </w:tc>
            </w:tr>
            <w:tr w14:paraId="41545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restart"/>
                  <w:noWrap w:val="0"/>
                  <w:vAlign w:val="center"/>
                </w:tcPr>
                <w:p w14:paraId="6F289E0A">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公用</w:t>
                  </w:r>
                </w:p>
                <w:p w14:paraId="3C2944A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768" w:type="pct"/>
                  <w:noWrap w:val="0"/>
                  <w:vAlign w:val="center"/>
                </w:tcPr>
                <w:p w14:paraId="7301BBD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供水</w:t>
                  </w:r>
                </w:p>
              </w:tc>
              <w:tc>
                <w:tcPr>
                  <w:tcW w:w="3789" w:type="pct"/>
                  <w:noWrap w:val="0"/>
                  <w:vAlign w:val="center"/>
                </w:tcPr>
                <w:p w14:paraId="403B6C3D">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市政供水</w:t>
                  </w:r>
                </w:p>
              </w:tc>
            </w:tr>
            <w:tr w14:paraId="7917C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5D52D74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6EEAA64E">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排水</w:t>
                  </w:r>
                </w:p>
              </w:tc>
              <w:tc>
                <w:tcPr>
                  <w:tcW w:w="3789" w:type="pct"/>
                  <w:noWrap w:val="0"/>
                  <w:vAlign w:val="center"/>
                </w:tcPr>
                <w:p w14:paraId="699747FB">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r>
            <w:tr w14:paraId="0B7F2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1" w:type="pct"/>
                  <w:vMerge w:val="continue"/>
                  <w:noWrap w:val="0"/>
                  <w:vAlign w:val="center"/>
                </w:tcPr>
                <w:p w14:paraId="775FFD25">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67BC8B53">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供电</w:t>
                  </w:r>
                </w:p>
              </w:tc>
              <w:tc>
                <w:tcPr>
                  <w:tcW w:w="3789" w:type="pct"/>
                  <w:noWrap w:val="0"/>
                  <w:vAlign w:val="center"/>
                </w:tcPr>
                <w:p w14:paraId="7C472AAC">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市政供电</w:t>
                  </w:r>
                </w:p>
              </w:tc>
            </w:tr>
            <w:tr w14:paraId="03AF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1" w:type="pct"/>
                  <w:vMerge w:val="continue"/>
                  <w:noWrap w:val="0"/>
                  <w:vAlign w:val="center"/>
                </w:tcPr>
                <w:p w14:paraId="65EC4F1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515CF32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制冷</w:t>
                  </w:r>
                  <w:r>
                    <w:rPr>
                      <w:rFonts w:hint="default" w:ascii="Times New Roman" w:hAnsi="Times New Roman" w:cs="Times New Roman"/>
                      <w:b w:val="0"/>
                      <w:bCs/>
                      <w:color w:val="auto"/>
                      <w:highlight w:val="none"/>
                      <w:lang w:eastAsia="zh-CN"/>
                    </w:rPr>
                    <w:t>采暖</w:t>
                  </w:r>
                </w:p>
              </w:tc>
              <w:tc>
                <w:tcPr>
                  <w:tcW w:w="3789" w:type="pct"/>
                  <w:noWrap w:val="0"/>
                  <w:vAlign w:val="center"/>
                </w:tcPr>
                <w:p w14:paraId="4615683F">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采用分体式空调</w:t>
                  </w:r>
                </w:p>
              </w:tc>
            </w:tr>
            <w:tr w14:paraId="00871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restart"/>
                  <w:noWrap w:val="0"/>
                  <w:vAlign w:val="center"/>
                </w:tcPr>
                <w:p w14:paraId="202E7495">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环保</w:t>
                  </w:r>
                </w:p>
                <w:p w14:paraId="234105CD">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工程</w:t>
                  </w:r>
                </w:p>
              </w:tc>
              <w:tc>
                <w:tcPr>
                  <w:tcW w:w="768" w:type="pct"/>
                  <w:vMerge w:val="restart"/>
                  <w:noWrap w:val="0"/>
                  <w:vAlign w:val="center"/>
                </w:tcPr>
                <w:p w14:paraId="121E4CC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固体废物</w:t>
                  </w:r>
                </w:p>
              </w:tc>
              <w:tc>
                <w:tcPr>
                  <w:tcW w:w="3789" w:type="pct"/>
                  <w:noWrap w:val="0"/>
                  <w:vAlign w:val="center"/>
                </w:tcPr>
                <w:p w14:paraId="0CEF5044">
                  <w:pPr>
                    <w:pStyle w:val="31"/>
                    <w:keepNext w:val="0"/>
                    <w:keepLines w:val="0"/>
                    <w:pageBreakBefore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val="0"/>
                      <w:bCs/>
                      <w:color w:val="auto"/>
                      <w:highlight w:val="none"/>
                      <w:lang w:val="en-US" w:eastAsia="zh-CN"/>
                    </w:rPr>
                  </w:pPr>
                  <w:r>
                    <w:rPr>
                      <w:rFonts w:hint="default" w:ascii="Times New Roman" w:hAnsi="Times New Roman" w:eastAsia="宋体" w:cs="Times New Roman"/>
                      <w:b w:val="0"/>
                      <w:bCs/>
                      <w:color w:val="auto"/>
                      <w:highlight w:val="none"/>
                    </w:rPr>
                    <w:t>生活垃圾分类收集后统一交由环卫部门处置</w:t>
                  </w:r>
                </w:p>
              </w:tc>
            </w:tr>
            <w:tr w14:paraId="184B8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494D4521">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vMerge w:val="continue"/>
                  <w:noWrap w:val="0"/>
                  <w:vAlign w:val="center"/>
                </w:tcPr>
                <w:p w14:paraId="08D4A4E2">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3789" w:type="pct"/>
                  <w:noWrap w:val="0"/>
                  <w:vAlign w:val="center"/>
                </w:tcPr>
                <w:p w14:paraId="7C67AB96">
                  <w:pPr>
                    <w:pStyle w:val="31"/>
                    <w:keepNext w:val="0"/>
                    <w:keepLines w:val="0"/>
                    <w:pageBreakBefore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sz w:val="21"/>
                      <w:highlight w:val="none"/>
                      <w:lang w:val="en-US" w:eastAsia="zh-CN"/>
                    </w:rPr>
                    <w:t>产生的不合格</w:t>
                  </w:r>
                  <w:r>
                    <w:rPr>
                      <w:rFonts w:hint="eastAsia" w:ascii="Times New Roman" w:hAnsi="Times New Roman" w:cs="Times New Roman"/>
                      <w:b w:val="0"/>
                      <w:bCs/>
                      <w:color w:val="auto"/>
                      <w:sz w:val="21"/>
                      <w:highlight w:val="none"/>
                      <w:lang w:val="en-US" w:eastAsia="zh-CN"/>
                    </w:rPr>
                    <w:t>品收集后交由有资质单位回收处理</w:t>
                  </w:r>
                </w:p>
              </w:tc>
            </w:tr>
            <w:tr w14:paraId="50F37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5A2A1C68">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vMerge w:val="continue"/>
                  <w:noWrap w:val="0"/>
                  <w:vAlign w:val="center"/>
                </w:tcPr>
                <w:p w14:paraId="1BC091C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3789" w:type="pct"/>
                  <w:noWrap w:val="0"/>
                  <w:vAlign w:val="center"/>
                </w:tcPr>
                <w:p w14:paraId="0BC8A334">
                  <w:pPr>
                    <w:pStyle w:val="31"/>
                    <w:keepNext w:val="0"/>
                    <w:keepLines w:val="0"/>
                    <w:pageBreakBefore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val="0"/>
                      <w:bCs/>
                      <w:color w:val="auto"/>
                      <w:highlight w:val="none"/>
                      <w:lang w:val="en-US" w:eastAsia="zh-CN"/>
                    </w:rPr>
                  </w:pPr>
                  <w:r>
                    <w:rPr>
                      <w:rFonts w:hint="eastAsia" w:cs="Times New Roman"/>
                      <w:b w:val="0"/>
                      <w:bCs/>
                      <w:color w:val="auto"/>
                      <w:highlight w:val="none"/>
                      <w:lang w:val="en-US" w:eastAsia="zh-CN"/>
                    </w:rPr>
                    <w:t>废胶瓶</w:t>
                  </w:r>
                  <w:r>
                    <w:rPr>
                      <w:rFonts w:hint="default" w:ascii="Times New Roman" w:hAnsi="Times New Roman" w:eastAsia="宋体" w:cs="Times New Roman"/>
                      <w:b w:val="0"/>
                      <w:bCs/>
                      <w:color w:val="auto"/>
                      <w:highlight w:val="none"/>
                      <w:lang w:val="en-US" w:eastAsia="zh-CN"/>
                    </w:rPr>
                    <w:t>收集</w:t>
                  </w:r>
                  <w:r>
                    <w:rPr>
                      <w:rFonts w:hint="default" w:ascii="Times New Roman" w:hAnsi="Times New Roman" w:cs="Times New Roman"/>
                      <w:b w:val="0"/>
                      <w:bCs/>
                      <w:color w:val="auto"/>
                      <w:highlight w:val="none"/>
                      <w:lang w:val="en-US" w:eastAsia="zh-CN"/>
                    </w:rPr>
                    <w:t>后暂存</w:t>
                  </w:r>
                  <w:r>
                    <w:rPr>
                      <w:rFonts w:hint="default" w:ascii="Times New Roman" w:hAnsi="Times New Roman" w:eastAsia="宋体" w:cs="Times New Roman"/>
                      <w:b w:val="0"/>
                      <w:bCs/>
                      <w:color w:val="auto"/>
                      <w:highlight w:val="none"/>
                      <w:lang w:val="en-US" w:eastAsia="zh-CN"/>
                    </w:rPr>
                    <w:t>于</w:t>
                  </w:r>
                  <w:r>
                    <w:rPr>
                      <w:rFonts w:hint="eastAsia" w:cs="Times New Roman"/>
                      <w:b w:val="0"/>
                      <w:bCs/>
                      <w:color w:val="auto"/>
                      <w:highlight w:val="none"/>
                      <w:lang w:val="en-US" w:eastAsia="zh-CN"/>
                    </w:rPr>
                    <w:t>危险废物贮存点</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定期</w:t>
                  </w:r>
                  <w:r>
                    <w:rPr>
                      <w:rFonts w:hint="default" w:ascii="Times New Roman" w:hAnsi="Times New Roman" w:eastAsia="宋体" w:cs="Times New Roman"/>
                      <w:b w:val="0"/>
                      <w:bCs/>
                      <w:color w:val="auto"/>
                      <w:highlight w:val="none"/>
                      <w:lang w:val="en-US" w:eastAsia="zh-CN"/>
                    </w:rPr>
                    <w:t>交由有资质单位处理</w:t>
                  </w:r>
                </w:p>
              </w:tc>
            </w:tr>
            <w:tr w14:paraId="55E24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0AB7A10B">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49A7E1DF">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污水</w:t>
                  </w:r>
                  <w:r>
                    <w:rPr>
                      <w:rFonts w:hint="default" w:ascii="Times New Roman" w:hAnsi="Times New Roman" w:cs="Times New Roman"/>
                      <w:b w:val="0"/>
                      <w:bCs/>
                      <w:color w:val="auto"/>
                      <w:highlight w:val="none"/>
                      <w:lang w:val="en-US" w:eastAsia="zh-CN"/>
                    </w:rPr>
                    <w:t>处理</w:t>
                  </w:r>
                </w:p>
              </w:tc>
              <w:tc>
                <w:tcPr>
                  <w:tcW w:w="3789" w:type="pct"/>
                  <w:noWrap w:val="0"/>
                  <w:vAlign w:val="center"/>
                </w:tcPr>
                <w:p w14:paraId="37B70460">
                  <w:pPr>
                    <w:pStyle w:val="31"/>
                    <w:keepNext w:val="0"/>
                    <w:keepLines w:val="0"/>
                    <w:pageBreakBefore w:val="0"/>
                    <w:shd w:val="clear" w:color="auto" w:fill="auto"/>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生活污水</w:t>
                  </w:r>
                  <w:r>
                    <w:rPr>
                      <w:rFonts w:hint="eastAsia" w:cs="Times New Roman"/>
                      <w:b w:val="0"/>
                      <w:bCs/>
                      <w:color w:val="auto"/>
                      <w:highlight w:val="none"/>
                      <w:lang w:val="en-US" w:eastAsia="zh-CN"/>
                    </w:rPr>
                    <w:t>经兰池工业产能基地化粪池收集后经市政</w:t>
                  </w:r>
                  <w:r>
                    <w:rPr>
                      <w:rFonts w:hint="default" w:ascii="Times New Roman" w:hAnsi="Times New Roman" w:cs="Times New Roman"/>
                      <w:b w:val="0"/>
                      <w:bCs/>
                      <w:color w:val="auto"/>
                      <w:highlight w:val="none"/>
                      <w:lang w:val="en-US" w:eastAsia="zh-CN"/>
                    </w:rPr>
                    <w:t>污水管网排入</w:t>
                  </w:r>
                  <w:r>
                    <w:rPr>
                      <w:rFonts w:hint="eastAsia" w:cs="Times New Roman"/>
                      <w:b w:val="0"/>
                      <w:bCs/>
                      <w:color w:val="auto"/>
                      <w:highlight w:val="none"/>
                      <w:lang w:val="en-US" w:eastAsia="zh-CN"/>
                    </w:rPr>
                    <w:t>朝阳污水处理厂</w:t>
                  </w:r>
                  <w:r>
                    <w:rPr>
                      <w:rFonts w:hint="default" w:ascii="Times New Roman" w:hAnsi="Times New Roman" w:cs="Times New Roman"/>
                      <w:b w:val="0"/>
                      <w:bCs/>
                      <w:color w:val="auto"/>
                      <w:highlight w:val="none"/>
                      <w:lang w:val="en-US" w:eastAsia="zh-CN"/>
                    </w:rPr>
                    <w:t>处理</w:t>
                  </w:r>
                </w:p>
              </w:tc>
            </w:tr>
            <w:tr w14:paraId="6FDF6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45E90F74">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p>
              </w:tc>
              <w:tc>
                <w:tcPr>
                  <w:tcW w:w="768" w:type="pct"/>
                  <w:noWrap w:val="0"/>
                  <w:vAlign w:val="center"/>
                </w:tcPr>
                <w:p w14:paraId="4920A1E7">
                  <w:pPr>
                    <w:pStyle w:val="31"/>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噪声处理</w:t>
                  </w:r>
                </w:p>
              </w:tc>
              <w:tc>
                <w:tcPr>
                  <w:tcW w:w="3789" w:type="pct"/>
                  <w:noWrap w:val="0"/>
                  <w:vAlign w:val="center"/>
                </w:tcPr>
                <w:p w14:paraId="5222FB3B">
                  <w:pPr>
                    <w:pStyle w:val="31"/>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t>采用低噪声型设备</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b w:val="0"/>
                      <w:bCs/>
                      <w:color w:val="auto"/>
                      <w:highlight w:val="none"/>
                    </w:rPr>
                    <w:t>基础减震、</w:t>
                  </w:r>
                  <w:r>
                    <w:rPr>
                      <w:rFonts w:hint="default" w:ascii="Times New Roman" w:hAnsi="Times New Roman" w:cs="Times New Roman"/>
                      <w:b w:val="0"/>
                      <w:bCs/>
                      <w:color w:val="auto"/>
                      <w:highlight w:val="none"/>
                      <w:lang w:val="en-US" w:eastAsia="zh-CN"/>
                    </w:rPr>
                    <w:t>墙体</w:t>
                  </w:r>
                  <w:r>
                    <w:rPr>
                      <w:rFonts w:hint="default" w:ascii="Times New Roman" w:hAnsi="Times New Roman" w:eastAsia="宋体" w:cs="Times New Roman"/>
                      <w:b w:val="0"/>
                      <w:bCs/>
                      <w:color w:val="auto"/>
                      <w:highlight w:val="none"/>
                    </w:rPr>
                    <w:t>隔声等措施</w:t>
                  </w:r>
                  <w:r>
                    <w:rPr>
                      <w:rFonts w:hint="eastAsia" w:ascii="Times New Roman" w:hAnsi="Times New Roman" w:eastAsia="宋体" w:cs="Times New Roman"/>
                      <w:b w:val="0"/>
                      <w:bCs/>
                      <w:color w:val="auto"/>
                      <w:highlight w:val="none"/>
                      <w:lang w:eastAsia="zh-CN"/>
                    </w:rPr>
                    <w:t>。</w:t>
                  </w:r>
                </w:p>
              </w:tc>
            </w:tr>
            <w:tr w14:paraId="1BFFB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1" w:type="pct"/>
                  <w:vMerge w:val="continue"/>
                  <w:noWrap w:val="0"/>
                  <w:vAlign w:val="center"/>
                </w:tcPr>
                <w:p w14:paraId="6043E9A7">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highlight w:val="none"/>
                    </w:rPr>
                  </w:pPr>
                </w:p>
              </w:tc>
              <w:tc>
                <w:tcPr>
                  <w:tcW w:w="768" w:type="pct"/>
                  <w:noWrap w:val="0"/>
                  <w:vAlign w:val="center"/>
                </w:tcPr>
                <w:p w14:paraId="43B74EC9">
                  <w:pPr>
                    <w:keepNext w:val="0"/>
                    <w:keepLines w:val="0"/>
                    <w:pageBreakBefore w:val="0"/>
                    <w:shd w:val="clear" w:color="auto" w:fill="auto"/>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lang w:val="en-US" w:eastAsia="zh-CN"/>
                    </w:rPr>
                    <w:t>废气</w:t>
                  </w:r>
                </w:p>
              </w:tc>
              <w:tc>
                <w:tcPr>
                  <w:tcW w:w="3789" w:type="pct"/>
                  <w:noWrap w:val="0"/>
                  <w:vAlign w:val="center"/>
                </w:tcPr>
                <w:p w14:paraId="2863BD2A">
                  <w:pPr>
                    <w:keepNext w:val="0"/>
                    <w:keepLines w:val="0"/>
                    <w:pageBreakBefore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固晶产生的少量有机废气</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统一</w:t>
                  </w:r>
                  <w:r>
                    <w:rPr>
                      <w:rFonts w:hint="default" w:ascii="Times New Roman" w:hAnsi="Times New Roman" w:cs="Times New Roman"/>
                      <w:color w:val="auto"/>
                      <w:kern w:val="0"/>
                      <w:szCs w:val="21"/>
                    </w:rPr>
                    <w:t>经车间</w:t>
                  </w:r>
                  <w:r>
                    <w:rPr>
                      <w:rFonts w:hint="default" w:ascii="Times New Roman" w:hAnsi="Times New Roman" w:cs="Times New Roman"/>
                      <w:color w:val="auto"/>
                      <w:kern w:val="0"/>
                      <w:szCs w:val="21"/>
                      <w:lang w:eastAsia="zh-CN"/>
                    </w:rPr>
                    <w:t>新风净化系统</w:t>
                  </w:r>
                  <w:r>
                    <w:rPr>
                      <w:rFonts w:hint="default" w:ascii="Times New Roman" w:hAnsi="Times New Roman" w:cs="Times New Roman"/>
                      <w:color w:val="auto"/>
                      <w:kern w:val="0"/>
                      <w:szCs w:val="21"/>
                    </w:rPr>
                    <w:t>收集后，引至</w:t>
                  </w: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楼楼顶排放。</w:t>
                  </w:r>
                </w:p>
              </w:tc>
            </w:tr>
          </w:tbl>
          <w:p w14:paraId="39B9C200">
            <w:pPr>
              <w:bidi w:val="0"/>
              <w:spacing w:line="360" w:lineRule="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3、现有项目生产工艺</w:t>
            </w:r>
          </w:p>
          <w:p w14:paraId="5BEBD8A5">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1"/>
                <w:szCs w:val="21"/>
              </w:rPr>
              <w:object>
                <v:shape id="_x0000_i1027" o:spt="75" type="#_x0000_t75" style="height:157.85pt;width:394pt;" o:ole="t" filled="f" o:preferrelative="t" stroked="f" coordsize="21600,21600">
                  <v:path/>
                  <v:fill on="f" focussize="0,0"/>
                  <v:stroke on="f"/>
                  <v:imagedata r:id="rId11" o:title=""/>
                  <o:lock v:ext="edit" aspectratio="f"/>
                  <w10:wrap type="none"/>
                  <w10:anchorlock/>
                </v:shape>
                <o:OLEObject Type="Embed" ProgID="Visio.Drawing.11" ShapeID="_x0000_i1027" DrawAspect="Content" ObjectID="_1468075727" r:id="rId12">
                  <o:LockedField>false</o:LockedField>
                </o:OLEObject>
              </w:object>
            </w:r>
          </w:p>
          <w:p w14:paraId="1200FE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光电子器件</w:t>
            </w:r>
            <w:r>
              <w:rPr>
                <w:rFonts w:hint="default" w:ascii="Times New Roman" w:hAnsi="Times New Roman" w:eastAsia="宋体" w:cs="Times New Roman"/>
                <w:b/>
                <w:bCs/>
                <w:color w:val="auto"/>
                <w:sz w:val="21"/>
                <w:szCs w:val="21"/>
                <w:highlight w:val="none"/>
                <w:lang w:val="en-US" w:eastAsia="zh-CN"/>
              </w:rPr>
              <w:t>生产工艺及产污流程图</w:t>
            </w:r>
          </w:p>
          <w:p w14:paraId="6DFA5EC3">
            <w:pPr>
              <w:spacing w:line="360" w:lineRule="auto"/>
              <w:ind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工艺流程简述：</w:t>
            </w:r>
          </w:p>
          <w:p w14:paraId="6379AFAE">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w:t>
            </w:r>
            <w:r>
              <w:rPr>
                <w:rFonts w:hint="default" w:ascii="Times New Roman" w:hAnsi="Times New Roman" w:cs="Times New Roman"/>
                <w:b w:val="0"/>
                <w:bCs/>
                <w:color w:val="auto"/>
                <w:sz w:val="24"/>
                <w:szCs w:val="24"/>
                <w:lang w:val="en-US" w:eastAsia="zh-CN"/>
              </w:rPr>
              <w:t>上料</w:t>
            </w:r>
            <w:r>
              <w:rPr>
                <w:rFonts w:hint="default" w:ascii="Times New Roman" w:hAnsi="Times New Roman" w:eastAsia="宋体" w:cs="Times New Roman"/>
                <w:b w:val="0"/>
                <w:bCs/>
                <w:color w:val="auto"/>
                <w:sz w:val="24"/>
                <w:szCs w:val="24"/>
                <w:lang w:val="en-US" w:eastAsia="zh-CN"/>
              </w:rPr>
              <w:t>：用自动机台，将</w:t>
            </w:r>
            <w:r>
              <w:rPr>
                <w:rFonts w:hint="eastAsia" w:ascii="Times New Roman" w:hAnsi="Times New Roman" w:cs="Times New Roman"/>
                <w:b w:val="0"/>
                <w:bCs/>
                <w:color w:val="auto"/>
                <w:sz w:val="24"/>
                <w:szCs w:val="24"/>
                <w:lang w:val="en-US" w:eastAsia="zh-CN"/>
              </w:rPr>
              <w:t>底座</w:t>
            </w:r>
            <w:r>
              <w:rPr>
                <w:rFonts w:hint="default" w:ascii="Times New Roman" w:hAnsi="Times New Roman" w:eastAsia="宋体" w:cs="Times New Roman"/>
                <w:b w:val="0"/>
                <w:bCs/>
                <w:color w:val="auto"/>
                <w:sz w:val="24"/>
                <w:szCs w:val="24"/>
                <w:lang w:val="en-US" w:eastAsia="zh-CN"/>
              </w:rPr>
              <w:t>装在生产用的夹具上，以方便后面工序操作。</w:t>
            </w:r>
          </w:p>
          <w:p w14:paraId="44FE54B9">
            <w:pPr>
              <w:spacing w:line="360" w:lineRule="auto"/>
              <w:ind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w:t>
            </w:r>
            <w:r>
              <w:rPr>
                <w:rFonts w:hint="default" w:ascii="Times New Roman" w:hAnsi="Times New Roman" w:cs="Times New Roman"/>
                <w:b w:val="0"/>
                <w:bCs/>
                <w:color w:val="auto"/>
                <w:sz w:val="24"/>
                <w:szCs w:val="24"/>
                <w:lang w:val="en-US" w:eastAsia="zh-CN"/>
              </w:rPr>
              <w:t>固晶&amp;烘烤</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先</w:t>
            </w:r>
            <w:r>
              <w:rPr>
                <w:rFonts w:hint="default" w:ascii="Times New Roman" w:hAnsi="Times New Roman" w:eastAsia="宋体" w:cs="Times New Roman"/>
                <w:b w:val="0"/>
                <w:bCs/>
                <w:color w:val="auto"/>
                <w:sz w:val="24"/>
                <w:szCs w:val="24"/>
                <w:lang w:val="en-US" w:eastAsia="zh-CN"/>
              </w:rPr>
              <w:t>将银胶用设备点在</w:t>
            </w:r>
            <w:r>
              <w:rPr>
                <w:rFonts w:hint="eastAsia" w:ascii="Times New Roman" w:hAnsi="Times New Roman" w:cs="Times New Roman"/>
                <w:b w:val="0"/>
                <w:bCs/>
                <w:color w:val="auto"/>
                <w:sz w:val="24"/>
                <w:szCs w:val="24"/>
                <w:lang w:val="en-US" w:eastAsia="zh-CN"/>
              </w:rPr>
              <w:t>底座表</w:t>
            </w:r>
            <w:r>
              <w:rPr>
                <w:rFonts w:hint="default" w:ascii="Times New Roman" w:hAnsi="Times New Roman" w:eastAsia="宋体" w:cs="Times New Roman"/>
                <w:b w:val="0"/>
                <w:bCs/>
                <w:color w:val="auto"/>
                <w:sz w:val="24"/>
                <w:szCs w:val="24"/>
                <w:lang w:val="en-US" w:eastAsia="zh-CN"/>
              </w:rPr>
              <w:t>面指定位置</w:t>
            </w:r>
            <w:r>
              <w:rPr>
                <w:rFonts w:hint="default" w:ascii="Times New Roman" w:hAnsi="Times New Roman" w:cs="Times New Roman"/>
                <w:b w:val="0"/>
                <w:bCs/>
                <w:color w:val="auto"/>
                <w:sz w:val="24"/>
                <w:szCs w:val="24"/>
                <w:lang w:val="en-US" w:eastAsia="zh-CN"/>
              </w:rPr>
              <w:t>；其次将芯片贴在</w:t>
            </w:r>
            <w:r>
              <w:rPr>
                <w:rFonts w:hint="eastAsia" w:ascii="Times New Roman" w:hAnsi="Times New Roman" w:cs="Times New Roman"/>
                <w:b w:val="0"/>
                <w:bCs/>
                <w:color w:val="auto"/>
                <w:sz w:val="24"/>
                <w:szCs w:val="24"/>
                <w:lang w:val="en-US" w:eastAsia="zh-CN"/>
              </w:rPr>
              <w:t>集成板路</w:t>
            </w:r>
            <w:r>
              <w:rPr>
                <w:rFonts w:hint="default" w:ascii="Times New Roman" w:hAnsi="Times New Roman" w:cs="Times New Roman"/>
                <w:b w:val="0"/>
                <w:bCs/>
                <w:color w:val="auto"/>
                <w:sz w:val="24"/>
                <w:szCs w:val="24"/>
                <w:lang w:val="en-US" w:eastAsia="zh-CN"/>
              </w:rPr>
              <w:t>表面指定位置；将贴完片的料用烤箱烘干胶水。</w:t>
            </w:r>
          </w:p>
          <w:p w14:paraId="482D3CC4">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③</w:t>
            </w:r>
            <w:r>
              <w:rPr>
                <w:rFonts w:hint="default" w:ascii="Times New Roman" w:hAnsi="Times New Roman" w:cs="Times New Roman"/>
                <w:b w:val="0"/>
                <w:bCs/>
                <w:color w:val="auto"/>
                <w:sz w:val="24"/>
                <w:szCs w:val="24"/>
                <w:lang w:val="en-US" w:eastAsia="zh-CN"/>
              </w:rPr>
              <w:t>共晶</w:t>
            </w:r>
            <w:r>
              <w:rPr>
                <w:rFonts w:hint="default" w:ascii="Times New Roman" w:hAnsi="Times New Roman" w:eastAsia="宋体" w:cs="Times New Roman"/>
                <w:b w:val="0"/>
                <w:bCs/>
                <w:color w:val="auto"/>
                <w:sz w:val="24"/>
                <w:szCs w:val="24"/>
                <w:lang w:val="en-US" w:eastAsia="zh-CN"/>
              </w:rPr>
              <w:t>：将芯片贴在固定位置，并通过加热</w:t>
            </w:r>
            <w:r>
              <w:rPr>
                <w:rFonts w:hint="default" w:ascii="Times New Roman" w:hAnsi="Times New Roman" w:cs="Times New Roman"/>
                <w:b w:val="0"/>
                <w:bCs/>
                <w:color w:val="auto"/>
                <w:sz w:val="24"/>
                <w:szCs w:val="24"/>
                <w:lang w:val="en-US" w:eastAsia="zh-CN"/>
              </w:rPr>
              <w:t>把</w:t>
            </w:r>
            <w:r>
              <w:rPr>
                <w:rFonts w:hint="default" w:ascii="Times New Roman" w:hAnsi="Times New Roman" w:eastAsia="宋体" w:cs="Times New Roman"/>
                <w:b w:val="0"/>
                <w:bCs/>
                <w:color w:val="auto"/>
                <w:sz w:val="24"/>
                <w:szCs w:val="24"/>
                <w:lang w:val="en-US" w:eastAsia="zh-CN"/>
              </w:rPr>
              <w:t>焊料融化，然后用氮气冷却焊料，进而固定芯片。</w:t>
            </w:r>
          </w:p>
          <w:p w14:paraId="33C62C97">
            <w:pPr>
              <w:spacing w:line="360" w:lineRule="auto"/>
              <w:ind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④焊线：用焊线机，将金线焊接在芯片的焊线位置上，进而实现芯片之间导通</w:t>
            </w:r>
            <w:r>
              <w:rPr>
                <w:rFonts w:hint="eastAsia" w:ascii="Times New Roman" w:hAnsi="Times New Roman" w:cs="Times New Roman"/>
                <w:b w:val="0"/>
                <w:bCs/>
                <w:color w:val="auto"/>
                <w:sz w:val="24"/>
                <w:szCs w:val="24"/>
                <w:lang w:val="en-US" w:eastAsia="zh-CN"/>
              </w:rPr>
              <w:t>，无焊接烟尘产生</w:t>
            </w:r>
            <w:r>
              <w:rPr>
                <w:rFonts w:hint="default" w:ascii="Times New Roman" w:hAnsi="Times New Roman" w:cs="Times New Roman"/>
                <w:b w:val="0"/>
                <w:bCs/>
                <w:color w:val="auto"/>
                <w:sz w:val="24"/>
                <w:szCs w:val="24"/>
                <w:lang w:val="en-US" w:eastAsia="zh-CN"/>
              </w:rPr>
              <w:t>。</w:t>
            </w:r>
          </w:p>
          <w:p w14:paraId="4B76DF29">
            <w:pPr>
              <w:spacing w:line="360" w:lineRule="auto"/>
              <w:ind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⑤</w:t>
            </w:r>
            <w:r>
              <w:rPr>
                <w:rFonts w:hint="default" w:ascii="Times New Roman" w:hAnsi="Times New Roman" w:cs="Times New Roman"/>
                <w:b w:val="0"/>
                <w:bCs/>
                <w:color w:val="auto"/>
                <w:sz w:val="24"/>
                <w:szCs w:val="24"/>
                <w:lang w:val="en-US" w:eastAsia="zh-CN"/>
              </w:rPr>
              <w:t>封帽</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首先</w:t>
            </w:r>
            <w:r>
              <w:rPr>
                <w:rFonts w:hint="default" w:ascii="Times New Roman" w:hAnsi="Times New Roman" w:eastAsia="宋体" w:cs="Times New Roman"/>
                <w:b w:val="0"/>
                <w:bCs/>
                <w:color w:val="auto"/>
                <w:sz w:val="24"/>
                <w:szCs w:val="24"/>
                <w:lang w:val="en-US" w:eastAsia="zh-CN"/>
              </w:rPr>
              <w:t>将管座和管帽送入到烘箱，把表面水分烤干</w:t>
            </w:r>
            <w:r>
              <w:rPr>
                <w:rFonts w:hint="default" w:ascii="Times New Roman" w:hAnsi="Times New Roman" w:cs="Times New Roman"/>
                <w:b w:val="0"/>
                <w:bCs/>
                <w:color w:val="auto"/>
                <w:sz w:val="24"/>
                <w:szCs w:val="24"/>
                <w:lang w:val="en-US" w:eastAsia="zh-CN"/>
              </w:rPr>
              <w:t>；再将</w:t>
            </w:r>
            <w:r>
              <w:rPr>
                <w:rFonts w:hint="eastAsia" w:ascii="Times New Roman" w:hAnsi="Times New Roman" w:cs="Times New Roman"/>
                <w:b w:val="0"/>
                <w:bCs/>
                <w:color w:val="auto"/>
                <w:sz w:val="24"/>
                <w:szCs w:val="24"/>
                <w:lang w:val="en-US" w:eastAsia="zh-CN"/>
              </w:rPr>
              <w:t>底座</w:t>
            </w:r>
            <w:r>
              <w:rPr>
                <w:rFonts w:hint="default" w:ascii="Times New Roman" w:hAnsi="Times New Roman" w:cs="Times New Roman"/>
                <w:b w:val="0"/>
                <w:bCs/>
                <w:color w:val="auto"/>
                <w:sz w:val="24"/>
                <w:szCs w:val="24"/>
                <w:lang w:val="en-US" w:eastAsia="zh-CN"/>
              </w:rPr>
              <w:t>和管帽按照指定位置，用电阻焊工艺焊接起来</w:t>
            </w:r>
            <w:r>
              <w:rPr>
                <w:rFonts w:hint="eastAsia" w:ascii="Times New Roman" w:hAnsi="Times New Roman" w:cs="Times New Roman"/>
                <w:b w:val="0"/>
                <w:bCs/>
                <w:color w:val="auto"/>
                <w:sz w:val="24"/>
                <w:szCs w:val="24"/>
                <w:lang w:val="en-US" w:eastAsia="zh-CN"/>
              </w:rPr>
              <w:t>，无焊接烟尘产生</w:t>
            </w:r>
            <w:r>
              <w:rPr>
                <w:rFonts w:hint="default" w:ascii="Times New Roman" w:hAnsi="Times New Roman" w:cs="Times New Roman"/>
                <w:b w:val="0"/>
                <w:bCs/>
                <w:color w:val="auto"/>
                <w:sz w:val="24"/>
                <w:szCs w:val="24"/>
                <w:lang w:val="en-US" w:eastAsia="zh-CN"/>
              </w:rPr>
              <w:t>。</w:t>
            </w:r>
          </w:p>
          <w:p w14:paraId="50CCE03B">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⑥</w:t>
            </w:r>
            <w:r>
              <w:rPr>
                <w:rFonts w:hint="default" w:ascii="Times New Roman" w:hAnsi="Times New Roman" w:cs="Times New Roman"/>
                <w:b w:val="0"/>
                <w:bCs/>
                <w:color w:val="auto"/>
                <w:sz w:val="24"/>
                <w:szCs w:val="24"/>
                <w:lang w:val="en-US" w:eastAsia="zh-CN"/>
              </w:rPr>
              <w:t>测试</w:t>
            </w:r>
            <w:r>
              <w:rPr>
                <w:rFonts w:hint="default" w:ascii="Times New Roman" w:hAnsi="Times New Roman" w:eastAsia="宋体" w:cs="Times New Roman"/>
                <w:b w:val="0"/>
                <w:bCs/>
                <w:color w:val="auto"/>
                <w:sz w:val="24"/>
                <w:szCs w:val="24"/>
                <w:lang w:val="en-US" w:eastAsia="zh-CN"/>
              </w:rPr>
              <w:t>：用测试机台测试产品的光性能和电性能</w:t>
            </w:r>
            <w:r>
              <w:rPr>
                <w:rFonts w:hint="default" w:ascii="Times New Roman" w:hAnsi="Times New Roman" w:cs="Times New Roman"/>
                <w:b w:val="0"/>
                <w:bCs/>
                <w:color w:val="auto"/>
                <w:sz w:val="24"/>
                <w:szCs w:val="24"/>
                <w:lang w:val="en-US" w:eastAsia="zh-CN"/>
              </w:rPr>
              <w:t>。</w:t>
            </w:r>
          </w:p>
          <w:p w14:paraId="48C8CD75">
            <w:pPr>
              <w:spacing w:line="360" w:lineRule="auto"/>
              <w:ind w:firstLine="480" w:firstLineChars="200"/>
              <w:jc w:val="left"/>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⑦老化：用老化箱，通过高温和大电流工作，使发光芯片性能稳定，同时把性能较差芯片筛选掉</w:t>
            </w:r>
            <w:r>
              <w:rPr>
                <w:rFonts w:hint="default" w:ascii="Times New Roman" w:hAnsi="Times New Roman" w:cs="Times New Roman"/>
                <w:b w:val="0"/>
                <w:bCs/>
                <w:color w:val="auto"/>
                <w:sz w:val="24"/>
                <w:szCs w:val="24"/>
                <w:lang w:val="en-US" w:eastAsia="zh-CN"/>
              </w:rPr>
              <w:t>。</w:t>
            </w:r>
          </w:p>
          <w:p w14:paraId="17112881">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⑧测试：用测试机台测试产品的光性能和电性能，并和老化前对比，筛选出性能较差芯片。</w:t>
            </w:r>
          </w:p>
          <w:p w14:paraId="34606E9D">
            <w:pPr>
              <w:spacing w:line="360" w:lineRule="auto"/>
              <w:ind w:firstLine="480" w:firstLineChars="200"/>
              <w:jc w:val="left"/>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⑨外观检查：用显微镜，挑选外观异常产品</w:t>
            </w:r>
            <w:r>
              <w:rPr>
                <w:rFonts w:hint="default" w:ascii="Times New Roman" w:hAnsi="Times New Roman" w:cs="Times New Roman"/>
                <w:b w:val="0"/>
                <w:bCs/>
                <w:color w:val="auto"/>
                <w:sz w:val="24"/>
                <w:szCs w:val="24"/>
                <w:lang w:val="en-US" w:eastAsia="zh-CN"/>
              </w:rPr>
              <w:t>。</w:t>
            </w:r>
          </w:p>
          <w:p w14:paraId="1AECC766">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color w:val="auto"/>
                <w:sz w:val="24"/>
                <w:szCs w:val="24"/>
                <w:lang w:val="en-US" w:eastAsia="zh-CN"/>
              </w:rPr>
              <w:t>⑩包装：将产品装入吸塑盒，装静电袋抽真空密封</w:t>
            </w:r>
            <w:r>
              <w:rPr>
                <w:rFonts w:hint="default" w:ascii="Times New Roman" w:hAnsi="Times New Roman" w:cs="Times New Roman"/>
                <w:b w:val="0"/>
                <w:bCs/>
                <w:color w:val="auto"/>
                <w:sz w:val="24"/>
                <w:szCs w:val="24"/>
                <w:lang w:val="en-US" w:eastAsia="zh-CN"/>
              </w:rPr>
              <w:t>。</w:t>
            </w:r>
          </w:p>
          <w:p w14:paraId="088AE879">
            <w:pPr>
              <w:bidi w:val="0"/>
              <w:spacing w:line="360" w:lineRule="auto"/>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4、现有工程主要污染物产排情况</w:t>
            </w:r>
          </w:p>
          <w:p w14:paraId="36F6526D">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（1）废水</w:t>
            </w:r>
          </w:p>
          <w:p w14:paraId="3B7BE66F">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现有项目废水主要为生活污水，根据建设单位提供资料，生活污水产生量约为80m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/a，生活污水经兰池工业产能基地化粪池收集后经市政污水管网排入朝阳污水处理厂处理。</w:t>
            </w:r>
          </w:p>
          <w:p w14:paraId="718BAA74">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（2）废气</w:t>
            </w:r>
          </w:p>
          <w:p w14:paraId="7AD86C57">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现有项目银胶使用量约为0.1t/a，银胶使用量较小，固晶产生的少量有机废气，统一经车间新风净化系统收集后，引至3楼楼顶排放。</w:t>
            </w:r>
          </w:p>
          <w:p w14:paraId="0294FEB5">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（3）固体废物</w:t>
            </w:r>
          </w:p>
          <w:p w14:paraId="566BF0BC">
            <w:pPr>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现有项目固体废物主要包括员工办公生活垃圾、废包装材料、不合格品以及废胶瓶，根据建设单位提供资料，现有项目生活垃圾产生量约为1.3t/a，废包装材料产生量约为0.1t/a，不合格品产生量约为1000套/a，废胶瓶产生量约为0.0001t/a。</w:t>
            </w:r>
          </w:p>
          <w:p w14:paraId="68034071">
            <w:pPr>
              <w:bidi w:val="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其中生活垃圾统一收集后交由环卫部门清运处理，废包装材料统一收集后外售给资源回收单位，不合格品交由有资质单位回收处置，废胶瓶暂存于危险废物贮存点，定期交由有资质单位处置。</w:t>
            </w:r>
          </w:p>
          <w:p w14:paraId="5579FCDB">
            <w:pPr>
              <w:bidi w:val="0"/>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5、现有环保问题及解决方案</w:t>
            </w:r>
          </w:p>
          <w:p w14:paraId="28E6D056">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根据现场踏勘，现有项目废气、废水等各类污染物均得到妥当处理，建设单位目前还未产生危废，还未建设危险废物贮存点，要求建设单位尽快按</w:t>
            </w:r>
            <w:r>
              <w:rPr>
                <w:rFonts w:hint="default" w:ascii="Times New Roman" w:hAnsi="Times New Roman" w:eastAsia="宋体" w:cs="Times New Roman"/>
                <w:b w:val="0"/>
                <w:bCs w:val="0"/>
                <w:color w:val="auto"/>
                <w:kern w:val="24"/>
                <w:sz w:val="24"/>
                <w:szCs w:val="24"/>
                <w:highlight w:val="none"/>
                <w:lang w:val="en-US" w:eastAsia="zh-CN"/>
              </w:rPr>
              <w:t>《危险废物贮存污染控制标准》（GB18597-20</w:t>
            </w:r>
            <w:r>
              <w:rPr>
                <w:rFonts w:hint="default" w:ascii="Times New Roman" w:hAnsi="Times New Roman" w:cs="Times New Roman"/>
                <w:b w:val="0"/>
                <w:bCs w:val="0"/>
                <w:color w:val="auto"/>
                <w:kern w:val="24"/>
                <w:sz w:val="24"/>
                <w:szCs w:val="24"/>
                <w:highlight w:val="none"/>
                <w:lang w:val="en-US" w:eastAsia="zh-CN"/>
              </w:rPr>
              <w:t>23</w:t>
            </w:r>
            <w:r>
              <w:rPr>
                <w:rFonts w:hint="default" w:ascii="Times New Roman" w:hAnsi="Times New Roman" w:eastAsia="宋体" w:cs="Times New Roman"/>
                <w:b w:val="0"/>
                <w:bCs w:val="0"/>
                <w:color w:val="auto"/>
                <w:kern w:val="24"/>
                <w:sz w:val="24"/>
                <w:szCs w:val="24"/>
                <w:highlight w:val="none"/>
                <w:lang w:val="en-US" w:eastAsia="zh-CN"/>
              </w:rPr>
              <w:t>）</w:t>
            </w:r>
            <w:r>
              <w:rPr>
                <w:rFonts w:hint="eastAsia" w:ascii="Times New Roman" w:hAnsi="Times New Roman" w:eastAsia="宋体" w:cs="Times New Roman"/>
                <w:b w:val="0"/>
                <w:bCs w:val="0"/>
                <w:color w:val="auto"/>
                <w:kern w:val="24"/>
                <w:sz w:val="24"/>
                <w:szCs w:val="24"/>
                <w:highlight w:val="none"/>
                <w:lang w:val="en-US" w:eastAsia="zh-CN"/>
              </w:rPr>
              <w:t>中有关要求建设危险废物贮存点，并完善危险废物贮存管理和运行台账</w:t>
            </w:r>
            <w:r>
              <w:rPr>
                <w:rFonts w:hint="eastAsia" w:ascii="Times New Roman" w:hAnsi="Times New Roman" w:cs="Times New Roman"/>
                <w:sz w:val="24"/>
                <w:szCs w:val="24"/>
                <w:lang w:val="en-US" w:eastAsia="zh-CN"/>
              </w:rPr>
              <w:t>。</w:t>
            </w:r>
          </w:p>
          <w:p w14:paraId="0D2378EF">
            <w:pPr>
              <w:bidi w:val="0"/>
              <w:spacing w:line="360" w:lineRule="auto"/>
              <w:rPr>
                <w:rFonts w:hint="default" w:ascii="Times New Roman" w:hAnsi="Times New Roman" w:eastAsia="宋体" w:cs="Times New Roman"/>
                <w:sz w:val="24"/>
                <w:szCs w:val="24"/>
                <w:lang w:val="en-US" w:eastAsia="zh-CN"/>
              </w:rPr>
            </w:pPr>
          </w:p>
          <w:p w14:paraId="2E510502">
            <w:pPr>
              <w:bidi w:val="0"/>
              <w:spacing w:line="360" w:lineRule="auto"/>
              <w:rPr>
                <w:rFonts w:hint="default" w:ascii="Times New Roman" w:hAnsi="Times New Roman" w:eastAsia="宋体" w:cs="Times New Roman"/>
                <w:sz w:val="24"/>
                <w:szCs w:val="24"/>
                <w:lang w:val="en-US" w:eastAsia="zh-CN"/>
              </w:rPr>
            </w:pPr>
          </w:p>
          <w:p w14:paraId="38D8BFC8">
            <w:pPr>
              <w:bidi w:val="0"/>
              <w:spacing w:line="360" w:lineRule="auto"/>
              <w:rPr>
                <w:rFonts w:hint="default" w:ascii="Times New Roman" w:hAnsi="Times New Roman" w:eastAsia="宋体" w:cs="Times New Roman"/>
                <w:sz w:val="24"/>
                <w:szCs w:val="24"/>
                <w:lang w:val="en-US" w:eastAsia="zh-CN"/>
              </w:rPr>
            </w:pPr>
          </w:p>
          <w:p w14:paraId="20130059">
            <w:pPr>
              <w:bidi w:val="0"/>
              <w:spacing w:line="360" w:lineRule="auto"/>
              <w:rPr>
                <w:rFonts w:hint="default" w:ascii="Times New Roman" w:hAnsi="Times New Roman" w:eastAsia="宋体" w:cs="Times New Roman"/>
                <w:sz w:val="24"/>
                <w:szCs w:val="24"/>
                <w:lang w:val="en-US" w:eastAsia="zh-CN"/>
              </w:rPr>
            </w:pPr>
          </w:p>
          <w:p w14:paraId="69B64F39">
            <w:pPr>
              <w:bidi w:val="0"/>
              <w:spacing w:line="360" w:lineRule="auto"/>
              <w:rPr>
                <w:rFonts w:hint="default" w:ascii="Times New Roman" w:hAnsi="Times New Roman" w:eastAsia="宋体" w:cs="Times New Roman"/>
                <w:sz w:val="24"/>
                <w:szCs w:val="24"/>
                <w:lang w:val="en-US" w:eastAsia="zh-CN"/>
              </w:rPr>
            </w:pPr>
          </w:p>
          <w:p w14:paraId="49464D08">
            <w:pPr>
              <w:bidi w:val="0"/>
              <w:spacing w:line="360" w:lineRule="auto"/>
              <w:rPr>
                <w:rFonts w:hint="default" w:ascii="Times New Roman" w:hAnsi="Times New Roman" w:eastAsia="宋体" w:cs="Times New Roman"/>
                <w:sz w:val="24"/>
                <w:szCs w:val="24"/>
                <w:lang w:val="en-US" w:eastAsia="zh-CN"/>
              </w:rPr>
            </w:pPr>
          </w:p>
          <w:p w14:paraId="2B9142EA">
            <w:pPr>
              <w:bidi w:val="0"/>
              <w:spacing w:line="360" w:lineRule="auto"/>
              <w:rPr>
                <w:rFonts w:hint="default" w:ascii="Times New Roman" w:hAnsi="Times New Roman" w:eastAsia="宋体" w:cs="Times New Roman"/>
                <w:sz w:val="24"/>
                <w:szCs w:val="24"/>
                <w:lang w:val="en-US" w:eastAsia="zh-CN"/>
              </w:rPr>
            </w:pPr>
          </w:p>
          <w:p w14:paraId="2AE58F96">
            <w:pPr>
              <w:bidi w:val="0"/>
              <w:rPr>
                <w:rFonts w:hint="default"/>
                <w:lang w:val="en-US" w:eastAsia="zh-CN"/>
              </w:rPr>
            </w:pPr>
          </w:p>
          <w:p w14:paraId="0486866A">
            <w:pPr>
              <w:bidi w:val="0"/>
              <w:rPr>
                <w:rFonts w:hint="default"/>
                <w:lang w:val="en-US" w:eastAsia="zh-CN"/>
              </w:rPr>
            </w:pPr>
          </w:p>
          <w:p w14:paraId="33876DFE">
            <w:pPr>
              <w:bidi w:val="0"/>
              <w:rPr>
                <w:rFonts w:hint="default"/>
                <w:lang w:val="en-US" w:eastAsia="zh-CN"/>
              </w:rPr>
            </w:pPr>
          </w:p>
          <w:p w14:paraId="0300D3DA">
            <w:pPr>
              <w:bidi w:val="0"/>
              <w:rPr>
                <w:rFonts w:hint="default"/>
                <w:lang w:val="en-US" w:eastAsia="zh-CN"/>
              </w:rPr>
            </w:pPr>
          </w:p>
        </w:tc>
      </w:tr>
    </w:tbl>
    <w:p w14:paraId="53AE19B2">
      <w:pPr>
        <w:rPr>
          <w:color w:val="0000FF"/>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8D84DA0">
      <w:pPr>
        <w:pStyle w:val="21"/>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480" w:lineRule="auto"/>
        <w:jc w:val="center"/>
        <w:textAlignment w:val="auto"/>
        <w:outlineLvl w:val="0"/>
        <w:rPr>
          <w:rFonts w:ascii="Times New Roman" w:hAnsi="Times New Roman" w:eastAsia="黑体"/>
          <w:snapToGrid w:val="0"/>
          <w:color w:val="auto"/>
          <w:sz w:val="30"/>
          <w:szCs w:val="30"/>
          <w:highlight w:val="none"/>
        </w:rPr>
      </w:pPr>
      <w:r>
        <w:rPr>
          <w:rFonts w:hint="eastAsia" w:ascii="Times New Roman" w:hAnsi="Times New Roman" w:eastAsia="黑体"/>
          <w:snapToGrid w:val="0"/>
          <w:color w:val="auto"/>
          <w:sz w:val="30"/>
          <w:szCs w:val="30"/>
          <w:highlight w:val="none"/>
        </w:rPr>
        <w:t>三、区域环境质量现状、环境保护目标及评价标准</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8723"/>
      </w:tblGrid>
      <w:tr w14:paraId="1D2E5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281" w:type="pct"/>
            <w:tcBorders>
              <w:tl2br w:val="nil"/>
              <w:tr2bl w:val="nil"/>
            </w:tcBorders>
            <w:noWrap w:val="0"/>
            <w:vAlign w:val="center"/>
          </w:tcPr>
          <w:p w14:paraId="5C547228">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区域</w:t>
            </w:r>
          </w:p>
          <w:p w14:paraId="645DC858">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14:paraId="7C6456EE">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质量</w:t>
            </w:r>
          </w:p>
          <w:p w14:paraId="4AE84152">
            <w:pPr>
              <w:shd w:val="clear" w:color="auto" w:fill="auto"/>
              <w:adjustRightInd w:val="0"/>
              <w:snapToGrid w:val="0"/>
              <w:spacing w:line="360" w:lineRule="auto"/>
              <w:jc w:val="center"/>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现状</w:t>
            </w:r>
          </w:p>
        </w:tc>
        <w:tc>
          <w:tcPr>
            <w:tcW w:w="4718" w:type="pct"/>
            <w:tcBorders>
              <w:tl2br w:val="nil"/>
              <w:tr2bl w:val="nil"/>
            </w:tcBorders>
            <w:noWrap w:val="0"/>
            <w:vAlign w:val="center"/>
          </w:tcPr>
          <w:p w14:paraId="26EFBCC1">
            <w:pPr>
              <w:numPr>
                <w:ilvl w:val="0"/>
                <w:numId w:val="0"/>
              </w:numPr>
              <w:shd w:val="clear" w:color="auto" w:fill="auto"/>
              <w:adjustRightInd w:val="0"/>
              <w:snapToGrid w:val="0"/>
              <w:spacing w:line="360" w:lineRule="auto"/>
              <w:jc w:val="left"/>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大气环境</w:t>
            </w:r>
          </w:p>
          <w:p w14:paraId="1A675AA0">
            <w:pPr>
              <w:shd w:val="clear" w:color="auto" w:fill="auto"/>
              <w:spacing w:beforeLines="0" w:afterLines="0" w:line="360" w:lineRule="auto"/>
              <w:ind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1）基本污染物</w:t>
            </w:r>
          </w:p>
          <w:p w14:paraId="6ED6320A">
            <w:pPr>
              <w:shd w:val="clear" w:color="auto" w:fill="auto"/>
              <w:spacing w:beforeLines="0" w:afterLines="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eastAsia" w:ascii="Times New Roman" w:hAnsi="Times New Roman" w:cs="Times New Roman"/>
                <w:color w:val="auto"/>
                <w:sz w:val="24"/>
                <w:szCs w:val="24"/>
                <w:highlight w:val="none"/>
                <w:lang w:eastAsia="zh-CN"/>
              </w:rPr>
              <w:t>陕西省西咸新区秦汉新城窑店街办兰池三路14888号</w:t>
            </w:r>
            <w:r>
              <w:rPr>
                <w:rFonts w:hint="default" w:ascii="Times New Roman" w:hAnsi="Times New Roman" w:eastAsia="宋体" w:cs="Times New Roman"/>
                <w:color w:val="auto"/>
                <w:sz w:val="24"/>
                <w:szCs w:val="24"/>
                <w:highlight w:val="none"/>
              </w:rPr>
              <w:t>。根据大气功能区划，本项目所在地为二类功能区，环境空气质量标准执行《环境空气质量标准》（GB30952012）二级标准要求。</w:t>
            </w:r>
          </w:p>
          <w:p w14:paraId="24630B19">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rPr>
              <w:t>根据陕西省生态环境厅办公室于202</w:t>
            </w:r>
            <w:r>
              <w:rPr>
                <w:rFonts w:hint="eastAsia" w:ascii="Times New Roman" w:hAnsi="Times New Roman" w:cs="Times New Roman"/>
                <w:color w:val="auto"/>
                <w:kern w:val="2"/>
                <w:sz w:val="24"/>
                <w:szCs w:val="24"/>
                <w:highlight w:val="none"/>
                <w:lang w:val="en-US" w:eastAsia="zh-CN"/>
              </w:rPr>
              <w:t>5</w:t>
            </w:r>
            <w:r>
              <w:rPr>
                <w:rFonts w:hint="default" w:ascii="Times New Roman" w:hAnsi="Times New Roman" w:eastAsia="宋体" w:cs="Times New Roman"/>
                <w:color w:val="auto"/>
                <w:kern w:val="2"/>
                <w:sz w:val="24"/>
                <w:szCs w:val="24"/>
                <w:highlight w:val="none"/>
              </w:rPr>
              <w:t>年1月</w:t>
            </w:r>
            <w:r>
              <w:rPr>
                <w:rFonts w:hint="eastAsia" w:ascii="Times New Roman" w:hAnsi="Times New Roman" w:cs="Times New Roman"/>
                <w:color w:val="auto"/>
                <w:kern w:val="2"/>
                <w:sz w:val="24"/>
                <w:szCs w:val="24"/>
                <w:highlight w:val="none"/>
                <w:lang w:val="en-US" w:eastAsia="zh-CN"/>
              </w:rPr>
              <w:t>12</w:t>
            </w:r>
            <w:r>
              <w:rPr>
                <w:rFonts w:hint="default" w:ascii="Times New Roman" w:hAnsi="Times New Roman" w:eastAsia="宋体" w:cs="Times New Roman"/>
                <w:color w:val="auto"/>
                <w:kern w:val="2"/>
                <w:sz w:val="24"/>
                <w:szCs w:val="24"/>
                <w:highlight w:val="none"/>
              </w:rPr>
              <w:t>日发布的《环保快报》202</w:t>
            </w:r>
            <w:r>
              <w:rPr>
                <w:rFonts w:hint="eastAsia"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年12月及1-12月全省环境空气质量状况，</w:t>
            </w:r>
            <w:r>
              <w:rPr>
                <w:rFonts w:hint="default" w:ascii="Times New Roman" w:hAnsi="Times New Roman" w:cs="Times New Roman"/>
                <w:color w:val="auto"/>
                <w:kern w:val="2"/>
                <w:sz w:val="24"/>
                <w:szCs w:val="24"/>
                <w:highlight w:val="none"/>
                <w:lang w:val="en-US" w:eastAsia="zh-CN"/>
              </w:rPr>
              <w:t>西咸新区</w:t>
            </w:r>
            <w:r>
              <w:rPr>
                <w:rFonts w:hint="default" w:ascii="Times New Roman" w:hAnsi="Times New Roman" w:eastAsia="宋体" w:cs="Times New Roman"/>
                <w:color w:val="auto"/>
                <w:kern w:val="2"/>
                <w:sz w:val="24"/>
                <w:szCs w:val="24"/>
                <w:highlight w:val="none"/>
              </w:rPr>
              <w:t>环境空气质量现状统计结果见下表：</w:t>
            </w:r>
          </w:p>
          <w:p w14:paraId="2773E7B6">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ind w:firstLine="422" w:firstLineChars="200"/>
              <w:jc w:val="center"/>
              <w:textAlignment w:val="auto"/>
              <w:rPr>
                <w:rFonts w:hint="default" w:ascii="Times New Roman" w:hAnsi="Times New Roman" w:eastAsia="宋体" w:cs="Times New Roman"/>
                <w:b/>
                <w:color w:val="auto"/>
                <w:sz w:val="21"/>
                <w:szCs w:val="18"/>
                <w:highlight w:val="none"/>
              </w:rPr>
            </w:pPr>
            <w:r>
              <w:rPr>
                <w:rFonts w:hint="default" w:ascii="Times New Roman" w:hAnsi="Times New Roman" w:eastAsia="宋体" w:cs="Times New Roman"/>
                <w:b/>
                <w:color w:val="auto"/>
                <w:sz w:val="21"/>
                <w:szCs w:val="18"/>
                <w:highlight w:val="none"/>
              </w:rPr>
              <w:t>表3-1  本项目所在地达标区判定情况一览表  单位：μg/m</w:t>
            </w:r>
            <w:r>
              <w:rPr>
                <w:rFonts w:hint="default" w:ascii="Times New Roman" w:hAnsi="Times New Roman" w:eastAsia="宋体" w:cs="Times New Roman"/>
                <w:b/>
                <w:color w:val="auto"/>
                <w:sz w:val="21"/>
                <w:szCs w:val="18"/>
                <w:highlight w:val="none"/>
                <w:vertAlign w:val="superscript"/>
              </w:rPr>
              <w:t>3</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7" w:type="dxa"/>
                <w:bottom w:w="0" w:type="dxa"/>
                <w:right w:w="57" w:type="dxa"/>
              </w:tblCellMar>
            </w:tblPr>
            <w:tblGrid>
              <w:gridCol w:w="921"/>
              <w:gridCol w:w="2561"/>
              <w:gridCol w:w="1371"/>
              <w:gridCol w:w="1355"/>
              <w:gridCol w:w="1130"/>
              <w:gridCol w:w="1136"/>
            </w:tblGrid>
            <w:tr w14:paraId="77DCC0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4936FC03">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污染物</w:t>
                  </w:r>
                </w:p>
              </w:tc>
              <w:tc>
                <w:tcPr>
                  <w:tcW w:w="1510" w:type="pct"/>
                  <w:tcBorders>
                    <w:tl2br w:val="nil"/>
                    <w:tr2bl w:val="nil"/>
                  </w:tcBorders>
                  <w:noWrap w:val="0"/>
                  <w:vAlign w:val="center"/>
                </w:tcPr>
                <w:p w14:paraId="68A2DF53">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年评价指标</w:t>
                  </w:r>
                </w:p>
              </w:tc>
              <w:tc>
                <w:tcPr>
                  <w:tcW w:w="808" w:type="pct"/>
                  <w:tcBorders>
                    <w:tl2br w:val="nil"/>
                    <w:tr2bl w:val="nil"/>
                  </w:tcBorders>
                  <w:noWrap w:val="0"/>
                  <w:vAlign w:val="center"/>
                </w:tcPr>
                <w:p w14:paraId="625AF1B5">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现状浓度/（μg/m</w:t>
                  </w:r>
                  <w:r>
                    <w:rPr>
                      <w:rFonts w:hint="default" w:ascii="Times New Roman" w:hAnsi="Times New Roman" w:eastAsia="宋体" w:cs="Times New Roman"/>
                      <w:b/>
                      <w:color w:val="auto"/>
                      <w:sz w:val="21"/>
                      <w:szCs w:val="21"/>
                      <w:highlight w:val="none"/>
                      <w:vertAlign w:val="superscript"/>
                      <w:lang w:bidi="ar"/>
                    </w:rPr>
                    <w:t>3</w:t>
                  </w:r>
                  <w:r>
                    <w:rPr>
                      <w:rFonts w:hint="default" w:ascii="Times New Roman" w:hAnsi="Times New Roman" w:eastAsia="宋体" w:cs="Times New Roman"/>
                      <w:b/>
                      <w:color w:val="auto"/>
                      <w:sz w:val="21"/>
                      <w:szCs w:val="21"/>
                      <w:highlight w:val="none"/>
                      <w:lang w:bidi="ar"/>
                    </w:rPr>
                    <w:t>）</w:t>
                  </w:r>
                </w:p>
              </w:tc>
              <w:tc>
                <w:tcPr>
                  <w:tcW w:w="799" w:type="pct"/>
                  <w:tcBorders>
                    <w:tl2br w:val="nil"/>
                    <w:tr2bl w:val="nil"/>
                  </w:tcBorders>
                  <w:noWrap w:val="0"/>
                  <w:vAlign w:val="center"/>
                </w:tcPr>
                <w:p w14:paraId="72180F37">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标准值/（μg/m</w:t>
                  </w:r>
                  <w:r>
                    <w:rPr>
                      <w:rFonts w:hint="default" w:ascii="Times New Roman" w:hAnsi="Times New Roman" w:eastAsia="宋体" w:cs="Times New Roman"/>
                      <w:b/>
                      <w:color w:val="auto"/>
                      <w:sz w:val="21"/>
                      <w:szCs w:val="21"/>
                      <w:highlight w:val="none"/>
                      <w:vertAlign w:val="superscript"/>
                      <w:lang w:bidi="ar"/>
                    </w:rPr>
                    <w:t>3</w:t>
                  </w:r>
                  <w:r>
                    <w:rPr>
                      <w:rFonts w:hint="default" w:ascii="Times New Roman" w:hAnsi="Times New Roman" w:eastAsia="宋体" w:cs="Times New Roman"/>
                      <w:b/>
                      <w:color w:val="auto"/>
                      <w:sz w:val="21"/>
                      <w:szCs w:val="21"/>
                      <w:highlight w:val="none"/>
                      <w:lang w:bidi="ar"/>
                    </w:rPr>
                    <w:t>）</w:t>
                  </w:r>
                </w:p>
              </w:tc>
              <w:tc>
                <w:tcPr>
                  <w:tcW w:w="666" w:type="pct"/>
                  <w:tcBorders>
                    <w:tl2br w:val="nil"/>
                    <w:tr2bl w:val="nil"/>
                  </w:tcBorders>
                  <w:noWrap w:val="0"/>
                  <w:vAlign w:val="center"/>
                </w:tcPr>
                <w:p w14:paraId="752DC0EC">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占标率/%</w:t>
                  </w:r>
                </w:p>
              </w:tc>
              <w:tc>
                <w:tcPr>
                  <w:tcW w:w="670" w:type="pct"/>
                  <w:tcBorders>
                    <w:tl2br w:val="nil"/>
                    <w:tr2bl w:val="nil"/>
                  </w:tcBorders>
                  <w:noWrap w:val="0"/>
                  <w:vAlign w:val="center"/>
                </w:tcPr>
                <w:p w14:paraId="4BB2F78C">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达标情况</w:t>
                  </w:r>
                </w:p>
              </w:tc>
            </w:tr>
            <w:tr w14:paraId="21B881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020AD850">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PM</w:t>
                  </w:r>
                  <w:r>
                    <w:rPr>
                      <w:rFonts w:hint="default" w:ascii="Times New Roman" w:hAnsi="Times New Roman" w:eastAsia="宋体" w:cs="Times New Roman"/>
                      <w:color w:val="auto"/>
                      <w:sz w:val="21"/>
                      <w:szCs w:val="21"/>
                      <w:highlight w:val="none"/>
                      <w:vertAlign w:val="subscript"/>
                      <w:lang w:bidi="ar"/>
                    </w:rPr>
                    <w:t>2.5</w:t>
                  </w:r>
                </w:p>
              </w:tc>
              <w:tc>
                <w:tcPr>
                  <w:tcW w:w="1510" w:type="pct"/>
                  <w:tcBorders>
                    <w:tl2br w:val="nil"/>
                    <w:tr2bl w:val="nil"/>
                  </w:tcBorders>
                  <w:noWrap w:val="0"/>
                  <w:vAlign w:val="center"/>
                </w:tcPr>
                <w:p w14:paraId="598F1BBB">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年平均质量浓度</w:t>
                  </w:r>
                </w:p>
              </w:tc>
              <w:tc>
                <w:tcPr>
                  <w:tcW w:w="808" w:type="pct"/>
                  <w:tcBorders>
                    <w:tl2br w:val="nil"/>
                    <w:tr2bl w:val="nil"/>
                  </w:tcBorders>
                  <w:noWrap w:val="0"/>
                  <w:vAlign w:val="center"/>
                </w:tcPr>
                <w:p w14:paraId="2F9A74C2">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799" w:type="pct"/>
                  <w:tcBorders>
                    <w:tl2br w:val="nil"/>
                    <w:tr2bl w:val="nil"/>
                  </w:tcBorders>
                  <w:noWrap w:val="0"/>
                  <w:vAlign w:val="center"/>
                </w:tcPr>
                <w:p w14:paraId="1AA0E603">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666" w:type="pct"/>
                  <w:tcBorders>
                    <w:tl2br w:val="nil"/>
                    <w:tr2bl w:val="nil"/>
                  </w:tcBorders>
                  <w:noWrap w:val="0"/>
                  <w:vAlign w:val="center"/>
                </w:tcPr>
                <w:p w14:paraId="0949CDF8">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123</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32A26B57">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不达标</w:t>
                  </w:r>
                </w:p>
              </w:tc>
            </w:tr>
            <w:tr w14:paraId="2F5BCE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28D88D00">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PM</w:t>
                  </w:r>
                  <w:r>
                    <w:rPr>
                      <w:rFonts w:hint="default" w:ascii="Times New Roman" w:hAnsi="Times New Roman" w:eastAsia="宋体" w:cs="Times New Roman"/>
                      <w:color w:val="auto"/>
                      <w:sz w:val="21"/>
                      <w:szCs w:val="21"/>
                      <w:highlight w:val="none"/>
                      <w:vertAlign w:val="subscript"/>
                      <w:lang w:bidi="ar"/>
                    </w:rPr>
                    <w:t>10</w:t>
                  </w:r>
                </w:p>
              </w:tc>
              <w:tc>
                <w:tcPr>
                  <w:tcW w:w="1510" w:type="pct"/>
                  <w:tcBorders>
                    <w:tl2br w:val="nil"/>
                    <w:tr2bl w:val="nil"/>
                  </w:tcBorders>
                  <w:noWrap w:val="0"/>
                  <w:vAlign w:val="center"/>
                </w:tcPr>
                <w:p w14:paraId="6E36563B">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年平均质量浓度</w:t>
                  </w:r>
                </w:p>
              </w:tc>
              <w:tc>
                <w:tcPr>
                  <w:tcW w:w="808" w:type="pct"/>
                  <w:tcBorders>
                    <w:tl2br w:val="nil"/>
                    <w:tr2bl w:val="nil"/>
                  </w:tcBorders>
                  <w:noWrap w:val="0"/>
                  <w:vAlign w:val="center"/>
                </w:tcPr>
                <w:p w14:paraId="2B499BF8">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74</w:t>
                  </w:r>
                </w:p>
              </w:tc>
              <w:tc>
                <w:tcPr>
                  <w:tcW w:w="799" w:type="pct"/>
                  <w:tcBorders>
                    <w:tl2br w:val="nil"/>
                    <w:tr2bl w:val="nil"/>
                  </w:tcBorders>
                  <w:noWrap w:val="0"/>
                  <w:vAlign w:val="center"/>
                </w:tcPr>
                <w:p w14:paraId="0AAC91EE">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66" w:type="pct"/>
                  <w:tcBorders>
                    <w:tl2br w:val="nil"/>
                    <w:tr2bl w:val="nil"/>
                  </w:tcBorders>
                  <w:noWrap w:val="0"/>
                  <w:vAlign w:val="center"/>
                </w:tcPr>
                <w:p w14:paraId="680EF2C8">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106</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2D51EFC3">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不</w:t>
                  </w:r>
                  <w:r>
                    <w:rPr>
                      <w:rFonts w:hint="default" w:ascii="Times New Roman" w:hAnsi="Times New Roman" w:eastAsia="宋体" w:cs="Times New Roman"/>
                      <w:color w:val="auto"/>
                      <w:sz w:val="21"/>
                      <w:szCs w:val="21"/>
                      <w:highlight w:val="none"/>
                      <w:lang w:bidi="ar"/>
                    </w:rPr>
                    <w:t>达标</w:t>
                  </w:r>
                </w:p>
              </w:tc>
            </w:tr>
            <w:tr w14:paraId="17CD5B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5842A0B4">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SO</w:t>
                  </w:r>
                  <w:r>
                    <w:rPr>
                      <w:rFonts w:hint="default" w:ascii="Times New Roman" w:hAnsi="Times New Roman" w:eastAsia="宋体" w:cs="Times New Roman"/>
                      <w:color w:val="auto"/>
                      <w:sz w:val="21"/>
                      <w:szCs w:val="21"/>
                      <w:highlight w:val="none"/>
                      <w:vertAlign w:val="subscript"/>
                      <w:lang w:bidi="ar"/>
                    </w:rPr>
                    <w:t>2</w:t>
                  </w:r>
                </w:p>
              </w:tc>
              <w:tc>
                <w:tcPr>
                  <w:tcW w:w="1510" w:type="pct"/>
                  <w:tcBorders>
                    <w:tl2br w:val="nil"/>
                    <w:tr2bl w:val="nil"/>
                  </w:tcBorders>
                  <w:noWrap w:val="0"/>
                  <w:vAlign w:val="center"/>
                </w:tcPr>
                <w:p w14:paraId="7ADDF3AD">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年平均质量浓度</w:t>
                  </w:r>
                </w:p>
              </w:tc>
              <w:tc>
                <w:tcPr>
                  <w:tcW w:w="808" w:type="pct"/>
                  <w:tcBorders>
                    <w:tl2br w:val="nil"/>
                    <w:tr2bl w:val="nil"/>
                  </w:tcBorders>
                  <w:noWrap w:val="0"/>
                  <w:vAlign w:val="center"/>
                </w:tcPr>
                <w:p w14:paraId="54A6D4AF">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5</w:t>
                  </w:r>
                </w:p>
              </w:tc>
              <w:tc>
                <w:tcPr>
                  <w:tcW w:w="799" w:type="pct"/>
                  <w:tcBorders>
                    <w:tl2br w:val="nil"/>
                    <w:tr2bl w:val="nil"/>
                  </w:tcBorders>
                  <w:noWrap w:val="0"/>
                  <w:vAlign w:val="center"/>
                </w:tcPr>
                <w:p w14:paraId="04D4D64F">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666" w:type="pct"/>
                  <w:tcBorders>
                    <w:tl2br w:val="nil"/>
                    <w:tr2bl w:val="nil"/>
                  </w:tcBorders>
                  <w:noWrap w:val="0"/>
                  <w:vAlign w:val="center"/>
                </w:tcPr>
                <w:p w14:paraId="60C025F3">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8.3</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37A00F5B">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达标</w:t>
                  </w:r>
                </w:p>
              </w:tc>
            </w:tr>
            <w:tr w14:paraId="02E90C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6B77F701">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NO</w:t>
                  </w:r>
                  <w:r>
                    <w:rPr>
                      <w:rFonts w:hint="default" w:ascii="Times New Roman" w:hAnsi="Times New Roman" w:eastAsia="宋体" w:cs="Times New Roman"/>
                      <w:color w:val="auto"/>
                      <w:sz w:val="21"/>
                      <w:szCs w:val="21"/>
                      <w:highlight w:val="none"/>
                      <w:vertAlign w:val="subscript"/>
                      <w:lang w:bidi="ar"/>
                    </w:rPr>
                    <w:t>2</w:t>
                  </w:r>
                </w:p>
              </w:tc>
              <w:tc>
                <w:tcPr>
                  <w:tcW w:w="1510" w:type="pct"/>
                  <w:tcBorders>
                    <w:tl2br w:val="nil"/>
                    <w:tr2bl w:val="nil"/>
                  </w:tcBorders>
                  <w:noWrap w:val="0"/>
                  <w:vAlign w:val="center"/>
                </w:tcPr>
                <w:p w14:paraId="44246295">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年平均质量浓度</w:t>
                  </w:r>
                </w:p>
              </w:tc>
              <w:tc>
                <w:tcPr>
                  <w:tcW w:w="808" w:type="pct"/>
                  <w:tcBorders>
                    <w:tl2br w:val="nil"/>
                    <w:tr2bl w:val="nil"/>
                  </w:tcBorders>
                  <w:noWrap w:val="0"/>
                  <w:vAlign w:val="center"/>
                </w:tcPr>
                <w:p w14:paraId="327785C0">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w:t>
                  </w:r>
                </w:p>
              </w:tc>
              <w:tc>
                <w:tcPr>
                  <w:tcW w:w="799" w:type="pct"/>
                  <w:tcBorders>
                    <w:tl2br w:val="nil"/>
                    <w:tr2bl w:val="nil"/>
                  </w:tcBorders>
                  <w:noWrap w:val="0"/>
                  <w:vAlign w:val="center"/>
                </w:tcPr>
                <w:p w14:paraId="1898786F">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66" w:type="pct"/>
                  <w:tcBorders>
                    <w:tl2br w:val="nil"/>
                    <w:tr2bl w:val="nil"/>
                  </w:tcBorders>
                  <w:noWrap w:val="0"/>
                  <w:vAlign w:val="center"/>
                </w:tcPr>
                <w:p w14:paraId="4868A3E5">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77.5</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68D6CC39">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达标</w:t>
                  </w:r>
                </w:p>
              </w:tc>
            </w:tr>
            <w:tr w14:paraId="1B3CF8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7FE1ECAF">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CO</w:t>
                  </w:r>
                </w:p>
              </w:tc>
              <w:tc>
                <w:tcPr>
                  <w:tcW w:w="1510" w:type="pct"/>
                  <w:tcBorders>
                    <w:tl2br w:val="nil"/>
                    <w:tr2bl w:val="nil"/>
                  </w:tcBorders>
                  <w:noWrap w:val="0"/>
                  <w:vAlign w:val="center"/>
                </w:tcPr>
                <w:p w14:paraId="42642F41">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95%顺位24小时平均浓度</w:t>
                  </w:r>
                </w:p>
              </w:tc>
              <w:tc>
                <w:tcPr>
                  <w:tcW w:w="808" w:type="pct"/>
                  <w:tcBorders>
                    <w:tl2br w:val="nil"/>
                    <w:tr2bl w:val="nil"/>
                  </w:tcBorders>
                  <w:noWrap w:val="0"/>
                  <w:vAlign w:val="center"/>
                </w:tcPr>
                <w:p w14:paraId="3A2F0E51">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00</w:t>
                  </w:r>
                </w:p>
              </w:tc>
              <w:tc>
                <w:tcPr>
                  <w:tcW w:w="799" w:type="pct"/>
                  <w:tcBorders>
                    <w:tl2br w:val="nil"/>
                    <w:tr2bl w:val="nil"/>
                  </w:tcBorders>
                  <w:noWrap w:val="0"/>
                  <w:vAlign w:val="center"/>
                </w:tcPr>
                <w:p w14:paraId="09BA76A8">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666" w:type="pct"/>
                  <w:tcBorders>
                    <w:tl2br w:val="nil"/>
                    <w:tr2bl w:val="nil"/>
                  </w:tcBorders>
                  <w:noWrap w:val="0"/>
                  <w:vAlign w:val="center"/>
                </w:tcPr>
                <w:p w14:paraId="062609C1">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27.5</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74BAA761">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达标</w:t>
                  </w:r>
                </w:p>
              </w:tc>
            </w:tr>
            <w:tr w14:paraId="383CDD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543" w:type="pct"/>
                  <w:tcBorders>
                    <w:tl2br w:val="nil"/>
                    <w:tr2bl w:val="nil"/>
                  </w:tcBorders>
                  <w:noWrap w:val="0"/>
                  <w:vAlign w:val="center"/>
                </w:tcPr>
                <w:p w14:paraId="6B251087">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O</w:t>
                  </w:r>
                  <w:r>
                    <w:rPr>
                      <w:rFonts w:hint="default" w:ascii="Times New Roman" w:hAnsi="Times New Roman" w:eastAsia="宋体" w:cs="Times New Roman"/>
                      <w:color w:val="auto"/>
                      <w:sz w:val="21"/>
                      <w:szCs w:val="21"/>
                      <w:highlight w:val="none"/>
                      <w:vertAlign w:val="subscript"/>
                      <w:lang w:bidi="ar"/>
                    </w:rPr>
                    <w:t>3</w:t>
                  </w:r>
                </w:p>
              </w:tc>
              <w:tc>
                <w:tcPr>
                  <w:tcW w:w="1510" w:type="pct"/>
                  <w:tcBorders>
                    <w:tl2br w:val="nil"/>
                    <w:tr2bl w:val="nil"/>
                  </w:tcBorders>
                  <w:noWrap w:val="0"/>
                  <w:vAlign w:val="center"/>
                </w:tcPr>
                <w:p w14:paraId="1D272C38">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90%顺位8小时平均浓度</w:t>
                  </w:r>
                </w:p>
              </w:tc>
              <w:tc>
                <w:tcPr>
                  <w:tcW w:w="808" w:type="pct"/>
                  <w:tcBorders>
                    <w:tl2br w:val="nil"/>
                    <w:tr2bl w:val="nil"/>
                  </w:tcBorders>
                  <w:noWrap w:val="0"/>
                  <w:vAlign w:val="center"/>
                </w:tcPr>
                <w:p w14:paraId="7FFC3D96">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168</w:t>
                  </w:r>
                </w:p>
              </w:tc>
              <w:tc>
                <w:tcPr>
                  <w:tcW w:w="799" w:type="pct"/>
                  <w:tcBorders>
                    <w:tl2br w:val="nil"/>
                    <w:tr2bl w:val="nil"/>
                  </w:tcBorders>
                  <w:noWrap w:val="0"/>
                  <w:vAlign w:val="center"/>
                </w:tcPr>
                <w:p w14:paraId="581B8247">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666" w:type="pct"/>
                  <w:tcBorders>
                    <w:tl2br w:val="nil"/>
                    <w:tr2bl w:val="nil"/>
                  </w:tcBorders>
                  <w:noWrap w:val="0"/>
                  <w:vAlign w:val="center"/>
                </w:tcPr>
                <w:p w14:paraId="3EF641A2">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105</w:t>
                  </w:r>
                  <w:r>
                    <w:rPr>
                      <w:rFonts w:hint="default" w:ascii="Times New Roman" w:hAnsi="Times New Roman" w:eastAsia="宋体" w:cs="Times New Roman"/>
                      <w:color w:val="auto"/>
                      <w:sz w:val="21"/>
                      <w:szCs w:val="21"/>
                      <w:highlight w:val="none"/>
                      <w:lang w:bidi="ar"/>
                    </w:rPr>
                    <w:t>%</w:t>
                  </w:r>
                </w:p>
              </w:tc>
              <w:tc>
                <w:tcPr>
                  <w:tcW w:w="670" w:type="pct"/>
                  <w:tcBorders>
                    <w:tl2br w:val="nil"/>
                    <w:tr2bl w:val="nil"/>
                  </w:tcBorders>
                  <w:noWrap w:val="0"/>
                  <w:vAlign w:val="center"/>
                </w:tcPr>
                <w:p w14:paraId="1ABDD1EB">
                  <w:pPr>
                    <w:keepNext w:val="0"/>
                    <w:keepLines w:val="0"/>
                    <w:pageBreakBefore w:val="0"/>
                    <w:widowControl/>
                    <w:shd w:val="clear" w:color="auto" w:fill="auto"/>
                    <w:kinsoku/>
                    <w:wordWrap/>
                    <w:overflowPunct/>
                    <w:topLinePunct w:val="0"/>
                    <w:autoSpaceDE/>
                    <w:autoSpaceDN/>
                    <w:bidi w:val="0"/>
                    <w:adjustRightInd w:val="0"/>
                    <w:snapToGrid w:val="0"/>
                    <w:spacing w:beforeLines="0" w:afterLines="0"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bidi="ar"/>
                    </w:rPr>
                    <w:t>不</w:t>
                  </w:r>
                  <w:r>
                    <w:rPr>
                      <w:rFonts w:hint="default" w:ascii="Times New Roman" w:hAnsi="Times New Roman" w:eastAsia="宋体" w:cs="Times New Roman"/>
                      <w:color w:val="auto"/>
                      <w:sz w:val="21"/>
                      <w:szCs w:val="21"/>
                      <w:highlight w:val="none"/>
                      <w:lang w:bidi="ar"/>
                    </w:rPr>
                    <w:t>达标</w:t>
                  </w:r>
                </w:p>
              </w:tc>
            </w:tr>
          </w:tbl>
          <w:p w14:paraId="52581C2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由以上数据可知，</w:t>
            </w:r>
            <w:r>
              <w:rPr>
                <w:rFonts w:hint="default" w:ascii="Times New Roman" w:hAnsi="Times New Roman" w:cs="Times New Roman"/>
                <w:color w:val="auto"/>
                <w:kern w:val="2"/>
                <w:sz w:val="24"/>
                <w:szCs w:val="24"/>
                <w:highlight w:val="none"/>
                <w:lang w:val="en-US" w:eastAsia="zh-CN" w:bidi="ar"/>
              </w:rPr>
              <w:t>西咸新区</w:t>
            </w:r>
            <w:r>
              <w:rPr>
                <w:rFonts w:hint="default" w:ascii="Times New Roman" w:hAnsi="Times New Roman" w:eastAsia="宋体" w:cs="Times New Roman"/>
                <w:color w:val="auto"/>
                <w:kern w:val="2"/>
                <w:sz w:val="24"/>
                <w:szCs w:val="24"/>
                <w:highlight w:val="none"/>
                <w:lang w:val="en-US" w:eastAsia="zh-CN" w:bidi="ar"/>
              </w:rPr>
              <w:t>202</w:t>
            </w:r>
            <w:r>
              <w:rPr>
                <w:rFonts w:hint="eastAsia" w:ascii="Times New Roman" w:hAnsi="Times New Roman" w:cs="Times New Roman"/>
                <w:color w:val="auto"/>
                <w:kern w:val="2"/>
                <w:sz w:val="24"/>
                <w:szCs w:val="24"/>
                <w:highlight w:val="none"/>
                <w:lang w:val="en-US" w:eastAsia="zh-CN" w:bidi="ar"/>
              </w:rPr>
              <w:t>4</w:t>
            </w:r>
            <w:r>
              <w:rPr>
                <w:rFonts w:hint="default" w:ascii="Times New Roman" w:hAnsi="Times New Roman" w:eastAsia="宋体" w:cs="Times New Roman"/>
                <w:color w:val="auto"/>
                <w:kern w:val="2"/>
                <w:sz w:val="24"/>
                <w:szCs w:val="24"/>
                <w:highlight w:val="none"/>
                <w:lang w:val="en-US" w:eastAsia="zh-CN" w:bidi="ar"/>
              </w:rPr>
              <w:t>年环境空气中的PM</w:t>
            </w:r>
            <w:r>
              <w:rPr>
                <w:rFonts w:hint="default" w:ascii="Times New Roman" w:hAnsi="Times New Roman" w:eastAsia="宋体" w:cs="Times New Roman"/>
                <w:color w:val="auto"/>
                <w:kern w:val="2"/>
                <w:sz w:val="24"/>
                <w:szCs w:val="24"/>
                <w:highlight w:val="none"/>
                <w:vertAlign w:val="subscript"/>
                <w:lang w:val="en-US" w:eastAsia="zh-CN" w:bidi="ar"/>
              </w:rPr>
              <w:t>2.5</w:t>
            </w:r>
            <w:r>
              <w:rPr>
                <w:rFonts w:hint="default" w:ascii="Times New Roman" w:hAnsi="Times New Roman" w:eastAsia="宋体" w:cs="Times New Roman"/>
                <w:color w:val="auto"/>
                <w:kern w:val="2"/>
                <w:sz w:val="24"/>
                <w:szCs w:val="24"/>
                <w:highlight w:val="none"/>
                <w:lang w:val="en-US" w:eastAsia="zh-CN" w:bidi="ar"/>
              </w:rPr>
              <w:t>年平均质量浓度</w:t>
            </w:r>
            <w:r>
              <w:rPr>
                <w:rFonts w:hint="default" w:ascii="Times New Roman" w:hAnsi="Times New Roman"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PM</w:t>
            </w:r>
            <w:r>
              <w:rPr>
                <w:rFonts w:hint="default" w:ascii="Times New Roman" w:hAnsi="Times New Roman" w:cs="Times New Roman"/>
                <w:color w:val="auto"/>
                <w:kern w:val="2"/>
                <w:sz w:val="24"/>
                <w:szCs w:val="24"/>
                <w:highlight w:val="none"/>
                <w:vertAlign w:val="subscript"/>
                <w:lang w:val="en-US" w:eastAsia="zh-CN" w:bidi="ar"/>
              </w:rPr>
              <w:t>10</w:t>
            </w:r>
            <w:r>
              <w:rPr>
                <w:rFonts w:hint="default" w:ascii="Times New Roman" w:hAnsi="Times New Roman" w:eastAsia="宋体" w:cs="Times New Roman"/>
                <w:color w:val="auto"/>
                <w:kern w:val="2"/>
                <w:sz w:val="24"/>
                <w:szCs w:val="24"/>
                <w:highlight w:val="none"/>
                <w:lang w:val="en-US" w:eastAsia="zh-CN" w:bidi="ar"/>
              </w:rPr>
              <w:t>年平均质量浓度</w:t>
            </w:r>
            <w:r>
              <w:rPr>
                <w:rFonts w:hint="default" w:ascii="Times New Roman" w:hAnsi="Times New Roman" w:cs="Times New Roman"/>
                <w:color w:val="auto"/>
                <w:kern w:val="2"/>
                <w:sz w:val="24"/>
                <w:szCs w:val="24"/>
                <w:highlight w:val="none"/>
                <w:lang w:val="en-US" w:eastAsia="zh-CN" w:bidi="ar"/>
              </w:rPr>
              <w:t>、O</w:t>
            </w:r>
            <w:r>
              <w:rPr>
                <w:rFonts w:hint="default" w:ascii="Times New Roman" w:hAnsi="Times New Roman" w:cs="Times New Roman"/>
                <w:color w:val="auto"/>
                <w:kern w:val="2"/>
                <w:sz w:val="24"/>
                <w:szCs w:val="24"/>
                <w:highlight w:val="none"/>
                <w:vertAlign w:val="subscript"/>
                <w:lang w:val="en-US" w:eastAsia="zh-CN" w:bidi="ar"/>
              </w:rPr>
              <w:t>3</w:t>
            </w:r>
            <w:r>
              <w:rPr>
                <w:rFonts w:hint="default" w:ascii="Times New Roman" w:hAnsi="Times New Roman" w:cs="Times New Roman"/>
                <w:color w:val="auto"/>
                <w:kern w:val="2"/>
                <w:sz w:val="24"/>
                <w:szCs w:val="24"/>
                <w:highlight w:val="none"/>
                <w:lang w:val="en-US" w:eastAsia="zh-CN" w:bidi="ar"/>
              </w:rPr>
              <w:t>第90百分位8h平均浓度</w:t>
            </w:r>
            <w:r>
              <w:rPr>
                <w:rFonts w:hint="default" w:ascii="Times New Roman" w:hAnsi="Times New Roman" w:eastAsia="宋体" w:cs="Times New Roman"/>
                <w:color w:val="auto"/>
                <w:kern w:val="2"/>
                <w:sz w:val="24"/>
                <w:szCs w:val="24"/>
                <w:highlight w:val="none"/>
                <w:lang w:val="en-US" w:eastAsia="zh-CN" w:bidi="ar"/>
              </w:rPr>
              <w:t>不满足《环境空气质量标准》（GB3095-2012）的二级标准要求，其他</w:t>
            </w:r>
            <w:r>
              <w:rPr>
                <w:rFonts w:hint="default" w:ascii="Times New Roman" w:hAnsi="Times New Roman" w:cs="Times New Roman"/>
                <w:color w:val="auto"/>
                <w:kern w:val="2"/>
                <w:sz w:val="24"/>
                <w:szCs w:val="24"/>
                <w:highlight w:val="none"/>
                <w:lang w:val="en-US" w:eastAsia="zh-CN" w:bidi="ar"/>
              </w:rPr>
              <w:t>三</w:t>
            </w:r>
            <w:r>
              <w:rPr>
                <w:rFonts w:hint="default" w:ascii="Times New Roman" w:hAnsi="Times New Roman" w:eastAsia="宋体" w:cs="Times New Roman"/>
                <w:color w:val="auto"/>
                <w:kern w:val="2"/>
                <w:sz w:val="24"/>
                <w:szCs w:val="24"/>
                <w:highlight w:val="none"/>
                <w:lang w:val="en-US" w:eastAsia="zh-CN" w:bidi="ar"/>
              </w:rPr>
              <w:t>项因子全部满足《环境空气质量标准》（GB3095-2012）的二级标准要求。根据《环境影响评价技术导则 大气环境》（HJ 2.2-2018）区域达标判定要求，未满足六项因子全部达标，故项目所在评价区域环境空气质量为不达标区。</w:t>
            </w:r>
          </w:p>
          <w:p w14:paraId="7138B04B">
            <w:pPr>
              <w:keepNext w:val="0"/>
              <w:keepLines w:val="0"/>
              <w:pageBreakBefore w:val="0"/>
              <w:widowControl w:val="0"/>
              <w:numPr>
                <w:ilvl w:val="0"/>
                <w:numId w:val="1"/>
              </w:numPr>
              <w:kinsoku/>
              <w:wordWrap/>
              <w:overflowPunct/>
              <w:topLinePunct w:val="0"/>
              <w:autoSpaceDE/>
              <w:autoSpaceDN/>
              <w:bidi w:val="0"/>
              <w:snapToGrid w:val="0"/>
              <w:spacing w:line="360" w:lineRule="auto"/>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特征污染物</w:t>
            </w:r>
          </w:p>
          <w:p w14:paraId="4108EEB1">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所在区域环境空气特征污染物为非甲烷总烃。根据环境影响评价网2021年10月20日发布的《建设项目环境影响报告表》内容、格式及编制技术指南常见问题解答第7条回复技术指南中提到“排放国家、地方环境空气质量标准中有限值要求的特征污染物”排放的特征污染物需要在国家、地方环境空气质量标准中有限值要求的才涉及现状监测，且优先引用现有监测数据。本项目大气特征污染物非甲烷总烃在国家环境空气质量标准中无限值要求，因此不进行现状监测。</w:t>
            </w:r>
          </w:p>
          <w:p w14:paraId="5E652ACB">
            <w:pPr>
              <w:numPr>
                <w:ilvl w:val="0"/>
                <w:numId w:val="2"/>
              </w:numPr>
              <w:shd w:val="clear" w:color="auto" w:fill="auto"/>
              <w:adjustRightInd w:val="0"/>
              <w:snapToGrid w:val="0"/>
              <w:spacing w:line="360" w:lineRule="auto"/>
              <w:ind w:leftChars="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声</w:t>
            </w:r>
            <w:r>
              <w:rPr>
                <w:rFonts w:hint="default" w:ascii="Times New Roman" w:hAnsi="Times New Roman" w:eastAsia="宋体" w:cs="Times New Roman"/>
                <w:b/>
                <w:bCs/>
                <w:color w:val="auto"/>
                <w:kern w:val="0"/>
                <w:sz w:val="24"/>
                <w:szCs w:val="24"/>
                <w:highlight w:val="none"/>
              </w:rPr>
              <w:t>环境</w:t>
            </w:r>
          </w:p>
          <w:p w14:paraId="318C387E">
            <w:pPr>
              <w:numPr>
                <w:ilvl w:val="0"/>
                <w:numId w:val="0"/>
              </w:numPr>
              <w:shd w:val="clear" w:color="auto" w:fill="auto"/>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项目50m范围内无敏感点，根据《建设项目环境影响报告表编制技术指南（污染影响类）（试行）》不进行声环境现状监测</w:t>
            </w:r>
            <w:r>
              <w:rPr>
                <w:rFonts w:hint="default" w:ascii="Times New Roman" w:hAnsi="Times New Roman" w:eastAsia="宋体" w:cs="Times New Roman"/>
                <w:color w:val="auto"/>
                <w:sz w:val="24"/>
                <w:szCs w:val="24"/>
                <w:highlight w:val="none"/>
              </w:rPr>
              <w:t>。</w:t>
            </w:r>
          </w:p>
          <w:p w14:paraId="011AC85C">
            <w:pPr>
              <w:numPr>
                <w:ilvl w:val="0"/>
                <w:numId w:val="0"/>
              </w:numPr>
              <w:shd w:val="clear" w:color="auto" w:fill="auto"/>
              <w:adjustRightInd w:val="0"/>
              <w:snapToGrid w:val="0"/>
              <w:spacing w:line="360" w:lineRule="auto"/>
              <w:jc w:val="left"/>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3、地下水、土壤环境</w:t>
            </w:r>
          </w:p>
          <w:p w14:paraId="497064AC">
            <w:pPr>
              <w:spacing w:line="360" w:lineRule="auto"/>
              <w:ind w:firstLine="480" w:firstLineChars="200"/>
              <w:rPr>
                <w:rFonts w:hint="default" w:ascii="Times New Roman" w:hAnsi="Times New Roman" w:eastAsia="宋体" w:cs="Times New Roman"/>
                <w:color w:val="0000FF"/>
                <w:kern w:val="0"/>
                <w:sz w:val="24"/>
                <w:szCs w:val="24"/>
                <w:highlight w:val="none"/>
                <w:lang w:val="en-US" w:eastAsia="zh-CN"/>
              </w:rPr>
            </w:pPr>
            <w:r>
              <w:rPr>
                <w:rFonts w:hint="default" w:ascii="Times New Roman" w:hAnsi="Times New Roman" w:eastAsia="宋体" w:cs="Times New Roman"/>
                <w:b w:val="0"/>
                <w:color w:val="auto"/>
                <w:kern w:val="2"/>
                <w:sz w:val="24"/>
                <w:szCs w:val="24"/>
                <w:highlight w:val="none"/>
                <w:lang w:val="en-US" w:eastAsia="zh-CN" w:bidi="ar-SA"/>
              </w:rPr>
              <w:t>本项目</w:t>
            </w:r>
            <w:r>
              <w:rPr>
                <w:rFonts w:hint="eastAsia" w:ascii="Times New Roman" w:hAnsi="Times New Roman" w:cs="Times New Roman"/>
                <w:bCs/>
                <w:color w:val="auto"/>
                <w:kern w:val="2"/>
                <w:sz w:val="24"/>
                <w:szCs w:val="21"/>
                <w:highlight w:val="none"/>
                <w:lang w:val="en-US" w:eastAsia="zh-CN" w:bidi="ar-SA"/>
              </w:rPr>
              <w:t>租赁西咸新区秦汉资产运营管理有限公司标准厂房</w:t>
            </w:r>
            <w:r>
              <w:rPr>
                <w:rFonts w:hint="default" w:ascii="Times New Roman" w:hAnsi="Times New Roman" w:eastAsia="宋体" w:cs="Times New Roman"/>
                <w:color w:val="auto"/>
                <w:sz w:val="24"/>
                <w:szCs w:val="24"/>
                <w:lang w:val="en-US" w:eastAsia="zh-CN"/>
              </w:rPr>
              <w:t>进行建设</w:t>
            </w:r>
            <w:r>
              <w:rPr>
                <w:rFonts w:hint="eastAsia" w:ascii="Times New Roman" w:hAnsi="Times New Roman" w:cs="Times New Roman"/>
                <w:color w:val="auto"/>
                <w:sz w:val="24"/>
                <w:szCs w:val="24"/>
                <w:lang w:val="en-US" w:eastAsia="zh-CN"/>
              </w:rPr>
              <w:t>，土地已全部硬化，</w:t>
            </w:r>
            <w:r>
              <w:rPr>
                <w:rFonts w:hint="default" w:ascii="Times New Roman" w:hAnsi="Times New Roman" w:eastAsia="宋体" w:cs="Times New Roman"/>
                <w:b w:val="0"/>
                <w:color w:val="auto"/>
                <w:kern w:val="2"/>
                <w:sz w:val="24"/>
                <w:szCs w:val="24"/>
                <w:highlight w:val="none"/>
                <w:lang w:val="en-US" w:eastAsia="zh-CN" w:bidi="ar-SA"/>
              </w:rPr>
              <w:t>基本不存在土壤及地下水环境污染途径，故不开展土壤及地下水现状背景值调查。</w:t>
            </w:r>
          </w:p>
        </w:tc>
      </w:tr>
      <w:tr w14:paraId="165B2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281" w:type="pct"/>
            <w:tcBorders>
              <w:tl2br w:val="nil"/>
              <w:tr2bl w:val="nil"/>
            </w:tcBorders>
            <w:noWrap w:val="0"/>
            <w:vAlign w:val="center"/>
          </w:tcPr>
          <w:p w14:paraId="2AB92763">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14:paraId="5079B172">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保护</w:t>
            </w:r>
          </w:p>
          <w:p w14:paraId="0D81419D">
            <w:pPr>
              <w:shd w:val="clear" w:color="auto" w:fill="auto"/>
              <w:adjustRightInd w:val="0"/>
              <w:snapToGrid w:val="0"/>
              <w:spacing w:line="360" w:lineRule="auto"/>
              <w:jc w:val="center"/>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目标</w:t>
            </w:r>
          </w:p>
        </w:tc>
        <w:tc>
          <w:tcPr>
            <w:tcW w:w="4718" w:type="pct"/>
            <w:tcBorders>
              <w:tl2br w:val="nil"/>
              <w:tr2bl w:val="nil"/>
            </w:tcBorders>
            <w:noWrap w:val="0"/>
            <w:vAlign w:val="center"/>
          </w:tcPr>
          <w:p w14:paraId="6A173499">
            <w:pPr>
              <w:numPr>
                <w:ilvl w:val="0"/>
                <w:numId w:val="0"/>
              </w:numPr>
              <w:shd w:val="clear" w:color="auto" w:fill="auto"/>
              <w:adjustRightInd w:val="0"/>
              <w:snapToGrid w:val="0"/>
              <w:spacing w:line="360" w:lineRule="auto"/>
              <w:ind w:leftChars="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eastAsia="zh-CN"/>
              </w:rPr>
              <w:t>《建设项目环境影响报告表编制技术指南（污染影响类）》</w:t>
            </w:r>
            <w:r>
              <w:rPr>
                <w:rFonts w:hint="default" w:ascii="Times New Roman" w:hAnsi="Times New Roman" w:eastAsia="宋体" w:cs="Times New Roman"/>
                <w:color w:val="auto"/>
                <w:sz w:val="24"/>
                <w:szCs w:val="24"/>
                <w:highlight w:val="none"/>
                <w:lang w:val="en-US" w:eastAsia="zh-CN"/>
              </w:rPr>
              <w:t>，明确大气评价范围为厂界外500m范围内，声评价范围为50m。</w:t>
            </w:r>
            <w:r>
              <w:rPr>
                <w:rFonts w:hint="default" w:ascii="Times New Roman" w:hAnsi="Times New Roman" w:eastAsia="宋体" w:cs="Times New Roman"/>
                <w:color w:val="auto"/>
                <w:sz w:val="24"/>
                <w:szCs w:val="24"/>
                <w:highlight w:val="none"/>
              </w:rPr>
              <w:t>经实地调查了解，</w:t>
            </w:r>
            <w:r>
              <w:rPr>
                <w:rFonts w:hint="default" w:ascii="Times New Roman" w:hAnsi="Times New Roman" w:eastAsia="宋体" w:cs="Times New Roman"/>
                <w:color w:val="auto"/>
                <w:kern w:val="0"/>
                <w:sz w:val="24"/>
                <w:szCs w:val="24"/>
                <w:highlight w:val="none"/>
                <w:lang w:val="en-US" w:eastAsia="zh-CN"/>
              </w:rPr>
              <w:t>本项目50m范围内无声环境保护目标</w:t>
            </w:r>
            <w:r>
              <w:rPr>
                <w:rFonts w:hint="default" w:ascii="Times New Roman" w:hAnsi="Times New Roman" w:eastAsia="宋体" w:cs="Times New Roman"/>
                <w:color w:val="auto"/>
                <w:sz w:val="24"/>
                <w:szCs w:val="24"/>
                <w:highlight w:val="none"/>
                <w:lang w:val="en-US" w:eastAsia="zh-CN"/>
              </w:rPr>
              <w:t>；厂界外500m范围内无地下水集中式饮用水水源和热水、矿泉水、温泉等特殊地下水资源；</w:t>
            </w:r>
            <w:r>
              <w:rPr>
                <w:rFonts w:hint="default" w:ascii="Times New Roman" w:hAnsi="Times New Roman" w:eastAsia="宋体" w:cs="Times New Roman"/>
                <w:color w:val="auto"/>
                <w:sz w:val="24"/>
                <w:szCs w:val="24"/>
                <w:highlight w:val="none"/>
              </w:rPr>
              <w:t>评价区内也无重点保护文物、古迹、植物、动物及人文景观等</w:t>
            </w:r>
            <w:r>
              <w:rPr>
                <w:rFonts w:hint="default" w:ascii="Times New Roman" w:hAnsi="Times New Roman" w:eastAsia="宋体" w:cs="Times New Roman"/>
                <w:color w:val="auto"/>
                <w:sz w:val="24"/>
                <w:szCs w:val="24"/>
                <w:highlight w:val="none"/>
                <w:lang w:val="en-US" w:eastAsia="zh-CN"/>
              </w:rPr>
              <w:t>生态环境保护目标</w:t>
            </w:r>
            <w:r>
              <w:rPr>
                <w:rFonts w:hint="default" w:ascii="Times New Roman" w:hAnsi="Times New Roman" w:eastAsia="宋体" w:cs="Times New Roman"/>
                <w:color w:val="auto"/>
                <w:sz w:val="24"/>
                <w:szCs w:val="24"/>
                <w:highlight w:val="none"/>
              </w:rPr>
              <w:t>。</w:t>
            </w:r>
          </w:p>
          <w:p w14:paraId="3015C6CF">
            <w:pPr>
              <w:pStyle w:val="31"/>
              <w:shd w:val="clear" w:color="auto" w:fill="auto"/>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 xml:space="preserve">  项目环境保护目标一览表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568"/>
              <w:gridCol w:w="2133"/>
              <w:gridCol w:w="1196"/>
              <w:gridCol w:w="1196"/>
              <w:gridCol w:w="611"/>
              <w:gridCol w:w="711"/>
              <w:gridCol w:w="714"/>
              <w:gridCol w:w="566"/>
              <w:gridCol w:w="779"/>
            </w:tblGrid>
            <w:tr w14:paraId="5130D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restart"/>
                  <w:noWrap w:val="0"/>
                  <w:vAlign w:val="center"/>
                </w:tcPr>
                <w:p w14:paraId="42A0589D">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环境</w:t>
                  </w:r>
                </w:p>
                <w:p w14:paraId="04C750E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类别</w:t>
                  </w:r>
                </w:p>
              </w:tc>
              <w:tc>
                <w:tcPr>
                  <w:tcW w:w="1261" w:type="pct"/>
                  <w:vMerge w:val="restart"/>
                  <w:noWrap w:val="0"/>
                  <w:vAlign w:val="center"/>
                </w:tcPr>
                <w:p w14:paraId="2E2D8B7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环境保</w:t>
                  </w:r>
                </w:p>
                <w:p w14:paraId="44F64F3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护目标</w:t>
                  </w:r>
                </w:p>
              </w:tc>
              <w:tc>
                <w:tcPr>
                  <w:tcW w:w="1416" w:type="pct"/>
                  <w:gridSpan w:val="2"/>
                  <w:tcBorders>
                    <w:bottom w:val="single" w:color="auto" w:sz="4" w:space="0"/>
                  </w:tcBorders>
                  <w:noWrap w:val="0"/>
                  <w:vAlign w:val="center"/>
                </w:tcPr>
                <w:p w14:paraId="6F116318">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坐标</w:t>
                  </w:r>
                </w:p>
              </w:tc>
              <w:tc>
                <w:tcPr>
                  <w:tcW w:w="363" w:type="pct"/>
                  <w:vMerge w:val="restart"/>
                  <w:noWrap w:val="0"/>
                  <w:vAlign w:val="center"/>
                </w:tcPr>
                <w:p w14:paraId="08C234E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方位</w:t>
                  </w:r>
                </w:p>
              </w:tc>
              <w:tc>
                <w:tcPr>
                  <w:tcW w:w="397" w:type="pct"/>
                  <w:vMerge w:val="restart"/>
                  <w:noWrap w:val="0"/>
                  <w:vAlign w:val="center"/>
                </w:tcPr>
                <w:p w14:paraId="648B53D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距离</w:t>
                  </w:r>
                  <w:r>
                    <w:rPr>
                      <w:rFonts w:hint="default" w:ascii="Times New Roman" w:hAnsi="Times New Roman" w:cs="Times New Roman"/>
                      <w:b/>
                      <w:bCs/>
                      <w:caps w:val="0"/>
                      <w:smallCaps w:val="0"/>
                      <w:color w:val="auto"/>
                      <w:sz w:val="21"/>
                      <w:szCs w:val="21"/>
                      <w:highlight w:val="none"/>
                      <w:lang w:eastAsia="zh-CN"/>
                    </w:rPr>
                    <w:t>（</w:t>
                  </w:r>
                  <w:r>
                    <w:rPr>
                      <w:rFonts w:hint="default" w:ascii="Times New Roman" w:hAnsi="Times New Roman" w:eastAsia="宋体" w:cs="Times New Roman"/>
                      <w:b/>
                      <w:bCs/>
                      <w:caps w:val="0"/>
                      <w:smallCaps w:val="0"/>
                      <w:color w:val="auto"/>
                      <w:sz w:val="21"/>
                      <w:szCs w:val="21"/>
                      <w:highlight w:val="none"/>
                    </w:rPr>
                    <w:t>m</w:t>
                  </w:r>
                  <w:r>
                    <w:rPr>
                      <w:rFonts w:hint="default" w:ascii="Times New Roman" w:hAnsi="Times New Roman" w:cs="Times New Roman"/>
                      <w:b/>
                      <w:bCs/>
                      <w:caps w:val="0"/>
                      <w:smallCaps w:val="0"/>
                      <w:color w:val="auto"/>
                      <w:sz w:val="21"/>
                      <w:szCs w:val="21"/>
                      <w:highlight w:val="none"/>
                      <w:lang w:eastAsia="zh-CN"/>
                    </w:rPr>
                    <w:t>）</w:t>
                  </w:r>
                </w:p>
              </w:tc>
              <w:tc>
                <w:tcPr>
                  <w:tcW w:w="424" w:type="pct"/>
                  <w:vMerge w:val="restart"/>
                  <w:tcBorders>
                    <w:right w:val="single" w:color="auto" w:sz="4" w:space="0"/>
                  </w:tcBorders>
                  <w:noWrap w:val="0"/>
                  <w:vAlign w:val="center"/>
                </w:tcPr>
                <w:p w14:paraId="13545F6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保护对象</w:t>
                  </w:r>
                </w:p>
              </w:tc>
              <w:tc>
                <w:tcPr>
                  <w:tcW w:w="336" w:type="pct"/>
                  <w:vMerge w:val="restart"/>
                  <w:noWrap w:val="0"/>
                  <w:vAlign w:val="center"/>
                </w:tcPr>
                <w:p w14:paraId="4EAF840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cs="Times New Roman"/>
                      <w:b/>
                      <w:bCs/>
                      <w:caps w:val="0"/>
                      <w:smallCaps w:val="0"/>
                      <w:color w:val="auto"/>
                      <w:sz w:val="21"/>
                      <w:szCs w:val="21"/>
                      <w:highlight w:val="none"/>
                      <w:lang w:val="en-US" w:eastAsia="zh-CN"/>
                    </w:rPr>
                    <w:t>人数</w:t>
                  </w:r>
                </w:p>
              </w:tc>
              <w:tc>
                <w:tcPr>
                  <w:tcW w:w="462" w:type="pct"/>
                  <w:vMerge w:val="restart"/>
                  <w:noWrap w:val="0"/>
                  <w:vAlign w:val="center"/>
                </w:tcPr>
                <w:p w14:paraId="16A93DE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rPr>
                    <w:t>环境功能</w:t>
                  </w:r>
                  <w:r>
                    <w:rPr>
                      <w:rFonts w:hint="default" w:ascii="Times New Roman" w:hAnsi="Times New Roman" w:eastAsia="宋体" w:cs="Times New Roman"/>
                      <w:b/>
                      <w:bCs/>
                      <w:caps w:val="0"/>
                      <w:smallCaps w:val="0"/>
                      <w:color w:val="auto"/>
                      <w:sz w:val="21"/>
                      <w:szCs w:val="21"/>
                      <w:highlight w:val="none"/>
                      <w:lang w:val="en-US" w:eastAsia="zh-CN"/>
                    </w:rPr>
                    <w:t>区划</w:t>
                  </w:r>
                </w:p>
              </w:tc>
            </w:tr>
            <w:tr w14:paraId="3EB85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3D00C75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p>
              </w:tc>
              <w:tc>
                <w:tcPr>
                  <w:tcW w:w="1261" w:type="pct"/>
                  <w:vMerge w:val="continue"/>
                  <w:noWrap w:val="0"/>
                  <w:vAlign w:val="center"/>
                </w:tcPr>
                <w:p w14:paraId="1C396DC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rPr>
                  </w:pPr>
                </w:p>
              </w:tc>
              <w:tc>
                <w:tcPr>
                  <w:tcW w:w="708" w:type="pct"/>
                  <w:tcBorders>
                    <w:top w:val="single" w:color="auto" w:sz="4" w:space="0"/>
                  </w:tcBorders>
                  <w:noWrap w:val="0"/>
                  <w:vAlign w:val="center"/>
                </w:tcPr>
                <w:p w14:paraId="6C0C1AA1">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lang w:val="en-US" w:eastAsia="zh-CN"/>
                    </w:rPr>
                    <w:t>经度</w:t>
                  </w:r>
                </w:p>
              </w:tc>
              <w:tc>
                <w:tcPr>
                  <w:tcW w:w="708" w:type="pct"/>
                  <w:tcBorders>
                    <w:top w:val="single" w:color="auto" w:sz="4" w:space="0"/>
                  </w:tcBorders>
                  <w:noWrap w:val="0"/>
                  <w:vAlign w:val="center"/>
                </w:tcPr>
                <w:p w14:paraId="4A0652B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highlight w:val="none"/>
                      <w:lang w:eastAsia="zh-CN"/>
                    </w:rPr>
                  </w:pPr>
                  <w:r>
                    <w:rPr>
                      <w:rFonts w:hint="default" w:ascii="Times New Roman" w:hAnsi="Times New Roman" w:eastAsia="宋体" w:cs="Times New Roman"/>
                      <w:b/>
                      <w:bCs/>
                      <w:caps w:val="0"/>
                      <w:smallCaps w:val="0"/>
                      <w:color w:val="auto"/>
                      <w:sz w:val="21"/>
                      <w:szCs w:val="21"/>
                      <w:highlight w:val="none"/>
                      <w:lang w:val="en-US" w:eastAsia="zh-CN"/>
                    </w:rPr>
                    <w:t>纬度</w:t>
                  </w:r>
                </w:p>
              </w:tc>
              <w:tc>
                <w:tcPr>
                  <w:tcW w:w="363" w:type="pct"/>
                  <w:vMerge w:val="continue"/>
                  <w:noWrap w:val="0"/>
                  <w:vAlign w:val="center"/>
                </w:tcPr>
                <w:p w14:paraId="0CB04AA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397" w:type="pct"/>
                  <w:vMerge w:val="continue"/>
                  <w:noWrap w:val="0"/>
                  <w:vAlign w:val="center"/>
                </w:tcPr>
                <w:p w14:paraId="6D118EB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424" w:type="pct"/>
                  <w:vMerge w:val="continue"/>
                  <w:tcBorders>
                    <w:right w:val="single" w:color="auto" w:sz="4" w:space="0"/>
                  </w:tcBorders>
                  <w:noWrap w:val="0"/>
                  <w:vAlign w:val="center"/>
                </w:tcPr>
                <w:p w14:paraId="710119C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336" w:type="pct"/>
                  <w:vMerge w:val="continue"/>
                  <w:noWrap w:val="0"/>
                  <w:vAlign w:val="center"/>
                </w:tcPr>
                <w:p w14:paraId="6B2A57C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462" w:type="pct"/>
                  <w:vMerge w:val="continue"/>
                  <w:noWrap w:val="0"/>
                  <w:vAlign w:val="center"/>
                </w:tcPr>
                <w:p w14:paraId="5AE29718">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r>
            <w:tr w14:paraId="1184F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restart"/>
                  <w:noWrap w:val="0"/>
                  <w:vAlign w:val="center"/>
                </w:tcPr>
                <w:p w14:paraId="12BC16C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环境</w:t>
                  </w:r>
                </w:p>
                <w:p w14:paraId="40E3CA8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空气</w:t>
                  </w:r>
                </w:p>
              </w:tc>
              <w:tc>
                <w:tcPr>
                  <w:tcW w:w="1261" w:type="pct"/>
                  <w:noWrap w:val="0"/>
                  <w:vAlign w:val="center"/>
                </w:tcPr>
                <w:p w14:paraId="7266634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华北局三普东生活区</w:t>
                  </w:r>
                </w:p>
              </w:tc>
              <w:tc>
                <w:tcPr>
                  <w:tcW w:w="708" w:type="pct"/>
                  <w:noWrap w:val="0"/>
                  <w:vAlign w:val="center"/>
                </w:tcPr>
                <w:p w14:paraId="1EC9947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108.462204</w:t>
                  </w:r>
                </w:p>
              </w:tc>
              <w:tc>
                <w:tcPr>
                  <w:tcW w:w="708" w:type="pct"/>
                  <w:noWrap w:val="0"/>
                  <w:vAlign w:val="center"/>
                </w:tcPr>
                <w:p w14:paraId="0953DE1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34.222283</w:t>
                  </w:r>
                </w:p>
              </w:tc>
              <w:tc>
                <w:tcPr>
                  <w:tcW w:w="363" w:type="pct"/>
                  <w:noWrap w:val="0"/>
                  <w:vAlign w:val="center"/>
                </w:tcPr>
                <w:p w14:paraId="094F508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西</w:t>
                  </w:r>
                  <w:r>
                    <w:rPr>
                      <w:rFonts w:hint="default" w:ascii="Times New Roman" w:hAnsi="Times New Roman" w:eastAsia="宋体" w:cs="Times New Roman"/>
                      <w:caps w:val="0"/>
                      <w:smallCaps w:val="0"/>
                      <w:color w:val="auto"/>
                      <w:sz w:val="21"/>
                      <w:szCs w:val="21"/>
                      <w:highlight w:val="none"/>
                      <w:lang w:val="en-US" w:eastAsia="zh-CN"/>
                    </w:rPr>
                    <w:t>北</w:t>
                  </w:r>
                </w:p>
              </w:tc>
              <w:tc>
                <w:tcPr>
                  <w:tcW w:w="397" w:type="pct"/>
                  <w:noWrap w:val="0"/>
                  <w:vAlign w:val="center"/>
                </w:tcPr>
                <w:p w14:paraId="06F47079">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aps w:val="0"/>
                      <w:smallCaps w:val="0"/>
                      <w:color w:val="auto"/>
                      <w:sz w:val="21"/>
                      <w:szCs w:val="21"/>
                      <w:highlight w:val="none"/>
                      <w:lang w:val="en-US" w:eastAsia="zh-CN"/>
                    </w:rPr>
                    <w:t>387</w:t>
                  </w:r>
                </w:p>
              </w:tc>
              <w:tc>
                <w:tcPr>
                  <w:tcW w:w="424" w:type="pct"/>
                  <w:tcBorders>
                    <w:right w:val="single" w:color="auto" w:sz="4" w:space="0"/>
                  </w:tcBorders>
                  <w:noWrap w:val="0"/>
                  <w:vAlign w:val="center"/>
                </w:tcPr>
                <w:p w14:paraId="1B1A2B4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rPr>
                    <w:t>居民</w:t>
                  </w:r>
                </w:p>
              </w:tc>
              <w:tc>
                <w:tcPr>
                  <w:tcW w:w="336" w:type="pct"/>
                  <w:noWrap w:val="0"/>
                  <w:vAlign w:val="center"/>
                </w:tcPr>
                <w:p w14:paraId="172A06C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restart"/>
                  <w:noWrap w:val="0"/>
                  <w:vAlign w:val="center"/>
                </w:tcPr>
                <w:p w14:paraId="7C89281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lang w:val="en-US" w:eastAsia="zh-CN"/>
                    </w:rPr>
                    <w:t>环境空气二类功能区</w:t>
                  </w:r>
                </w:p>
              </w:tc>
            </w:tr>
            <w:tr w14:paraId="38631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187A842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1261" w:type="pct"/>
                  <w:noWrap w:val="0"/>
                  <w:vAlign w:val="center"/>
                </w:tcPr>
                <w:p w14:paraId="726EC33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九治小区</w:t>
                  </w:r>
                </w:p>
              </w:tc>
              <w:tc>
                <w:tcPr>
                  <w:tcW w:w="708" w:type="pct"/>
                  <w:noWrap w:val="0"/>
                  <w:vAlign w:val="center"/>
                </w:tcPr>
                <w:p w14:paraId="75E0A46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108.463416</w:t>
                  </w:r>
                </w:p>
              </w:tc>
              <w:tc>
                <w:tcPr>
                  <w:tcW w:w="708" w:type="pct"/>
                  <w:noWrap w:val="0"/>
                  <w:vAlign w:val="center"/>
                </w:tcPr>
                <w:p w14:paraId="23526F4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34.222824</w:t>
                  </w:r>
                </w:p>
              </w:tc>
              <w:tc>
                <w:tcPr>
                  <w:tcW w:w="363" w:type="pct"/>
                  <w:noWrap w:val="0"/>
                  <w:vAlign w:val="center"/>
                </w:tcPr>
                <w:p w14:paraId="586FCA8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西北</w:t>
                  </w:r>
                </w:p>
              </w:tc>
              <w:tc>
                <w:tcPr>
                  <w:tcW w:w="397" w:type="pct"/>
                  <w:noWrap w:val="0"/>
                  <w:vAlign w:val="center"/>
                </w:tcPr>
                <w:p w14:paraId="6071065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93</w:t>
                  </w:r>
                </w:p>
              </w:tc>
              <w:tc>
                <w:tcPr>
                  <w:tcW w:w="424" w:type="pct"/>
                  <w:tcBorders>
                    <w:right w:val="single" w:color="auto" w:sz="4" w:space="0"/>
                  </w:tcBorders>
                  <w:noWrap w:val="0"/>
                  <w:vAlign w:val="center"/>
                </w:tcPr>
                <w:p w14:paraId="4EEA9B6A">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居民</w:t>
                  </w:r>
                </w:p>
              </w:tc>
              <w:tc>
                <w:tcPr>
                  <w:tcW w:w="336" w:type="pct"/>
                  <w:noWrap w:val="0"/>
                  <w:vAlign w:val="center"/>
                </w:tcPr>
                <w:p w14:paraId="7247235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continue"/>
                  <w:noWrap w:val="0"/>
                  <w:vAlign w:val="center"/>
                </w:tcPr>
                <w:p w14:paraId="440CF9A8">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27EF6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6BD051B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1261" w:type="pct"/>
                  <w:noWrap w:val="0"/>
                  <w:vAlign w:val="center"/>
                </w:tcPr>
                <w:p w14:paraId="4AAE813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石桥村</w:t>
                  </w:r>
                </w:p>
              </w:tc>
              <w:tc>
                <w:tcPr>
                  <w:tcW w:w="708" w:type="pct"/>
                  <w:noWrap w:val="0"/>
                  <w:vAlign w:val="center"/>
                </w:tcPr>
                <w:p w14:paraId="03B0C08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108.462433</w:t>
                  </w:r>
                </w:p>
              </w:tc>
              <w:tc>
                <w:tcPr>
                  <w:tcW w:w="708" w:type="pct"/>
                  <w:noWrap w:val="0"/>
                  <w:vAlign w:val="center"/>
                </w:tcPr>
                <w:p w14:paraId="60DBB5F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34.222918</w:t>
                  </w:r>
                </w:p>
              </w:tc>
              <w:tc>
                <w:tcPr>
                  <w:tcW w:w="363" w:type="pct"/>
                  <w:noWrap w:val="0"/>
                  <w:vAlign w:val="center"/>
                </w:tcPr>
                <w:p w14:paraId="05B7AC3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西北</w:t>
                  </w:r>
                </w:p>
              </w:tc>
              <w:tc>
                <w:tcPr>
                  <w:tcW w:w="397" w:type="pct"/>
                  <w:noWrap w:val="0"/>
                  <w:vAlign w:val="center"/>
                </w:tcPr>
                <w:p w14:paraId="7EF72E2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385</w:t>
                  </w:r>
                </w:p>
              </w:tc>
              <w:tc>
                <w:tcPr>
                  <w:tcW w:w="424" w:type="pct"/>
                  <w:tcBorders>
                    <w:right w:val="single" w:color="auto" w:sz="4" w:space="0"/>
                  </w:tcBorders>
                  <w:noWrap w:val="0"/>
                  <w:vAlign w:val="center"/>
                </w:tcPr>
                <w:p w14:paraId="70245C2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居民</w:t>
                  </w:r>
                </w:p>
              </w:tc>
              <w:tc>
                <w:tcPr>
                  <w:tcW w:w="336" w:type="pct"/>
                  <w:noWrap w:val="0"/>
                  <w:vAlign w:val="center"/>
                </w:tcPr>
                <w:p w14:paraId="250C6D8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continue"/>
                  <w:noWrap w:val="0"/>
                  <w:vAlign w:val="center"/>
                </w:tcPr>
                <w:p w14:paraId="521CD3F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6EED4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3EDC2D8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1261" w:type="pct"/>
                  <w:noWrap w:val="0"/>
                  <w:vAlign w:val="center"/>
                </w:tcPr>
                <w:p w14:paraId="399EF5ED">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石家台村</w:t>
                  </w:r>
                </w:p>
              </w:tc>
              <w:tc>
                <w:tcPr>
                  <w:tcW w:w="708" w:type="pct"/>
                  <w:noWrap w:val="0"/>
                  <w:vAlign w:val="center"/>
                </w:tcPr>
                <w:p w14:paraId="34A485A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108.464219</w:t>
                  </w:r>
                </w:p>
              </w:tc>
              <w:tc>
                <w:tcPr>
                  <w:tcW w:w="708" w:type="pct"/>
                  <w:noWrap w:val="0"/>
                  <w:vAlign w:val="center"/>
                </w:tcPr>
                <w:p w14:paraId="287F9CE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34.223603</w:t>
                  </w:r>
                </w:p>
              </w:tc>
              <w:tc>
                <w:tcPr>
                  <w:tcW w:w="363" w:type="pct"/>
                  <w:noWrap w:val="0"/>
                  <w:vAlign w:val="center"/>
                </w:tcPr>
                <w:p w14:paraId="7AE1EAE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东北</w:t>
                  </w:r>
                </w:p>
              </w:tc>
              <w:tc>
                <w:tcPr>
                  <w:tcW w:w="397" w:type="pct"/>
                  <w:noWrap w:val="0"/>
                  <w:vAlign w:val="center"/>
                </w:tcPr>
                <w:p w14:paraId="4B8F880D">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252</w:t>
                  </w:r>
                </w:p>
              </w:tc>
              <w:tc>
                <w:tcPr>
                  <w:tcW w:w="424" w:type="pct"/>
                  <w:tcBorders>
                    <w:right w:val="single" w:color="auto" w:sz="4" w:space="0"/>
                  </w:tcBorders>
                  <w:noWrap w:val="0"/>
                  <w:vAlign w:val="center"/>
                </w:tcPr>
                <w:p w14:paraId="7749679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居民</w:t>
                  </w:r>
                </w:p>
              </w:tc>
              <w:tc>
                <w:tcPr>
                  <w:tcW w:w="336" w:type="pct"/>
                  <w:noWrap w:val="0"/>
                  <w:vAlign w:val="center"/>
                </w:tcPr>
                <w:p w14:paraId="25CBA47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continue"/>
                  <w:noWrap w:val="0"/>
                  <w:vAlign w:val="center"/>
                </w:tcPr>
                <w:p w14:paraId="7054084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187AA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6D90D53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1261" w:type="pct"/>
                  <w:noWrap w:val="0"/>
                  <w:vAlign w:val="center"/>
                </w:tcPr>
                <w:p w14:paraId="579C279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幼优乐幼儿园</w:t>
                  </w:r>
                </w:p>
              </w:tc>
              <w:tc>
                <w:tcPr>
                  <w:tcW w:w="708" w:type="pct"/>
                  <w:noWrap w:val="0"/>
                  <w:vAlign w:val="center"/>
                </w:tcPr>
                <w:p w14:paraId="1908EDF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108.463892</w:t>
                  </w:r>
                </w:p>
              </w:tc>
              <w:tc>
                <w:tcPr>
                  <w:tcW w:w="708" w:type="pct"/>
                  <w:noWrap w:val="0"/>
                  <w:vAlign w:val="center"/>
                </w:tcPr>
                <w:p w14:paraId="610D603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34.223363</w:t>
                  </w:r>
                </w:p>
              </w:tc>
              <w:tc>
                <w:tcPr>
                  <w:tcW w:w="363" w:type="pct"/>
                  <w:noWrap w:val="0"/>
                  <w:vAlign w:val="center"/>
                </w:tcPr>
                <w:p w14:paraId="6E15C56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北</w:t>
                  </w:r>
                </w:p>
              </w:tc>
              <w:tc>
                <w:tcPr>
                  <w:tcW w:w="397" w:type="pct"/>
                  <w:noWrap w:val="0"/>
                  <w:vAlign w:val="center"/>
                </w:tcPr>
                <w:p w14:paraId="0D86F371">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227</w:t>
                  </w:r>
                </w:p>
              </w:tc>
              <w:tc>
                <w:tcPr>
                  <w:tcW w:w="424" w:type="pct"/>
                  <w:tcBorders>
                    <w:right w:val="single" w:color="auto" w:sz="4" w:space="0"/>
                  </w:tcBorders>
                  <w:noWrap w:val="0"/>
                  <w:vAlign w:val="center"/>
                </w:tcPr>
                <w:p w14:paraId="140DA10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学校</w:t>
                  </w:r>
                </w:p>
              </w:tc>
              <w:tc>
                <w:tcPr>
                  <w:tcW w:w="336" w:type="pct"/>
                  <w:noWrap w:val="0"/>
                  <w:vAlign w:val="center"/>
                </w:tcPr>
                <w:p w14:paraId="02F85EE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continue"/>
                  <w:noWrap w:val="0"/>
                  <w:vAlign w:val="center"/>
                </w:tcPr>
                <w:p w14:paraId="1AA287E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57288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38" w:type="pct"/>
                  <w:vMerge w:val="continue"/>
                  <w:noWrap w:val="0"/>
                  <w:vAlign w:val="center"/>
                </w:tcPr>
                <w:p w14:paraId="1653E745">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p>
              </w:tc>
              <w:tc>
                <w:tcPr>
                  <w:tcW w:w="1261" w:type="pct"/>
                  <w:noWrap w:val="0"/>
                  <w:vAlign w:val="center"/>
                </w:tcPr>
                <w:p w14:paraId="16EA371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渭城启航幼儿园</w:t>
                  </w:r>
                </w:p>
              </w:tc>
              <w:tc>
                <w:tcPr>
                  <w:tcW w:w="708" w:type="pct"/>
                  <w:noWrap w:val="0"/>
                  <w:vAlign w:val="center"/>
                </w:tcPr>
                <w:p w14:paraId="3EEF3FEC">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108.464662</w:t>
                  </w:r>
                </w:p>
              </w:tc>
              <w:tc>
                <w:tcPr>
                  <w:tcW w:w="708" w:type="pct"/>
                  <w:noWrap w:val="0"/>
                  <w:vAlign w:val="center"/>
                </w:tcPr>
                <w:p w14:paraId="716BA4A7">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34.223772</w:t>
                  </w:r>
                </w:p>
              </w:tc>
              <w:tc>
                <w:tcPr>
                  <w:tcW w:w="363" w:type="pct"/>
                  <w:noWrap w:val="0"/>
                  <w:vAlign w:val="center"/>
                </w:tcPr>
                <w:p w14:paraId="4A7DF520">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东北</w:t>
                  </w:r>
                </w:p>
              </w:tc>
              <w:tc>
                <w:tcPr>
                  <w:tcW w:w="397" w:type="pct"/>
                  <w:noWrap w:val="0"/>
                  <w:vAlign w:val="center"/>
                </w:tcPr>
                <w:p w14:paraId="0A9B032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365</w:t>
                  </w:r>
                </w:p>
              </w:tc>
              <w:tc>
                <w:tcPr>
                  <w:tcW w:w="424" w:type="pct"/>
                  <w:tcBorders>
                    <w:right w:val="single" w:color="auto" w:sz="4" w:space="0"/>
                  </w:tcBorders>
                  <w:noWrap w:val="0"/>
                  <w:vAlign w:val="center"/>
                </w:tcPr>
                <w:p w14:paraId="03B250CF">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rPr>
                  </w:pPr>
                  <w:r>
                    <w:rPr>
                      <w:rFonts w:hint="eastAsia" w:ascii="Times New Roman" w:hAnsi="Times New Roman" w:cs="Times New Roman"/>
                      <w:caps w:val="0"/>
                      <w:smallCaps w:val="0"/>
                      <w:color w:val="auto"/>
                      <w:sz w:val="21"/>
                      <w:szCs w:val="21"/>
                      <w:highlight w:val="none"/>
                      <w:lang w:val="en-US" w:eastAsia="zh-CN"/>
                    </w:rPr>
                    <w:t>学校</w:t>
                  </w:r>
                </w:p>
              </w:tc>
              <w:tc>
                <w:tcPr>
                  <w:tcW w:w="336" w:type="pct"/>
                  <w:noWrap w:val="0"/>
                  <w:vAlign w:val="center"/>
                </w:tcPr>
                <w:p w14:paraId="6A21DBCE">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aps w:val="0"/>
                      <w:smallCaps w:val="0"/>
                      <w:color w:val="auto"/>
                      <w:sz w:val="21"/>
                      <w:szCs w:val="21"/>
                      <w:highlight w:val="none"/>
                      <w:lang w:val="en-US" w:eastAsia="zh-CN"/>
                    </w:rPr>
                  </w:pPr>
                  <w:r>
                    <w:rPr>
                      <w:rFonts w:hint="default" w:ascii="Times New Roman" w:hAnsi="Times New Roman" w:cs="Times New Roman"/>
                      <w:caps w:val="0"/>
                      <w:smallCaps w:val="0"/>
                      <w:color w:val="auto"/>
                      <w:sz w:val="21"/>
                      <w:szCs w:val="21"/>
                      <w:highlight w:val="none"/>
                      <w:lang w:val="en-US" w:eastAsia="zh-CN"/>
                    </w:rPr>
                    <w:t>/</w:t>
                  </w:r>
                </w:p>
              </w:tc>
              <w:tc>
                <w:tcPr>
                  <w:tcW w:w="462" w:type="pct"/>
                  <w:vMerge w:val="continue"/>
                  <w:noWrap w:val="0"/>
                  <w:vAlign w:val="center"/>
                </w:tcPr>
                <w:p w14:paraId="15018F86">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p>
              </w:tc>
            </w:tr>
          </w:tbl>
          <w:p w14:paraId="66CF31C5">
            <w:pPr>
              <w:numPr>
                <w:ilvl w:val="0"/>
                <w:numId w:val="0"/>
              </w:numPr>
              <w:shd w:val="clear" w:color="auto" w:fill="auto"/>
              <w:adjustRightInd w:val="0"/>
              <w:snapToGrid w:val="0"/>
              <w:spacing w:line="360" w:lineRule="auto"/>
              <w:ind w:leftChars="0" w:firstLine="480" w:firstLineChars="200"/>
              <w:jc w:val="left"/>
              <w:rPr>
                <w:rFonts w:hint="default" w:ascii="Times New Roman" w:hAnsi="Times New Roman" w:eastAsia="宋体" w:cs="Times New Roman"/>
                <w:color w:val="auto"/>
                <w:kern w:val="0"/>
                <w:sz w:val="24"/>
                <w:szCs w:val="24"/>
                <w:highlight w:val="none"/>
                <w:lang w:val="en-US" w:eastAsia="zh-CN"/>
              </w:rPr>
            </w:pPr>
          </w:p>
        </w:tc>
      </w:tr>
      <w:tr w14:paraId="5BEA0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tcBorders>
              <w:tl2br w:val="nil"/>
              <w:tr2bl w:val="nil"/>
            </w:tcBorders>
            <w:noWrap w:val="0"/>
            <w:vAlign w:val="center"/>
          </w:tcPr>
          <w:p w14:paraId="5BE7AF3D">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污染</w:t>
            </w:r>
          </w:p>
          <w:p w14:paraId="3AB846AD">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物排</w:t>
            </w:r>
          </w:p>
          <w:p w14:paraId="0E5231E0">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放控</w:t>
            </w:r>
          </w:p>
          <w:p w14:paraId="4FF693A8">
            <w:pPr>
              <w:shd w:val="clear" w:color="auto" w:fill="auto"/>
              <w:adjustRightInd w:val="0"/>
              <w:snapToGrid w:val="0"/>
              <w:spacing w:line="360" w:lineRule="auto"/>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制标</w:t>
            </w:r>
          </w:p>
          <w:p w14:paraId="168EBAF9">
            <w:pPr>
              <w:shd w:val="clear" w:color="auto" w:fill="auto"/>
              <w:adjustRightInd w:val="0"/>
              <w:snapToGrid w:val="0"/>
              <w:spacing w:line="360" w:lineRule="auto"/>
              <w:jc w:val="center"/>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准</w:t>
            </w:r>
          </w:p>
        </w:tc>
        <w:tc>
          <w:tcPr>
            <w:tcW w:w="4718" w:type="pct"/>
            <w:tcBorders>
              <w:tl2br w:val="nil"/>
              <w:tr2bl w:val="nil"/>
            </w:tcBorders>
            <w:noWrap w:val="0"/>
            <w:vAlign w:val="center"/>
          </w:tcPr>
          <w:p w14:paraId="34B2AFB7">
            <w:pPr>
              <w:shd w:val="clear" w:color="auto" w:fill="auto"/>
              <w:adjustRightInd w:val="0"/>
              <w:snapToGrid w:val="0"/>
              <w:spacing w:line="36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kern w:val="24"/>
                <w:sz w:val="24"/>
                <w:szCs w:val="24"/>
                <w:highlight w:val="none"/>
                <w:lang w:val="en-US" w:eastAsia="zh-CN"/>
              </w:rPr>
              <w:t>1、</w:t>
            </w:r>
            <w:r>
              <w:rPr>
                <w:rFonts w:hint="default" w:ascii="Times New Roman" w:hAnsi="Times New Roman" w:eastAsia="宋体" w:cs="Times New Roman"/>
                <w:b/>
                <w:bCs/>
                <w:color w:val="auto"/>
                <w:kern w:val="24"/>
                <w:sz w:val="24"/>
                <w:szCs w:val="24"/>
                <w:highlight w:val="none"/>
                <w:lang w:eastAsia="zh-CN"/>
              </w:rPr>
              <w:t>废气</w:t>
            </w:r>
            <w:r>
              <w:rPr>
                <w:rFonts w:hint="default" w:ascii="Times New Roman" w:hAnsi="Times New Roman" w:eastAsia="宋体" w:cs="Times New Roman"/>
                <w:b/>
                <w:bCs/>
                <w:color w:val="auto"/>
                <w:kern w:val="24"/>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非甲烷总烃</w:t>
            </w:r>
            <w:r>
              <w:rPr>
                <w:rFonts w:hint="eastAsia" w:ascii="Times New Roman" w:hAnsi="Times New Roman" w:cs="Times New Roman"/>
                <w:color w:val="auto"/>
                <w:kern w:val="2"/>
                <w:sz w:val="24"/>
                <w:szCs w:val="24"/>
                <w:highlight w:val="none"/>
                <w:lang w:val="en-US" w:eastAsia="zh-CN" w:bidi="ar-SA"/>
              </w:rPr>
              <w:t>无</w:t>
            </w:r>
            <w:r>
              <w:rPr>
                <w:rFonts w:hint="default" w:ascii="Times New Roman" w:hAnsi="Times New Roman" w:cs="Times New Roman"/>
                <w:color w:val="auto"/>
                <w:kern w:val="2"/>
                <w:sz w:val="24"/>
                <w:szCs w:val="24"/>
                <w:highlight w:val="none"/>
                <w:lang w:val="en-US" w:eastAsia="zh-CN" w:bidi="ar-SA"/>
              </w:rPr>
              <w:t>组织</w:t>
            </w:r>
            <w:r>
              <w:rPr>
                <w:rFonts w:hint="default" w:ascii="Times New Roman" w:hAnsi="Times New Roman" w:eastAsia="宋体" w:cs="Times New Roman"/>
                <w:color w:val="auto"/>
                <w:kern w:val="2"/>
                <w:sz w:val="24"/>
                <w:szCs w:val="24"/>
                <w:highlight w:val="none"/>
                <w:lang w:val="en-US" w:eastAsia="zh-CN" w:bidi="ar-SA"/>
              </w:rPr>
              <w:t>排放执行</w:t>
            </w:r>
            <w:r>
              <w:rPr>
                <w:rFonts w:hint="default" w:ascii="Times New Roman" w:hAnsi="Times New Roman" w:eastAsia="宋体" w:cs="Times New Roman"/>
                <w:color w:val="auto"/>
                <w:sz w:val="24"/>
                <w:szCs w:val="24"/>
                <w:highlight w:val="none"/>
              </w:rPr>
              <w:t>《大气污染物综合排放标准》（GB16297-1996）</w:t>
            </w:r>
            <w:r>
              <w:rPr>
                <w:rFonts w:hint="default" w:ascii="Times New Roman" w:hAnsi="Times New Roman" w:cs="Times New Roman"/>
                <w:color w:val="auto"/>
                <w:sz w:val="24"/>
                <w:szCs w:val="24"/>
                <w:highlight w:val="none"/>
                <w:lang w:val="en-US" w:eastAsia="zh-CN"/>
              </w:rPr>
              <w:t>表2</w:t>
            </w:r>
            <w:r>
              <w:rPr>
                <w:rFonts w:hint="default" w:ascii="Times New Roman" w:hAnsi="Times New Roman" w:eastAsia="宋体" w:cs="Times New Roman"/>
                <w:color w:val="auto"/>
                <w:sz w:val="24"/>
                <w:szCs w:val="24"/>
                <w:highlight w:val="none"/>
              </w:rPr>
              <w:t>中无组织排放监控浓度限值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lang w:eastAsia="zh-CN"/>
              </w:rPr>
              <w:t>厂区内非甲烷总烃无组织排放执行《挥发性有机物无组织排放控制标准》（GB37822-2019）表A.1规定的特别排放限值</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具体标准见下表：</w:t>
            </w:r>
          </w:p>
          <w:p w14:paraId="2F9DEF80">
            <w:pPr>
              <w:pStyle w:val="31"/>
              <w:shd w:val="clear" w:color="auto" w:fill="auto"/>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表</w:t>
            </w: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废气</w:t>
            </w:r>
            <w:r>
              <w:rPr>
                <w:rFonts w:hint="default" w:ascii="Times New Roman" w:hAnsi="Times New Roman" w:eastAsia="宋体" w:cs="Times New Roman"/>
                <w:color w:val="auto"/>
                <w:highlight w:val="none"/>
              </w:rPr>
              <w:t>排放标准</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246"/>
              <w:gridCol w:w="1051"/>
              <w:gridCol w:w="1787"/>
              <w:gridCol w:w="1529"/>
              <w:gridCol w:w="2861"/>
            </w:tblGrid>
            <w:tr w14:paraId="43999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55" w:type="pct"/>
                  <w:gridSpan w:val="2"/>
                  <w:tcBorders>
                    <w:tl2br w:val="nil"/>
                    <w:tr2bl w:val="nil"/>
                  </w:tcBorders>
                  <w:noWrap w:val="0"/>
                  <w:vAlign w:val="center"/>
                </w:tcPr>
                <w:p w14:paraId="7F49C8CF">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污染物名称</w:t>
                  </w:r>
                </w:p>
              </w:tc>
              <w:tc>
                <w:tcPr>
                  <w:tcW w:w="1054" w:type="pct"/>
                  <w:tcBorders>
                    <w:tl2br w:val="nil"/>
                    <w:tr2bl w:val="nil"/>
                  </w:tcBorders>
                  <w:noWrap w:val="0"/>
                  <w:vAlign w:val="center"/>
                </w:tcPr>
                <w:p w14:paraId="7EF8522B">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最高允许排放浓度（mg/m</w:t>
                  </w:r>
                  <w:r>
                    <w:rPr>
                      <w:rFonts w:hint="default" w:ascii="Times New Roman" w:hAnsi="Times New Roman" w:eastAsia="宋体" w:cs="Times New Roman"/>
                      <w:b/>
                      <w:color w:val="auto"/>
                      <w:sz w:val="21"/>
                      <w:szCs w:val="24"/>
                      <w:highlight w:val="none"/>
                      <w:vertAlign w:val="superscript"/>
                    </w:rPr>
                    <w:t>3</w:t>
                  </w:r>
                  <w:r>
                    <w:rPr>
                      <w:rFonts w:hint="default" w:ascii="Times New Roman" w:hAnsi="Times New Roman" w:eastAsia="宋体" w:cs="Times New Roman"/>
                      <w:b/>
                      <w:color w:val="auto"/>
                      <w:sz w:val="21"/>
                      <w:szCs w:val="24"/>
                      <w:highlight w:val="none"/>
                    </w:rPr>
                    <w:t>）</w:t>
                  </w:r>
                </w:p>
              </w:tc>
              <w:tc>
                <w:tcPr>
                  <w:tcW w:w="902" w:type="pct"/>
                  <w:tcBorders>
                    <w:tl2br w:val="nil"/>
                    <w:tr2bl w:val="nil"/>
                  </w:tcBorders>
                  <w:noWrap w:val="0"/>
                  <w:vAlign w:val="center"/>
                </w:tcPr>
                <w:p w14:paraId="58A35953">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b/>
                      <w:color w:val="auto"/>
                      <w:sz w:val="21"/>
                      <w:szCs w:val="24"/>
                      <w:highlight w:val="none"/>
                      <w:lang w:val="en-US" w:eastAsia="zh-CN"/>
                    </w:rPr>
                  </w:pPr>
                  <w:r>
                    <w:rPr>
                      <w:rFonts w:hint="eastAsia" w:ascii="Times New Roman" w:hAnsi="Times New Roman" w:cs="Times New Roman"/>
                      <w:b/>
                      <w:color w:val="auto"/>
                      <w:sz w:val="21"/>
                      <w:szCs w:val="24"/>
                      <w:highlight w:val="none"/>
                      <w:lang w:val="en-US" w:eastAsia="zh-CN"/>
                    </w:rPr>
                    <w:t>最高允许排放速率（kg/h）</w:t>
                  </w:r>
                </w:p>
              </w:tc>
              <w:tc>
                <w:tcPr>
                  <w:tcW w:w="1687" w:type="pct"/>
                  <w:tcBorders>
                    <w:tl2br w:val="nil"/>
                    <w:tr2bl w:val="nil"/>
                  </w:tcBorders>
                  <w:noWrap w:val="0"/>
                  <w:vAlign w:val="center"/>
                </w:tcPr>
                <w:p w14:paraId="177CC1E8">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标准</w:t>
                  </w:r>
                </w:p>
              </w:tc>
            </w:tr>
            <w:tr w14:paraId="55381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35" w:type="pct"/>
                  <w:tcBorders>
                    <w:tl2br w:val="nil"/>
                    <w:tr2bl w:val="nil"/>
                  </w:tcBorders>
                  <w:noWrap w:val="0"/>
                  <w:vAlign w:val="center"/>
                </w:tcPr>
                <w:p w14:paraId="40A532EE">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cs="Times New Roman"/>
                      <w:color w:val="auto"/>
                      <w:sz w:val="21"/>
                      <w:szCs w:val="24"/>
                      <w:highlight w:val="none"/>
                      <w:lang w:val="en-US" w:eastAsia="zh-CN"/>
                    </w:rPr>
                    <w:t>非甲烷总烃</w:t>
                  </w:r>
                </w:p>
              </w:tc>
              <w:tc>
                <w:tcPr>
                  <w:tcW w:w="619" w:type="pct"/>
                  <w:tcBorders>
                    <w:tl2br w:val="nil"/>
                    <w:tr2bl w:val="nil"/>
                  </w:tcBorders>
                  <w:shd w:val="clear" w:color="auto" w:fill="auto"/>
                  <w:noWrap w:val="0"/>
                  <w:vAlign w:val="center"/>
                </w:tcPr>
                <w:p w14:paraId="3A543968">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无组织</w:t>
                  </w:r>
                </w:p>
              </w:tc>
              <w:tc>
                <w:tcPr>
                  <w:tcW w:w="1054" w:type="pct"/>
                  <w:tcBorders>
                    <w:tl2br w:val="nil"/>
                    <w:tr2bl w:val="nil"/>
                  </w:tcBorders>
                  <w:shd w:val="clear" w:color="auto" w:fill="auto"/>
                  <w:noWrap w:val="0"/>
                  <w:vAlign w:val="center"/>
                </w:tcPr>
                <w:p w14:paraId="367AF9D0">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1"/>
                    </w:rPr>
                    <w:t>4.0</w:t>
                  </w:r>
                </w:p>
              </w:tc>
              <w:tc>
                <w:tcPr>
                  <w:tcW w:w="902" w:type="pct"/>
                  <w:tcBorders>
                    <w:tl2br w:val="nil"/>
                    <w:tr2bl w:val="nil"/>
                  </w:tcBorders>
                  <w:shd w:val="clear" w:color="auto" w:fill="auto"/>
                  <w:noWrap w:val="0"/>
                  <w:vAlign w:val="center"/>
                </w:tcPr>
                <w:p w14:paraId="59076A85">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szCs w:val="24"/>
                      <w:highlight w:val="none"/>
                      <w:lang w:val="en-US" w:eastAsia="zh-CN"/>
                    </w:rPr>
                    <w:t>/</w:t>
                  </w:r>
                </w:p>
              </w:tc>
              <w:tc>
                <w:tcPr>
                  <w:tcW w:w="1687" w:type="pct"/>
                  <w:tcBorders>
                    <w:tl2br w:val="nil"/>
                    <w:tr2bl w:val="nil"/>
                  </w:tcBorders>
                  <w:noWrap w:val="0"/>
                  <w:vAlign w:val="center"/>
                </w:tcPr>
                <w:p w14:paraId="0BACC1E4">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1"/>
                      <w:highlight w:val="none"/>
                    </w:rPr>
                    <w:t>《大气污染物综合排放标准》（GB16297-1996）</w:t>
                  </w:r>
                  <w:r>
                    <w:rPr>
                      <w:rFonts w:hint="default" w:ascii="Times New Roman" w:hAnsi="Times New Roman" w:cs="Times New Roman"/>
                      <w:color w:val="auto"/>
                      <w:sz w:val="21"/>
                      <w:szCs w:val="21"/>
                      <w:highlight w:val="none"/>
                      <w:lang w:val="en-US" w:eastAsia="zh-CN"/>
                    </w:rPr>
                    <w:t>表2中</w:t>
                  </w:r>
                  <w:r>
                    <w:rPr>
                      <w:rFonts w:hint="default" w:ascii="Times New Roman" w:hAnsi="Times New Roman" w:eastAsia="宋体" w:cs="Times New Roman"/>
                      <w:color w:val="auto"/>
                      <w:sz w:val="21"/>
                      <w:szCs w:val="21"/>
                      <w:highlight w:val="none"/>
                    </w:rPr>
                    <w:t>无组织排放监控浓度限值</w:t>
                  </w:r>
                </w:p>
              </w:tc>
            </w:tr>
          </w:tbl>
          <w:p w14:paraId="07197C0E">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p>
          <w:p w14:paraId="4FE77186">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p>
          <w:p w14:paraId="3835453A">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厂区内VOC</w:t>
            </w:r>
            <w:r>
              <w:rPr>
                <w:rFonts w:hint="default" w:ascii="Times New Roman" w:hAnsi="Times New Roman" w:cs="Times New Roman"/>
                <w:b/>
                <w:bCs/>
                <w:color w:val="auto"/>
                <w:sz w:val="21"/>
                <w:szCs w:val="21"/>
                <w:vertAlign w:val="subscript"/>
                <w:lang w:val="en-US" w:eastAsia="zh-CN"/>
              </w:rPr>
              <w:t>S</w:t>
            </w:r>
            <w:r>
              <w:rPr>
                <w:rFonts w:hint="default" w:ascii="Times New Roman" w:hAnsi="Times New Roman" w:cs="Times New Roman"/>
                <w:b/>
                <w:bCs/>
                <w:color w:val="auto"/>
                <w:sz w:val="21"/>
                <w:szCs w:val="21"/>
                <w:lang w:val="en-US" w:eastAsia="zh-CN"/>
              </w:rPr>
              <w:t>无组织排放限值（单位：mg/m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lang w:val="en-US" w:eastAsia="zh-CN"/>
              </w:rPr>
              <w:t>）</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06"/>
              <w:gridCol w:w="1404"/>
              <w:gridCol w:w="2982"/>
              <w:gridCol w:w="2283"/>
            </w:tblGrid>
            <w:tr w14:paraId="3E5F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5" w:type="pct"/>
                  <w:tcBorders>
                    <w:tl2br w:val="nil"/>
                    <w:tr2bl w:val="nil"/>
                  </w:tcBorders>
                  <w:noWrap w:val="0"/>
                  <w:vAlign w:val="center"/>
                </w:tcPr>
                <w:p w14:paraId="48277897">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828" w:type="pct"/>
                  <w:tcBorders>
                    <w:tl2br w:val="nil"/>
                    <w:tr2bl w:val="nil"/>
                  </w:tcBorders>
                  <w:noWrap w:val="0"/>
                  <w:vAlign w:val="center"/>
                </w:tcPr>
                <w:p w14:paraId="04C1995D">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排放限值</w:t>
                  </w:r>
                </w:p>
              </w:tc>
              <w:tc>
                <w:tcPr>
                  <w:tcW w:w="1758" w:type="pct"/>
                  <w:tcBorders>
                    <w:tl2br w:val="nil"/>
                    <w:tr2bl w:val="nil"/>
                  </w:tcBorders>
                  <w:noWrap w:val="0"/>
                  <w:vAlign w:val="center"/>
                </w:tcPr>
                <w:p w14:paraId="33871EAE">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限制含义</w:t>
                  </w:r>
                </w:p>
              </w:tc>
              <w:tc>
                <w:tcPr>
                  <w:tcW w:w="1346" w:type="pct"/>
                  <w:tcBorders>
                    <w:tl2br w:val="nil"/>
                    <w:tr2bl w:val="nil"/>
                  </w:tcBorders>
                  <w:noWrap w:val="0"/>
                  <w:vAlign w:val="center"/>
                </w:tcPr>
                <w:p w14:paraId="090CF7A3">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无组织排放监控位置</w:t>
                  </w:r>
                </w:p>
              </w:tc>
            </w:tr>
            <w:tr w14:paraId="4A176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5" w:type="pct"/>
                  <w:vMerge w:val="restart"/>
                  <w:tcBorders>
                    <w:tl2br w:val="nil"/>
                    <w:tr2bl w:val="nil"/>
                  </w:tcBorders>
                  <w:noWrap w:val="0"/>
                  <w:vAlign w:val="center"/>
                </w:tcPr>
                <w:p w14:paraId="31FB69F5">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NMHC</w:t>
                  </w:r>
                </w:p>
              </w:tc>
              <w:tc>
                <w:tcPr>
                  <w:tcW w:w="828" w:type="pct"/>
                  <w:tcBorders>
                    <w:tl2br w:val="nil"/>
                    <w:tr2bl w:val="nil"/>
                  </w:tcBorders>
                  <w:noWrap w:val="0"/>
                  <w:vAlign w:val="center"/>
                </w:tcPr>
                <w:p w14:paraId="0759792F">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758" w:type="pct"/>
                  <w:tcBorders>
                    <w:tl2br w:val="nil"/>
                    <w:tr2bl w:val="nil"/>
                  </w:tcBorders>
                  <w:noWrap w:val="0"/>
                  <w:vAlign w:val="center"/>
                </w:tcPr>
                <w:p w14:paraId="42F11897">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监控点处1h平均浓度值</w:t>
                  </w:r>
                </w:p>
              </w:tc>
              <w:tc>
                <w:tcPr>
                  <w:tcW w:w="1346" w:type="pct"/>
                  <w:vMerge w:val="restart"/>
                  <w:tcBorders>
                    <w:tl2br w:val="nil"/>
                    <w:tr2bl w:val="nil"/>
                  </w:tcBorders>
                  <w:noWrap w:val="0"/>
                  <w:vAlign w:val="center"/>
                </w:tcPr>
                <w:p w14:paraId="24F00E6E">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在厂房外设置监控点</w:t>
                  </w:r>
                </w:p>
              </w:tc>
            </w:tr>
            <w:tr w14:paraId="21A14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5" w:type="pct"/>
                  <w:vMerge w:val="continue"/>
                  <w:tcBorders>
                    <w:tl2br w:val="nil"/>
                    <w:tr2bl w:val="nil"/>
                  </w:tcBorders>
                  <w:noWrap w:val="0"/>
                  <w:vAlign w:val="center"/>
                </w:tcPr>
                <w:p w14:paraId="6B52946C">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color w:val="auto"/>
                      <w:sz w:val="21"/>
                      <w:szCs w:val="21"/>
                      <w:lang w:eastAsia="zh-CN"/>
                    </w:rPr>
                  </w:pPr>
                </w:p>
              </w:tc>
              <w:tc>
                <w:tcPr>
                  <w:tcW w:w="828" w:type="pct"/>
                  <w:tcBorders>
                    <w:tl2br w:val="nil"/>
                    <w:tr2bl w:val="nil"/>
                  </w:tcBorders>
                  <w:noWrap w:val="0"/>
                  <w:vAlign w:val="center"/>
                </w:tcPr>
                <w:p w14:paraId="5F2B915A">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758" w:type="pct"/>
                  <w:tcBorders>
                    <w:tl2br w:val="nil"/>
                    <w:tr2bl w:val="nil"/>
                  </w:tcBorders>
                  <w:noWrap w:val="0"/>
                  <w:vAlign w:val="center"/>
                </w:tcPr>
                <w:p w14:paraId="08EBDD99">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监控点处任意一次浓度值</w:t>
                  </w:r>
                </w:p>
              </w:tc>
              <w:tc>
                <w:tcPr>
                  <w:tcW w:w="1346" w:type="pct"/>
                  <w:vMerge w:val="continue"/>
                  <w:tcBorders>
                    <w:tl2br w:val="nil"/>
                    <w:tr2bl w:val="nil"/>
                  </w:tcBorders>
                  <w:noWrap w:val="0"/>
                  <w:vAlign w:val="center"/>
                </w:tcPr>
                <w:p w14:paraId="5D146A1E">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5BDF0AB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生活污水</w:t>
            </w:r>
            <w:r>
              <w:rPr>
                <w:rFonts w:hint="eastAsia" w:ascii="Times New Roman" w:hAnsi="Times New Roman" w:cs="Times New Roman"/>
                <w:bCs/>
                <w:color w:val="auto"/>
                <w:kern w:val="0"/>
                <w:sz w:val="24"/>
                <w:szCs w:val="21"/>
                <w:lang w:val="en-US" w:eastAsia="zh-CN"/>
              </w:rPr>
              <w:t>经兰池工业产能基地化粪池收集后通过</w:t>
            </w:r>
            <w:r>
              <w:rPr>
                <w:rFonts w:hint="default" w:ascii="Times New Roman" w:hAnsi="Times New Roman" w:eastAsia="宋体" w:cs="Times New Roman"/>
                <w:bCs/>
                <w:color w:val="auto"/>
                <w:kern w:val="0"/>
                <w:sz w:val="24"/>
                <w:szCs w:val="21"/>
                <w:lang w:val="en-US" w:eastAsia="zh-CN"/>
              </w:rPr>
              <w:t>污水管网进入</w:t>
            </w:r>
            <w:r>
              <w:rPr>
                <w:rFonts w:hint="eastAsia" w:ascii="Times New Roman" w:hAnsi="Times New Roman" w:cs="Times New Roman"/>
                <w:bCs/>
                <w:color w:val="auto"/>
                <w:kern w:val="0"/>
                <w:sz w:val="24"/>
                <w:szCs w:val="21"/>
                <w:lang w:val="en-US" w:eastAsia="zh-CN"/>
              </w:rPr>
              <w:t>朝阳污水处理厂</w:t>
            </w:r>
            <w:r>
              <w:rPr>
                <w:rFonts w:hint="default" w:ascii="Times New Roman" w:hAnsi="Times New Roman" w:eastAsia="宋体" w:cs="Times New Roman"/>
                <w:bCs/>
                <w:color w:val="auto"/>
                <w:kern w:val="0"/>
                <w:sz w:val="24"/>
                <w:szCs w:val="21"/>
                <w:lang w:val="en-US" w:eastAsia="zh-CN"/>
              </w:rPr>
              <w:t>进行进一步处理</w:t>
            </w:r>
            <w:r>
              <w:rPr>
                <w:rFonts w:hint="default" w:ascii="Times New Roman" w:hAnsi="Times New Roman" w:cs="Times New Roman"/>
                <w:bCs/>
                <w:color w:val="auto"/>
                <w:kern w:val="0"/>
                <w:sz w:val="24"/>
                <w:szCs w:val="21"/>
                <w:lang w:val="en-US" w:eastAsia="zh-CN"/>
              </w:rPr>
              <w:t>，</w:t>
            </w:r>
            <w:r>
              <w:rPr>
                <w:rFonts w:hint="default" w:ascii="Times New Roman" w:hAnsi="Times New Roman" w:eastAsia="宋体" w:cs="Times New Roman"/>
                <w:bCs/>
                <w:color w:val="auto"/>
                <w:kern w:val="0"/>
                <w:sz w:val="24"/>
                <w:szCs w:val="21"/>
                <w:lang w:val="en-US" w:eastAsia="zh-CN"/>
              </w:rPr>
              <w:t>排放满足</w:t>
            </w:r>
            <w:r>
              <w:rPr>
                <w:rFonts w:hint="default" w:ascii="Times New Roman" w:hAnsi="Times New Roman" w:cs="Times New Roman"/>
                <w:color w:val="auto"/>
                <w:sz w:val="24"/>
                <w:szCs w:val="24"/>
              </w:rPr>
              <w:t>《污水排入城镇下水道水质标准》（GB/T 31962-2015）中</w:t>
            </w:r>
            <w:r>
              <w:rPr>
                <w:rFonts w:hint="default" w:ascii="Times New Roman" w:hAnsi="Times New Roman" w:cs="Times New Roman"/>
                <w:color w:val="auto"/>
                <w:sz w:val="24"/>
                <w:szCs w:val="24"/>
                <w:lang w:val="en-US" w:eastAsia="zh-CN"/>
              </w:rPr>
              <w:t>B</w:t>
            </w:r>
            <w:r>
              <w:rPr>
                <w:rFonts w:hint="default" w:ascii="Times New Roman" w:hAnsi="Times New Roman" w:cs="Times New Roman"/>
                <w:color w:val="auto"/>
                <w:sz w:val="24"/>
                <w:szCs w:val="24"/>
              </w:rPr>
              <w:t>级标准</w:t>
            </w:r>
            <w:r>
              <w:rPr>
                <w:rFonts w:hint="default"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rPr>
              <w:t>《污水综合排放标准》（GB 8978-1996）三级标准</w:t>
            </w:r>
            <w:r>
              <w:rPr>
                <w:rFonts w:hint="default" w:ascii="Times New Roman" w:hAnsi="Times New Roman" w:eastAsia="宋体" w:cs="Times New Roman"/>
                <w:color w:val="auto"/>
                <w:sz w:val="24"/>
                <w:szCs w:val="24"/>
                <w:highlight w:val="none"/>
              </w:rPr>
              <w:t>。</w:t>
            </w:r>
          </w:p>
          <w:p w14:paraId="1C6007ED">
            <w:pPr>
              <w:pStyle w:val="31"/>
              <w:shd w:val="clear" w:color="auto" w:fill="auto"/>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废水排放标准</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53"/>
              <w:gridCol w:w="1473"/>
              <w:gridCol w:w="2161"/>
              <w:gridCol w:w="3885"/>
            </w:tblGrid>
            <w:tr w14:paraId="5BFE7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tcBorders>
                    <w:tl2br w:val="nil"/>
                    <w:tr2bl w:val="nil"/>
                  </w:tcBorders>
                  <w:noWrap w:val="0"/>
                  <w:vAlign w:val="center"/>
                </w:tcPr>
                <w:p w14:paraId="50D58B93">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869" w:type="pct"/>
                  <w:tcBorders>
                    <w:tl2br w:val="nil"/>
                    <w:tr2bl w:val="nil"/>
                  </w:tcBorders>
                  <w:noWrap w:val="0"/>
                  <w:vAlign w:val="center"/>
                </w:tcPr>
                <w:p w14:paraId="323B4C53">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75" w:type="pct"/>
                  <w:tcBorders>
                    <w:tl2br w:val="nil"/>
                    <w:tr2bl w:val="nil"/>
                  </w:tcBorders>
                  <w:noWrap w:val="0"/>
                  <w:vAlign w:val="center"/>
                </w:tcPr>
                <w:p w14:paraId="0F324959">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r>
                    <w:rPr>
                      <w:rFonts w:hint="default" w:ascii="Times New Roman" w:hAnsi="Times New Roman" w:eastAsia="宋体" w:cs="Times New Roman"/>
                      <w:b/>
                      <w:color w:val="auto"/>
                      <w:sz w:val="21"/>
                      <w:szCs w:val="24"/>
                      <w:highlight w:val="none"/>
                    </w:rPr>
                    <w:t>（mg/</w:t>
                  </w:r>
                  <w:r>
                    <w:rPr>
                      <w:rFonts w:hint="default" w:ascii="Times New Roman" w:hAnsi="Times New Roman" w:eastAsia="宋体" w:cs="Times New Roman"/>
                      <w:b/>
                      <w:color w:val="auto"/>
                      <w:sz w:val="21"/>
                      <w:szCs w:val="24"/>
                      <w:highlight w:val="none"/>
                      <w:lang w:val="en-US" w:eastAsia="zh-CN"/>
                    </w:rPr>
                    <w:t>L</w:t>
                  </w:r>
                  <w:r>
                    <w:rPr>
                      <w:rFonts w:hint="default" w:ascii="Times New Roman" w:hAnsi="Times New Roman" w:eastAsia="宋体" w:cs="Times New Roman"/>
                      <w:b/>
                      <w:color w:val="auto"/>
                      <w:sz w:val="21"/>
                      <w:szCs w:val="24"/>
                      <w:highlight w:val="none"/>
                    </w:rPr>
                    <w:t>）</w:t>
                  </w:r>
                </w:p>
              </w:tc>
              <w:tc>
                <w:tcPr>
                  <w:tcW w:w="2292" w:type="pct"/>
                  <w:tcBorders>
                    <w:tl2br w:val="nil"/>
                    <w:tr2bl w:val="nil"/>
                  </w:tcBorders>
                  <w:noWrap w:val="0"/>
                  <w:vAlign w:val="center"/>
                </w:tcPr>
                <w:p w14:paraId="1775519B">
                  <w:pPr>
                    <w:pStyle w:val="33"/>
                    <w:shd w:val="clear" w:color="auto" w:fil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标准</w:t>
                  </w:r>
                </w:p>
              </w:tc>
            </w:tr>
            <w:tr w14:paraId="5F8D9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restart"/>
                  <w:tcBorders>
                    <w:tl2br w:val="nil"/>
                    <w:tr2bl w:val="nil"/>
                  </w:tcBorders>
                  <w:noWrap w:val="0"/>
                  <w:vAlign w:val="center"/>
                </w:tcPr>
                <w:p w14:paraId="5A09D70E">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869" w:type="pct"/>
                  <w:tcBorders>
                    <w:tl2br w:val="nil"/>
                    <w:tr2bl w:val="nil"/>
                  </w:tcBorders>
                  <w:noWrap w:val="0"/>
                  <w:vAlign w:val="center"/>
                </w:tcPr>
                <w:p w14:paraId="365A3906">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
                    </w:rPr>
                    <w:t>COD</w:t>
                  </w:r>
                </w:p>
              </w:tc>
              <w:tc>
                <w:tcPr>
                  <w:tcW w:w="1275" w:type="pct"/>
                  <w:tcBorders>
                    <w:tl2br w:val="nil"/>
                    <w:tr2bl w:val="nil"/>
                  </w:tcBorders>
                  <w:noWrap w:val="0"/>
                  <w:vAlign w:val="center"/>
                </w:tcPr>
                <w:p w14:paraId="6F41DF9F">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2292" w:type="pct"/>
                  <w:vMerge w:val="restart"/>
                  <w:tcBorders>
                    <w:tl2br w:val="nil"/>
                    <w:tr2bl w:val="nil"/>
                  </w:tcBorders>
                  <w:noWrap w:val="0"/>
                  <w:vAlign w:val="center"/>
                </w:tcPr>
                <w:p w14:paraId="2EFD6415">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《污水综合排放标准》（GB 8978-1996）</w:t>
                  </w:r>
                  <w:r>
                    <w:rPr>
                      <w:rFonts w:hint="default" w:ascii="Times New Roman" w:hAnsi="Times New Roman" w:cs="Times New Roman"/>
                      <w:color w:val="auto"/>
                      <w:sz w:val="21"/>
                      <w:szCs w:val="21"/>
                      <w:highlight w:val="none"/>
                      <w:lang w:val="en-US" w:eastAsia="zh-CN"/>
                    </w:rPr>
                    <w:t>三级标准</w:t>
                  </w:r>
                </w:p>
              </w:tc>
            </w:tr>
            <w:tr w14:paraId="22B4A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continue"/>
                  <w:tcBorders>
                    <w:tl2br w:val="nil"/>
                    <w:tr2bl w:val="nil"/>
                  </w:tcBorders>
                  <w:noWrap w:val="0"/>
                  <w:vAlign w:val="center"/>
                </w:tcPr>
                <w:p w14:paraId="252BE740">
                  <w:pPr>
                    <w:pStyle w:val="33"/>
                    <w:shd w:val="clear" w:color="auto" w:fil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3FDD2E6A">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BOD</w:t>
                  </w:r>
                  <w:r>
                    <w:rPr>
                      <w:rFonts w:hint="default" w:ascii="Times New Roman" w:hAnsi="Times New Roman" w:eastAsia="宋体" w:cs="Times New Roman"/>
                      <w:color w:val="auto"/>
                      <w:kern w:val="2"/>
                      <w:sz w:val="21"/>
                      <w:szCs w:val="21"/>
                      <w:highlight w:val="none"/>
                      <w:vertAlign w:val="subscript"/>
                      <w:lang w:val="en-US" w:eastAsia="zh-CN" w:bidi="ar"/>
                    </w:rPr>
                    <w:t>5</w:t>
                  </w:r>
                </w:p>
              </w:tc>
              <w:tc>
                <w:tcPr>
                  <w:tcW w:w="1275" w:type="pct"/>
                  <w:tcBorders>
                    <w:tl2br w:val="nil"/>
                    <w:tr2bl w:val="nil"/>
                  </w:tcBorders>
                  <w:noWrap w:val="0"/>
                  <w:vAlign w:val="center"/>
                </w:tcPr>
                <w:p w14:paraId="18ECB15D">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2292" w:type="pct"/>
                  <w:vMerge w:val="continue"/>
                  <w:tcBorders>
                    <w:tl2br w:val="nil"/>
                    <w:tr2bl w:val="nil"/>
                  </w:tcBorders>
                  <w:noWrap w:val="0"/>
                  <w:vAlign w:val="center"/>
                </w:tcPr>
                <w:p w14:paraId="2F50F5BB">
                  <w:pPr>
                    <w:pStyle w:val="33"/>
                    <w:shd w:val="clear" w:color="auto" w:fill="auto"/>
                    <w:rPr>
                      <w:rFonts w:hint="default" w:ascii="Times New Roman" w:hAnsi="Times New Roman" w:eastAsia="宋体" w:cs="Times New Roman"/>
                      <w:color w:val="auto"/>
                      <w:sz w:val="21"/>
                      <w:szCs w:val="21"/>
                      <w:highlight w:val="none"/>
                    </w:rPr>
                  </w:pPr>
                </w:p>
              </w:tc>
            </w:tr>
            <w:tr w14:paraId="5085E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continue"/>
                  <w:tcBorders>
                    <w:tl2br w:val="nil"/>
                    <w:tr2bl w:val="nil"/>
                  </w:tcBorders>
                  <w:noWrap w:val="0"/>
                  <w:vAlign w:val="center"/>
                </w:tcPr>
                <w:p w14:paraId="2EE8E186">
                  <w:pPr>
                    <w:pStyle w:val="33"/>
                    <w:shd w:val="clear" w:color="auto" w:fil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48A5106D">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SS</w:t>
                  </w:r>
                </w:p>
              </w:tc>
              <w:tc>
                <w:tcPr>
                  <w:tcW w:w="1275" w:type="pct"/>
                  <w:tcBorders>
                    <w:tl2br w:val="nil"/>
                    <w:tr2bl w:val="nil"/>
                  </w:tcBorders>
                  <w:noWrap w:val="0"/>
                  <w:vAlign w:val="center"/>
                </w:tcPr>
                <w:p w14:paraId="242D3486">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2292" w:type="pct"/>
                  <w:vMerge w:val="continue"/>
                  <w:tcBorders>
                    <w:tl2br w:val="nil"/>
                    <w:tr2bl w:val="nil"/>
                  </w:tcBorders>
                  <w:noWrap w:val="0"/>
                  <w:vAlign w:val="center"/>
                </w:tcPr>
                <w:p w14:paraId="3DD88AFE">
                  <w:pPr>
                    <w:pStyle w:val="33"/>
                    <w:shd w:val="clear" w:color="auto" w:fill="auto"/>
                    <w:rPr>
                      <w:rFonts w:hint="default" w:ascii="Times New Roman" w:hAnsi="Times New Roman" w:eastAsia="宋体" w:cs="Times New Roman"/>
                      <w:color w:val="auto"/>
                      <w:sz w:val="21"/>
                      <w:szCs w:val="21"/>
                      <w:highlight w:val="none"/>
                    </w:rPr>
                  </w:pPr>
                </w:p>
              </w:tc>
            </w:tr>
            <w:tr w14:paraId="2BD53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continue"/>
                  <w:tcBorders>
                    <w:tl2br w:val="nil"/>
                    <w:tr2bl w:val="nil"/>
                  </w:tcBorders>
                  <w:noWrap w:val="0"/>
                  <w:vAlign w:val="center"/>
                </w:tcPr>
                <w:p w14:paraId="20FFF3EB">
                  <w:pPr>
                    <w:pStyle w:val="33"/>
                    <w:shd w:val="clear" w:color="auto" w:fil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2E5201A2">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氨氮</w:t>
                  </w:r>
                </w:p>
              </w:tc>
              <w:tc>
                <w:tcPr>
                  <w:tcW w:w="1275" w:type="pct"/>
                  <w:tcBorders>
                    <w:tl2br w:val="nil"/>
                    <w:tr2bl w:val="nil"/>
                  </w:tcBorders>
                  <w:noWrap w:val="0"/>
                  <w:vAlign w:val="center"/>
                </w:tcPr>
                <w:p w14:paraId="5FFB780E">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2292" w:type="pct"/>
                  <w:vMerge w:val="restart"/>
                  <w:tcBorders>
                    <w:tl2br w:val="nil"/>
                    <w:tr2bl w:val="nil"/>
                  </w:tcBorders>
                  <w:noWrap w:val="0"/>
                  <w:vAlign w:val="center"/>
                </w:tcPr>
                <w:p w14:paraId="490A16FE">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《污水排入城镇下水道水质标准》（GB/T 31962-2015）</w:t>
                  </w:r>
                  <w:r>
                    <w:rPr>
                      <w:rFonts w:hint="default" w:ascii="Times New Roman" w:hAnsi="Times New Roman" w:cs="Times New Roman"/>
                      <w:color w:val="auto"/>
                      <w:sz w:val="21"/>
                      <w:szCs w:val="21"/>
                      <w:highlight w:val="none"/>
                      <w:lang w:val="en-US" w:eastAsia="zh-CN"/>
                    </w:rPr>
                    <w:t>B级标准</w:t>
                  </w:r>
                </w:p>
              </w:tc>
            </w:tr>
            <w:tr w14:paraId="26E23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continue"/>
                  <w:tcBorders>
                    <w:tl2br w:val="nil"/>
                    <w:tr2bl w:val="nil"/>
                  </w:tcBorders>
                  <w:noWrap w:val="0"/>
                  <w:vAlign w:val="center"/>
                </w:tcPr>
                <w:p w14:paraId="6188F3D8">
                  <w:pPr>
                    <w:pStyle w:val="33"/>
                    <w:shd w:val="clear" w:color="auto" w:fil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0E1F6D0B">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
                    </w:rPr>
                    <w:t>总磷</w:t>
                  </w:r>
                </w:p>
              </w:tc>
              <w:tc>
                <w:tcPr>
                  <w:tcW w:w="1275" w:type="pct"/>
                  <w:tcBorders>
                    <w:tl2br w:val="nil"/>
                    <w:tr2bl w:val="nil"/>
                  </w:tcBorders>
                  <w:noWrap w:val="0"/>
                  <w:vAlign w:val="center"/>
                </w:tcPr>
                <w:p w14:paraId="1F6DF85C">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292" w:type="pct"/>
                  <w:vMerge w:val="continue"/>
                  <w:tcBorders>
                    <w:tl2br w:val="nil"/>
                    <w:tr2bl w:val="nil"/>
                  </w:tcBorders>
                  <w:noWrap w:val="0"/>
                  <w:vAlign w:val="center"/>
                </w:tcPr>
                <w:p w14:paraId="469B2DB3">
                  <w:pPr>
                    <w:pStyle w:val="33"/>
                    <w:shd w:val="clear" w:color="auto" w:fill="auto"/>
                    <w:rPr>
                      <w:rFonts w:hint="default" w:ascii="Times New Roman" w:hAnsi="Times New Roman" w:eastAsia="宋体" w:cs="Times New Roman"/>
                      <w:color w:val="auto"/>
                      <w:sz w:val="21"/>
                      <w:szCs w:val="21"/>
                      <w:highlight w:val="none"/>
                    </w:rPr>
                  </w:pPr>
                </w:p>
              </w:tc>
            </w:tr>
            <w:tr w14:paraId="42360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62" w:type="pct"/>
                  <w:vMerge w:val="continue"/>
                  <w:tcBorders>
                    <w:tl2br w:val="nil"/>
                    <w:tr2bl w:val="nil"/>
                  </w:tcBorders>
                  <w:noWrap w:val="0"/>
                  <w:vAlign w:val="center"/>
                </w:tcPr>
                <w:p w14:paraId="6A18348E">
                  <w:pPr>
                    <w:pStyle w:val="33"/>
                    <w:shd w:val="clear" w:color="auto" w:fil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0CEB1C9C">
                  <w:pPr>
                    <w:keepNext w:val="0"/>
                    <w:keepLines w:val="0"/>
                    <w:widowControl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
                    </w:rPr>
                    <w:t>总氮</w:t>
                  </w:r>
                </w:p>
              </w:tc>
              <w:tc>
                <w:tcPr>
                  <w:tcW w:w="1275" w:type="pct"/>
                  <w:tcBorders>
                    <w:tl2br w:val="nil"/>
                    <w:tr2bl w:val="nil"/>
                  </w:tcBorders>
                  <w:noWrap w:val="0"/>
                  <w:vAlign w:val="center"/>
                </w:tcPr>
                <w:p w14:paraId="1F1F3FDB">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2292" w:type="pct"/>
                  <w:vMerge w:val="continue"/>
                  <w:tcBorders>
                    <w:tl2br w:val="nil"/>
                    <w:tr2bl w:val="nil"/>
                  </w:tcBorders>
                  <w:noWrap w:val="0"/>
                  <w:vAlign w:val="center"/>
                </w:tcPr>
                <w:p w14:paraId="140E2436">
                  <w:pPr>
                    <w:pStyle w:val="33"/>
                    <w:shd w:val="clear" w:color="auto" w:fill="auto"/>
                    <w:rPr>
                      <w:rFonts w:hint="default" w:ascii="Times New Roman" w:hAnsi="Times New Roman" w:eastAsia="宋体" w:cs="Times New Roman"/>
                      <w:color w:val="auto"/>
                      <w:sz w:val="21"/>
                      <w:szCs w:val="21"/>
                      <w:highlight w:val="none"/>
                    </w:rPr>
                  </w:pPr>
                </w:p>
              </w:tc>
            </w:tr>
          </w:tbl>
          <w:p w14:paraId="565621A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4"/>
                <w:sz w:val="24"/>
                <w:szCs w:val="24"/>
                <w:highlight w:val="none"/>
              </w:rPr>
            </w:pPr>
            <w:r>
              <w:rPr>
                <w:rFonts w:hint="default" w:ascii="Times New Roman" w:hAnsi="Times New Roman" w:eastAsia="宋体" w:cs="Times New Roman"/>
                <w:b/>
                <w:bCs/>
                <w:color w:val="auto"/>
                <w:kern w:val="24"/>
                <w:sz w:val="24"/>
                <w:szCs w:val="24"/>
                <w:highlight w:val="none"/>
                <w:lang w:val="en-US" w:eastAsia="zh-CN"/>
              </w:rPr>
              <w:t>3、噪声：</w:t>
            </w:r>
            <w:r>
              <w:rPr>
                <w:rFonts w:hint="default" w:ascii="Times New Roman" w:hAnsi="Times New Roman" w:eastAsia="宋体" w:cs="Times New Roman"/>
                <w:color w:val="auto"/>
                <w:kern w:val="24"/>
                <w:sz w:val="24"/>
                <w:szCs w:val="24"/>
                <w:highlight w:val="none"/>
              </w:rPr>
              <w:t>运营期厂界噪声排放执行《工业企业厂界环境噪声排放标准》（GB12348-2008）中</w:t>
            </w:r>
            <w:r>
              <w:rPr>
                <w:rFonts w:hint="eastAsia" w:ascii="Times New Roman" w:hAnsi="Times New Roman" w:cs="Times New Roman"/>
                <w:color w:val="auto"/>
                <w:kern w:val="24"/>
                <w:sz w:val="24"/>
                <w:szCs w:val="24"/>
                <w:highlight w:val="none"/>
                <w:lang w:val="en-US" w:eastAsia="zh-CN"/>
              </w:rPr>
              <w:t>2</w:t>
            </w:r>
            <w:r>
              <w:rPr>
                <w:rFonts w:hint="default" w:ascii="Times New Roman" w:hAnsi="Times New Roman" w:eastAsia="宋体" w:cs="Times New Roman"/>
                <w:color w:val="auto"/>
                <w:kern w:val="24"/>
                <w:sz w:val="24"/>
                <w:szCs w:val="24"/>
                <w:highlight w:val="none"/>
              </w:rPr>
              <w:t>类标准。</w:t>
            </w:r>
          </w:p>
          <w:p w14:paraId="5986DB04">
            <w:pPr>
              <w:pStyle w:val="31"/>
              <w:shd w:val="clear" w:color="auto" w:fill="auto"/>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 xml:space="preserve">  噪声排放标准</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80"/>
              <w:gridCol w:w="2434"/>
              <w:gridCol w:w="1115"/>
              <w:gridCol w:w="868"/>
              <w:gridCol w:w="1100"/>
              <w:gridCol w:w="2277"/>
            </w:tblGrid>
            <w:tr w14:paraId="26B6C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1" w:type="pct"/>
                  <w:vMerge w:val="restart"/>
                  <w:tcBorders>
                    <w:tl2br w:val="nil"/>
                    <w:tr2bl w:val="nil"/>
                  </w:tcBorders>
                  <w:noWrap w:val="0"/>
                  <w:vAlign w:val="center"/>
                </w:tcPr>
                <w:p w14:paraId="6F715412">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436" w:type="pct"/>
                  <w:vMerge w:val="restart"/>
                  <w:tcBorders>
                    <w:tl2br w:val="nil"/>
                    <w:tr2bl w:val="nil"/>
                  </w:tcBorders>
                  <w:noWrap w:val="0"/>
                  <w:vAlign w:val="center"/>
                </w:tcPr>
                <w:p w14:paraId="1D537EC0">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标准名称及级（类）别</w:t>
                  </w:r>
                </w:p>
              </w:tc>
              <w:tc>
                <w:tcPr>
                  <w:tcW w:w="658" w:type="pct"/>
                  <w:vMerge w:val="restart"/>
                  <w:tcBorders>
                    <w:tl2br w:val="nil"/>
                    <w:tr2bl w:val="nil"/>
                  </w:tcBorders>
                  <w:noWrap w:val="0"/>
                  <w:vAlign w:val="center"/>
                </w:tcPr>
                <w:p w14:paraId="7C873EF6">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w:t>
                  </w:r>
                </w:p>
                <w:p w14:paraId="0C915529">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因子</w:t>
                  </w:r>
                </w:p>
              </w:tc>
              <w:tc>
                <w:tcPr>
                  <w:tcW w:w="1161" w:type="pct"/>
                  <w:gridSpan w:val="2"/>
                  <w:tcBorders>
                    <w:tl2br w:val="nil"/>
                    <w:tr2bl w:val="nil"/>
                  </w:tcBorders>
                  <w:noWrap w:val="0"/>
                  <w:vAlign w:val="center"/>
                </w:tcPr>
                <w:p w14:paraId="0C281FE3">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1343" w:type="pct"/>
                  <w:vMerge w:val="restart"/>
                  <w:tcBorders>
                    <w:tl2br w:val="nil"/>
                    <w:tr2bl w:val="nil"/>
                  </w:tcBorders>
                  <w:noWrap w:val="0"/>
                  <w:vAlign w:val="center"/>
                </w:tcPr>
                <w:p w14:paraId="7A1E449F">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备  注</w:t>
                  </w:r>
                </w:p>
              </w:tc>
            </w:tr>
            <w:tr w14:paraId="39088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1" w:type="pct"/>
                  <w:vMerge w:val="continue"/>
                  <w:tcBorders>
                    <w:tl2br w:val="nil"/>
                    <w:tr2bl w:val="nil"/>
                  </w:tcBorders>
                  <w:noWrap w:val="0"/>
                  <w:vAlign w:val="center"/>
                </w:tcPr>
                <w:p w14:paraId="2D116751">
                  <w:pPr>
                    <w:pStyle w:val="33"/>
                    <w:shd w:val="clear" w:color="auto" w:fill="auto"/>
                    <w:rPr>
                      <w:rFonts w:hint="default" w:ascii="Times New Roman" w:hAnsi="Times New Roman" w:eastAsia="宋体" w:cs="Times New Roman"/>
                      <w:b/>
                      <w:bCs/>
                      <w:color w:val="auto"/>
                      <w:sz w:val="21"/>
                      <w:szCs w:val="21"/>
                      <w:highlight w:val="none"/>
                    </w:rPr>
                  </w:pPr>
                </w:p>
              </w:tc>
              <w:tc>
                <w:tcPr>
                  <w:tcW w:w="1436" w:type="pct"/>
                  <w:vMerge w:val="continue"/>
                  <w:tcBorders>
                    <w:tl2br w:val="nil"/>
                    <w:tr2bl w:val="nil"/>
                  </w:tcBorders>
                  <w:noWrap w:val="0"/>
                  <w:vAlign w:val="center"/>
                </w:tcPr>
                <w:p w14:paraId="5048B81B">
                  <w:pPr>
                    <w:pStyle w:val="33"/>
                    <w:shd w:val="clear" w:color="auto" w:fill="auto"/>
                    <w:rPr>
                      <w:rFonts w:hint="default" w:ascii="Times New Roman" w:hAnsi="Times New Roman" w:eastAsia="宋体" w:cs="Times New Roman"/>
                      <w:b/>
                      <w:bCs/>
                      <w:color w:val="auto"/>
                      <w:sz w:val="21"/>
                      <w:szCs w:val="21"/>
                      <w:highlight w:val="none"/>
                    </w:rPr>
                  </w:pPr>
                </w:p>
              </w:tc>
              <w:tc>
                <w:tcPr>
                  <w:tcW w:w="658" w:type="pct"/>
                  <w:vMerge w:val="continue"/>
                  <w:tcBorders>
                    <w:tl2br w:val="nil"/>
                    <w:tr2bl w:val="nil"/>
                  </w:tcBorders>
                  <w:noWrap w:val="0"/>
                  <w:vAlign w:val="center"/>
                </w:tcPr>
                <w:p w14:paraId="03D3A328">
                  <w:pPr>
                    <w:pStyle w:val="33"/>
                    <w:shd w:val="clear" w:color="auto" w:fill="auto"/>
                    <w:rPr>
                      <w:rFonts w:hint="default" w:ascii="Times New Roman" w:hAnsi="Times New Roman" w:eastAsia="宋体" w:cs="Times New Roman"/>
                      <w:b/>
                      <w:bCs/>
                      <w:color w:val="auto"/>
                      <w:sz w:val="21"/>
                      <w:szCs w:val="21"/>
                      <w:highlight w:val="none"/>
                    </w:rPr>
                  </w:pPr>
                </w:p>
              </w:tc>
              <w:tc>
                <w:tcPr>
                  <w:tcW w:w="512" w:type="pct"/>
                  <w:tcBorders>
                    <w:tl2br w:val="nil"/>
                    <w:tr2bl w:val="nil"/>
                  </w:tcBorders>
                  <w:noWrap w:val="0"/>
                  <w:vAlign w:val="center"/>
                </w:tcPr>
                <w:p w14:paraId="67B7204C">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 位</w:t>
                  </w:r>
                </w:p>
              </w:tc>
              <w:tc>
                <w:tcPr>
                  <w:tcW w:w="648" w:type="pct"/>
                  <w:tcBorders>
                    <w:tl2br w:val="nil"/>
                    <w:tr2bl w:val="nil"/>
                  </w:tcBorders>
                  <w:noWrap w:val="0"/>
                  <w:vAlign w:val="center"/>
                </w:tcPr>
                <w:p w14:paraId="0454430A">
                  <w:pPr>
                    <w:pStyle w:val="33"/>
                    <w:shd w:val="clear" w:color="auto" w:fil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 值</w:t>
                  </w:r>
                </w:p>
              </w:tc>
              <w:tc>
                <w:tcPr>
                  <w:tcW w:w="1343" w:type="pct"/>
                  <w:vMerge w:val="continue"/>
                  <w:tcBorders>
                    <w:tl2br w:val="nil"/>
                    <w:tr2bl w:val="nil"/>
                  </w:tcBorders>
                  <w:noWrap w:val="0"/>
                  <w:vAlign w:val="center"/>
                </w:tcPr>
                <w:p w14:paraId="68D27A3B">
                  <w:pPr>
                    <w:pStyle w:val="33"/>
                    <w:shd w:val="clear" w:color="auto" w:fill="auto"/>
                    <w:rPr>
                      <w:rFonts w:hint="default" w:ascii="Times New Roman" w:hAnsi="Times New Roman" w:eastAsia="宋体" w:cs="Times New Roman"/>
                      <w:color w:val="auto"/>
                      <w:sz w:val="21"/>
                      <w:szCs w:val="21"/>
                      <w:highlight w:val="none"/>
                    </w:rPr>
                  </w:pPr>
                </w:p>
              </w:tc>
            </w:tr>
            <w:tr w14:paraId="633C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1" w:type="pct"/>
                  <w:vMerge w:val="restart"/>
                  <w:tcBorders>
                    <w:tl2br w:val="nil"/>
                    <w:tr2bl w:val="nil"/>
                  </w:tcBorders>
                  <w:noWrap w:val="0"/>
                  <w:vAlign w:val="center"/>
                </w:tcPr>
                <w:p w14:paraId="4491D037">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36" w:type="pct"/>
                  <w:vMerge w:val="restart"/>
                  <w:tcBorders>
                    <w:tl2br w:val="nil"/>
                    <w:tr2bl w:val="nil"/>
                  </w:tcBorders>
                  <w:noWrap w:val="0"/>
                  <w:vAlign w:val="center"/>
                </w:tcPr>
                <w:p w14:paraId="4D7D8B93">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类</w:t>
                  </w:r>
                </w:p>
              </w:tc>
              <w:tc>
                <w:tcPr>
                  <w:tcW w:w="658" w:type="pct"/>
                  <w:vMerge w:val="restart"/>
                  <w:tcBorders>
                    <w:tl2br w:val="nil"/>
                    <w:tr2bl w:val="nil"/>
                  </w:tcBorders>
                  <w:noWrap w:val="0"/>
                  <w:vAlign w:val="center"/>
                </w:tcPr>
                <w:p w14:paraId="44FC7E4E">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w:t>
                  </w:r>
                </w:p>
                <w:p w14:paraId="325E0B69">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A声级</w:t>
                  </w:r>
                </w:p>
              </w:tc>
              <w:tc>
                <w:tcPr>
                  <w:tcW w:w="512" w:type="pct"/>
                  <w:vMerge w:val="restart"/>
                  <w:tcBorders>
                    <w:tl2br w:val="nil"/>
                    <w:tr2bl w:val="nil"/>
                  </w:tcBorders>
                  <w:noWrap w:val="0"/>
                  <w:vAlign w:val="center"/>
                </w:tcPr>
                <w:p w14:paraId="7CDAD585">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c>
                <w:tcPr>
                  <w:tcW w:w="648" w:type="pct"/>
                  <w:tcBorders>
                    <w:tl2br w:val="nil"/>
                    <w:tr2bl w:val="nil"/>
                  </w:tcBorders>
                  <w:noWrap w:val="0"/>
                  <w:vAlign w:val="center"/>
                </w:tcPr>
                <w:p w14:paraId="328F0D99">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343" w:type="pct"/>
                  <w:tcBorders>
                    <w:tl2br w:val="nil"/>
                    <w:tr2bl w:val="nil"/>
                  </w:tcBorders>
                  <w:noWrap w:val="0"/>
                  <w:vAlign w:val="center"/>
                </w:tcPr>
                <w:p w14:paraId="45E36B1E">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r>
            <w:tr w14:paraId="2FC50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1" w:type="pct"/>
                  <w:vMerge w:val="continue"/>
                  <w:tcBorders>
                    <w:tl2br w:val="nil"/>
                    <w:tr2bl w:val="nil"/>
                  </w:tcBorders>
                  <w:noWrap w:val="0"/>
                  <w:vAlign w:val="center"/>
                </w:tcPr>
                <w:p w14:paraId="28A04CD5">
                  <w:pPr>
                    <w:pStyle w:val="33"/>
                    <w:shd w:val="clear" w:color="auto" w:fill="auto"/>
                    <w:rPr>
                      <w:rFonts w:hint="default" w:ascii="Times New Roman" w:hAnsi="Times New Roman" w:eastAsia="宋体" w:cs="Times New Roman"/>
                      <w:color w:val="auto"/>
                      <w:sz w:val="21"/>
                      <w:szCs w:val="21"/>
                      <w:highlight w:val="none"/>
                    </w:rPr>
                  </w:pPr>
                </w:p>
              </w:tc>
              <w:tc>
                <w:tcPr>
                  <w:tcW w:w="1436" w:type="pct"/>
                  <w:vMerge w:val="continue"/>
                  <w:tcBorders>
                    <w:tl2br w:val="nil"/>
                    <w:tr2bl w:val="nil"/>
                  </w:tcBorders>
                  <w:noWrap w:val="0"/>
                  <w:vAlign w:val="center"/>
                </w:tcPr>
                <w:p w14:paraId="369EEABF">
                  <w:pPr>
                    <w:pStyle w:val="33"/>
                    <w:shd w:val="clear" w:color="auto" w:fill="auto"/>
                    <w:rPr>
                      <w:rFonts w:hint="default" w:ascii="Times New Roman" w:hAnsi="Times New Roman" w:eastAsia="宋体" w:cs="Times New Roman"/>
                      <w:color w:val="auto"/>
                      <w:sz w:val="21"/>
                      <w:szCs w:val="21"/>
                      <w:highlight w:val="none"/>
                    </w:rPr>
                  </w:pPr>
                </w:p>
              </w:tc>
              <w:tc>
                <w:tcPr>
                  <w:tcW w:w="658" w:type="pct"/>
                  <w:vMerge w:val="continue"/>
                  <w:tcBorders>
                    <w:tl2br w:val="nil"/>
                    <w:tr2bl w:val="nil"/>
                  </w:tcBorders>
                  <w:noWrap w:val="0"/>
                  <w:vAlign w:val="center"/>
                </w:tcPr>
                <w:p w14:paraId="7BC1C08F">
                  <w:pPr>
                    <w:pStyle w:val="33"/>
                    <w:shd w:val="clear" w:color="auto" w:fill="auto"/>
                    <w:rPr>
                      <w:rFonts w:hint="default" w:ascii="Times New Roman" w:hAnsi="Times New Roman" w:eastAsia="宋体" w:cs="Times New Roman"/>
                      <w:color w:val="auto"/>
                      <w:sz w:val="21"/>
                      <w:szCs w:val="21"/>
                      <w:highlight w:val="none"/>
                    </w:rPr>
                  </w:pPr>
                </w:p>
              </w:tc>
              <w:tc>
                <w:tcPr>
                  <w:tcW w:w="512" w:type="pct"/>
                  <w:vMerge w:val="continue"/>
                  <w:tcBorders>
                    <w:tl2br w:val="nil"/>
                    <w:tr2bl w:val="nil"/>
                  </w:tcBorders>
                  <w:noWrap w:val="0"/>
                  <w:vAlign w:val="center"/>
                </w:tcPr>
                <w:p w14:paraId="00603528">
                  <w:pPr>
                    <w:pStyle w:val="33"/>
                    <w:shd w:val="clear" w:color="auto" w:fill="auto"/>
                    <w:rPr>
                      <w:rFonts w:hint="default" w:ascii="Times New Roman" w:hAnsi="Times New Roman" w:eastAsia="宋体" w:cs="Times New Roman"/>
                      <w:color w:val="auto"/>
                      <w:sz w:val="21"/>
                      <w:szCs w:val="21"/>
                      <w:highlight w:val="none"/>
                    </w:rPr>
                  </w:pPr>
                </w:p>
              </w:tc>
              <w:tc>
                <w:tcPr>
                  <w:tcW w:w="648" w:type="pct"/>
                  <w:tcBorders>
                    <w:tl2br w:val="nil"/>
                    <w:tr2bl w:val="nil"/>
                  </w:tcBorders>
                  <w:noWrap w:val="0"/>
                  <w:vAlign w:val="center"/>
                </w:tcPr>
                <w:p w14:paraId="6E164584">
                  <w:pPr>
                    <w:pStyle w:val="33"/>
                    <w:shd w:val="clear" w:color="auto" w:fil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343" w:type="pct"/>
                  <w:tcBorders>
                    <w:tl2br w:val="nil"/>
                    <w:tr2bl w:val="nil"/>
                  </w:tcBorders>
                  <w:noWrap w:val="0"/>
                  <w:vAlign w:val="center"/>
                </w:tcPr>
                <w:p w14:paraId="7DFF858B">
                  <w:pPr>
                    <w:pStyle w:val="33"/>
                    <w:shd w:val="clear" w:color="auto" w:fil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bl>
          <w:p w14:paraId="123C1D60">
            <w:pPr>
              <w:numPr>
                <w:ilvl w:val="0"/>
                <w:numId w:val="0"/>
              </w:numPr>
              <w:shd w:val="clear" w:color="auto" w:fill="auto"/>
              <w:adjustRightInd w:val="0"/>
              <w:snapToGrid w:val="0"/>
              <w:spacing w:line="360" w:lineRule="auto"/>
              <w:ind w:leftChars="0" w:firstLine="482" w:firstLineChars="200"/>
              <w:jc w:val="left"/>
              <w:rPr>
                <w:rFonts w:hint="default" w:ascii="Times New Roman" w:hAnsi="Times New Roman" w:eastAsia="宋体" w:cs="Times New Roman"/>
                <w:b w:val="0"/>
                <w:bCs w:val="0"/>
                <w:color w:val="auto"/>
                <w:kern w:val="24"/>
                <w:sz w:val="24"/>
                <w:szCs w:val="24"/>
                <w:highlight w:val="none"/>
                <w:lang w:val="en-US" w:eastAsia="zh-CN"/>
              </w:rPr>
            </w:pPr>
            <w:r>
              <w:rPr>
                <w:rFonts w:hint="default" w:ascii="Times New Roman" w:hAnsi="Times New Roman" w:eastAsia="宋体" w:cs="Times New Roman"/>
                <w:b/>
                <w:bCs/>
                <w:color w:val="auto"/>
                <w:kern w:val="24"/>
                <w:sz w:val="24"/>
                <w:szCs w:val="24"/>
                <w:highlight w:val="none"/>
                <w:lang w:val="en-US" w:eastAsia="zh-CN"/>
              </w:rPr>
              <w:t>4、固废</w:t>
            </w:r>
            <w:r>
              <w:rPr>
                <w:rFonts w:hint="default" w:ascii="Times New Roman" w:hAnsi="Times New Roman" w:eastAsia="宋体" w:cs="Times New Roman"/>
                <w:b w:val="0"/>
                <w:bCs w:val="0"/>
                <w:color w:val="auto"/>
                <w:kern w:val="24"/>
                <w:sz w:val="24"/>
                <w:szCs w:val="24"/>
                <w:highlight w:val="none"/>
                <w:lang w:val="en-US" w:eastAsia="zh-CN"/>
              </w:rPr>
              <w:t>：一般工业固体废物排放执行《一般工业固体废物贮存和填埋污染控制标准》（GB18599-2020）的有关要求；危险废物执行《危险废物贮存污染控制标准》（GB18597-20</w:t>
            </w:r>
            <w:r>
              <w:rPr>
                <w:rFonts w:hint="default" w:ascii="Times New Roman" w:hAnsi="Times New Roman" w:cs="Times New Roman"/>
                <w:b w:val="0"/>
                <w:bCs w:val="0"/>
                <w:color w:val="auto"/>
                <w:kern w:val="24"/>
                <w:sz w:val="24"/>
                <w:szCs w:val="24"/>
                <w:highlight w:val="none"/>
                <w:lang w:val="en-US" w:eastAsia="zh-CN"/>
              </w:rPr>
              <w:t>23</w:t>
            </w:r>
            <w:r>
              <w:rPr>
                <w:rFonts w:hint="default" w:ascii="Times New Roman" w:hAnsi="Times New Roman" w:eastAsia="宋体" w:cs="Times New Roman"/>
                <w:b w:val="0"/>
                <w:bCs w:val="0"/>
                <w:color w:val="auto"/>
                <w:kern w:val="24"/>
                <w:sz w:val="24"/>
                <w:szCs w:val="24"/>
                <w:highlight w:val="none"/>
                <w:lang w:val="en-US" w:eastAsia="zh-CN"/>
              </w:rPr>
              <w:t>）。</w:t>
            </w:r>
          </w:p>
        </w:tc>
      </w:tr>
      <w:tr w14:paraId="0DBAE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5" w:hRule="exact"/>
          <w:jc w:val="center"/>
        </w:trPr>
        <w:tc>
          <w:tcPr>
            <w:tcW w:w="281" w:type="pct"/>
            <w:tcBorders>
              <w:tl2br w:val="nil"/>
              <w:tr2bl w:val="nil"/>
            </w:tcBorders>
            <w:noWrap w:val="0"/>
            <w:vAlign w:val="top"/>
          </w:tcPr>
          <w:p w14:paraId="10C42809">
            <w:pPr>
              <w:shd w:val="clear" w:color="auto" w:fill="auto"/>
              <w:adjustRightInd w:val="0"/>
              <w:snapToGrid w:val="0"/>
              <w:spacing w:line="360" w:lineRule="auto"/>
              <w:jc w:val="left"/>
              <w:rPr>
                <w:rFonts w:hint="default" w:ascii="Times New Roman" w:hAnsi="Times New Roman" w:eastAsia="宋体" w:cs="Times New Roman"/>
                <w:b/>
                <w:bCs/>
                <w:color w:val="0000FF"/>
                <w:kern w:val="0"/>
                <w:sz w:val="24"/>
                <w:szCs w:val="24"/>
                <w:highlight w:val="none"/>
              </w:rPr>
            </w:pPr>
            <w:r>
              <w:rPr>
                <w:rFonts w:hint="default" w:ascii="Times New Roman" w:hAnsi="Times New Roman" w:eastAsia="宋体" w:cs="Times New Roman"/>
                <w:b/>
                <w:bCs/>
                <w:color w:val="auto"/>
                <w:kern w:val="0"/>
                <w:sz w:val="24"/>
                <w:szCs w:val="24"/>
                <w:highlight w:val="none"/>
              </w:rPr>
              <w:t>总量控制指标</w:t>
            </w:r>
          </w:p>
        </w:tc>
        <w:tc>
          <w:tcPr>
            <w:tcW w:w="4718" w:type="pct"/>
            <w:tcBorders>
              <w:tl2br w:val="nil"/>
              <w:tr2bl w:val="nil"/>
            </w:tcBorders>
            <w:noWrap w:val="0"/>
            <w:vAlign w:val="top"/>
          </w:tcPr>
          <w:p w14:paraId="0A65AEB5">
            <w:pPr>
              <w:shd w:val="clear" w:color="auto" w:fill="auto"/>
              <w:spacing w:line="360" w:lineRule="auto"/>
              <w:ind w:firstLine="480" w:firstLineChars="200"/>
              <w:jc w:val="left"/>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结合本项目特点，建议申请总量控制指标见下表：</w:t>
            </w:r>
          </w:p>
          <w:p w14:paraId="2E3C3D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color w:val="auto"/>
                <w:kern w:val="0"/>
                <w:sz w:val="21"/>
                <w:szCs w:val="20"/>
                <w:highlight w:val="none"/>
                <w:lang w:val="en-US" w:eastAsia="zh-CN" w:bidi="ar-SA"/>
              </w:rPr>
              <w:t>表3-</w:t>
            </w:r>
            <w:r>
              <w:rPr>
                <w:rFonts w:hint="default" w:ascii="Times New Roman" w:hAnsi="Times New Roman" w:cs="Times New Roman"/>
                <w:b/>
                <w:color w:val="auto"/>
                <w:kern w:val="0"/>
                <w:sz w:val="21"/>
                <w:szCs w:val="20"/>
                <w:highlight w:val="none"/>
                <w:lang w:val="en-US" w:eastAsia="zh-CN" w:bidi="ar-SA"/>
              </w:rPr>
              <w:t>7</w:t>
            </w:r>
            <w:r>
              <w:rPr>
                <w:rFonts w:hint="default" w:ascii="Times New Roman" w:hAnsi="Times New Roman" w:eastAsia="宋体" w:cs="Times New Roman"/>
                <w:b/>
                <w:color w:val="auto"/>
                <w:kern w:val="0"/>
                <w:sz w:val="21"/>
                <w:szCs w:val="20"/>
                <w:highlight w:val="none"/>
                <w:lang w:val="en-US" w:eastAsia="zh-CN" w:bidi="ar-SA"/>
              </w:rPr>
              <w:t xml:space="preserve"> </w:t>
            </w:r>
            <w:r>
              <w:rPr>
                <w:rFonts w:hint="default" w:ascii="Times New Roman" w:hAnsi="Times New Roman" w:eastAsia="宋体" w:cs="Times New Roman"/>
                <w:b/>
                <w:bCs/>
                <w:color w:val="auto"/>
                <w:sz w:val="21"/>
                <w:szCs w:val="21"/>
                <w:highlight w:val="none"/>
                <w:lang w:val="en-US" w:eastAsia="zh-CN"/>
              </w:rPr>
              <w:t xml:space="preserve"> 总量控制指标一览表</w:t>
            </w:r>
          </w:p>
          <w:tbl>
            <w:tblPr>
              <w:tblStyle w:val="23"/>
              <w:tblW w:w="8473"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24"/>
              <w:gridCol w:w="2824"/>
              <w:gridCol w:w="2825"/>
            </w:tblGrid>
            <w:tr w14:paraId="2374F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tcBorders>
                    <w:tl2br w:val="nil"/>
                    <w:tr2bl w:val="nil"/>
                  </w:tcBorders>
                  <w:vAlign w:val="center"/>
                </w:tcPr>
                <w:p w14:paraId="07CB5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824" w:type="dxa"/>
                  <w:tcBorders>
                    <w:tl2br w:val="nil"/>
                    <w:tr2bl w:val="nil"/>
                  </w:tcBorders>
                  <w:vAlign w:val="center"/>
                </w:tcPr>
                <w:p w14:paraId="6E61E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w:t>
                  </w:r>
                </w:p>
              </w:tc>
              <w:tc>
                <w:tcPr>
                  <w:tcW w:w="2825" w:type="dxa"/>
                  <w:tcBorders>
                    <w:tl2br w:val="nil"/>
                    <w:tr2bl w:val="nil"/>
                  </w:tcBorders>
                  <w:vAlign w:val="center"/>
                </w:tcPr>
                <w:p w14:paraId="6F861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建议值（t/a）</w:t>
                  </w:r>
                </w:p>
              </w:tc>
            </w:tr>
            <w:tr w14:paraId="56E02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restart"/>
                  <w:tcBorders>
                    <w:tl2br w:val="nil"/>
                    <w:tr2bl w:val="nil"/>
                  </w:tcBorders>
                  <w:vAlign w:val="center"/>
                </w:tcPr>
                <w:p w14:paraId="0C445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废水</w:t>
                  </w:r>
                </w:p>
              </w:tc>
              <w:tc>
                <w:tcPr>
                  <w:tcW w:w="2824" w:type="dxa"/>
                  <w:tcBorders>
                    <w:tl2br w:val="nil"/>
                    <w:tr2bl w:val="nil"/>
                  </w:tcBorders>
                  <w:vAlign w:val="center"/>
                </w:tcPr>
                <w:p w14:paraId="32002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COD</w:t>
                  </w:r>
                </w:p>
              </w:tc>
              <w:tc>
                <w:tcPr>
                  <w:tcW w:w="2825" w:type="dxa"/>
                  <w:tcBorders>
                    <w:tl2br w:val="nil"/>
                    <w:tr2bl w:val="nil"/>
                  </w:tcBorders>
                  <w:vAlign w:val="center"/>
                </w:tcPr>
                <w:p w14:paraId="03BC5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0.093</w:t>
                  </w:r>
                </w:p>
              </w:tc>
            </w:tr>
            <w:tr w14:paraId="06212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4" w:type="dxa"/>
                  <w:vMerge w:val="continue"/>
                  <w:tcBorders>
                    <w:tl2br w:val="nil"/>
                    <w:tr2bl w:val="nil"/>
                  </w:tcBorders>
                  <w:vAlign w:val="center"/>
                </w:tcPr>
                <w:p w14:paraId="54CC6C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824" w:type="dxa"/>
                  <w:tcBorders>
                    <w:tl2br w:val="nil"/>
                    <w:tr2bl w:val="nil"/>
                  </w:tcBorders>
                  <w:vAlign w:val="center"/>
                </w:tcPr>
                <w:p w14:paraId="0D690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-N</w:t>
                  </w:r>
                </w:p>
              </w:tc>
              <w:tc>
                <w:tcPr>
                  <w:tcW w:w="2825" w:type="dxa"/>
                  <w:tcBorders>
                    <w:tl2br w:val="nil"/>
                    <w:tr2bl w:val="nil"/>
                  </w:tcBorders>
                  <w:vAlign w:val="center"/>
                </w:tcPr>
                <w:p w14:paraId="6747B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0.01</w:t>
                  </w:r>
                </w:p>
              </w:tc>
            </w:tr>
          </w:tbl>
          <w:p w14:paraId="03CB0B72">
            <w:pPr>
              <w:shd w:val="clear" w:color="auto" w:fill="auto"/>
              <w:spacing w:line="240" w:lineRule="auto"/>
              <w:jc w:val="left"/>
              <w:rPr>
                <w:rFonts w:hint="default" w:ascii="Times New Roman" w:hAnsi="Times New Roman" w:eastAsia="宋体" w:cs="Times New Roman"/>
                <w:b/>
                <w:bCs/>
                <w:color w:val="auto"/>
                <w:sz w:val="21"/>
                <w:szCs w:val="21"/>
                <w:highlight w:val="none"/>
                <w:lang w:val="en-US" w:eastAsia="zh-CN"/>
              </w:rPr>
            </w:pPr>
          </w:p>
          <w:p w14:paraId="144DA830">
            <w:pPr>
              <w:shd w:val="clear" w:color="auto" w:fill="auto"/>
              <w:spacing w:line="240" w:lineRule="auto"/>
              <w:jc w:val="left"/>
              <w:rPr>
                <w:rFonts w:hint="default" w:ascii="Times New Roman" w:hAnsi="Times New Roman" w:eastAsia="宋体" w:cs="Times New Roman"/>
                <w:b/>
                <w:bCs/>
                <w:color w:val="auto"/>
                <w:sz w:val="21"/>
                <w:szCs w:val="21"/>
                <w:highlight w:val="none"/>
                <w:lang w:val="en-US" w:eastAsia="zh-CN"/>
              </w:rPr>
            </w:pPr>
          </w:p>
          <w:p w14:paraId="0A864DBE">
            <w:pPr>
              <w:shd w:val="clear" w:color="auto" w:fill="auto"/>
              <w:spacing w:line="240" w:lineRule="auto"/>
              <w:jc w:val="left"/>
              <w:rPr>
                <w:rFonts w:hint="default" w:ascii="Times New Roman" w:hAnsi="Times New Roman" w:eastAsia="宋体" w:cs="Times New Roman"/>
                <w:b/>
                <w:bCs/>
                <w:color w:val="auto"/>
                <w:sz w:val="21"/>
                <w:szCs w:val="21"/>
                <w:highlight w:val="none"/>
                <w:lang w:val="en-US" w:eastAsia="zh-CN"/>
              </w:rPr>
            </w:pPr>
          </w:p>
          <w:p w14:paraId="4D2F07CD">
            <w:pPr>
              <w:shd w:val="clear" w:color="auto" w:fill="auto"/>
              <w:spacing w:line="240" w:lineRule="auto"/>
              <w:jc w:val="left"/>
              <w:rPr>
                <w:rFonts w:hint="default" w:ascii="Times New Roman" w:hAnsi="Times New Roman" w:eastAsia="宋体" w:cs="Times New Roman"/>
                <w:b/>
                <w:bCs/>
                <w:color w:val="auto"/>
                <w:sz w:val="21"/>
                <w:szCs w:val="21"/>
                <w:highlight w:val="none"/>
                <w:lang w:val="en-US" w:eastAsia="zh-CN"/>
              </w:rPr>
            </w:pPr>
          </w:p>
        </w:tc>
      </w:tr>
    </w:tbl>
    <w:p w14:paraId="2DA8D13D">
      <w:pPr>
        <w:bidi w:val="0"/>
        <w:rPr>
          <w:color w:val="0000FF"/>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9BA518">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color w:val="auto"/>
          <w:highlight w:val="none"/>
          <w:lang w:val="en-US" w:eastAsia="zh-CN"/>
        </w:rPr>
      </w:pPr>
      <w:r>
        <w:rPr>
          <w:rFonts w:hint="eastAsia" w:ascii="Times New Roman" w:hAnsi="Times New Roman" w:eastAsia="黑体" w:cs="Times New Roman"/>
          <w:snapToGrid w:val="0"/>
          <w:color w:val="auto"/>
          <w:kern w:val="0"/>
          <w:sz w:val="30"/>
          <w:szCs w:val="30"/>
          <w:highlight w:val="none"/>
          <w:lang w:val="en-US" w:eastAsia="zh-CN" w:bidi="ar-SA"/>
        </w:rPr>
        <w:t>四、主要环境影响和保护措施</w:t>
      </w:r>
    </w:p>
    <w:tbl>
      <w:tblPr>
        <w:tblStyle w:val="22"/>
        <w:tblW w:w="52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9097"/>
        <w:gridCol w:w="2"/>
      </w:tblGrid>
      <w:tr w14:paraId="7AF75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6" w:hRule="atLeast"/>
          <w:jc w:val="center"/>
        </w:trPr>
        <w:tc>
          <w:tcPr>
            <w:tcW w:w="288" w:type="pct"/>
            <w:noWrap w:val="0"/>
            <w:tcMar>
              <w:left w:w="28" w:type="dxa"/>
              <w:right w:w="28" w:type="dxa"/>
            </w:tcMar>
            <w:vAlign w:val="center"/>
          </w:tcPr>
          <w:p w14:paraId="039C2D99">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施工</w:t>
            </w:r>
          </w:p>
          <w:p w14:paraId="22912269">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期环</w:t>
            </w:r>
          </w:p>
          <w:p w14:paraId="376A92A6">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境保</w:t>
            </w:r>
          </w:p>
          <w:p w14:paraId="1A667DC9">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护措</w:t>
            </w:r>
          </w:p>
          <w:p w14:paraId="2481F69A">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0000FF"/>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施</w:t>
            </w:r>
          </w:p>
        </w:tc>
        <w:tc>
          <w:tcPr>
            <w:tcW w:w="4711" w:type="pct"/>
            <w:gridSpan w:val="2"/>
            <w:noWrap w:val="0"/>
            <w:vAlign w:val="center"/>
          </w:tcPr>
          <w:p w14:paraId="0BFA3830">
            <w:pPr>
              <w:shd w:val="clear" w:color="auto" w:fill="auto"/>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bookmarkStart w:id="11" w:name="OLE_LINK11"/>
            <w:r>
              <w:rPr>
                <w:rFonts w:hint="default" w:ascii="Times New Roman" w:hAnsi="Times New Roman" w:eastAsia="宋体" w:cs="Times New Roman"/>
                <w:color w:val="auto"/>
                <w:sz w:val="24"/>
                <w:szCs w:val="24"/>
                <w:highlight w:val="none"/>
                <w:lang w:eastAsia="zh-CN"/>
              </w:rPr>
              <w:t>根据现场勘探，项目</w:t>
            </w:r>
            <w:r>
              <w:rPr>
                <w:rFonts w:hint="default" w:ascii="Times New Roman" w:hAnsi="Times New Roman" w:eastAsia="宋体" w:cs="Times New Roman"/>
                <w:color w:val="auto"/>
                <w:sz w:val="24"/>
                <w:szCs w:val="24"/>
                <w:highlight w:val="none"/>
                <w:lang w:val="en-US" w:eastAsia="zh-CN"/>
              </w:rPr>
              <w:t>租赁</w:t>
            </w:r>
            <w:r>
              <w:rPr>
                <w:rFonts w:hint="default" w:ascii="Times New Roman" w:hAnsi="Times New Roman" w:eastAsia="宋体" w:cs="Times New Roman"/>
                <w:color w:val="auto"/>
                <w:sz w:val="24"/>
                <w:szCs w:val="24"/>
                <w:highlight w:val="none"/>
                <w:lang w:eastAsia="zh-CN"/>
              </w:rPr>
              <w:t>已建成</w:t>
            </w:r>
            <w:r>
              <w:rPr>
                <w:rFonts w:hint="default"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无土建工程，</w:t>
            </w:r>
            <w:r>
              <w:rPr>
                <w:rFonts w:hint="default" w:ascii="Times New Roman" w:hAnsi="Times New Roman" w:eastAsia="宋体" w:cs="Times New Roman"/>
                <w:color w:val="auto"/>
                <w:sz w:val="24"/>
                <w:szCs w:val="24"/>
                <w:highlight w:val="none"/>
                <w:lang w:eastAsia="zh-CN"/>
              </w:rPr>
              <w:t>施工期主要为车间设备安装，施工过程中主要产生少量的设备安装噪声</w:t>
            </w:r>
            <w:r>
              <w:rPr>
                <w:rFonts w:hint="default" w:ascii="Times New Roman" w:hAnsi="Times New Roman" w:eastAsia="宋体" w:cs="Times New Roman"/>
                <w:color w:val="auto"/>
                <w:sz w:val="24"/>
                <w:szCs w:val="24"/>
                <w:highlight w:val="none"/>
                <w:lang w:val="en-US" w:eastAsia="zh-CN"/>
              </w:rPr>
              <w:t>、施工垃圾</w:t>
            </w:r>
            <w:r>
              <w:rPr>
                <w:rFonts w:hint="eastAsia" w:ascii="Times New Roman" w:hAnsi="Times New Roman" w:cs="Times New Roman"/>
                <w:color w:val="auto"/>
                <w:sz w:val="24"/>
                <w:szCs w:val="24"/>
                <w:highlight w:val="none"/>
                <w:lang w:val="en-US" w:eastAsia="zh-CN"/>
              </w:rPr>
              <w:t>、生活垃圾</w:t>
            </w:r>
            <w:r>
              <w:rPr>
                <w:rFonts w:hint="default" w:ascii="Times New Roman" w:hAnsi="Times New Roman" w:eastAsia="宋体" w:cs="Times New Roman"/>
                <w:color w:val="auto"/>
                <w:sz w:val="24"/>
                <w:szCs w:val="24"/>
                <w:highlight w:val="none"/>
                <w:lang w:val="en-US" w:eastAsia="zh-CN"/>
              </w:rPr>
              <w:t>及生活污水</w:t>
            </w:r>
            <w:r>
              <w:rPr>
                <w:rFonts w:hint="default" w:ascii="Times New Roman" w:hAnsi="Times New Roman" w:eastAsia="宋体" w:cs="Times New Roman"/>
                <w:color w:val="auto"/>
                <w:sz w:val="24"/>
                <w:szCs w:val="24"/>
                <w:highlight w:val="none"/>
                <w:lang w:eastAsia="zh-CN"/>
              </w:rPr>
              <w:t>。</w:t>
            </w:r>
          </w:p>
          <w:p w14:paraId="6909AE96">
            <w:pPr>
              <w:numPr>
                <w:ilvl w:val="0"/>
                <w:numId w:val="0"/>
              </w:numPr>
              <w:shd w:val="clear" w:color="auto" w:fill="auto"/>
              <w:adjustRightInd w:val="0"/>
              <w:snapToGrid w:val="0"/>
              <w:spacing w:line="360" w:lineRule="auto"/>
              <w:jc w:val="both"/>
              <w:rPr>
                <w:rFonts w:hint="default"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噪声</w:t>
            </w:r>
          </w:p>
          <w:p w14:paraId="5EA5EE73">
            <w:pPr>
              <w:adjustRightInd w:val="0"/>
              <w:snapToGrid w:val="0"/>
              <w:spacing w:line="360" w:lineRule="auto"/>
              <w:ind w:firstLine="480" w:firstLineChars="200"/>
              <w:jc w:val="both"/>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本项目施工期主要为生产设备安装，施工期设备安装过程会产生噪声，噪声值为65~8</w:t>
            </w:r>
            <w:r>
              <w:rPr>
                <w:rFonts w:hint="eastAsia" w:ascii="Times New Roman" w:hAnsi="Times New Roman" w:cs="宋体"/>
                <w:color w:val="auto"/>
                <w:sz w:val="24"/>
                <w:szCs w:val="24"/>
                <w:lang w:val="en-US" w:eastAsia="zh-CN"/>
              </w:rPr>
              <w:t>0</w:t>
            </w:r>
            <w:r>
              <w:rPr>
                <w:rFonts w:hint="eastAsia" w:ascii="Times New Roman" w:hAnsi="Times New Roman" w:eastAsia="宋体" w:cs="宋体"/>
                <w:color w:val="auto"/>
                <w:sz w:val="24"/>
                <w:szCs w:val="24"/>
                <w:lang w:eastAsia="zh-CN"/>
              </w:rPr>
              <w:t>dB（A），为了保证在施工期安装设备不会对周围声环境造成影响，本环评要求建设单位在设备安装期间采取噪声防治措施如下：</w:t>
            </w:r>
          </w:p>
          <w:p w14:paraId="33B17518">
            <w:pPr>
              <w:adjustRightInd w:val="0"/>
              <w:snapToGrid w:val="0"/>
              <w:spacing w:line="360" w:lineRule="auto"/>
              <w:ind w:firstLine="480" w:firstLineChars="200"/>
              <w:jc w:val="both"/>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①本项目所有设备安装过程在室内进行，要求建设单位设备安装过程中应合理安排施工时间，避免高噪声设备同时使用。</w:t>
            </w:r>
          </w:p>
          <w:p w14:paraId="45B89989">
            <w:pPr>
              <w:adjustRightInd w:val="0"/>
              <w:snapToGrid w:val="0"/>
              <w:spacing w:line="360" w:lineRule="auto"/>
              <w:ind w:firstLine="480" w:firstLineChars="200"/>
              <w:jc w:val="both"/>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②派专人负责，严格管理设备安装人员，要求其文明施工。</w:t>
            </w:r>
          </w:p>
          <w:p w14:paraId="7E713FFC">
            <w:pPr>
              <w:numPr>
                <w:ilvl w:val="0"/>
                <w:numId w:val="0"/>
              </w:numPr>
              <w:shd w:val="clear" w:color="auto" w:fill="auto"/>
              <w:adjustRightInd w:val="0"/>
              <w:snapToGrid w:val="0"/>
              <w:spacing w:line="360" w:lineRule="auto"/>
              <w:ind w:firstLine="480" w:firstLineChars="200"/>
              <w:jc w:val="both"/>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宋体"/>
                <w:color w:val="auto"/>
                <w:sz w:val="24"/>
                <w:szCs w:val="24"/>
                <w:lang w:eastAsia="zh-CN"/>
              </w:rPr>
              <w:t>通过以上措施，施工期噪声对环境影响不大。</w:t>
            </w:r>
          </w:p>
          <w:p w14:paraId="7D2D375A">
            <w:pPr>
              <w:numPr>
                <w:ilvl w:val="0"/>
                <w:numId w:val="0"/>
              </w:numPr>
              <w:shd w:val="clear" w:color="auto" w:fill="auto"/>
              <w:adjustRightInd w:val="0"/>
              <w:snapToGrid w:val="0"/>
              <w:spacing w:line="360" w:lineRule="auto"/>
              <w:jc w:val="both"/>
              <w:rPr>
                <w:rFonts w:hint="default"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废水</w:t>
            </w:r>
          </w:p>
          <w:p w14:paraId="056052FB">
            <w:pPr>
              <w:numPr>
                <w:ilvl w:val="0"/>
                <w:numId w:val="0"/>
              </w:numPr>
              <w:shd w:val="clear" w:color="auto" w:fill="auto"/>
              <w:adjustRightInd w:val="0"/>
              <w:snapToGrid w:val="0"/>
              <w:spacing w:line="360" w:lineRule="auto"/>
              <w:ind w:firstLine="480" w:firstLineChars="200"/>
              <w:jc w:val="both"/>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施工期的废水主要为生活污水，生活污水</w:t>
            </w:r>
            <w:r>
              <w:rPr>
                <w:rFonts w:hint="eastAsia" w:ascii="Times New Roman" w:hAnsi="Times New Roman" w:cs="宋体"/>
                <w:bCs/>
                <w:color w:val="auto"/>
                <w:kern w:val="0"/>
                <w:sz w:val="24"/>
                <w:szCs w:val="21"/>
                <w:lang w:val="en-US" w:eastAsia="zh-CN"/>
              </w:rPr>
              <w:t>依托兰池工业产能基地</w:t>
            </w:r>
            <w:r>
              <w:rPr>
                <w:rFonts w:hint="eastAsia" w:ascii="Times New Roman" w:hAnsi="Times New Roman" w:eastAsia="宋体" w:cs="宋体"/>
                <w:bCs/>
                <w:color w:val="auto"/>
                <w:kern w:val="0"/>
                <w:sz w:val="24"/>
                <w:szCs w:val="21"/>
                <w:lang w:val="en-US" w:eastAsia="zh-CN"/>
              </w:rPr>
              <w:t>化粪池</w:t>
            </w:r>
            <w:r>
              <w:rPr>
                <w:rFonts w:hint="eastAsia" w:ascii="Times New Roman" w:hAnsi="Times New Roman" w:cs="宋体"/>
                <w:bCs/>
                <w:color w:val="auto"/>
                <w:kern w:val="0"/>
                <w:sz w:val="24"/>
                <w:szCs w:val="21"/>
                <w:lang w:val="en-US" w:eastAsia="zh-CN"/>
              </w:rPr>
              <w:t>收集</w:t>
            </w:r>
            <w:r>
              <w:rPr>
                <w:rFonts w:hint="eastAsia" w:ascii="Times New Roman" w:hAnsi="Times New Roman" w:eastAsia="宋体" w:cs="宋体"/>
                <w:bCs/>
                <w:color w:val="auto"/>
                <w:kern w:val="0"/>
                <w:sz w:val="24"/>
                <w:szCs w:val="21"/>
                <w:lang w:val="en-US" w:eastAsia="zh-CN"/>
              </w:rPr>
              <w:t>后经污水管网进入</w:t>
            </w:r>
            <w:r>
              <w:rPr>
                <w:rFonts w:hint="eastAsia" w:ascii="Times New Roman" w:hAnsi="Times New Roman" w:cs="宋体"/>
                <w:bCs/>
                <w:color w:val="auto"/>
                <w:kern w:val="0"/>
                <w:sz w:val="24"/>
                <w:szCs w:val="21"/>
                <w:lang w:val="en-US" w:eastAsia="zh-CN"/>
              </w:rPr>
              <w:t>朝阳污水处理厂</w:t>
            </w:r>
            <w:r>
              <w:rPr>
                <w:rFonts w:hint="eastAsia" w:ascii="Times New Roman" w:hAnsi="Times New Roman" w:eastAsia="宋体" w:cs="宋体"/>
                <w:bCs/>
                <w:color w:val="auto"/>
                <w:kern w:val="0"/>
                <w:sz w:val="24"/>
                <w:szCs w:val="21"/>
                <w:lang w:val="en-US" w:eastAsia="zh-CN"/>
              </w:rPr>
              <w:t>进行进一步处理</w:t>
            </w:r>
            <w:r>
              <w:rPr>
                <w:rFonts w:hint="default" w:ascii="Times New Roman" w:hAnsi="Times New Roman" w:eastAsia="宋体" w:cs="Times New Roman"/>
                <w:b w:val="0"/>
                <w:color w:val="auto"/>
                <w:kern w:val="2"/>
                <w:sz w:val="24"/>
                <w:szCs w:val="24"/>
                <w:highlight w:val="none"/>
                <w:lang w:val="en-US" w:eastAsia="zh-CN" w:bidi="ar-SA"/>
              </w:rPr>
              <w:t>。</w:t>
            </w:r>
          </w:p>
          <w:p w14:paraId="7CE685DF">
            <w:pPr>
              <w:numPr>
                <w:ilvl w:val="0"/>
                <w:numId w:val="0"/>
              </w:numPr>
              <w:shd w:val="clear" w:color="auto" w:fill="auto"/>
              <w:adjustRightInd w:val="0"/>
              <w:snapToGrid w:val="0"/>
              <w:spacing w:line="360" w:lineRule="auto"/>
              <w:jc w:val="both"/>
              <w:rPr>
                <w:rFonts w:hint="default"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固体废物</w:t>
            </w:r>
          </w:p>
          <w:p w14:paraId="14877F19">
            <w:pPr>
              <w:shd w:val="clear" w:color="auto" w:fill="auto"/>
              <w:adjustRightInd w:val="0"/>
              <w:snapToGrid w:val="0"/>
              <w:spacing w:line="360" w:lineRule="auto"/>
              <w:ind w:firstLine="480" w:firstLineChars="200"/>
              <w:jc w:val="both"/>
              <w:rPr>
                <w:rFonts w:hint="eastAsia" w:ascii="Times New Roman" w:hAnsi="Times New Roman" w:eastAsia="宋体" w:cs="宋体"/>
                <w:color w:val="0000FF"/>
                <w:sz w:val="24"/>
                <w:szCs w:val="24"/>
                <w:highlight w:val="none"/>
                <w:lang w:eastAsia="zh-CN"/>
              </w:rPr>
            </w:pPr>
            <w:r>
              <w:rPr>
                <w:rFonts w:hint="default" w:ascii="Times New Roman" w:hAnsi="Times New Roman" w:eastAsia="宋体" w:cs="Times New Roman"/>
                <w:b w:val="0"/>
                <w:color w:val="auto"/>
                <w:kern w:val="2"/>
                <w:sz w:val="24"/>
                <w:szCs w:val="24"/>
                <w:highlight w:val="none"/>
                <w:lang w:val="en-US" w:eastAsia="zh-CN" w:bidi="ar-SA"/>
              </w:rPr>
              <w:t>本次施工期较短，不进行地基开挖，直接进行场地硬化处理，无外来填土和弃土。施工过程产生</w:t>
            </w:r>
            <w:r>
              <w:rPr>
                <w:rFonts w:hint="eastAsia" w:ascii="Times New Roman" w:hAnsi="Times New Roman" w:cs="Times New Roman"/>
                <w:b w:val="0"/>
                <w:color w:val="auto"/>
                <w:kern w:val="2"/>
                <w:sz w:val="24"/>
                <w:szCs w:val="24"/>
                <w:highlight w:val="none"/>
                <w:lang w:val="en-US" w:eastAsia="zh-CN" w:bidi="ar-SA"/>
              </w:rPr>
              <w:t>施工</w:t>
            </w:r>
            <w:r>
              <w:rPr>
                <w:rFonts w:hint="default" w:ascii="Times New Roman" w:hAnsi="Times New Roman" w:eastAsia="宋体" w:cs="Times New Roman"/>
                <w:b w:val="0"/>
                <w:color w:val="auto"/>
                <w:kern w:val="2"/>
                <w:sz w:val="24"/>
                <w:szCs w:val="24"/>
                <w:highlight w:val="none"/>
                <w:lang w:val="en-US" w:eastAsia="zh-CN" w:bidi="ar-SA"/>
              </w:rPr>
              <w:t>垃圾量较少，可回收部分出售给回收公司，不可回收部分运送至指定场所妥善处置。施工人员生活垃圾统一收集后由环卫部门定期清运</w:t>
            </w:r>
            <w:r>
              <w:rPr>
                <w:rFonts w:hint="eastAsia" w:ascii="Times New Roman" w:hAnsi="Times New Roman" w:eastAsia="宋体" w:cs="宋体"/>
                <w:color w:val="auto"/>
                <w:sz w:val="24"/>
                <w:szCs w:val="24"/>
                <w:highlight w:val="none"/>
                <w:lang w:eastAsia="zh-CN"/>
              </w:rPr>
              <w:t>。</w:t>
            </w:r>
            <w:bookmarkEnd w:id="11"/>
          </w:p>
        </w:tc>
      </w:tr>
      <w:tr w14:paraId="10A59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67" w:hRule="atLeast"/>
          <w:jc w:val="center"/>
        </w:trPr>
        <w:tc>
          <w:tcPr>
            <w:tcW w:w="288" w:type="pct"/>
            <w:noWrap w:val="0"/>
            <w:tcMar>
              <w:left w:w="28" w:type="dxa"/>
              <w:right w:w="28" w:type="dxa"/>
            </w:tcMar>
            <w:vAlign w:val="center"/>
          </w:tcPr>
          <w:p w14:paraId="7A8AEC96">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运营</w:t>
            </w:r>
          </w:p>
          <w:p w14:paraId="62ECBE03">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期环</w:t>
            </w:r>
          </w:p>
          <w:p w14:paraId="12B09112">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境影</w:t>
            </w:r>
          </w:p>
          <w:p w14:paraId="5B0BFCCD">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响和</w:t>
            </w:r>
          </w:p>
          <w:p w14:paraId="35EBE161">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auto"/>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保护</w:t>
            </w:r>
          </w:p>
          <w:p w14:paraId="4E8DEA00">
            <w:pPr>
              <w:widowControl/>
              <w:shd w:val="clear" w:color="auto" w:fill="auto"/>
              <w:adjustRightInd w:val="0"/>
              <w:snapToGrid w:val="0"/>
              <w:spacing w:before="0" w:beforeAutospacing="0" w:after="0" w:afterAutospacing="0" w:line="360" w:lineRule="auto"/>
              <w:jc w:val="center"/>
              <w:rPr>
                <w:rFonts w:hint="eastAsia" w:ascii="Times New Roman" w:hAnsi="Times New Roman" w:eastAsia="宋体" w:cs="宋体"/>
                <w:b/>
                <w:bCs/>
                <w:color w:val="0000FF"/>
                <w:kern w:val="2"/>
                <w:sz w:val="24"/>
                <w:szCs w:val="24"/>
                <w:highlight w:val="none"/>
                <w:lang w:val="en-US" w:eastAsia="zh-CN" w:bidi="ar-SA"/>
              </w:rPr>
            </w:pPr>
            <w:r>
              <w:rPr>
                <w:rFonts w:hint="eastAsia" w:ascii="Times New Roman" w:hAnsi="Times New Roman" w:eastAsia="宋体" w:cs="宋体"/>
                <w:b/>
                <w:bCs/>
                <w:color w:val="auto"/>
                <w:kern w:val="2"/>
                <w:sz w:val="24"/>
                <w:szCs w:val="24"/>
                <w:highlight w:val="none"/>
                <w:lang w:val="en-US" w:eastAsia="zh-CN" w:bidi="ar-SA"/>
              </w:rPr>
              <w:t>措施</w:t>
            </w:r>
          </w:p>
        </w:tc>
        <w:tc>
          <w:tcPr>
            <w:tcW w:w="4710" w:type="pct"/>
            <w:noWrap w:val="0"/>
            <w:vAlign w:val="center"/>
          </w:tcPr>
          <w:p w14:paraId="0A16A3B6">
            <w:pPr>
              <w:shd w:val="clear" w:color="auto" w:fill="auto"/>
              <w:adjustRightInd w:val="0"/>
              <w:snapToGrid w:val="0"/>
              <w:spacing w:line="360" w:lineRule="auto"/>
              <w:rPr>
                <w:rFonts w:hint="eastAsia" w:ascii="Times New Roman" w:hAnsi="Times New Roman" w:eastAsia="宋体" w:cs="宋体"/>
                <w:b/>
                <w:bCs/>
                <w:color w:val="auto"/>
                <w:sz w:val="24"/>
                <w:szCs w:val="24"/>
                <w:highlight w:val="none"/>
                <w:lang w:eastAsia="zh-CN"/>
              </w:rPr>
            </w:pPr>
            <w:r>
              <w:rPr>
                <w:rFonts w:hint="eastAsia" w:ascii="Times New Roman" w:hAnsi="Times New Roman" w:cs="宋体"/>
                <w:b/>
                <w:bCs/>
                <w:color w:val="auto"/>
                <w:sz w:val="24"/>
                <w:szCs w:val="24"/>
                <w:highlight w:val="none"/>
                <w:lang w:val="en-US" w:eastAsia="zh-CN"/>
              </w:rPr>
              <w:t>1</w:t>
            </w:r>
            <w:r>
              <w:rPr>
                <w:rFonts w:hint="eastAsia" w:ascii="Times New Roman" w:hAnsi="Times New Roman" w:eastAsia="宋体" w:cs="宋体"/>
                <w:b/>
                <w:bCs/>
                <w:color w:val="auto"/>
                <w:sz w:val="24"/>
                <w:szCs w:val="24"/>
                <w:highlight w:val="none"/>
                <w:lang w:eastAsia="zh-CN"/>
              </w:rPr>
              <w:t>、</w:t>
            </w:r>
            <w:r>
              <w:rPr>
                <w:rFonts w:hint="eastAsia" w:ascii="Times New Roman" w:hAnsi="Times New Roman" w:eastAsia="宋体" w:cs="宋体"/>
                <w:b/>
                <w:bCs/>
                <w:color w:val="auto"/>
                <w:sz w:val="24"/>
                <w:szCs w:val="24"/>
                <w:highlight w:val="none"/>
              </w:rPr>
              <w:t>废</w:t>
            </w:r>
            <w:r>
              <w:rPr>
                <w:rFonts w:hint="eastAsia" w:ascii="Times New Roman" w:hAnsi="Times New Roman" w:eastAsia="宋体" w:cs="宋体"/>
                <w:b/>
                <w:bCs/>
                <w:color w:val="auto"/>
                <w:sz w:val="24"/>
                <w:szCs w:val="24"/>
                <w:highlight w:val="none"/>
                <w:lang w:eastAsia="zh-CN"/>
              </w:rPr>
              <w:t>气</w:t>
            </w:r>
          </w:p>
          <w:p w14:paraId="329FB8C8">
            <w:pPr>
              <w:keepNext w:val="0"/>
              <w:keepLines w:val="0"/>
              <w:widowControl w:val="0"/>
              <w:suppressLineNumbers w:val="0"/>
              <w:shd w:val="clear" w:color="auto" w:fill="auto"/>
              <w:autoSpaceDE w:val="0"/>
              <w:autoSpaceDN w:val="0"/>
              <w:spacing w:before="0" w:beforeAutospacing="0" w:after="0" w:afterAutospacing="0" w:line="360" w:lineRule="auto"/>
              <w:ind w:left="0" w:right="0" w:firstLine="480" w:firstLineChars="200"/>
              <w:contextualSpacing/>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运营期废气主要为</w:t>
            </w:r>
            <w:r>
              <w:rPr>
                <w:rFonts w:hint="eastAsia" w:ascii="宋体" w:hAnsi="宋体" w:cs="宋体"/>
                <w:color w:val="auto"/>
                <w:kern w:val="2"/>
                <w:sz w:val="24"/>
                <w:szCs w:val="24"/>
                <w:highlight w:val="none"/>
                <w:lang w:val="en-US" w:eastAsia="zh-CN" w:bidi="ar"/>
              </w:rPr>
              <w:t>固晶&amp;烘烤工序产生的非甲烷总烃</w:t>
            </w:r>
            <w:r>
              <w:rPr>
                <w:rFonts w:hint="eastAsia" w:ascii="宋体" w:hAnsi="宋体" w:eastAsia="宋体" w:cs="宋体"/>
                <w:color w:val="auto"/>
                <w:kern w:val="2"/>
                <w:sz w:val="24"/>
                <w:szCs w:val="24"/>
                <w:highlight w:val="none"/>
                <w:lang w:val="en-US" w:eastAsia="zh-CN" w:bidi="ar"/>
              </w:rPr>
              <w:t>。</w:t>
            </w:r>
          </w:p>
          <w:p w14:paraId="7C4AB931">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本项目源强核算</w:t>
            </w:r>
          </w:p>
          <w:p w14:paraId="580AF717">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固晶&amp;烘烤</w:t>
            </w:r>
            <w:r>
              <w:rPr>
                <w:rFonts w:hint="default" w:ascii="Times New Roman" w:hAnsi="Times New Roman" w:cs="Times New Roman"/>
                <w:color w:val="auto"/>
                <w:sz w:val="24"/>
                <w:szCs w:val="32"/>
                <w:highlight w:val="none"/>
                <w:lang w:val="en-US" w:eastAsia="zh-CN"/>
              </w:rPr>
              <w:t>工序产生的</w:t>
            </w:r>
            <w:r>
              <w:rPr>
                <w:rFonts w:hint="eastAsia" w:ascii="Times New Roman" w:hAnsi="Times New Roman" w:cs="Times New Roman"/>
                <w:color w:val="auto"/>
                <w:sz w:val="24"/>
                <w:szCs w:val="32"/>
                <w:highlight w:val="none"/>
                <w:lang w:val="en-US" w:eastAsia="zh-CN"/>
              </w:rPr>
              <w:t>非甲烷总烃</w:t>
            </w:r>
          </w:p>
          <w:p w14:paraId="3451FAFC">
            <w:pPr>
              <w:keepNext w:val="0"/>
              <w:keepLines w:val="0"/>
              <w:widowControl w:val="0"/>
              <w:suppressLineNumbers w:val="0"/>
              <w:shd w:val="clear" w:color="auto" w:fill="auto"/>
              <w:spacing w:before="0" w:beforeLines="0" w:beforeAutospacing="0" w:after="0" w:afterLines="0" w:afterAutospacing="0" w:line="360" w:lineRule="auto"/>
              <w:ind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根据成分检测报告，1.4双（2.3环氧丙氧基）丁烷含量为1%-10%；芳香多胺含量为1%-10%，本次计算取1.4双（2.3环氧丙氧基）丁烷含量为5%，芳香多胺含量为5%，本项目银胶用量为3kg/a，假定固晶&amp;烘烤工序银胶中的挥发性有机物全部析出，故固晶&amp;烘烤工序挥发性有机物（以非甲烷总烃计）产生量为0.3kg/a。</w:t>
            </w:r>
          </w:p>
          <w:p w14:paraId="39D2725E">
            <w:pPr>
              <w:keepNext w:val="0"/>
              <w:keepLines w:val="0"/>
              <w:widowControl w:val="0"/>
              <w:suppressLineNumbers w:val="0"/>
              <w:shd w:val="clear" w:color="auto" w:fill="auto"/>
              <w:spacing w:before="0" w:beforeLines="0" w:beforeAutospacing="0" w:after="0" w:afterLines="0" w:afterAutospacing="0" w:line="360" w:lineRule="auto"/>
              <w:ind w:right="0" w:firstLine="480" w:firstLineChars="200"/>
              <w:jc w:val="both"/>
              <w:rPr>
                <w:rFonts w:hint="eastAsia" w:ascii="Times New Roman" w:hAnsi="Times New Roman" w:eastAsia="宋体" w:cs="Times New Roman"/>
                <w:color w:val="auto"/>
                <w:kern w:val="2"/>
                <w:sz w:val="24"/>
                <w:szCs w:val="24"/>
                <w:highlight w:val="none"/>
                <w:lang w:val="en-US" w:eastAsia="zh-CN" w:bidi="ar"/>
              </w:rPr>
            </w:pPr>
            <w:r>
              <w:rPr>
                <w:rFonts w:hint="default" w:ascii="Times New Roman" w:hAnsi="Times New Roman" w:cs="Times New Roman"/>
                <w:color w:val="auto"/>
                <w:sz w:val="24"/>
              </w:rPr>
              <w:t>项目非甲烷总烃排放量为</w:t>
            </w:r>
            <w:r>
              <w:rPr>
                <w:rFonts w:hint="eastAsia" w:ascii="Times New Roman" w:hAnsi="Times New Roman" w:cs="Times New Roman"/>
                <w:bCs/>
                <w:color w:val="auto"/>
                <w:sz w:val="24"/>
                <w:lang w:val="en-US" w:eastAsia="zh-CN"/>
              </w:rPr>
              <w:t>0.0003</w:t>
            </w:r>
            <w:r>
              <w:rPr>
                <w:rFonts w:hint="default" w:ascii="Times New Roman" w:hAnsi="Times New Roman" w:cs="Times New Roman"/>
                <w:bCs/>
                <w:color w:val="auto"/>
                <w:sz w:val="24"/>
              </w:rPr>
              <w:t>t</w:t>
            </w:r>
            <w:r>
              <w:rPr>
                <w:rFonts w:hint="eastAsia" w:ascii="Times New Roman" w:hAnsi="Times New Roman" w:cs="Times New Roman"/>
                <w:bCs/>
                <w:color w:val="auto"/>
                <w:sz w:val="24"/>
                <w:lang w:val="en-US" w:eastAsia="zh-CN"/>
              </w:rPr>
              <w:t>/a</w:t>
            </w:r>
            <w:r>
              <w:rPr>
                <w:rFonts w:hint="default" w:ascii="Times New Roman" w:hAnsi="Times New Roman" w:cs="Times New Roman"/>
                <w:color w:val="auto"/>
                <w:sz w:val="24"/>
              </w:rPr>
              <w:t>，排放速率</w:t>
            </w:r>
            <w:r>
              <w:rPr>
                <w:rFonts w:hint="default" w:ascii="Times New Roman" w:hAnsi="Times New Roman" w:cs="Times New Roman"/>
                <w:color w:val="auto"/>
                <w:kern w:val="0"/>
                <w:sz w:val="24"/>
                <w:szCs w:val="22"/>
                <w:lang w:eastAsia="zh-CN"/>
              </w:rPr>
              <w:t>0.</w:t>
            </w:r>
            <w:r>
              <w:rPr>
                <w:rFonts w:hint="eastAsia" w:ascii="Times New Roman" w:hAnsi="Times New Roman" w:cs="Times New Roman"/>
                <w:color w:val="auto"/>
                <w:kern w:val="0"/>
                <w:sz w:val="24"/>
                <w:szCs w:val="22"/>
                <w:lang w:val="en-US" w:eastAsia="zh-CN"/>
              </w:rPr>
              <w:t>00015</w:t>
            </w:r>
            <w:r>
              <w:rPr>
                <w:rFonts w:hint="default" w:ascii="Times New Roman" w:hAnsi="Times New Roman" w:cs="Times New Roman"/>
                <w:color w:val="auto"/>
                <w:kern w:val="0"/>
                <w:sz w:val="24"/>
                <w:szCs w:val="22"/>
              </w:rPr>
              <w:t>kg/h</w:t>
            </w:r>
            <w:r>
              <w:rPr>
                <w:rFonts w:hint="default" w:ascii="Times New Roman" w:hAnsi="Times New Roman" w:cs="Times New Roman"/>
                <w:color w:val="auto"/>
                <w:sz w:val="24"/>
              </w:rPr>
              <w:t>，非甲烷总烃经车间</w:t>
            </w:r>
            <w:r>
              <w:rPr>
                <w:rFonts w:hint="default" w:ascii="Times New Roman" w:hAnsi="Times New Roman" w:cs="Times New Roman"/>
                <w:color w:val="auto"/>
                <w:sz w:val="24"/>
                <w:lang w:eastAsia="zh-CN"/>
              </w:rPr>
              <w:t>新风净化系统</w:t>
            </w:r>
            <w:r>
              <w:rPr>
                <w:rFonts w:hint="default" w:ascii="Times New Roman" w:hAnsi="Times New Roman" w:cs="Times New Roman"/>
                <w:color w:val="auto"/>
                <w:sz w:val="24"/>
              </w:rPr>
              <w:t>统一收集后，引至</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楼楼顶排放</w:t>
            </w:r>
            <w:r>
              <w:rPr>
                <w:rFonts w:hint="eastAsia" w:ascii="Times New Roman" w:hAnsi="Times New Roman" w:cs="Times New Roman"/>
                <w:color w:val="auto"/>
                <w:sz w:val="24"/>
                <w:lang w:eastAsia="zh-CN"/>
              </w:rPr>
              <w:t>。</w:t>
            </w:r>
          </w:p>
          <w:p w14:paraId="4AC09F24">
            <w:pPr>
              <w:keepNext w:val="0"/>
              <w:keepLines w:val="0"/>
              <w:suppressLineNumbers w:val="0"/>
              <w:shd w:val="clear" w:color="auto" w:fill="auto"/>
              <w:adjustRightInd w:val="0"/>
              <w:snapToGrid w:val="0"/>
              <w:spacing w:before="0" w:beforeLines="0" w:beforeAutospacing="0" w:after="0" w:afterLines="0" w:afterAutospacing="0"/>
              <w:ind w:left="0" w:right="0"/>
              <w:jc w:val="center"/>
              <w:textAlignment w:val="center"/>
              <w:rPr>
                <w:rFonts w:hint="default" w:ascii="Times New Roman" w:hAnsi="Times New Roman" w:eastAsia="宋体" w:cs="Times New Roman"/>
                <w:b/>
                <w:color w:val="auto"/>
                <w:kern w:val="0"/>
                <w:sz w:val="21"/>
                <w:szCs w:val="24"/>
                <w:highlight w:val="none"/>
              </w:rPr>
            </w:pPr>
            <w:r>
              <w:rPr>
                <w:rFonts w:hint="default" w:ascii="Times New Roman" w:hAnsi="Times New Roman" w:eastAsia="宋体" w:cs="Times New Roman"/>
                <w:b/>
                <w:color w:val="auto"/>
                <w:kern w:val="0"/>
                <w:sz w:val="21"/>
                <w:szCs w:val="24"/>
                <w:highlight w:val="none"/>
              </w:rPr>
              <w:t>表4-</w:t>
            </w:r>
            <w:r>
              <w:rPr>
                <w:rFonts w:hint="eastAsia" w:ascii="Times New Roman" w:hAnsi="Times New Roman" w:cs="Times New Roman"/>
                <w:b/>
                <w:color w:val="auto"/>
                <w:kern w:val="0"/>
                <w:sz w:val="21"/>
                <w:szCs w:val="24"/>
                <w:highlight w:val="none"/>
                <w:lang w:val="en-US" w:eastAsia="zh-CN"/>
              </w:rPr>
              <w:t>1</w:t>
            </w:r>
            <w:r>
              <w:rPr>
                <w:rFonts w:hint="default" w:ascii="Times New Roman" w:hAnsi="Times New Roman" w:eastAsia="宋体" w:cs="Times New Roman"/>
                <w:b/>
                <w:color w:val="auto"/>
                <w:kern w:val="0"/>
                <w:sz w:val="21"/>
                <w:szCs w:val="24"/>
                <w:highlight w:val="none"/>
              </w:rPr>
              <w:t xml:space="preserve">  污染物产污系数一览表</w:t>
            </w:r>
          </w:p>
          <w:tbl>
            <w:tblPr>
              <w:tblStyle w:val="2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40"/>
              <w:gridCol w:w="1605"/>
              <w:gridCol w:w="1605"/>
              <w:gridCol w:w="1290"/>
              <w:gridCol w:w="1456"/>
            </w:tblGrid>
            <w:tr w14:paraId="5C69A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pct"/>
                  <w:tcBorders>
                    <w:tl2br w:val="nil"/>
                    <w:tr2bl w:val="nil"/>
                  </w:tcBorders>
                  <w:noWrap w:val="0"/>
                  <w:vAlign w:val="center"/>
                </w:tcPr>
                <w:p w14:paraId="76141C31">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产生工序</w:t>
                  </w:r>
                </w:p>
              </w:tc>
              <w:tc>
                <w:tcPr>
                  <w:tcW w:w="813" w:type="pct"/>
                  <w:tcBorders>
                    <w:tl2br w:val="nil"/>
                    <w:tr2bl w:val="nil"/>
                  </w:tcBorders>
                  <w:noWrap w:val="0"/>
                  <w:vAlign w:val="center"/>
                </w:tcPr>
                <w:p w14:paraId="10036261">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污染物</w:t>
                  </w:r>
                </w:p>
              </w:tc>
              <w:tc>
                <w:tcPr>
                  <w:tcW w:w="907" w:type="pct"/>
                  <w:tcBorders>
                    <w:tl2br w:val="nil"/>
                    <w:tr2bl w:val="nil"/>
                  </w:tcBorders>
                  <w:noWrap w:val="0"/>
                  <w:vAlign w:val="center"/>
                </w:tcPr>
                <w:p w14:paraId="13D798C2">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产生量</w:t>
                  </w:r>
                </w:p>
              </w:tc>
              <w:tc>
                <w:tcPr>
                  <w:tcW w:w="907" w:type="pct"/>
                  <w:tcBorders>
                    <w:tl2br w:val="nil"/>
                    <w:tr2bl w:val="nil"/>
                  </w:tcBorders>
                  <w:noWrap w:val="0"/>
                  <w:vAlign w:val="center"/>
                </w:tcPr>
                <w:p w14:paraId="227D878D">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产生速率</w:t>
                  </w:r>
                </w:p>
              </w:tc>
              <w:tc>
                <w:tcPr>
                  <w:tcW w:w="729" w:type="pct"/>
                  <w:tcBorders>
                    <w:tl2br w:val="nil"/>
                    <w:tr2bl w:val="nil"/>
                  </w:tcBorders>
                  <w:noWrap w:val="0"/>
                  <w:vAlign w:val="center"/>
                </w:tcPr>
                <w:p w14:paraId="61EE99D1">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排放量</w:t>
                  </w:r>
                </w:p>
              </w:tc>
              <w:tc>
                <w:tcPr>
                  <w:tcW w:w="822" w:type="pct"/>
                  <w:tcBorders>
                    <w:tl2br w:val="nil"/>
                    <w:tr2bl w:val="nil"/>
                  </w:tcBorders>
                  <w:noWrap w:val="0"/>
                  <w:vAlign w:val="center"/>
                </w:tcPr>
                <w:p w14:paraId="2969C0B3">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0"/>
                      <w:highlight w:val="none"/>
                      <w:lang w:eastAsia="zh-CN"/>
                    </w:rPr>
                  </w:pPr>
                  <w:r>
                    <w:rPr>
                      <w:rFonts w:hint="eastAsia" w:ascii="Times New Roman" w:hAnsi="Times New Roman" w:cs="Times New Roman"/>
                      <w:b/>
                      <w:color w:val="auto"/>
                      <w:sz w:val="21"/>
                      <w:szCs w:val="20"/>
                      <w:highlight w:val="none"/>
                      <w:lang w:val="en-US" w:eastAsia="zh-CN"/>
                    </w:rPr>
                    <w:t>排放速率</w:t>
                  </w:r>
                </w:p>
              </w:tc>
            </w:tr>
            <w:tr w14:paraId="000D4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pct"/>
                  <w:tcBorders>
                    <w:tl2br w:val="nil"/>
                    <w:tr2bl w:val="nil"/>
                  </w:tcBorders>
                  <w:noWrap w:val="0"/>
                  <w:vAlign w:val="center"/>
                </w:tcPr>
                <w:p w14:paraId="3CE01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0"/>
                      <w:highlight w:val="none"/>
                      <w:lang w:val="en-US" w:eastAsia="zh-CN"/>
                    </w:rPr>
                  </w:pPr>
                  <w:r>
                    <w:rPr>
                      <w:rFonts w:hint="eastAsia" w:ascii="Times New Roman"/>
                      <w:color w:val="auto"/>
                      <w:szCs w:val="21"/>
                      <w:lang w:val="en-US" w:eastAsia="zh-CN"/>
                    </w:rPr>
                    <w:t>固晶&amp;烘烤</w:t>
                  </w:r>
                </w:p>
              </w:tc>
              <w:tc>
                <w:tcPr>
                  <w:tcW w:w="813" w:type="pct"/>
                  <w:tcBorders>
                    <w:tl2br w:val="nil"/>
                    <w:tr2bl w:val="nil"/>
                  </w:tcBorders>
                  <w:noWrap w:val="0"/>
                  <w:vAlign w:val="center"/>
                </w:tcPr>
                <w:p w14:paraId="53D1C3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cs="Times New Roman"/>
                      <w:color w:val="auto"/>
                      <w:sz w:val="21"/>
                      <w:szCs w:val="20"/>
                      <w:highlight w:val="none"/>
                      <w:lang w:val="en-US" w:eastAsia="zh-CN"/>
                    </w:rPr>
                    <w:t>非甲烷总烃</w:t>
                  </w:r>
                </w:p>
              </w:tc>
              <w:tc>
                <w:tcPr>
                  <w:tcW w:w="907" w:type="pct"/>
                  <w:tcBorders>
                    <w:tl2br w:val="nil"/>
                    <w:tr2bl w:val="nil"/>
                  </w:tcBorders>
                  <w:noWrap w:val="0"/>
                  <w:vAlign w:val="center"/>
                </w:tcPr>
                <w:p w14:paraId="08ED2B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0"/>
                      <w:highlight w:val="none"/>
                      <w:lang w:val="en-US"/>
                    </w:rPr>
                  </w:pPr>
                  <w:r>
                    <w:rPr>
                      <w:rFonts w:hint="eastAsia" w:ascii="Times New Roman" w:hAnsi="Times New Roman" w:cs="Times New Roman"/>
                      <w:color w:val="auto"/>
                      <w:sz w:val="21"/>
                      <w:szCs w:val="20"/>
                      <w:highlight w:val="none"/>
                      <w:lang w:val="en-US" w:eastAsia="zh-CN"/>
                    </w:rPr>
                    <w:t>0.3kg/a</w:t>
                  </w:r>
                </w:p>
              </w:tc>
              <w:tc>
                <w:tcPr>
                  <w:tcW w:w="907" w:type="pct"/>
                  <w:tcBorders>
                    <w:tl2br w:val="nil"/>
                    <w:tr2bl w:val="nil"/>
                  </w:tcBorders>
                  <w:noWrap w:val="0"/>
                  <w:vAlign w:val="center"/>
                </w:tcPr>
                <w:p w14:paraId="3E1068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0.00015kg/h</w:t>
                  </w:r>
                </w:p>
              </w:tc>
              <w:tc>
                <w:tcPr>
                  <w:tcW w:w="729" w:type="pct"/>
                  <w:tcBorders>
                    <w:tl2br w:val="nil"/>
                    <w:tr2bl w:val="nil"/>
                  </w:tcBorders>
                  <w:noWrap w:val="0"/>
                  <w:vAlign w:val="center"/>
                </w:tcPr>
                <w:p w14:paraId="09F718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0"/>
                      <w:highlight w:val="none"/>
                    </w:rPr>
                  </w:pPr>
                  <w:r>
                    <w:rPr>
                      <w:rFonts w:hint="eastAsia" w:ascii="Times New Roman" w:hAnsi="Times New Roman" w:cs="Times New Roman"/>
                      <w:color w:val="auto"/>
                      <w:sz w:val="21"/>
                      <w:szCs w:val="20"/>
                      <w:highlight w:val="none"/>
                      <w:lang w:val="en-US" w:eastAsia="zh-CN"/>
                    </w:rPr>
                    <w:t>0.3kg/a</w:t>
                  </w:r>
                </w:p>
              </w:tc>
              <w:tc>
                <w:tcPr>
                  <w:tcW w:w="822" w:type="pct"/>
                  <w:tcBorders>
                    <w:tl2br w:val="nil"/>
                    <w:tr2bl w:val="nil"/>
                  </w:tcBorders>
                  <w:noWrap w:val="0"/>
                  <w:vAlign w:val="center"/>
                </w:tcPr>
                <w:p w14:paraId="4A051B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0.00015kg/h</w:t>
                  </w:r>
                </w:p>
              </w:tc>
            </w:tr>
          </w:tbl>
          <w:p w14:paraId="619868A7">
            <w:pPr>
              <w:shd w:val="clear" w:color="auto" w:fill="auto"/>
              <w:spacing w:beforeLines="0" w:afterLines="0" w:line="360" w:lineRule="auto"/>
              <w:ind w:firstLine="482" w:firstLineChars="200"/>
              <w:rPr>
                <w:rFonts w:hint="default" w:ascii="Times New Roman" w:hAnsi="Times New Roman" w:eastAsia="宋体" w:cs="Times New Roman"/>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2</w:t>
            </w:r>
            <w:r>
              <w:rPr>
                <w:rFonts w:hint="eastAsia" w:ascii="Times New Roman" w:hAnsi="Times New Roman"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本项目运营期废气监测计划见下表</w:t>
            </w:r>
          </w:p>
          <w:p w14:paraId="3164435C">
            <w:pPr>
              <w:shd w:val="clear" w:color="auto" w:fill="auto"/>
              <w:spacing w:beforeLines="0" w:afterLines="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根据本项目运营期各项污染物的污染特点及《排污单位自行监测技术指南</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总则》（HJ 819-2017）中的相关监测要求，制定了本项目废气运营期污染源与环境监测计划表，见表4-</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7F46EB2F">
            <w:pPr>
              <w:shd w:val="clear" w:color="auto" w:fill="auto"/>
              <w:spacing w:beforeLines="0" w:afterLines="0" w:line="360" w:lineRule="auto"/>
              <w:jc w:val="center"/>
              <w:rPr>
                <w:rFonts w:hint="eastAsia"/>
                <w:b/>
                <w:color w:val="auto"/>
                <w:sz w:val="21"/>
                <w:szCs w:val="24"/>
                <w:highlight w:val="none"/>
              </w:rPr>
            </w:pPr>
            <w:r>
              <w:rPr>
                <w:rFonts w:hint="default" w:ascii="宋体" w:eastAsia="宋体"/>
                <w:b/>
                <w:color w:val="auto"/>
                <w:sz w:val="21"/>
                <w:szCs w:val="24"/>
                <w:highlight w:val="none"/>
              </w:rPr>
              <w:t>表</w:t>
            </w:r>
            <w:r>
              <w:rPr>
                <w:rFonts w:hint="default" w:ascii="Times New Roman" w:hAnsi="Times New Roman" w:eastAsia="宋体" w:cs="Times New Roman"/>
                <w:b/>
                <w:color w:val="auto"/>
                <w:sz w:val="21"/>
                <w:szCs w:val="24"/>
                <w:highlight w:val="none"/>
              </w:rPr>
              <w:t>4-</w:t>
            </w:r>
            <w:r>
              <w:rPr>
                <w:rFonts w:hint="eastAsia" w:ascii="Times New Roman" w:hAnsi="Times New Roman" w:cs="Times New Roman"/>
                <w:b/>
                <w:color w:val="auto"/>
                <w:sz w:val="21"/>
                <w:szCs w:val="24"/>
                <w:highlight w:val="none"/>
                <w:lang w:val="en-US" w:eastAsia="zh-CN"/>
              </w:rPr>
              <w:t xml:space="preserve">2  </w:t>
            </w:r>
            <w:r>
              <w:rPr>
                <w:rFonts w:hint="default" w:ascii="宋体" w:eastAsia="宋体"/>
                <w:b/>
                <w:color w:val="auto"/>
                <w:sz w:val="21"/>
                <w:szCs w:val="24"/>
                <w:highlight w:val="none"/>
              </w:rPr>
              <w:t>运营期废气污染源环境监测计划</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95"/>
              <w:gridCol w:w="839"/>
              <w:gridCol w:w="687"/>
              <w:gridCol w:w="1770"/>
              <w:gridCol w:w="747"/>
              <w:gridCol w:w="4209"/>
            </w:tblGrid>
            <w:tr w14:paraId="53C40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37" w:type="pct"/>
                  <w:tcBorders>
                    <w:tl2br w:val="nil"/>
                    <w:tr2bl w:val="nil"/>
                  </w:tcBorders>
                  <w:noWrap w:val="0"/>
                  <w:vAlign w:val="center"/>
                </w:tcPr>
                <w:p w14:paraId="18448879">
                  <w:pPr>
                    <w:shd w:val="clear" w:color="auto" w:fill="auto"/>
                    <w:spacing w:beforeLines="0" w:afterLines="0"/>
                    <w:jc w:val="center"/>
                    <w:rPr>
                      <w:rFonts w:hint="eastAsia"/>
                      <w:b/>
                      <w:color w:val="auto"/>
                      <w:sz w:val="21"/>
                      <w:szCs w:val="21"/>
                      <w:highlight w:val="none"/>
                    </w:rPr>
                  </w:pPr>
                  <w:r>
                    <w:rPr>
                      <w:rFonts w:hint="default" w:ascii="宋体" w:eastAsia="宋体"/>
                      <w:b/>
                      <w:color w:val="auto"/>
                      <w:sz w:val="21"/>
                      <w:szCs w:val="21"/>
                      <w:highlight w:val="none"/>
                    </w:rPr>
                    <w:t>污染源</w:t>
                  </w:r>
                </w:p>
              </w:tc>
              <w:tc>
                <w:tcPr>
                  <w:tcW w:w="862" w:type="pct"/>
                  <w:gridSpan w:val="2"/>
                  <w:tcBorders>
                    <w:tl2br w:val="nil"/>
                    <w:tr2bl w:val="nil"/>
                  </w:tcBorders>
                  <w:noWrap w:val="0"/>
                  <w:vAlign w:val="center"/>
                </w:tcPr>
                <w:p w14:paraId="726B55C4">
                  <w:pPr>
                    <w:shd w:val="clear" w:color="auto" w:fill="auto"/>
                    <w:spacing w:beforeLines="0" w:afterLines="0"/>
                    <w:jc w:val="center"/>
                    <w:rPr>
                      <w:rFonts w:hint="eastAsia"/>
                      <w:b/>
                      <w:color w:val="auto"/>
                      <w:sz w:val="21"/>
                      <w:szCs w:val="21"/>
                      <w:highlight w:val="none"/>
                    </w:rPr>
                  </w:pPr>
                  <w:r>
                    <w:rPr>
                      <w:rFonts w:hint="default" w:ascii="宋体" w:eastAsia="宋体"/>
                      <w:b/>
                      <w:color w:val="auto"/>
                      <w:sz w:val="21"/>
                      <w:szCs w:val="21"/>
                      <w:highlight w:val="none"/>
                    </w:rPr>
                    <w:t>监测项目</w:t>
                  </w:r>
                </w:p>
              </w:tc>
              <w:tc>
                <w:tcPr>
                  <w:tcW w:w="1000" w:type="pct"/>
                  <w:tcBorders>
                    <w:tl2br w:val="nil"/>
                    <w:tr2bl w:val="nil"/>
                  </w:tcBorders>
                  <w:noWrap w:val="0"/>
                  <w:tcMar>
                    <w:left w:w="57" w:type="dxa"/>
                    <w:right w:w="57" w:type="dxa"/>
                  </w:tcMar>
                  <w:vAlign w:val="center"/>
                </w:tcPr>
                <w:p w14:paraId="1ADE335E">
                  <w:pPr>
                    <w:shd w:val="clear" w:color="auto" w:fill="auto"/>
                    <w:spacing w:beforeLines="0" w:afterLines="0"/>
                    <w:jc w:val="center"/>
                    <w:rPr>
                      <w:rFonts w:hint="eastAsia"/>
                      <w:b/>
                      <w:color w:val="auto"/>
                      <w:sz w:val="21"/>
                      <w:szCs w:val="21"/>
                      <w:highlight w:val="none"/>
                    </w:rPr>
                  </w:pPr>
                  <w:r>
                    <w:rPr>
                      <w:rFonts w:hint="default" w:ascii="宋体" w:eastAsia="宋体"/>
                      <w:b/>
                      <w:color w:val="auto"/>
                      <w:sz w:val="21"/>
                      <w:szCs w:val="21"/>
                      <w:highlight w:val="none"/>
                    </w:rPr>
                    <w:t>监测点</w:t>
                  </w:r>
                </w:p>
              </w:tc>
              <w:tc>
                <w:tcPr>
                  <w:tcW w:w="422" w:type="pct"/>
                  <w:tcBorders>
                    <w:tl2br w:val="nil"/>
                    <w:tr2bl w:val="nil"/>
                  </w:tcBorders>
                  <w:noWrap w:val="0"/>
                  <w:vAlign w:val="center"/>
                </w:tcPr>
                <w:p w14:paraId="0F77EDD5">
                  <w:pPr>
                    <w:shd w:val="clear" w:color="auto" w:fill="auto"/>
                    <w:spacing w:beforeLines="0" w:afterLines="0"/>
                    <w:jc w:val="center"/>
                    <w:rPr>
                      <w:rFonts w:hint="default" w:ascii="宋体" w:eastAsia="宋体"/>
                      <w:b/>
                      <w:color w:val="auto"/>
                      <w:sz w:val="21"/>
                      <w:szCs w:val="21"/>
                      <w:highlight w:val="none"/>
                    </w:rPr>
                  </w:pPr>
                  <w:r>
                    <w:rPr>
                      <w:rFonts w:hint="default" w:ascii="宋体" w:eastAsia="宋体"/>
                      <w:b/>
                      <w:color w:val="auto"/>
                      <w:sz w:val="21"/>
                      <w:szCs w:val="21"/>
                      <w:highlight w:val="none"/>
                    </w:rPr>
                    <w:t>监测</w:t>
                  </w:r>
                </w:p>
                <w:p w14:paraId="7019EC29">
                  <w:pPr>
                    <w:shd w:val="clear" w:color="auto" w:fill="auto"/>
                    <w:spacing w:beforeLines="0" w:afterLines="0"/>
                    <w:jc w:val="center"/>
                    <w:rPr>
                      <w:rFonts w:hint="eastAsia"/>
                      <w:b/>
                      <w:color w:val="auto"/>
                      <w:sz w:val="21"/>
                      <w:szCs w:val="21"/>
                      <w:highlight w:val="none"/>
                    </w:rPr>
                  </w:pPr>
                  <w:r>
                    <w:rPr>
                      <w:rFonts w:hint="default" w:ascii="宋体" w:eastAsia="宋体"/>
                      <w:b/>
                      <w:color w:val="auto"/>
                      <w:sz w:val="21"/>
                      <w:szCs w:val="21"/>
                      <w:highlight w:val="none"/>
                    </w:rPr>
                    <w:t>频率</w:t>
                  </w:r>
                </w:p>
              </w:tc>
              <w:tc>
                <w:tcPr>
                  <w:tcW w:w="2378" w:type="pct"/>
                  <w:tcBorders>
                    <w:tl2br w:val="nil"/>
                    <w:tr2bl w:val="nil"/>
                  </w:tcBorders>
                  <w:noWrap w:val="0"/>
                  <w:vAlign w:val="center"/>
                </w:tcPr>
                <w:p w14:paraId="5E4BB059">
                  <w:pPr>
                    <w:shd w:val="clear" w:color="auto" w:fill="auto"/>
                    <w:spacing w:beforeLines="0" w:afterLines="0"/>
                    <w:jc w:val="center"/>
                    <w:rPr>
                      <w:rFonts w:hint="eastAsia"/>
                      <w:b/>
                      <w:color w:val="auto"/>
                      <w:sz w:val="21"/>
                      <w:szCs w:val="21"/>
                      <w:highlight w:val="none"/>
                    </w:rPr>
                  </w:pPr>
                  <w:r>
                    <w:rPr>
                      <w:rFonts w:hint="default" w:ascii="宋体" w:eastAsia="宋体"/>
                      <w:b/>
                      <w:color w:val="auto"/>
                      <w:sz w:val="21"/>
                      <w:szCs w:val="21"/>
                      <w:highlight w:val="none"/>
                    </w:rPr>
                    <w:t>标准</w:t>
                  </w:r>
                </w:p>
              </w:tc>
            </w:tr>
            <w:tr w14:paraId="3E201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52" w:hRule="atLeast"/>
              </w:trPr>
              <w:tc>
                <w:tcPr>
                  <w:tcW w:w="337" w:type="pct"/>
                  <w:vMerge w:val="restart"/>
                  <w:tcBorders>
                    <w:tl2br w:val="nil"/>
                    <w:tr2bl w:val="nil"/>
                  </w:tcBorders>
                  <w:noWrap w:val="0"/>
                  <w:vAlign w:val="center"/>
                </w:tcPr>
                <w:p w14:paraId="29F021B8">
                  <w:pPr>
                    <w:shd w:val="clear" w:color="auto" w:fill="auto"/>
                    <w:spacing w:beforeLines="0" w:afterLines="0"/>
                    <w:jc w:val="center"/>
                    <w:rPr>
                      <w:rFonts w:hint="eastAsia" w:eastAsia="宋体"/>
                      <w:color w:val="auto"/>
                      <w:highlight w:val="none"/>
                      <w:lang w:val="en-US" w:eastAsia="zh-CN"/>
                    </w:rPr>
                  </w:pPr>
                  <w:r>
                    <w:rPr>
                      <w:rFonts w:hint="eastAsia"/>
                      <w:color w:val="auto"/>
                      <w:highlight w:val="none"/>
                      <w:lang w:val="en-US" w:eastAsia="zh-CN"/>
                    </w:rPr>
                    <w:t>废气</w:t>
                  </w:r>
                </w:p>
              </w:tc>
              <w:tc>
                <w:tcPr>
                  <w:tcW w:w="474" w:type="pct"/>
                  <w:tcBorders>
                    <w:tl2br w:val="nil"/>
                    <w:tr2bl w:val="nil"/>
                  </w:tcBorders>
                  <w:noWrap w:val="0"/>
                  <w:vAlign w:val="center"/>
                </w:tcPr>
                <w:p w14:paraId="3876EA46">
                  <w:pPr>
                    <w:shd w:val="clear" w:color="auto" w:fill="auto"/>
                    <w:spacing w:beforeLines="0" w:afterLines="0"/>
                    <w:jc w:val="center"/>
                    <w:rPr>
                      <w:rFonts w:hint="default" w:ascii="宋体" w:eastAsia="宋体"/>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非甲烷总烃</w:t>
                  </w:r>
                </w:p>
              </w:tc>
              <w:tc>
                <w:tcPr>
                  <w:tcW w:w="387" w:type="pct"/>
                  <w:tcBorders>
                    <w:tl2br w:val="nil"/>
                    <w:tr2bl w:val="nil"/>
                  </w:tcBorders>
                  <w:noWrap w:val="0"/>
                  <w:vAlign w:val="center"/>
                </w:tcPr>
                <w:p w14:paraId="2A159173">
                  <w:pPr>
                    <w:shd w:val="clear" w:color="auto" w:fill="auto"/>
                    <w:spacing w:beforeLines="0" w:afterLines="0"/>
                    <w:jc w:val="center"/>
                    <w:rPr>
                      <w:rFonts w:hint="eastAsia" w:ascii="宋体" w:eastAsia="宋体"/>
                      <w:color w:val="auto"/>
                      <w:sz w:val="21"/>
                      <w:szCs w:val="21"/>
                      <w:highlight w:val="none"/>
                      <w:lang w:val="en-US" w:eastAsia="zh-CN"/>
                    </w:rPr>
                  </w:pPr>
                  <w:r>
                    <w:rPr>
                      <w:rFonts w:hint="eastAsia" w:ascii="Times New Roman"/>
                      <w:color w:val="auto"/>
                      <w:sz w:val="21"/>
                      <w:szCs w:val="21"/>
                      <w:highlight w:val="none"/>
                    </w:rPr>
                    <w:t>无组织</w:t>
                  </w:r>
                </w:p>
              </w:tc>
              <w:tc>
                <w:tcPr>
                  <w:tcW w:w="1000" w:type="pct"/>
                  <w:tcBorders>
                    <w:tl2br w:val="nil"/>
                    <w:tr2bl w:val="nil"/>
                  </w:tcBorders>
                  <w:shd w:val="clear" w:color="auto" w:fill="auto"/>
                  <w:noWrap w:val="0"/>
                  <w:tcMar>
                    <w:left w:w="57" w:type="dxa"/>
                    <w:right w:w="57" w:type="dxa"/>
                  </w:tcMar>
                  <w:vAlign w:val="center"/>
                </w:tcPr>
                <w:p w14:paraId="5AEC6914">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厂界上风向1个点、下风向3个点</w:t>
                  </w:r>
                </w:p>
              </w:tc>
              <w:tc>
                <w:tcPr>
                  <w:tcW w:w="422" w:type="pct"/>
                  <w:tcBorders>
                    <w:tl2br w:val="nil"/>
                    <w:tr2bl w:val="nil"/>
                  </w:tcBorders>
                  <w:shd w:val="clear" w:color="auto" w:fill="auto"/>
                  <w:noWrap w:val="0"/>
                  <w:vAlign w:val="center"/>
                </w:tcPr>
                <w:p w14:paraId="552FFC99">
                  <w:pPr>
                    <w:shd w:val="clear" w:color="auto" w:fill="auto"/>
                    <w:jc w:val="center"/>
                    <w:rPr>
                      <w:rFonts w:hint="default" w:ascii="Calibri" w:hAnsi="Calibri" w:eastAsia="宋体" w:cs="Times New Roman"/>
                      <w:color w:val="auto"/>
                      <w:kern w:val="2"/>
                      <w:sz w:val="21"/>
                      <w:szCs w:val="21"/>
                      <w:highlight w:val="none"/>
                      <w:lang w:val="en-US" w:eastAsia="zh-CN" w:bidi="ar-SA"/>
                    </w:rPr>
                  </w:pPr>
                  <w:r>
                    <w:rPr>
                      <w:rFonts w:ascii="Times New Roman"/>
                      <w:color w:val="auto"/>
                      <w:sz w:val="21"/>
                      <w:szCs w:val="21"/>
                      <w:highlight w:val="none"/>
                    </w:rPr>
                    <w:t>1</w:t>
                  </w:r>
                  <w:r>
                    <w:rPr>
                      <w:rFonts w:hint="eastAsia" w:ascii="Times New Roman"/>
                      <w:color w:val="auto"/>
                      <w:sz w:val="21"/>
                      <w:szCs w:val="21"/>
                      <w:highlight w:val="none"/>
                    </w:rPr>
                    <w:t>次</w:t>
                  </w:r>
                  <w:r>
                    <w:rPr>
                      <w:rFonts w:ascii="Times New Roman"/>
                      <w:color w:val="auto"/>
                      <w:sz w:val="21"/>
                      <w:szCs w:val="21"/>
                      <w:highlight w:val="none"/>
                    </w:rPr>
                    <w:t>/</w:t>
                  </w:r>
                  <w:r>
                    <w:rPr>
                      <w:rFonts w:hint="eastAsia" w:ascii="Times New Roman"/>
                      <w:color w:val="auto"/>
                      <w:sz w:val="21"/>
                      <w:szCs w:val="21"/>
                      <w:highlight w:val="none"/>
                      <w:lang w:val="en-US" w:eastAsia="zh-CN"/>
                    </w:rPr>
                    <w:t>年</w:t>
                  </w:r>
                </w:p>
              </w:tc>
              <w:tc>
                <w:tcPr>
                  <w:tcW w:w="2378" w:type="pct"/>
                  <w:tcBorders>
                    <w:tl2br w:val="nil"/>
                    <w:tr2bl w:val="nil"/>
                  </w:tcBorders>
                  <w:shd w:val="clear" w:color="auto" w:fill="auto"/>
                  <w:noWrap w:val="0"/>
                  <w:vAlign w:val="center"/>
                </w:tcPr>
                <w:p w14:paraId="67FFA5E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宋体" w:hAnsi="Calibri" w:eastAsia="宋体" w:cs="Times New Roman"/>
                      <w:color w:val="auto"/>
                      <w:kern w:val="2"/>
                      <w:sz w:val="21"/>
                      <w:szCs w:val="21"/>
                      <w:highlight w:val="none"/>
                      <w:lang w:val="en-US" w:eastAsia="zh-CN" w:bidi="ar-SA"/>
                    </w:rPr>
                  </w:pPr>
                  <w:r>
                    <w:rPr>
                      <w:rFonts w:hint="eastAsia" w:ascii="Times New Roman"/>
                      <w:color w:val="auto"/>
                      <w:sz w:val="21"/>
                      <w:szCs w:val="21"/>
                      <w:highlight w:val="none"/>
                    </w:rPr>
                    <w:t>《大气污染物综合排放标准》</w:t>
                  </w:r>
                  <w:r>
                    <w:rPr>
                      <w:rFonts w:hint="eastAsia" w:ascii="Times New Roman"/>
                      <w:color w:val="auto"/>
                      <w:sz w:val="21"/>
                      <w:szCs w:val="21"/>
                      <w:highlight w:val="none"/>
                      <w:lang w:eastAsia="zh-CN"/>
                    </w:rPr>
                    <w:t>（</w:t>
                  </w:r>
                  <w:r>
                    <w:rPr>
                      <w:rFonts w:hint="eastAsia" w:ascii="Times New Roman"/>
                      <w:color w:val="auto"/>
                      <w:sz w:val="21"/>
                      <w:szCs w:val="21"/>
                      <w:highlight w:val="none"/>
                    </w:rPr>
                    <w:t>GB16297-1996</w:t>
                  </w:r>
                  <w:r>
                    <w:rPr>
                      <w:rFonts w:hint="eastAsia" w:ascii="Times New Roman"/>
                      <w:color w:val="auto"/>
                      <w:sz w:val="21"/>
                      <w:szCs w:val="21"/>
                      <w:highlight w:val="none"/>
                      <w:lang w:eastAsia="zh-CN"/>
                    </w:rPr>
                    <w:t>）</w:t>
                  </w:r>
                  <w:r>
                    <w:rPr>
                      <w:rFonts w:hint="eastAsia" w:ascii="Times New Roman"/>
                      <w:color w:val="auto"/>
                      <w:sz w:val="21"/>
                      <w:szCs w:val="21"/>
                      <w:highlight w:val="none"/>
                    </w:rPr>
                    <w:t>无组织排放监控浓度限值</w:t>
                  </w:r>
                </w:p>
              </w:tc>
            </w:tr>
            <w:tr w14:paraId="22EDB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9" w:hRule="atLeast"/>
              </w:trPr>
              <w:tc>
                <w:tcPr>
                  <w:tcW w:w="337" w:type="pct"/>
                  <w:vMerge w:val="continue"/>
                  <w:tcBorders>
                    <w:tl2br w:val="nil"/>
                    <w:tr2bl w:val="nil"/>
                  </w:tcBorders>
                  <w:noWrap w:val="0"/>
                  <w:vAlign w:val="center"/>
                </w:tcPr>
                <w:p w14:paraId="3044FF46">
                  <w:pPr>
                    <w:shd w:val="clear" w:color="auto" w:fill="auto"/>
                    <w:spacing w:beforeLines="0" w:afterLines="0"/>
                    <w:jc w:val="center"/>
                    <w:rPr>
                      <w:rFonts w:hint="eastAsia"/>
                      <w:color w:val="auto"/>
                      <w:sz w:val="21"/>
                      <w:szCs w:val="21"/>
                      <w:highlight w:val="none"/>
                    </w:rPr>
                  </w:pPr>
                </w:p>
              </w:tc>
              <w:tc>
                <w:tcPr>
                  <w:tcW w:w="474" w:type="pct"/>
                  <w:tcBorders>
                    <w:tl2br w:val="nil"/>
                    <w:tr2bl w:val="nil"/>
                  </w:tcBorders>
                  <w:noWrap w:val="0"/>
                  <w:vAlign w:val="center"/>
                </w:tcPr>
                <w:p w14:paraId="263F6E83">
                  <w:pPr>
                    <w:shd w:val="clear" w:color="auto" w:fill="auto"/>
                    <w:jc w:val="center"/>
                    <w:rPr>
                      <w:rFonts w:hint="eastAsia" w:ascii="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387" w:type="pct"/>
                  <w:tcBorders>
                    <w:tl2br w:val="nil"/>
                    <w:tr2bl w:val="nil"/>
                  </w:tcBorders>
                  <w:noWrap w:val="0"/>
                  <w:vAlign w:val="center"/>
                </w:tcPr>
                <w:p w14:paraId="02933487">
                  <w:pPr>
                    <w:shd w:val="clear" w:color="auto" w:fill="auto"/>
                    <w:jc w:val="center"/>
                    <w:rPr>
                      <w:rFonts w:hint="default" w:ascii="Times New Roman"/>
                      <w:color w:val="auto"/>
                      <w:kern w:val="2"/>
                      <w:sz w:val="21"/>
                      <w:szCs w:val="21"/>
                      <w:highlight w:val="none"/>
                      <w:lang w:val="en-US" w:eastAsia="zh-CN" w:bidi="ar-SA"/>
                    </w:rPr>
                  </w:pPr>
                  <w:r>
                    <w:rPr>
                      <w:rFonts w:hint="eastAsia" w:ascii="Times New Roman"/>
                      <w:color w:val="auto"/>
                      <w:sz w:val="21"/>
                      <w:szCs w:val="21"/>
                      <w:highlight w:val="none"/>
                    </w:rPr>
                    <w:t>无组织</w:t>
                  </w:r>
                </w:p>
              </w:tc>
              <w:tc>
                <w:tcPr>
                  <w:tcW w:w="1000" w:type="pct"/>
                  <w:tcBorders>
                    <w:tl2br w:val="nil"/>
                    <w:tr2bl w:val="nil"/>
                  </w:tcBorders>
                  <w:noWrap w:val="0"/>
                  <w:tcMar>
                    <w:left w:w="57" w:type="dxa"/>
                    <w:right w:w="57" w:type="dxa"/>
                  </w:tcMar>
                  <w:vAlign w:val="center"/>
                </w:tcPr>
                <w:p w14:paraId="4EA800D9">
                  <w:pPr>
                    <w:keepNext w:val="0"/>
                    <w:keepLines w:val="0"/>
                    <w:pageBreakBefore w:val="0"/>
                    <w:kinsoku/>
                    <w:wordWrap/>
                    <w:overflowPunct/>
                    <w:topLinePunct w:val="0"/>
                    <w:autoSpaceDE/>
                    <w:autoSpaceDN/>
                    <w:bidi w:val="0"/>
                    <w:snapToGrid w:val="0"/>
                    <w:spacing w:line="240" w:lineRule="auto"/>
                    <w:ind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厂内</w:t>
                  </w:r>
                </w:p>
              </w:tc>
              <w:tc>
                <w:tcPr>
                  <w:tcW w:w="422" w:type="pct"/>
                  <w:tcBorders>
                    <w:tl2br w:val="nil"/>
                    <w:tr2bl w:val="nil"/>
                  </w:tcBorders>
                  <w:noWrap w:val="0"/>
                  <w:vAlign w:val="center"/>
                </w:tcPr>
                <w:p w14:paraId="2461D13A">
                  <w:pPr>
                    <w:keepNext w:val="0"/>
                    <w:keepLines w:val="0"/>
                    <w:pageBreakBefore w:val="0"/>
                    <w:kinsoku/>
                    <w:wordWrap/>
                    <w:overflowPunct/>
                    <w:topLinePunct w:val="0"/>
                    <w:autoSpaceDE/>
                    <w:autoSpaceDN/>
                    <w:bidi w:val="0"/>
                    <w:snapToGrid w:val="0"/>
                    <w:spacing w:line="240" w:lineRule="auto"/>
                    <w:ind w:right="0" w:rightChars="0" w:firstLine="0" w:firstLineChars="0"/>
                    <w:jc w:val="center"/>
                    <w:rPr>
                      <w:rFonts w:hint="eastAsia"/>
                      <w:color w:val="auto"/>
                      <w:sz w:val="21"/>
                      <w:szCs w:val="21"/>
                      <w:highlight w:val="none"/>
                    </w:rPr>
                  </w:pPr>
                  <w:r>
                    <w:rPr>
                      <w:rFonts w:ascii="Times New Roman"/>
                      <w:color w:val="auto"/>
                      <w:sz w:val="21"/>
                      <w:szCs w:val="21"/>
                      <w:highlight w:val="none"/>
                    </w:rPr>
                    <w:t>1</w:t>
                  </w:r>
                  <w:r>
                    <w:rPr>
                      <w:rFonts w:hint="eastAsia" w:ascii="Times New Roman"/>
                      <w:color w:val="auto"/>
                      <w:sz w:val="21"/>
                      <w:szCs w:val="21"/>
                      <w:highlight w:val="none"/>
                    </w:rPr>
                    <w:t>次</w:t>
                  </w:r>
                  <w:r>
                    <w:rPr>
                      <w:rFonts w:ascii="Times New Roman"/>
                      <w:color w:val="auto"/>
                      <w:sz w:val="21"/>
                      <w:szCs w:val="21"/>
                      <w:highlight w:val="none"/>
                    </w:rPr>
                    <w:t>/</w:t>
                  </w:r>
                  <w:r>
                    <w:rPr>
                      <w:rFonts w:hint="eastAsia" w:ascii="Times New Roman"/>
                      <w:color w:val="auto"/>
                      <w:sz w:val="21"/>
                      <w:szCs w:val="21"/>
                      <w:highlight w:val="none"/>
                      <w:lang w:val="en-US" w:eastAsia="zh-CN"/>
                    </w:rPr>
                    <w:t>年</w:t>
                  </w:r>
                </w:p>
              </w:tc>
              <w:tc>
                <w:tcPr>
                  <w:tcW w:w="2378" w:type="pct"/>
                  <w:tcBorders>
                    <w:tl2br w:val="nil"/>
                    <w:tr2bl w:val="nil"/>
                  </w:tcBorders>
                  <w:noWrap w:val="0"/>
                  <w:vAlign w:val="center"/>
                </w:tcPr>
                <w:p w14:paraId="76191150">
                  <w:pPr>
                    <w:keepNext w:val="0"/>
                    <w:keepLines w:val="0"/>
                    <w:pageBreakBefore w:val="0"/>
                    <w:kinsoku/>
                    <w:wordWrap/>
                    <w:overflowPunct/>
                    <w:topLinePunct w:val="0"/>
                    <w:autoSpaceDE/>
                    <w:autoSpaceDN/>
                    <w:bidi w:val="0"/>
                    <w:snapToGrid w:val="0"/>
                    <w:spacing w:line="240" w:lineRule="auto"/>
                    <w:ind w:right="0" w:rightChars="0" w:firstLine="0" w:firstLineChars="0"/>
                    <w:jc w:val="center"/>
                    <w:rPr>
                      <w:rFonts w:hint="default" w:ascii="宋体" w:eastAsia="宋体"/>
                      <w:color w:val="auto"/>
                      <w:sz w:val="21"/>
                      <w:szCs w:val="21"/>
                      <w:highlight w:val="none"/>
                      <w:lang w:val="en-US"/>
                    </w:rPr>
                  </w:pPr>
                  <w:r>
                    <w:rPr>
                      <w:rFonts w:hint="default" w:ascii="Times New Roman" w:hAnsi="Times New Roman" w:eastAsia="宋体" w:cs="Times New Roman"/>
                      <w:color w:val="auto"/>
                      <w:sz w:val="21"/>
                      <w:szCs w:val="21"/>
                      <w:lang w:eastAsia="zh-CN"/>
                    </w:rPr>
                    <w:t>《挥发性有机物无组织排放控制标准》（GB37822-2019）中表A.1无组织排放限值</w:t>
                  </w:r>
                </w:p>
              </w:tc>
            </w:tr>
          </w:tbl>
          <w:p w14:paraId="2D186AE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废水</w:t>
            </w:r>
          </w:p>
          <w:p w14:paraId="418C18F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right="0"/>
              <w:jc w:val="both"/>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2"/>
                <w:sz w:val="24"/>
                <w:szCs w:val="24"/>
                <w:highlight w:val="none"/>
                <w:lang w:val="en-US" w:eastAsia="zh-CN" w:bidi="ar"/>
              </w:rPr>
              <w:t>（1）本项目运营期废水污染源源强核算结果及相关参数一览表见表4-</w:t>
            </w:r>
            <w:r>
              <w:rPr>
                <w:rFonts w:hint="eastAsia" w:ascii="Times New Roman" w:hAnsi="Times New Roman" w:cs="Times New Roman"/>
                <w:b/>
                <w:bCs w:val="0"/>
                <w:color w:val="auto"/>
                <w:kern w:val="2"/>
                <w:sz w:val="24"/>
                <w:szCs w:val="24"/>
                <w:highlight w:val="none"/>
                <w:lang w:val="en-US" w:eastAsia="zh-CN" w:bidi="ar"/>
              </w:rPr>
              <w:t>3</w:t>
            </w:r>
            <w:r>
              <w:rPr>
                <w:rFonts w:hint="default" w:ascii="Times New Roman" w:hAnsi="Times New Roman" w:eastAsia="宋体" w:cs="Times New Roman"/>
                <w:b/>
                <w:bCs w:val="0"/>
                <w:color w:val="auto"/>
                <w:kern w:val="2"/>
                <w:sz w:val="24"/>
                <w:szCs w:val="24"/>
                <w:highlight w:val="none"/>
                <w:lang w:val="en-US" w:eastAsia="zh-CN" w:bidi="ar"/>
              </w:rPr>
              <w:t>。</w:t>
            </w:r>
          </w:p>
          <w:p w14:paraId="738F81D9">
            <w:pPr>
              <w:pStyle w:val="21"/>
              <w:keepNext w:val="0"/>
              <w:keepLines w:val="0"/>
              <w:widowControl w:val="0"/>
              <w:suppressLineNumbers w:val="0"/>
              <w:autoSpaceDE w:val="0"/>
              <w:autoSpaceDN w:val="0"/>
              <w:adjustRightInd w:val="0"/>
              <w:spacing w:before="0" w:beforeLines="0" w:beforeAutospacing="0" w:after="0" w:afterLines="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表4-</w:t>
            </w:r>
            <w:r>
              <w:rPr>
                <w:rFonts w:hint="eastAsia" w:ascii="Times New Roman" w:hAnsi="Times New Roman" w:cs="Times New Roman"/>
                <w:b/>
                <w:bCs w:val="0"/>
                <w:color w:val="auto"/>
                <w:kern w:val="0"/>
                <w:sz w:val="21"/>
                <w:szCs w:val="21"/>
                <w:highlight w:val="none"/>
                <w:lang w:val="en-US" w:eastAsia="zh-CN" w:bidi="ar"/>
              </w:rPr>
              <w:t>3</w:t>
            </w:r>
            <w:r>
              <w:rPr>
                <w:rFonts w:hint="default" w:ascii="Times New Roman" w:hAnsi="Times New Roman" w:eastAsia="宋体" w:cs="Times New Roman"/>
                <w:b/>
                <w:bCs w:val="0"/>
                <w:color w:val="auto"/>
                <w:kern w:val="0"/>
                <w:sz w:val="21"/>
                <w:szCs w:val="21"/>
                <w:highlight w:val="none"/>
                <w:lang w:val="en-US" w:eastAsia="zh-CN" w:bidi="ar"/>
              </w:rPr>
              <w:t xml:space="preserve">  废水污染源源强核算结果及相关参数一览表</w:t>
            </w:r>
          </w:p>
          <w:tbl>
            <w:tblPr>
              <w:tblStyle w:val="22"/>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79" w:type="dxa"/>
                <w:bottom w:w="0" w:type="dxa"/>
                <w:right w:w="79" w:type="dxa"/>
              </w:tblCellMar>
            </w:tblPr>
            <w:tblGrid>
              <w:gridCol w:w="435"/>
              <w:gridCol w:w="435"/>
              <w:gridCol w:w="435"/>
              <w:gridCol w:w="777"/>
              <w:gridCol w:w="435"/>
              <w:gridCol w:w="563"/>
              <w:gridCol w:w="757"/>
              <w:gridCol w:w="679"/>
              <w:gridCol w:w="442"/>
              <w:gridCol w:w="1077"/>
              <w:gridCol w:w="1143"/>
              <w:gridCol w:w="1008"/>
              <w:gridCol w:w="654"/>
            </w:tblGrid>
            <w:tr w14:paraId="28D7CAF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restart"/>
                  <w:tcBorders>
                    <w:tl2br w:val="nil"/>
                    <w:tr2bl w:val="nil"/>
                  </w:tcBorders>
                  <w:noWrap w:val="0"/>
                  <w:vAlign w:val="center"/>
                </w:tcPr>
                <w:p w14:paraId="227A296A">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工序/生产线</w:t>
                  </w:r>
                </w:p>
              </w:tc>
              <w:tc>
                <w:tcPr>
                  <w:tcW w:w="246" w:type="pct"/>
                  <w:vMerge w:val="restart"/>
                  <w:tcBorders>
                    <w:tl2br w:val="nil"/>
                    <w:tr2bl w:val="nil"/>
                  </w:tcBorders>
                  <w:noWrap w:val="0"/>
                  <w:vAlign w:val="center"/>
                </w:tcPr>
                <w:p w14:paraId="06620F8B">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装置</w:t>
                  </w:r>
                </w:p>
              </w:tc>
              <w:tc>
                <w:tcPr>
                  <w:tcW w:w="246" w:type="pct"/>
                  <w:vMerge w:val="restart"/>
                  <w:tcBorders>
                    <w:tl2br w:val="nil"/>
                    <w:tr2bl w:val="nil"/>
                  </w:tcBorders>
                  <w:noWrap w:val="0"/>
                  <w:vAlign w:val="center"/>
                </w:tcPr>
                <w:p w14:paraId="41DD844B">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污染源</w:t>
                  </w:r>
                </w:p>
              </w:tc>
              <w:tc>
                <w:tcPr>
                  <w:tcW w:w="439" w:type="pct"/>
                  <w:vMerge w:val="restart"/>
                  <w:tcBorders>
                    <w:tl2br w:val="nil"/>
                    <w:tr2bl w:val="nil"/>
                  </w:tcBorders>
                  <w:noWrap w:val="0"/>
                  <w:vAlign w:val="center"/>
                </w:tcPr>
                <w:p w14:paraId="41B94296">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污染物</w:t>
                  </w:r>
                </w:p>
              </w:tc>
              <w:tc>
                <w:tcPr>
                  <w:tcW w:w="246" w:type="pct"/>
                  <w:vMerge w:val="restart"/>
                  <w:tcBorders>
                    <w:tl2br w:val="nil"/>
                    <w:tr2bl w:val="nil"/>
                  </w:tcBorders>
                  <w:noWrap w:val="0"/>
                  <w:vAlign w:val="center"/>
                </w:tcPr>
                <w:p w14:paraId="55D067F6">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核算方法</w:t>
                  </w:r>
                </w:p>
              </w:tc>
              <w:tc>
                <w:tcPr>
                  <w:tcW w:w="1130" w:type="pct"/>
                  <w:gridSpan w:val="3"/>
                  <w:tcBorders>
                    <w:tl2br w:val="nil"/>
                    <w:tr2bl w:val="nil"/>
                  </w:tcBorders>
                  <w:noWrap w:val="0"/>
                  <w:vAlign w:val="center"/>
                </w:tcPr>
                <w:p w14:paraId="18A6BC0E">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治理措施</w:t>
                  </w:r>
                </w:p>
              </w:tc>
              <w:tc>
                <w:tcPr>
                  <w:tcW w:w="2075" w:type="pct"/>
                  <w:gridSpan w:val="4"/>
                  <w:tcBorders>
                    <w:tl2br w:val="nil"/>
                    <w:tr2bl w:val="nil"/>
                  </w:tcBorders>
                  <w:noWrap w:val="0"/>
                  <w:vAlign w:val="center"/>
                </w:tcPr>
                <w:p w14:paraId="0F2158DC">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污染物排放</w:t>
                  </w:r>
                </w:p>
              </w:tc>
              <w:tc>
                <w:tcPr>
                  <w:tcW w:w="369" w:type="pct"/>
                  <w:vMerge w:val="restart"/>
                  <w:tcBorders>
                    <w:tl2br w:val="nil"/>
                    <w:tr2bl w:val="nil"/>
                  </w:tcBorders>
                  <w:noWrap w:val="0"/>
                  <w:vAlign w:val="center"/>
                </w:tcPr>
                <w:p w14:paraId="5BE97A7C">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排放时间/h</w:t>
                  </w:r>
                </w:p>
              </w:tc>
            </w:tr>
            <w:tr w14:paraId="752E772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1375" w:hRule="atLeast"/>
                <w:jc w:val="center"/>
              </w:trPr>
              <w:tc>
                <w:tcPr>
                  <w:tcW w:w="246" w:type="pct"/>
                  <w:vMerge w:val="continue"/>
                  <w:tcBorders>
                    <w:tl2br w:val="nil"/>
                    <w:tr2bl w:val="nil"/>
                  </w:tcBorders>
                  <w:noWrap w:val="0"/>
                  <w:vAlign w:val="center"/>
                </w:tcPr>
                <w:p w14:paraId="088F6DD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5E2B3E9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05F173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vMerge w:val="continue"/>
                  <w:tcBorders>
                    <w:tl2br w:val="nil"/>
                    <w:tr2bl w:val="nil"/>
                  </w:tcBorders>
                  <w:noWrap w:val="0"/>
                  <w:vAlign w:val="center"/>
                </w:tcPr>
                <w:p w14:paraId="54FD080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4E2ACFCC">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c>
              <w:tc>
                <w:tcPr>
                  <w:tcW w:w="318" w:type="pct"/>
                  <w:tcBorders>
                    <w:tl2br w:val="nil"/>
                    <w:tr2bl w:val="nil"/>
                  </w:tcBorders>
                  <w:noWrap w:val="0"/>
                  <w:vAlign w:val="center"/>
                </w:tcPr>
                <w:p w14:paraId="12AEF1B0">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收集效率/%</w:t>
                  </w:r>
                </w:p>
              </w:tc>
              <w:tc>
                <w:tcPr>
                  <w:tcW w:w="428" w:type="pct"/>
                  <w:tcBorders>
                    <w:tl2br w:val="nil"/>
                    <w:tr2bl w:val="nil"/>
                  </w:tcBorders>
                  <w:noWrap w:val="0"/>
                  <w:vAlign w:val="center"/>
                </w:tcPr>
                <w:p w14:paraId="6973726F">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工艺</w:t>
                  </w:r>
                </w:p>
              </w:tc>
              <w:tc>
                <w:tcPr>
                  <w:tcW w:w="383" w:type="pct"/>
                  <w:tcBorders>
                    <w:tl2br w:val="nil"/>
                    <w:tr2bl w:val="nil"/>
                  </w:tcBorders>
                  <w:noWrap w:val="0"/>
                  <w:vAlign w:val="center"/>
                </w:tcPr>
                <w:p w14:paraId="76F4AB9E">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是否为可行技术</w:t>
                  </w:r>
                </w:p>
              </w:tc>
              <w:tc>
                <w:tcPr>
                  <w:tcW w:w="250" w:type="pct"/>
                  <w:tcBorders>
                    <w:tl2br w:val="nil"/>
                    <w:tr2bl w:val="nil"/>
                  </w:tcBorders>
                  <w:noWrap w:val="0"/>
                  <w:vAlign w:val="center"/>
                </w:tcPr>
                <w:p w14:paraId="6BF0D523">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核算方法</w:t>
                  </w:r>
                </w:p>
              </w:tc>
              <w:tc>
                <w:tcPr>
                  <w:tcW w:w="609" w:type="pct"/>
                  <w:tcBorders>
                    <w:tl2br w:val="nil"/>
                    <w:tr2bl w:val="nil"/>
                  </w:tcBorders>
                  <w:noWrap w:val="0"/>
                  <w:vAlign w:val="center"/>
                </w:tcPr>
                <w:p w14:paraId="5BFB0A60">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废水排放量（</w:t>
                  </w: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2"/>
                      <w:sz w:val="21"/>
                      <w:szCs w:val="21"/>
                      <w:highlight w:val="none"/>
                      <w:vertAlign w:val="superscript"/>
                      <w:lang w:val="en-US" w:eastAsia="zh-CN" w:bidi="ar"/>
                    </w:rPr>
                    <w:t>3</w:t>
                  </w:r>
                  <w:r>
                    <w:rPr>
                      <w:rFonts w:hint="default" w:ascii="Times New Roman" w:hAnsi="Times New Roman" w:eastAsia="宋体" w:cs="Times New Roman"/>
                      <w:b/>
                      <w:bCs/>
                      <w:color w:val="auto"/>
                      <w:kern w:val="2"/>
                      <w:sz w:val="21"/>
                      <w:szCs w:val="21"/>
                      <w:highlight w:val="none"/>
                      <w:lang w:val="en-US" w:eastAsia="zh-CN" w:bidi="ar"/>
                    </w:rPr>
                    <w:t>/a）</w:t>
                  </w:r>
                </w:p>
              </w:tc>
              <w:tc>
                <w:tcPr>
                  <w:tcW w:w="646" w:type="pct"/>
                  <w:tcBorders>
                    <w:tl2br w:val="nil"/>
                    <w:tr2bl w:val="nil"/>
                  </w:tcBorders>
                  <w:noWrap w:val="0"/>
                  <w:vAlign w:val="center"/>
                </w:tcPr>
                <w:p w14:paraId="6A20D34F">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排放浓度（</w:t>
                  </w:r>
                  <w:r>
                    <w:rPr>
                      <w:rFonts w:hint="default" w:ascii="Times New Roman" w:hAnsi="Times New Roman" w:eastAsia="宋体" w:cs="Times New Roman"/>
                      <w:b/>
                      <w:bCs/>
                      <w:color w:val="auto"/>
                      <w:kern w:val="0"/>
                      <w:sz w:val="21"/>
                      <w:szCs w:val="21"/>
                      <w:highlight w:val="none"/>
                      <w:lang w:val="en-US" w:eastAsia="zh-CN" w:bidi="ar"/>
                    </w:rPr>
                    <w:t>mg/</w:t>
                  </w:r>
                  <w:r>
                    <w:rPr>
                      <w:rFonts w:hint="default" w:ascii="Times New Roman" w:hAnsi="Times New Roman" w:eastAsia="宋体" w:cs="Times New Roman"/>
                      <w:b/>
                      <w:bCs/>
                      <w:color w:val="auto"/>
                      <w:kern w:val="2"/>
                      <w:sz w:val="21"/>
                      <w:szCs w:val="21"/>
                      <w:highlight w:val="none"/>
                      <w:lang w:val="en-US" w:eastAsia="zh-CN" w:bidi="ar"/>
                    </w:rPr>
                    <w:t>L）</w:t>
                  </w:r>
                </w:p>
              </w:tc>
              <w:tc>
                <w:tcPr>
                  <w:tcW w:w="568" w:type="pct"/>
                  <w:tcBorders>
                    <w:tl2br w:val="nil"/>
                    <w:tr2bl w:val="nil"/>
                  </w:tcBorders>
                  <w:noWrap w:val="0"/>
                  <w:vAlign w:val="center"/>
                </w:tcPr>
                <w:p w14:paraId="64B50992">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排放量（</w:t>
                  </w:r>
                  <w:r>
                    <w:rPr>
                      <w:rFonts w:hint="default" w:ascii="Times New Roman" w:hAnsi="Times New Roman" w:eastAsia="宋体" w:cs="Times New Roman"/>
                      <w:b/>
                      <w:bCs/>
                      <w:color w:val="auto"/>
                      <w:kern w:val="0"/>
                      <w:sz w:val="21"/>
                      <w:szCs w:val="21"/>
                      <w:highlight w:val="none"/>
                      <w:lang w:val="en-US" w:eastAsia="zh-CN" w:bidi="ar"/>
                    </w:rPr>
                    <w:t>t/a</w:t>
                  </w:r>
                  <w:r>
                    <w:rPr>
                      <w:rFonts w:hint="default" w:ascii="Times New Roman" w:hAnsi="Times New Roman" w:eastAsia="宋体" w:cs="Times New Roman"/>
                      <w:b/>
                      <w:bCs/>
                      <w:color w:val="auto"/>
                      <w:kern w:val="2"/>
                      <w:sz w:val="21"/>
                      <w:szCs w:val="21"/>
                      <w:highlight w:val="none"/>
                      <w:lang w:val="en-US" w:eastAsia="zh-CN" w:bidi="ar"/>
                    </w:rPr>
                    <w:t>）</w:t>
                  </w:r>
                </w:p>
              </w:tc>
              <w:tc>
                <w:tcPr>
                  <w:tcW w:w="369" w:type="pct"/>
                  <w:vMerge w:val="continue"/>
                  <w:tcBorders>
                    <w:tl2br w:val="nil"/>
                    <w:tr2bl w:val="nil"/>
                  </w:tcBorders>
                  <w:noWrap w:val="0"/>
                  <w:vAlign w:val="center"/>
                </w:tcPr>
                <w:p w14:paraId="5FC067A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112BE0E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restart"/>
                  <w:tcBorders>
                    <w:tl2br w:val="nil"/>
                    <w:tr2bl w:val="nil"/>
                  </w:tcBorders>
                  <w:noWrap w:val="0"/>
                  <w:vAlign w:val="center"/>
                </w:tcPr>
                <w:p w14:paraId="166F1FB8">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246" w:type="pct"/>
                  <w:vMerge w:val="restart"/>
                  <w:tcBorders>
                    <w:tl2br w:val="nil"/>
                    <w:tr2bl w:val="nil"/>
                  </w:tcBorders>
                  <w:noWrap w:val="0"/>
                  <w:vAlign w:val="center"/>
                </w:tcPr>
                <w:p w14:paraId="62A63324">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cs="Times New Roman"/>
                      <w:color w:val="auto"/>
                      <w:kern w:val="2"/>
                      <w:sz w:val="21"/>
                      <w:szCs w:val="21"/>
                      <w:highlight w:val="none"/>
                      <w:lang w:val="en-US" w:eastAsia="zh-CN" w:bidi="ar"/>
                    </w:rPr>
                    <w:t>/</w:t>
                  </w:r>
                </w:p>
              </w:tc>
              <w:tc>
                <w:tcPr>
                  <w:tcW w:w="246" w:type="pct"/>
                  <w:vMerge w:val="restart"/>
                  <w:tcBorders>
                    <w:tl2br w:val="nil"/>
                    <w:tr2bl w:val="nil"/>
                  </w:tcBorders>
                  <w:noWrap w:val="0"/>
                  <w:vAlign w:val="center"/>
                </w:tcPr>
                <w:p w14:paraId="77BEB365">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cs="Times New Roman"/>
                      <w:color w:val="auto"/>
                      <w:kern w:val="2"/>
                      <w:sz w:val="21"/>
                      <w:szCs w:val="21"/>
                      <w:highlight w:val="none"/>
                      <w:lang w:val="en-US" w:eastAsia="zh-CN" w:bidi="ar"/>
                    </w:rPr>
                    <w:t>生活</w:t>
                  </w:r>
                  <w:r>
                    <w:rPr>
                      <w:rFonts w:hint="eastAsia" w:ascii="Times New Roman" w:hAnsi="Times New Roman" w:cs="Times New Roman"/>
                      <w:color w:val="auto"/>
                      <w:kern w:val="2"/>
                      <w:sz w:val="21"/>
                      <w:szCs w:val="21"/>
                      <w:highlight w:val="none"/>
                      <w:lang w:val="en-US" w:eastAsia="zh-CN" w:bidi="ar"/>
                    </w:rPr>
                    <w:t>污水</w:t>
                  </w:r>
                </w:p>
              </w:tc>
              <w:tc>
                <w:tcPr>
                  <w:tcW w:w="439" w:type="pct"/>
                  <w:tcBorders>
                    <w:tl2br w:val="nil"/>
                    <w:tr2bl w:val="nil"/>
                  </w:tcBorders>
                  <w:noWrap w:val="0"/>
                  <w:vAlign w:val="center"/>
                </w:tcPr>
                <w:p w14:paraId="0F9FEC3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COD</w:t>
                  </w:r>
                </w:p>
              </w:tc>
              <w:tc>
                <w:tcPr>
                  <w:tcW w:w="246" w:type="pct"/>
                  <w:vMerge w:val="restart"/>
                  <w:tcBorders>
                    <w:tl2br w:val="nil"/>
                    <w:tr2bl w:val="nil"/>
                  </w:tcBorders>
                  <w:noWrap w:val="0"/>
                  <w:vAlign w:val="center"/>
                </w:tcPr>
                <w:p w14:paraId="0520D833">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系数法</w:t>
                  </w:r>
                </w:p>
              </w:tc>
              <w:tc>
                <w:tcPr>
                  <w:tcW w:w="318" w:type="pct"/>
                  <w:vMerge w:val="restart"/>
                  <w:tcBorders>
                    <w:tl2br w:val="nil"/>
                    <w:tr2bl w:val="nil"/>
                  </w:tcBorders>
                  <w:noWrap w:val="0"/>
                  <w:vAlign w:val="center"/>
                </w:tcPr>
                <w:p w14:paraId="550CBD8F">
                  <w:pPr>
                    <w:keepNext w:val="0"/>
                    <w:keepLines w:val="0"/>
                    <w:widowControl/>
                    <w:suppressLineNumbers w:val="0"/>
                    <w:autoSpaceDE w:val="0"/>
                    <w:autoSpaceDN/>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100</w:t>
                  </w:r>
                </w:p>
              </w:tc>
              <w:tc>
                <w:tcPr>
                  <w:tcW w:w="428" w:type="pct"/>
                  <w:vMerge w:val="restart"/>
                  <w:tcBorders>
                    <w:tl2br w:val="nil"/>
                    <w:tr2bl w:val="nil"/>
                  </w:tcBorders>
                  <w:noWrap w:val="0"/>
                  <w:vAlign w:val="center"/>
                </w:tcPr>
                <w:p w14:paraId="6DA67650">
                  <w:pPr>
                    <w:keepNext w:val="0"/>
                    <w:keepLines w:val="0"/>
                    <w:widowControl/>
                    <w:suppressLineNumbers w:val="0"/>
                    <w:autoSpaceDE w:val="0"/>
                    <w:autoSpaceDN/>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383" w:type="pct"/>
                  <w:vMerge w:val="restart"/>
                  <w:tcBorders>
                    <w:tl2br w:val="nil"/>
                    <w:tr2bl w:val="nil"/>
                  </w:tcBorders>
                  <w:noWrap w:val="0"/>
                  <w:vAlign w:val="center"/>
                </w:tcPr>
                <w:p w14:paraId="2E12DB99">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是</w:t>
                  </w:r>
                </w:p>
              </w:tc>
              <w:tc>
                <w:tcPr>
                  <w:tcW w:w="250" w:type="pct"/>
                  <w:vMerge w:val="restart"/>
                  <w:tcBorders>
                    <w:tl2br w:val="nil"/>
                    <w:tr2bl w:val="nil"/>
                  </w:tcBorders>
                  <w:noWrap w:val="0"/>
                  <w:vAlign w:val="center"/>
                </w:tcPr>
                <w:p w14:paraId="3204D289">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w:t>
                  </w:r>
                </w:p>
              </w:tc>
              <w:tc>
                <w:tcPr>
                  <w:tcW w:w="609" w:type="pct"/>
                  <w:vMerge w:val="restart"/>
                  <w:tcBorders>
                    <w:tl2br w:val="nil"/>
                    <w:tr2bl w:val="nil"/>
                  </w:tcBorders>
                  <w:noWrap w:val="0"/>
                  <w:vAlign w:val="center"/>
                </w:tcPr>
                <w:p w14:paraId="687A53E2">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280</w:t>
                  </w:r>
                </w:p>
              </w:tc>
              <w:tc>
                <w:tcPr>
                  <w:tcW w:w="1143" w:type="dxa"/>
                  <w:tcBorders>
                    <w:tl2br w:val="nil"/>
                    <w:tr2bl w:val="nil"/>
                  </w:tcBorders>
                  <w:noWrap w:val="0"/>
                  <w:vAlign w:val="center"/>
                </w:tcPr>
                <w:p w14:paraId="3D527A8E">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
                    </w:rPr>
                    <w:t>332.1</w:t>
                  </w:r>
                </w:p>
              </w:tc>
              <w:tc>
                <w:tcPr>
                  <w:tcW w:w="981" w:type="dxa"/>
                  <w:tcBorders>
                    <w:tl2br w:val="nil"/>
                    <w:tr2bl w:val="nil"/>
                  </w:tcBorders>
                  <w:noWrap w:val="0"/>
                  <w:vAlign w:val="center"/>
                </w:tcPr>
                <w:p w14:paraId="7523E287">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0.093</w:t>
                  </w:r>
                </w:p>
              </w:tc>
              <w:tc>
                <w:tcPr>
                  <w:tcW w:w="369" w:type="pct"/>
                  <w:vMerge w:val="restart"/>
                  <w:tcBorders>
                    <w:tl2br w:val="nil"/>
                    <w:tr2bl w:val="nil"/>
                  </w:tcBorders>
                  <w:noWrap w:val="0"/>
                  <w:vAlign w:val="center"/>
                </w:tcPr>
                <w:p w14:paraId="33C20A01">
                  <w:pPr>
                    <w:keepNext w:val="0"/>
                    <w:keepLines w:val="0"/>
                    <w:widowControl w:val="0"/>
                    <w:suppressLineNumbers w:val="0"/>
                    <w:autoSpaceDE w:val="0"/>
                    <w:autoSpaceDN/>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2040</w:t>
                  </w:r>
                </w:p>
              </w:tc>
            </w:tr>
            <w:tr w14:paraId="75AD2ED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continue"/>
                  <w:tcBorders>
                    <w:tl2br w:val="nil"/>
                    <w:tr2bl w:val="nil"/>
                  </w:tcBorders>
                  <w:noWrap w:val="0"/>
                  <w:vAlign w:val="center"/>
                </w:tcPr>
                <w:p w14:paraId="679AE5A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18BDC5E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05238DF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tcBorders>
                    <w:tl2br w:val="nil"/>
                    <w:tr2bl w:val="nil"/>
                  </w:tcBorders>
                  <w:noWrap w:val="0"/>
                  <w:vAlign w:val="center"/>
                </w:tcPr>
                <w:p w14:paraId="5F68F279">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BOD</w:t>
                  </w:r>
                  <w:r>
                    <w:rPr>
                      <w:rFonts w:hint="default" w:ascii="Times New Roman" w:hAnsi="Times New Roman" w:eastAsia="宋体" w:cs="Times New Roman"/>
                      <w:color w:val="auto"/>
                      <w:kern w:val="2"/>
                      <w:sz w:val="21"/>
                      <w:szCs w:val="21"/>
                      <w:highlight w:val="none"/>
                      <w:vertAlign w:val="subscript"/>
                      <w:lang w:val="en-US" w:eastAsia="zh-CN" w:bidi="ar"/>
                    </w:rPr>
                    <w:t>5</w:t>
                  </w:r>
                </w:p>
              </w:tc>
              <w:tc>
                <w:tcPr>
                  <w:tcW w:w="246" w:type="pct"/>
                  <w:vMerge w:val="continue"/>
                  <w:tcBorders>
                    <w:tl2br w:val="nil"/>
                    <w:tr2bl w:val="nil"/>
                  </w:tcBorders>
                  <w:noWrap w:val="0"/>
                  <w:vAlign w:val="center"/>
                </w:tcPr>
                <w:p w14:paraId="47AAA89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18" w:type="pct"/>
                  <w:vMerge w:val="continue"/>
                  <w:tcBorders>
                    <w:tl2br w:val="nil"/>
                    <w:tr2bl w:val="nil"/>
                  </w:tcBorders>
                  <w:noWrap w:val="0"/>
                  <w:vAlign w:val="center"/>
                </w:tcPr>
                <w:p w14:paraId="149EB65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28" w:type="pct"/>
                  <w:vMerge w:val="continue"/>
                  <w:tcBorders>
                    <w:tl2br w:val="nil"/>
                    <w:tr2bl w:val="nil"/>
                  </w:tcBorders>
                  <w:noWrap w:val="0"/>
                  <w:vAlign w:val="center"/>
                </w:tcPr>
                <w:p w14:paraId="1C2C670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83" w:type="pct"/>
                  <w:vMerge w:val="continue"/>
                  <w:tcBorders>
                    <w:tl2br w:val="nil"/>
                    <w:tr2bl w:val="nil"/>
                  </w:tcBorders>
                  <w:noWrap w:val="0"/>
                  <w:vAlign w:val="center"/>
                </w:tcPr>
                <w:p w14:paraId="689D21D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50" w:type="pct"/>
                  <w:vMerge w:val="continue"/>
                  <w:tcBorders>
                    <w:tl2br w:val="nil"/>
                    <w:tr2bl w:val="nil"/>
                  </w:tcBorders>
                  <w:noWrap w:val="0"/>
                  <w:vAlign w:val="center"/>
                </w:tcPr>
                <w:p w14:paraId="171347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09" w:type="pct"/>
                  <w:vMerge w:val="continue"/>
                  <w:tcBorders>
                    <w:tl2br w:val="nil"/>
                    <w:tr2bl w:val="nil"/>
                  </w:tcBorders>
                  <w:noWrap w:val="0"/>
                  <w:vAlign w:val="center"/>
                </w:tcPr>
                <w:p w14:paraId="2040E14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43" w:type="dxa"/>
                  <w:tcBorders>
                    <w:tl2br w:val="nil"/>
                    <w:tr2bl w:val="nil"/>
                  </w:tcBorders>
                  <w:noWrap w:val="0"/>
                  <w:vAlign w:val="center"/>
                </w:tcPr>
                <w:p w14:paraId="2C1414E1">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200</w:t>
                  </w:r>
                </w:p>
              </w:tc>
              <w:tc>
                <w:tcPr>
                  <w:tcW w:w="981" w:type="dxa"/>
                  <w:tcBorders>
                    <w:tl2br w:val="nil"/>
                    <w:tr2bl w:val="nil"/>
                  </w:tcBorders>
                  <w:noWrap w:val="0"/>
                  <w:vAlign w:val="center"/>
                </w:tcPr>
                <w:p w14:paraId="6E042974">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0.056</w:t>
                  </w:r>
                </w:p>
              </w:tc>
              <w:tc>
                <w:tcPr>
                  <w:tcW w:w="369" w:type="pct"/>
                  <w:vMerge w:val="continue"/>
                  <w:tcBorders>
                    <w:tl2br w:val="nil"/>
                    <w:tr2bl w:val="nil"/>
                  </w:tcBorders>
                  <w:noWrap w:val="0"/>
                  <w:vAlign w:val="center"/>
                </w:tcPr>
                <w:p w14:paraId="5266DE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07EECFF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continue"/>
                  <w:tcBorders>
                    <w:tl2br w:val="nil"/>
                    <w:tr2bl w:val="nil"/>
                  </w:tcBorders>
                  <w:noWrap w:val="0"/>
                  <w:vAlign w:val="center"/>
                </w:tcPr>
                <w:p w14:paraId="5580865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60B3DEA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7F6BE96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tcBorders>
                    <w:tl2br w:val="nil"/>
                    <w:tr2bl w:val="nil"/>
                  </w:tcBorders>
                  <w:noWrap w:val="0"/>
                  <w:vAlign w:val="center"/>
                </w:tcPr>
                <w:p w14:paraId="63B9C19C">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SS</w:t>
                  </w:r>
                </w:p>
              </w:tc>
              <w:tc>
                <w:tcPr>
                  <w:tcW w:w="246" w:type="pct"/>
                  <w:vMerge w:val="continue"/>
                  <w:tcBorders>
                    <w:tl2br w:val="nil"/>
                    <w:tr2bl w:val="nil"/>
                  </w:tcBorders>
                  <w:noWrap w:val="0"/>
                  <w:vAlign w:val="center"/>
                </w:tcPr>
                <w:p w14:paraId="6715A03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18" w:type="pct"/>
                  <w:vMerge w:val="continue"/>
                  <w:tcBorders>
                    <w:tl2br w:val="nil"/>
                    <w:tr2bl w:val="nil"/>
                  </w:tcBorders>
                  <w:noWrap w:val="0"/>
                  <w:vAlign w:val="center"/>
                </w:tcPr>
                <w:p w14:paraId="6C21946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28" w:type="pct"/>
                  <w:vMerge w:val="continue"/>
                  <w:tcBorders>
                    <w:tl2br w:val="nil"/>
                    <w:tr2bl w:val="nil"/>
                  </w:tcBorders>
                  <w:noWrap w:val="0"/>
                  <w:vAlign w:val="center"/>
                </w:tcPr>
                <w:p w14:paraId="41E3F01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83" w:type="pct"/>
                  <w:vMerge w:val="continue"/>
                  <w:tcBorders>
                    <w:tl2br w:val="nil"/>
                    <w:tr2bl w:val="nil"/>
                  </w:tcBorders>
                  <w:noWrap w:val="0"/>
                  <w:vAlign w:val="center"/>
                </w:tcPr>
                <w:p w14:paraId="691DC5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50" w:type="pct"/>
                  <w:vMerge w:val="continue"/>
                  <w:tcBorders>
                    <w:tl2br w:val="nil"/>
                    <w:tr2bl w:val="nil"/>
                  </w:tcBorders>
                  <w:noWrap w:val="0"/>
                  <w:vAlign w:val="center"/>
                </w:tcPr>
                <w:p w14:paraId="14A0001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09" w:type="pct"/>
                  <w:vMerge w:val="continue"/>
                  <w:tcBorders>
                    <w:tl2br w:val="nil"/>
                    <w:tr2bl w:val="nil"/>
                  </w:tcBorders>
                  <w:noWrap w:val="0"/>
                  <w:vAlign w:val="center"/>
                </w:tcPr>
                <w:p w14:paraId="26153F6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43" w:type="dxa"/>
                  <w:tcBorders>
                    <w:tl2br w:val="nil"/>
                    <w:tr2bl w:val="nil"/>
                  </w:tcBorders>
                  <w:noWrap w:val="0"/>
                  <w:vAlign w:val="center"/>
                </w:tcPr>
                <w:p w14:paraId="47393159">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
                    </w:rPr>
                    <w:t>139.3</w:t>
                  </w:r>
                </w:p>
              </w:tc>
              <w:tc>
                <w:tcPr>
                  <w:tcW w:w="981" w:type="dxa"/>
                  <w:tcBorders>
                    <w:tl2br w:val="nil"/>
                    <w:tr2bl w:val="nil"/>
                  </w:tcBorders>
                  <w:noWrap w:val="0"/>
                  <w:vAlign w:val="center"/>
                </w:tcPr>
                <w:p w14:paraId="675AA3A2">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0.039</w:t>
                  </w:r>
                </w:p>
              </w:tc>
              <w:tc>
                <w:tcPr>
                  <w:tcW w:w="369" w:type="pct"/>
                  <w:vMerge w:val="continue"/>
                  <w:tcBorders>
                    <w:tl2br w:val="nil"/>
                    <w:tr2bl w:val="nil"/>
                  </w:tcBorders>
                  <w:noWrap w:val="0"/>
                  <w:vAlign w:val="center"/>
                </w:tcPr>
                <w:p w14:paraId="77DECE5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7348EE6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continue"/>
                  <w:tcBorders>
                    <w:tl2br w:val="nil"/>
                    <w:tr2bl w:val="nil"/>
                  </w:tcBorders>
                  <w:noWrap w:val="0"/>
                  <w:vAlign w:val="center"/>
                </w:tcPr>
                <w:p w14:paraId="70A18BB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29B80FB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3567E97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tcBorders>
                    <w:tl2br w:val="nil"/>
                    <w:tr2bl w:val="nil"/>
                  </w:tcBorders>
                  <w:noWrap w:val="0"/>
                  <w:vAlign w:val="center"/>
                </w:tcPr>
                <w:p w14:paraId="0D7F790E">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氨氮</w:t>
                  </w:r>
                </w:p>
              </w:tc>
              <w:tc>
                <w:tcPr>
                  <w:tcW w:w="246" w:type="pct"/>
                  <w:vMerge w:val="continue"/>
                  <w:tcBorders>
                    <w:tl2br w:val="nil"/>
                    <w:tr2bl w:val="nil"/>
                  </w:tcBorders>
                  <w:noWrap w:val="0"/>
                  <w:vAlign w:val="center"/>
                </w:tcPr>
                <w:p w14:paraId="7769942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18" w:type="pct"/>
                  <w:vMerge w:val="continue"/>
                  <w:tcBorders>
                    <w:tl2br w:val="nil"/>
                    <w:tr2bl w:val="nil"/>
                  </w:tcBorders>
                  <w:noWrap w:val="0"/>
                  <w:vAlign w:val="center"/>
                </w:tcPr>
                <w:p w14:paraId="5E4FFC9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28" w:type="pct"/>
                  <w:vMerge w:val="continue"/>
                  <w:tcBorders>
                    <w:tl2br w:val="nil"/>
                    <w:tr2bl w:val="nil"/>
                  </w:tcBorders>
                  <w:noWrap w:val="0"/>
                  <w:vAlign w:val="center"/>
                </w:tcPr>
                <w:p w14:paraId="4ACD3A9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83" w:type="pct"/>
                  <w:vMerge w:val="continue"/>
                  <w:tcBorders>
                    <w:tl2br w:val="nil"/>
                    <w:tr2bl w:val="nil"/>
                  </w:tcBorders>
                  <w:noWrap w:val="0"/>
                  <w:vAlign w:val="center"/>
                </w:tcPr>
                <w:p w14:paraId="26A1D99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50" w:type="pct"/>
                  <w:vMerge w:val="continue"/>
                  <w:tcBorders>
                    <w:tl2br w:val="nil"/>
                    <w:tr2bl w:val="nil"/>
                  </w:tcBorders>
                  <w:noWrap w:val="0"/>
                  <w:vAlign w:val="center"/>
                </w:tcPr>
                <w:p w14:paraId="0B49247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09" w:type="pct"/>
                  <w:vMerge w:val="continue"/>
                  <w:tcBorders>
                    <w:tl2br w:val="nil"/>
                    <w:tr2bl w:val="nil"/>
                  </w:tcBorders>
                  <w:noWrap w:val="0"/>
                  <w:vAlign w:val="center"/>
                </w:tcPr>
                <w:p w14:paraId="0278A75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43" w:type="dxa"/>
                  <w:tcBorders>
                    <w:tl2br w:val="nil"/>
                    <w:tr2bl w:val="nil"/>
                  </w:tcBorders>
                  <w:noWrap w:val="0"/>
                  <w:vAlign w:val="center"/>
                </w:tcPr>
                <w:p w14:paraId="0738DEF2">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
                    </w:rPr>
                    <w:t>35.7</w:t>
                  </w:r>
                </w:p>
              </w:tc>
              <w:tc>
                <w:tcPr>
                  <w:tcW w:w="981" w:type="dxa"/>
                  <w:tcBorders>
                    <w:tl2br w:val="nil"/>
                    <w:tr2bl w:val="nil"/>
                  </w:tcBorders>
                  <w:noWrap w:val="0"/>
                  <w:vAlign w:val="center"/>
                </w:tcPr>
                <w:p w14:paraId="0434898C">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0.01</w:t>
                  </w:r>
                </w:p>
              </w:tc>
              <w:tc>
                <w:tcPr>
                  <w:tcW w:w="369" w:type="pct"/>
                  <w:vMerge w:val="continue"/>
                  <w:tcBorders>
                    <w:tl2br w:val="nil"/>
                    <w:tr2bl w:val="nil"/>
                  </w:tcBorders>
                  <w:noWrap w:val="0"/>
                  <w:vAlign w:val="center"/>
                </w:tcPr>
                <w:p w14:paraId="0E8EACE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5F59F5A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continue"/>
                  <w:tcBorders>
                    <w:tl2br w:val="nil"/>
                    <w:tr2bl w:val="nil"/>
                  </w:tcBorders>
                  <w:noWrap w:val="0"/>
                  <w:vAlign w:val="center"/>
                </w:tcPr>
                <w:p w14:paraId="3F262C7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4B011B3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3D1B7B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tcBorders>
                    <w:tl2br w:val="nil"/>
                    <w:tr2bl w:val="nil"/>
                  </w:tcBorders>
                  <w:noWrap w:val="0"/>
                  <w:vAlign w:val="center"/>
                </w:tcPr>
                <w:p w14:paraId="7B1E4E0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总氮</w:t>
                  </w:r>
                </w:p>
              </w:tc>
              <w:tc>
                <w:tcPr>
                  <w:tcW w:w="246" w:type="pct"/>
                  <w:vMerge w:val="continue"/>
                  <w:tcBorders>
                    <w:tl2br w:val="nil"/>
                    <w:tr2bl w:val="nil"/>
                  </w:tcBorders>
                  <w:noWrap w:val="0"/>
                  <w:vAlign w:val="center"/>
                </w:tcPr>
                <w:p w14:paraId="007565D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18" w:type="pct"/>
                  <w:vMerge w:val="continue"/>
                  <w:tcBorders>
                    <w:tl2br w:val="nil"/>
                    <w:tr2bl w:val="nil"/>
                  </w:tcBorders>
                  <w:noWrap w:val="0"/>
                  <w:vAlign w:val="center"/>
                </w:tcPr>
                <w:p w14:paraId="5EE5E40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28" w:type="pct"/>
                  <w:vMerge w:val="continue"/>
                  <w:tcBorders>
                    <w:tl2br w:val="nil"/>
                    <w:tr2bl w:val="nil"/>
                  </w:tcBorders>
                  <w:noWrap w:val="0"/>
                  <w:vAlign w:val="center"/>
                </w:tcPr>
                <w:p w14:paraId="53B9A34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83" w:type="pct"/>
                  <w:vMerge w:val="continue"/>
                  <w:tcBorders>
                    <w:tl2br w:val="nil"/>
                    <w:tr2bl w:val="nil"/>
                  </w:tcBorders>
                  <w:noWrap w:val="0"/>
                  <w:vAlign w:val="center"/>
                </w:tcPr>
                <w:p w14:paraId="493A303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50" w:type="pct"/>
                  <w:vMerge w:val="continue"/>
                  <w:tcBorders>
                    <w:tl2br w:val="nil"/>
                    <w:tr2bl w:val="nil"/>
                  </w:tcBorders>
                  <w:noWrap w:val="0"/>
                  <w:vAlign w:val="center"/>
                </w:tcPr>
                <w:p w14:paraId="33A9403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09" w:type="pct"/>
                  <w:vMerge w:val="continue"/>
                  <w:tcBorders>
                    <w:tl2br w:val="nil"/>
                    <w:tr2bl w:val="nil"/>
                  </w:tcBorders>
                  <w:noWrap w:val="0"/>
                  <w:vAlign w:val="center"/>
                </w:tcPr>
                <w:p w14:paraId="748721B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43" w:type="dxa"/>
                  <w:tcBorders>
                    <w:tl2br w:val="nil"/>
                    <w:tr2bl w:val="nil"/>
                  </w:tcBorders>
                  <w:noWrap w:val="0"/>
                  <w:vAlign w:val="center"/>
                </w:tcPr>
                <w:p w14:paraId="6CBE1EE3">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
                    </w:rPr>
                    <w:t>50</w:t>
                  </w:r>
                </w:p>
              </w:tc>
              <w:tc>
                <w:tcPr>
                  <w:tcW w:w="981" w:type="dxa"/>
                  <w:tcBorders>
                    <w:tl2br w:val="nil"/>
                    <w:tr2bl w:val="nil"/>
                  </w:tcBorders>
                  <w:noWrap w:val="0"/>
                  <w:vAlign w:val="center"/>
                </w:tcPr>
                <w:p w14:paraId="2E5F1798">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0.014</w:t>
                  </w:r>
                </w:p>
              </w:tc>
              <w:tc>
                <w:tcPr>
                  <w:tcW w:w="369" w:type="pct"/>
                  <w:vMerge w:val="continue"/>
                  <w:tcBorders>
                    <w:tl2br w:val="nil"/>
                    <w:tr2bl w:val="nil"/>
                  </w:tcBorders>
                  <w:noWrap w:val="0"/>
                  <w:vAlign w:val="center"/>
                </w:tcPr>
                <w:p w14:paraId="1A552E2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3090435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79" w:type="dxa"/>
                  <w:bottom w:w="0" w:type="dxa"/>
                  <w:right w:w="79" w:type="dxa"/>
                </w:tblCellMar>
              </w:tblPrEx>
              <w:trPr>
                <w:trHeight w:val="397" w:hRule="atLeast"/>
                <w:jc w:val="center"/>
              </w:trPr>
              <w:tc>
                <w:tcPr>
                  <w:tcW w:w="246" w:type="pct"/>
                  <w:vMerge w:val="continue"/>
                  <w:tcBorders>
                    <w:tl2br w:val="nil"/>
                    <w:tr2bl w:val="nil"/>
                  </w:tcBorders>
                  <w:noWrap w:val="0"/>
                  <w:vAlign w:val="center"/>
                </w:tcPr>
                <w:p w14:paraId="4F7D6BA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12F0DAB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6" w:type="pct"/>
                  <w:vMerge w:val="continue"/>
                  <w:tcBorders>
                    <w:tl2br w:val="nil"/>
                    <w:tr2bl w:val="nil"/>
                  </w:tcBorders>
                  <w:noWrap w:val="0"/>
                  <w:vAlign w:val="center"/>
                </w:tcPr>
                <w:p w14:paraId="6F8882A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39" w:type="pct"/>
                  <w:tcBorders>
                    <w:tl2br w:val="nil"/>
                    <w:tr2bl w:val="nil"/>
                  </w:tcBorders>
                  <w:noWrap w:val="0"/>
                  <w:vAlign w:val="center"/>
                </w:tcPr>
                <w:p w14:paraId="19BD0AE0">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总磷</w:t>
                  </w:r>
                </w:p>
              </w:tc>
              <w:tc>
                <w:tcPr>
                  <w:tcW w:w="246" w:type="pct"/>
                  <w:vMerge w:val="continue"/>
                  <w:tcBorders>
                    <w:tl2br w:val="nil"/>
                    <w:tr2bl w:val="nil"/>
                  </w:tcBorders>
                  <w:noWrap w:val="0"/>
                  <w:vAlign w:val="center"/>
                </w:tcPr>
                <w:p w14:paraId="0117560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18" w:type="pct"/>
                  <w:vMerge w:val="continue"/>
                  <w:tcBorders>
                    <w:tl2br w:val="nil"/>
                    <w:tr2bl w:val="nil"/>
                  </w:tcBorders>
                  <w:noWrap w:val="0"/>
                  <w:vAlign w:val="center"/>
                </w:tcPr>
                <w:p w14:paraId="7AAE9CC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28" w:type="pct"/>
                  <w:vMerge w:val="continue"/>
                  <w:tcBorders>
                    <w:tl2br w:val="nil"/>
                    <w:tr2bl w:val="nil"/>
                  </w:tcBorders>
                  <w:noWrap w:val="0"/>
                  <w:vAlign w:val="center"/>
                </w:tcPr>
                <w:p w14:paraId="0C45121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83" w:type="pct"/>
                  <w:vMerge w:val="continue"/>
                  <w:tcBorders>
                    <w:tl2br w:val="nil"/>
                    <w:tr2bl w:val="nil"/>
                  </w:tcBorders>
                  <w:noWrap w:val="0"/>
                  <w:vAlign w:val="center"/>
                </w:tcPr>
                <w:p w14:paraId="4DAA9FD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50" w:type="pct"/>
                  <w:vMerge w:val="continue"/>
                  <w:tcBorders>
                    <w:tl2br w:val="nil"/>
                    <w:tr2bl w:val="nil"/>
                  </w:tcBorders>
                  <w:noWrap w:val="0"/>
                  <w:vAlign w:val="center"/>
                </w:tcPr>
                <w:p w14:paraId="787AD33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09" w:type="pct"/>
                  <w:vMerge w:val="continue"/>
                  <w:tcBorders>
                    <w:tl2br w:val="nil"/>
                    <w:tr2bl w:val="nil"/>
                  </w:tcBorders>
                  <w:noWrap w:val="0"/>
                  <w:vAlign w:val="center"/>
                </w:tcPr>
                <w:p w14:paraId="7F87E9A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43" w:type="dxa"/>
                  <w:tcBorders>
                    <w:tl2br w:val="nil"/>
                    <w:tr2bl w:val="nil"/>
                  </w:tcBorders>
                  <w:noWrap w:val="0"/>
                  <w:vAlign w:val="center"/>
                </w:tcPr>
                <w:p w14:paraId="79E1F863">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bidi="ar"/>
                    </w:rPr>
                    <w:t>5.12</w:t>
                  </w:r>
                </w:p>
              </w:tc>
              <w:tc>
                <w:tcPr>
                  <w:tcW w:w="981" w:type="dxa"/>
                  <w:tcBorders>
                    <w:tl2br w:val="nil"/>
                    <w:tr2bl w:val="nil"/>
                  </w:tcBorders>
                  <w:noWrap w:val="0"/>
                  <w:vAlign w:val="center"/>
                </w:tcPr>
                <w:p w14:paraId="256BA715">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0"/>
                      <w:sz w:val="21"/>
                      <w:szCs w:val="21"/>
                      <w:lang w:val="en-US" w:eastAsia="zh-CN" w:bidi="ar"/>
                    </w:rPr>
                    <w:t>0.001</w:t>
                  </w:r>
                </w:p>
              </w:tc>
              <w:tc>
                <w:tcPr>
                  <w:tcW w:w="369" w:type="pct"/>
                  <w:vMerge w:val="continue"/>
                  <w:tcBorders>
                    <w:tl2br w:val="nil"/>
                    <w:tr2bl w:val="nil"/>
                  </w:tcBorders>
                  <w:noWrap w:val="0"/>
                  <w:vAlign w:val="center"/>
                </w:tcPr>
                <w:p w14:paraId="4538F0F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14:paraId="710B40D6">
            <w:pPr>
              <w:keepNext w:val="0"/>
              <w:keepLines w:val="0"/>
              <w:widowControl w:val="0"/>
              <w:numPr>
                <w:ilvl w:val="0"/>
                <w:numId w:val="0"/>
              </w:numPr>
              <w:suppressLineNumbers w:val="0"/>
              <w:spacing w:before="0" w:beforeLines="0" w:beforeAutospacing="0" w:after="0" w:afterLines="0" w:afterAutospacing="0" w:line="360" w:lineRule="auto"/>
              <w:ind w:right="0" w:rightChars="0"/>
              <w:jc w:val="both"/>
              <w:rPr>
                <w:rFonts w:hint="default" w:ascii="Times New Roman" w:hAnsi="Times New Roman" w:eastAsia="宋体" w:cs="Times New Roman"/>
                <w:b/>
                <w:bCs w:val="0"/>
                <w:color w:val="auto"/>
                <w:kern w:val="2"/>
                <w:sz w:val="21"/>
                <w:szCs w:val="21"/>
                <w:highlight w:val="none"/>
                <w:lang w:val="en-US" w:eastAsia="zh-CN" w:bidi="ar"/>
              </w:rPr>
            </w:pPr>
            <w:r>
              <w:rPr>
                <w:rFonts w:hint="default" w:ascii="Times New Roman" w:hAnsi="Times New Roman" w:eastAsia="宋体" w:cs="Times New Roman"/>
                <w:b/>
                <w:bCs w:val="0"/>
                <w:color w:val="auto"/>
                <w:kern w:val="2"/>
                <w:sz w:val="24"/>
                <w:szCs w:val="24"/>
                <w:highlight w:val="none"/>
                <w:lang w:val="en-US" w:eastAsia="zh-CN" w:bidi="ar"/>
              </w:rPr>
              <w:t>（2）废水类别、污染物及污染治理设施信息表</w:t>
            </w:r>
          </w:p>
          <w:p w14:paraId="18953B30">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
              </w:rPr>
            </w:pPr>
          </w:p>
          <w:p w14:paraId="7EEE4D02">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
              </w:rPr>
            </w:pPr>
          </w:p>
          <w:p w14:paraId="625C74C9">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1"/>
                <w:szCs w:val="21"/>
                <w:highlight w:val="none"/>
                <w:lang w:val="en-US" w:eastAsia="zh-CN" w:bidi="ar"/>
              </w:rPr>
              <w:t>表4-</w:t>
            </w:r>
            <w:r>
              <w:rPr>
                <w:rFonts w:hint="eastAsia" w:ascii="Times New Roman" w:hAnsi="Times New Roman" w:cs="Times New Roman"/>
                <w:b/>
                <w:bCs w:val="0"/>
                <w:color w:val="auto"/>
                <w:kern w:val="2"/>
                <w:sz w:val="21"/>
                <w:szCs w:val="21"/>
                <w:highlight w:val="none"/>
                <w:lang w:val="en-US" w:eastAsia="zh-CN" w:bidi="ar"/>
              </w:rPr>
              <w:t>4</w:t>
            </w:r>
            <w:r>
              <w:rPr>
                <w:rFonts w:hint="default" w:ascii="Times New Roman" w:hAnsi="Times New Roman" w:eastAsia="宋体" w:cs="Times New Roman"/>
                <w:b/>
                <w:bCs w:val="0"/>
                <w:color w:val="auto"/>
                <w:kern w:val="2"/>
                <w:sz w:val="21"/>
                <w:szCs w:val="21"/>
                <w:highlight w:val="none"/>
                <w:lang w:val="en-US" w:eastAsia="zh-CN" w:bidi="ar"/>
              </w:rPr>
              <w:t xml:space="preserve">  废水类别、污染物及污染治理设施信息表</w:t>
            </w:r>
          </w:p>
          <w:tbl>
            <w:tblPr>
              <w:tblStyle w:val="22"/>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57"/>
              <w:gridCol w:w="701"/>
              <w:gridCol w:w="1044"/>
              <w:gridCol w:w="649"/>
              <w:gridCol w:w="432"/>
              <w:gridCol w:w="897"/>
              <w:gridCol w:w="681"/>
              <w:gridCol w:w="787"/>
              <w:gridCol w:w="984"/>
              <w:gridCol w:w="878"/>
              <w:gridCol w:w="1430"/>
            </w:tblGrid>
            <w:tr w14:paraId="04252F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2" w:type="pct"/>
                  <w:vMerge w:val="restart"/>
                  <w:tcBorders>
                    <w:tl2br w:val="nil"/>
                    <w:tr2bl w:val="nil"/>
                  </w:tcBorders>
                  <w:noWrap w:val="0"/>
                  <w:vAlign w:val="center"/>
                </w:tcPr>
                <w:p w14:paraId="1A5644BE">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序号</w:t>
                  </w:r>
                </w:p>
              </w:tc>
              <w:tc>
                <w:tcPr>
                  <w:tcW w:w="396" w:type="pct"/>
                  <w:vMerge w:val="restart"/>
                  <w:tcBorders>
                    <w:tl2br w:val="nil"/>
                    <w:tr2bl w:val="nil"/>
                  </w:tcBorders>
                  <w:noWrap w:val="0"/>
                  <w:vAlign w:val="center"/>
                </w:tcPr>
                <w:p w14:paraId="00FAD8D8">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废水类别</w:t>
                  </w:r>
                </w:p>
              </w:tc>
              <w:tc>
                <w:tcPr>
                  <w:tcW w:w="590" w:type="pct"/>
                  <w:vMerge w:val="restart"/>
                  <w:tcBorders>
                    <w:tl2br w:val="nil"/>
                    <w:tr2bl w:val="nil"/>
                  </w:tcBorders>
                  <w:noWrap w:val="0"/>
                  <w:vAlign w:val="center"/>
                </w:tcPr>
                <w:p w14:paraId="6349C997">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污染物</w:t>
                  </w:r>
                </w:p>
                <w:p w14:paraId="7217F317">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种类</w:t>
                  </w:r>
                </w:p>
              </w:tc>
              <w:tc>
                <w:tcPr>
                  <w:tcW w:w="367" w:type="pct"/>
                  <w:vMerge w:val="restart"/>
                  <w:tcBorders>
                    <w:tl2br w:val="nil"/>
                    <w:tr2bl w:val="nil"/>
                  </w:tcBorders>
                  <w:noWrap w:val="0"/>
                  <w:vAlign w:val="center"/>
                </w:tcPr>
                <w:p w14:paraId="2219EC1B">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排放去向</w:t>
                  </w:r>
                </w:p>
              </w:tc>
              <w:tc>
                <w:tcPr>
                  <w:tcW w:w="244" w:type="pct"/>
                  <w:vMerge w:val="restart"/>
                  <w:tcBorders>
                    <w:tl2br w:val="nil"/>
                    <w:tr2bl w:val="nil"/>
                  </w:tcBorders>
                  <w:noWrap w:val="0"/>
                  <w:vAlign w:val="center"/>
                </w:tcPr>
                <w:p w14:paraId="6638DBA8">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排放规律</w:t>
                  </w:r>
                </w:p>
              </w:tc>
              <w:tc>
                <w:tcPr>
                  <w:tcW w:w="1337" w:type="pct"/>
                  <w:gridSpan w:val="3"/>
                  <w:tcBorders>
                    <w:tl2br w:val="nil"/>
                    <w:tr2bl w:val="nil"/>
                  </w:tcBorders>
                  <w:noWrap w:val="0"/>
                  <w:vAlign w:val="top"/>
                </w:tcPr>
                <w:p w14:paraId="55FFC227">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污染治理设施</w:t>
                  </w:r>
                </w:p>
              </w:tc>
              <w:tc>
                <w:tcPr>
                  <w:tcW w:w="556" w:type="pct"/>
                  <w:vMerge w:val="restart"/>
                  <w:tcBorders>
                    <w:tl2br w:val="nil"/>
                    <w:tr2bl w:val="nil"/>
                  </w:tcBorders>
                  <w:noWrap w:val="0"/>
                  <w:vAlign w:val="center"/>
                </w:tcPr>
                <w:p w14:paraId="06232A28">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排放口编号</w:t>
                  </w:r>
                </w:p>
              </w:tc>
              <w:tc>
                <w:tcPr>
                  <w:tcW w:w="496" w:type="pct"/>
                  <w:vMerge w:val="restart"/>
                  <w:tcBorders>
                    <w:tl2br w:val="nil"/>
                    <w:tr2bl w:val="nil"/>
                  </w:tcBorders>
                  <w:noWrap w:val="0"/>
                  <w:vAlign w:val="center"/>
                </w:tcPr>
                <w:p w14:paraId="5BD87E1C">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排放口设置是否符合要求</w:t>
                  </w:r>
                </w:p>
              </w:tc>
              <w:tc>
                <w:tcPr>
                  <w:tcW w:w="808" w:type="pct"/>
                  <w:vMerge w:val="restart"/>
                  <w:tcBorders>
                    <w:tl2br w:val="nil"/>
                    <w:tr2bl w:val="nil"/>
                  </w:tcBorders>
                  <w:noWrap w:val="0"/>
                  <w:vAlign w:val="center"/>
                </w:tcPr>
                <w:p w14:paraId="0C70CC70">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排放口</w:t>
                  </w:r>
                </w:p>
                <w:p w14:paraId="7877B3E3">
                  <w:pPr>
                    <w:keepNext w:val="0"/>
                    <w:keepLines w:val="0"/>
                    <w:widowControl w:val="0"/>
                    <w:suppressLineNumbers w:val="0"/>
                    <w:adjustRightInd w:val="0"/>
                    <w:snapToGrid w:val="0"/>
                    <w:spacing w:before="0" w:beforeLines="0" w:beforeAutospacing="0" w:after="0" w:afterLines="0" w:afterAutospacing="0"/>
                    <w:ind w:left="-42" w:leftChars="-20" w:right="-42" w:rightChars="-2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类型</w:t>
                  </w:r>
                </w:p>
              </w:tc>
            </w:tr>
            <w:tr w14:paraId="7345B6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2" w:type="pct"/>
                  <w:vMerge w:val="continue"/>
                  <w:tcBorders>
                    <w:tl2br w:val="nil"/>
                    <w:tr2bl w:val="nil"/>
                  </w:tcBorders>
                  <w:noWrap w:val="0"/>
                  <w:vAlign w:val="center"/>
                </w:tcPr>
                <w:p w14:paraId="73D694F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96" w:type="pct"/>
                  <w:vMerge w:val="continue"/>
                  <w:tcBorders>
                    <w:tl2br w:val="nil"/>
                    <w:tr2bl w:val="nil"/>
                  </w:tcBorders>
                  <w:noWrap w:val="0"/>
                  <w:vAlign w:val="center"/>
                </w:tcPr>
                <w:p w14:paraId="08ADE5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590" w:type="pct"/>
                  <w:vMerge w:val="continue"/>
                  <w:tcBorders>
                    <w:tl2br w:val="nil"/>
                    <w:tr2bl w:val="nil"/>
                  </w:tcBorders>
                  <w:noWrap w:val="0"/>
                  <w:vAlign w:val="center"/>
                </w:tcPr>
                <w:p w14:paraId="1DC3073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367" w:type="pct"/>
                  <w:vMerge w:val="continue"/>
                  <w:tcBorders>
                    <w:tl2br w:val="nil"/>
                    <w:tr2bl w:val="nil"/>
                  </w:tcBorders>
                  <w:noWrap w:val="0"/>
                  <w:vAlign w:val="center"/>
                </w:tcPr>
                <w:p w14:paraId="1E0A6BF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44" w:type="pct"/>
                  <w:vMerge w:val="continue"/>
                  <w:tcBorders>
                    <w:tl2br w:val="nil"/>
                    <w:tr2bl w:val="nil"/>
                  </w:tcBorders>
                  <w:noWrap w:val="0"/>
                  <w:vAlign w:val="center"/>
                </w:tcPr>
                <w:p w14:paraId="7BE275D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507" w:type="pct"/>
                  <w:tcBorders>
                    <w:tl2br w:val="nil"/>
                    <w:tr2bl w:val="nil"/>
                  </w:tcBorders>
                  <w:noWrap w:val="0"/>
                  <w:vAlign w:val="top"/>
                </w:tcPr>
                <w:p w14:paraId="760D6844">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污染治理设施编号</w:t>
                  </w:r>
                </w:p>
              </w:tc>
              <w:tc>
                <w:tcPr>
                  <w:tcW w:w="385" w:type="pct"/>
                  <w:tcBorders>
                    <w:tl2br w:val="nil"/>
                    <w:tr2bl w:val="nil"/>
                  </w:tcBorders>
                  <w:noWrap w:val="0"/>
                  <w:vAlign w:val="top"/>
                </w:tcPr>
                <w:p w14:paraId="7C4594B5">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污染治理设施名称</w:t>
                  </w:r>
                </w:p>
              </w:tc>
              <w:tc>
                <w:tcPr>
                  <w:tcW w:w="445" w:type="pct"/>
                  <w:tcBorders>
                    <w:tl2br w:val="nil"/>
                    <w:tr2bl w:val="nil"/>
                  </w:tcBorders>
                  <w:noWrap w:val="0"/>
                  <w:vAlign w:val="top"/>
                </w:tcPr>
                <w:p w14:paraId="2923632F">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污染治理设施工艺</w:t>
                  </w:r>
                </w:p>
              </w:tc>
              <w:tc>
                <w:tcPr>
                  <w:tcW w:w="556" w:type="pct"/>
                  <w:vMerge w:val="continue"/>
                  <w:tcBorders>
                    <w:tl2br w:val="nil"/>
                    <w:tr2bl w:val="nil"/>
                  </w:tcBorders>
                  <w:noWrap w:val="0"/>
                  <w:vAlign w:val="center"/>
                </w:tcPr>
                <w:p w14:paraId="0504C25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6" w:type="pct"/>
                  <w:vMerge w:val="continue"/>
                  <w:tcBorders>
                    <w:tl2br w:val="nil"/>
                    <w:tr2bl w:val="nil"/>
                  </w:tcBorders>
                  <w:noWrap w:val="0"/>
                  <w:vAlign w:val="center"/>
                </w:tcPr>
                <w:p w14:paraId="22312A2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08" w:type="pct"/>
                  <w:vMerge w:val="continue"/>
                  <w:tcBorders>
                    <w:tl2br w:val="nil"/>
                    <w:tr2bl w:val="nil"/>
                  </w:tcBorders>
                  <w:noWrap w:val="0"/>
                  <w:vAlign w:val="center"/>
                </w:tcPr>
                <w:p w14:paraId="3E1065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2DFDF6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02" w:type="pct"/>
                  <w:tcBorders>
                    <w:tl2br w:val="nil"/>
                    <w:tr2bl w:val="nil"/>
                  </w:tcBorders>
                  <w:noWrap w:val="0"/>
                  <w:vAlign w:val="center"/>
                </w:tcPr>
                <w:p w14:paraId="06EA7E75">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396" w:type="pct"/>
                  <w:tcBorders>
                    <w:tl2br w:val="nil"/>
                    <w:tr2bl w:val="nil"/>
                  </w:tcBorders>
                  <w:noWrap w:val="0"/>
                  <w:vAlign w:val="center"/>
                </w:tcPr>
                <w:p w14:paraId="414D5BC8">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生活污水</w:t>
                  </w:r>
                </w:p>
              </w:tc>
              <w:tc>
                <w:tcPr>
                  <w:tcW w:w="590" w:type="pct"/>
                  <w:tcBorders>
                    <w:tl2br w:val="nil"/>
                    <w:tr2bl w:val="nil"/>
                  </w:tcBorders>
                  <w:noWrap w:val="0"/>
                  <w:vAlign w:val="center"/>
                </w:tcPr>
                <w:p w14:paraId="1F3F5940">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COD、NH</w:t>
                  </w:r>
                  <w:r>
                    <w:rPr>
                      <w:rFonts w:hint="default" w:ascii="Times New Roman" w:hAnsi="Times New Roman" w:eastAsia="宋体" w:cs="Times New Roman"/>
                      <w:color w:val="auto"/>
                      <w:kern w:val="2"/>
                      <w:sz w:val="21"/>
                      <w:szCs w:val="21"/>
                      <w:highlight w:val="none"/>
                      <w:vertAlign w:val="sub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-N、BOD</w:t>
                  </w:r>
                  <w:r>
                    <w:rPr>
                      <w:rFonts w:hint="default" w:ascii="Times New Roman" w:hAnsi="Times New Roman" w:eastAsia="宋体" w:cs="Times New Roman"/>
                      <w:color w:val="auto"/>
                      <w:kern w:val="2"/>
                      <w:sz w:val="21"/>
                      <w:szCs w:val="21"/>
                      <w:highlight w:val="none"/>
                      <w:vertAlign w:val="subscript"/>
                      <w:lang w:val="en-US" w:eastAsia="zh-CN" w:bidi="ar"/>
                    </w:rPr>
                    <w:t>5</w:t>
                  </w:r>
                  <w:r>
                    <w:rPr>
                      <w:rFonts w:hint="default" w:ascii="Times New Roman" w:hAnsi="Times New Roman" w:eastAsia="宋体" w:cs="Times New Roman"/>
                      <w:color w:val="auto"/>
                      <w:kern w:val="2"/>
                      <w:sz w:val="21"/>
                      <w:szCs w:val="21"/>
                      <w:highlight w:val="none"/>
                      <w:lang w:val="en-US" w:eastAsia="zh-CN" w:bidi="ar"/>
                    </w:rPr>
                    <w:t>、SS</w:t>
                  </w:r>
                  <w:r>
                    <w:rPr>
                      <w:rFonts w:hint="default" w:ascii="Times New Roman" w:hAnsi="Times New Roman" w:cs="Times New Roman"/>
                      <w:color w:val="auto"/>
                      <w:kern w:val="2"/>
                      <w:sz w:val="21"/>
                      <w:szCs w:val="21"/>
                      <w:highlight w:val="none"/>
                      <w:lang w:val="en-US" w:eastAsia="zh-CN" w:bidi="ar"/>
                    </w:rPr>
                    <w:t>、总磷、总氮</w:t>
                  </w:r>
                </w:p>
              </w:tc>
              <w:tc>
                <w:tcPr>
                  <w:tcW w:w="367" w:type="pct"/>
                  <w:tcBorders>
                    <w:tl2br w:val="nil"/>
                    <w:tr2bl w:val="nil"/>
                  </w:tcBorders>
                  <w:noWrap w:val="0"/>
                  <w:vAlign w:val="center"/>
                </w:tcPr>
                <w:p w14:paraId="39CDC6A6">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sz w:val="21"/>
                      <w:szCs w:val="21"/>
                      <w:highlight w:val="none"/>
                      <w:lang w:val="en-US" w:eastAsia="zh-CN"/>
                    </w:rPr>
                    <w:t>朝阳污水处理厂</w:t>
                  </w:r>
                </w:p>
              </w:tc>
              <w:tc>
                <w:tcPr>
                  <w:tcW w:w="244" w:type="pct"/>
                  <w:tcBorders>
                    <w:tl2br w:val="nil"/>
                    <w:tr2bl w:val="nil"/>
                  </w:tcBorders>
                  <w:noWrap w:val="0"/>
                  <w:vAlign w:val="center"/>
                </w:tcPr>
                <w:p w14:paraId="04329D02">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507" w:type="pct"/>
                  <w:tcBorders>
                    <w:tl2br w:val="nil"/>
                    <w:tr2bl w:val="nil"/>
                  </w:tcBorders>
                  <w:noWrap w:val="0"/>
                  <w:vAlign w:val="center"/>
                </w:tcPr>
                <w:p w14:paraId="18626F23">
                  <w:pPr>
                    <w:keepNext w:val="0"/>
                    <w:keepLines w:val="0"/>
                    <w:widowControl w:val="0"/>
                    <w:suppressLineNumbers w:val="0"/>
                    <w:adjustRightInd w:val="0"/>
                    <w:snapToGrid w:val="0"/>
                    <w:spacing w:before="0" w:beforeLines="0" w:beforeAutospacing="0" w:after="0" w:afterLines="0" w:afterAutospacing="0"/>
                    <w:ind w:left="0" w:right="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TW001</w:t>
                  </w:r>
                </w:p>
              </w:tc>
              <w:tc>
                <w:tcPr>
                  <w:tcW w:w="385" w:type="pct"/>
                  <w:tcBorders>
                    <w:tl2br w:val="nil"/>
                    <w:tr2bl w:val="nil"/>
                  </w:tcBorders>
                  <w:noWrap w:val="0"/>
                  <w:vAlign w:val="center"/>
                </w:tcPr>
                <w:p w14:paraId="6A93B504">
                  <w:pPr>
                    <w:keepNext w:val="0"/>
                    <w:keepLines w:val="0"/>
                    <w:widowControl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化粪池</w:t>
                  </w:r>
                </w:p>
              </w:tc>
              <w:tc>
                <w:tcPr>
                  <w:tcW w:w="445" w:type="pct"/>
                  <w:tcBorders>
                    <w:tl2br w:val="nil"/>
                    <w:tr2bl w:val="nil"/>
                  </w:tcBorders>
                  <w:noWrap w:val="0"/>
                  <w:vAlign w:val="center"/>
                </w:tcPr>
                <w:p w14:paraId="3A581BB3">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556" w:type="pct"/>
                  <w:tcBorders>
                    <w:tl2br w:val="nil"/>
                    <w:tr2bl w:val="nil"/>
                  </w:tcBorders>
                  <w:noWrap w:val="0"/>
                  <w:vAlign w:val="center"/>
                </w:tcPr>
                <w:p w14:paraId="6609E334">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DW001</w:t>
                  </w:r>
                </w:p>
              </w:tc>
              <w:tc>
                <w:tcPr>
                  <w:tcW w:w="496" w:type="pct"/>
                  <w:tcBorders>
                    <w:tl2br w:val="nil"/>
                    <w:tr2bl w:val="nil"/>
                  </w:tcBorders>
                  <w:noWrap w:val="0"/>
                  <w:vAlign w:val="center"/>
                </w:tcPr>
                <w:p w14:paraId="1A9A6889">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☑是</w:t>
                  </w:r>
                </w:p>
                <w:p w14:paraId="373E6123">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□否</w:t>
                  </w:r>
                </w:p>
              </w:tc>
              <w:tc>
                <w:tcPr>
                  <w:tcW w:w="808" w:type="pct"/>
                  <w:tcBorders>
                    <w:tl2br w:val="nil"/>
                    <w:tr2bl w:val="nil"/>
                  </w:tcBorders>
                  <w:noWrap w:val="0"/>
                  <w:vAlign w:val="center"/>
                </w:tcPr>
                <w:p w14:paraId="21D3025F">
                  <w:pPr>
                    <w:keepNext w:val="0"/>
                    <w:keepLines w:val="0"/>
                    <w:widowControl w:val="0"/>
                    <w:suppressLineNumbers w:val="0"/>
                    <w:adjustRightInd w:val="0"/>
                    <w:snapToGrid w:val="0"/>
                    <w:spacing w:before="0" w:beforeLines="0" w:beforeAutospacing="0" w:after="0" w:afterLines="0" w:afterAutospacing="0"/>
                    <w:ind w:left="-105" w:leftChars="-50" w:right="-105" w:rightChars="-5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☑企业总排</w:t>
                  </w:r>
                </w:p>
                <w:p w14:paraId="331EB761">
                  <w:pPr>
                    <w:keepNext w:val="0"/>
                    <w:keepLines w:val="0"/>
                    <w:widowControl w:val="0"/>
                    <w:suppressLineNumbers w:val="0"/>
                    <w:adjustRightInd w:val="0"/>
                    <w:snapToGrid w:val="0"/>
                    <w:spacing w:before="0" w:beforeLines="0" w:beforeAutospacing="0" w:after="0" w:afterLines="0" w:afterAutospacing="0"/>
                    <w:ind w:left="-105" w:leftChars="-50" w:right="-105" w:rightChars="-5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□雨水排放</w:t>
                  </w:r>
                </w:p>
                <w:p w14:paraId="07992D6C">
                  <w:pPr>
                    <w:keepNext w:val="0"/>
                    <w:keepLines w:val="0"/>
                    <w:widowControl w:val="0"/>
                    <w:suppressLineNumbers w:val="0"/>
                    <w:adjustRightInd w:val="0"/>
                    <w:snapToGrid w:val="0"/>
                    <w:spacing w:before="0" w:beforeLines="0" w:beforeAutospacing="0" w:after="0" w:afterLines="0" w:afterAutospacing="0"/>
                    <w:ind w:left="-105" w:leftChars="-50" w:right="-105" w:rightChars="-5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□清净下水排放</w:t>
                  </w:r>
                </w:p>
                <w:p w14:paraId="07505FD5">
                  <w:pPr>
                    <w:keepNext w:val="0"/>
                    <w:keepLines w:val="0"/>
                    <w:widowControl w:val="0"/>
                    <w:suppressLineNumbers w:val="0"/>
                    <w:adjustRightInd w:val="0"/>
                    <w:snapToGrid w:val="0"/>
                    <w:spacing w:before="0" w:beforeLines="0" w:beforeAutospacing="0" w:after="0" w:afterLines="0" w:afterAutospacing="0"/>
                    <w:ind w:left="-105" w:leftChars="-50" w:right="-105" w:rightChars="-5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□温排水排放</w:t>
                  </w:r>
                </w:p>
                <w:p w14:paraId="659A9452">
                  <w:pPr>
                    <w:keepNext w:val="0"/>
                    <w:keepLines w:val="0"/>
                    <w:widowControl w:val="0"/>
                    <w:suppressLineNumbers w:val="0"/>
                    <w:adjustRightInd w:val="0"/>
                    <w:snapToGrid w:val="0"/>
                    <w:spacing w:before="0" w:beforeLines="0" w:beforeAutospacing="0" w:after="0" w:afterLines="0" w:afterAutospacing="0"/>
                    <w:ind w:left="-105" w:leftChars="-50" w:right="-105" w:rightChars="-5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□车间或车间处理设施排放口</w:t>
                  </w:r>
                </w:p>
              </w:tc>
            </w:tr>
          </w:tbl>
          <w:p w14:paraId="49E8FB1F">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（3）本项目运营期废水监测计划</w:t>
            </w:r>
          </w:p>
          <w:p w14:paraId="47C05D8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color w:val="auto"/>
                <w:sz w:val="21"/>
                <w:szCs w:val="24"/>
                <w:highlight w:val="none"/>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kern w:val="2"/>
                <w:sz w:val="24"/>
                <w:szCs w:val="24"/>
                <w:highlight w:val="none"/>
                <w:lang w:val="en-US" w:eastAsia="zh-CN" w:bidi="ar"/>
              </w:rPr>
              <w:t>废水监测计划见下表。</w:t>
            </w:r>
          </w:p>
          <w:p w14:paraId="4A2E58C0">
            <w:pPr>
              <w:shd w:val="clear" w:color="auto" w:fill="auto"/>
              <w:spacing w:beforeLines="0" w:afterLines="0" w:line="240" w:lineRule="auto"/>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表4-</w:t>
            </w:r>
            <w:r>
              <w:rPr>
                <w:rFonts w:hint="eastAsia" w:ascii="Times New Roman" w:hAnsi="Times New Roman" w:cs="Times New Roman"/>
                <w:b/>
                <w:color w:val="auto"/>
                <w:sz w:val="21"/>
                <w:szCs w:val="24"/>
                <w:highlight w:val="none"/>
                <w:lang w:val="en-US" w:eastAsia="zh-CN"/>
              </w:rPr>
              <w:t>5</w:t>
            </w:r>
            <w:r>
              <w:rPr>
                <w:rFonts w:hint="default" w:ascii="Times New Roman" w:hAnsi="Times New Roman" w:cs="Times New Roman"/>
                <w:b/>
                <w:color w:val="auto"/>
                <w:sz w:val="21"/>
                <w:szCs w:val="24"/>
                <w:highlight w:val="none"/>
                <w:lang w:val="en-US" w:eastAsia="zh-CN"/>
              </w:rPr>
              <w:t xml:space="preserve"> </w:t>
            </w:r>
            <w:r>
              <w:rPr>
                <w:rFonts w:hint="default" w:ascii="Times New Roman" w:hAnsi="Times New Roman" w:eastAsia="宋体" w:cs="Times New Roman"/>
                <w:b/>
                <w:color w:val="auto"/>
                <w:sz w:val="21"/>
                <w:szCs w:val="24"/>
                <w:highlight w:val="none"/>
              </w:rPr>
              <w:t>运营期</w:t>
            </w:r>
            <w:r>
              <w:rPr>
                <w:rFonts w:hint="default" w:ascii="Times New Roman" w:hAnsi="Times New Roman" w:cs="Times New Roman"/>
                <w:b/>
                <w:color w:val="auto"/>
                <w:sz w:val="21"/>
                <w:szCs w:val="24"/>
                <w:highlight w:val="none"/>
                <w:lang w:val="en-US" w:eastAsia="zh-CN"/>
              </w:rPr>
              <w:t>废水</w:t>
            </w:r>
            <w:r>
              <w:rPr>
                <w:rFonts w:hint="default" w:ascii="Times New Roman" w:hAnsi="Times New Roman" w:eastAsia="宋体" w:cs="Times New Roman"/>
                <w:b/>
                <w:color w:val="auto"/>
                <w:sz w:val="21"/>
                <w:szCs w:val="24"/>
                <w:highlight w:val="none"/>
              </w:rPr>
              <w:t>污染源环境监测计划</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31"/>
              <w:gridCol w:w="854"/>
              <w:gridCol w:w="1203"/>
              <w:gridCol w:w="4149"/>
            </w:tblGrid>
            <w:tr w14:paraId="6116C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pct"/>
                  <w:tcBorders>
                    <w:tl2br w:val="nil"/>
                    <w:tr2bl w:val="nil"/>
                  </w:tcBorders>
                  <w:noWrap w:val="0"/>
                  <w:vAlign w:val="center"/>
                </w:tcPr>
                <w:p w14:paraId="293660C1">
                  <w:pPr>
                    <w:shd w:val="clear" w:color="auto" w:fill="auto"/>
                    <w:spacing w:beforeLines="0" w:afterLines="0"/>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921" w:type="pct"/>
                  <w:tcBorders>
                    <w:tl2br w:val="nil"/>
                    <w:tr2bl w:val="nil"/>
                  </w:tcBorders>
                  <w:noWrap w:val="0"/>
                  <w:vAlign w:val="center"/>
                </w:tcPr>
                <w:p w14:paraId="54EDD59E">
                  <w:pPr>
                    <w:shd w:val="clear" w:color="auto" w:fill="auto"/>
                    <w:spacing w:beforeLines="0" w:afterLines="0"/>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482" w:type="pct"/>
                  <w:tcBorders>
                    <w:tl2br w:val="nil"/>
                    <w:tr2bl w:val="nil"/>
                  </w:tcBorders>
                  <w:noWrap w:val="0"/>
                  <w:tcMar>
                    <w:left w:w="57" w:type="dxa"/>
                    <w:right w:w="57" w:type="dxa"/>
                  </w:tcMar>
                  <w:vAlign w:val="center"/>
                </w:tcPr>
                <w:p w14:paraId="6512E505">
                  <w:pPr>
                    <w:shd w:val="clear" w:color="auto" w:fill="auto"/>
                    <w:spacing w:beforeLines="0" w:afterLines="0"/>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w:t>
                  </w:r>
                </w:p>
              </w:tc>
              <w:tc>
                <w:tcPr>
                  <w:tcW w:w="679" w:type="pct"/>
                  <w:tcBorders>
                    <w:tl2br w:val="nil"/>
                    <w:tr2bl w:val="nil"/>
                  </w:tcBorders>
                  <w:noWrap w:val="0"/>
                  <w:vAlign w:val="center"/>
                </w:tcPr>
                <w:p w14:paraId="1D0235B0">
                  <w:pPr>
                    <w:shd w:val="clear" w:color="auto" w:fill="auto"/>
                    <w:spacing w:beforeLines="0" w:afterLines="0"/>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监测频率</w:t>
                  </w:r>
                </w:p>
              </w:tc>
              <w:tc>
                <w:tcPr>
                  <w:tcW w:w="2343" w:type="pct"/>
                  <w:tcBorders>
                    <w:tl2br w:val="nil"/>
                    <w:tr2bl w:val="nil"/>
                  </w:tcBorders>
                  <w:noWrap w:val="0"/>
                  <w:vAlign w:val="center"/>
                </w:tcPr>
                <w:p w14:paraId="659B48A6">
                  <w:pPr>
                    <w:shd w:val="clear" w:color="auto" w:fill="auto"/>
                    <w:spacing w:beforeLines="0" w:afterLines="0"/>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标准</w:t>
                  </w:r>
                </w:p>
              </w:tc>
            </w:tr>
            <w:tr w14:paraId="59EFB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3" w:type="pct"/>
                  <w:tcBorders>
                    <w:tl2br w:val="nil"/>
                    <w:tr2bl w:val="nil"/>
                  </w:tcBorders>
                  <w:noWrap w:val="0"/>
                  <w:vAlign w:val="center"/>
                </w:tcPr>
                <w:p w14:paraId="465DB90C">
                  <w:pPr>
                    <w:shd w:val="clear" w:color="auto" w:fill="auto"/>
                    <w:spacing w:beforeLines="0"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921" w:type="pct"/>
                  <w:tcBorders>
                    <w:tl2br w:val="nil"/>
                    <w:tr2bl w:val="nil"/>
                  </w:tcBorders>
                  <w:noWrap w:val="0"/>
                  <w:vAlign w:val="center"/>
                </w:tcPr>
                <w:p w14:paraId="25B21293">
                  <w:pPr>
                    <w:keepNext w:val="0"/>
                    <w:keepLines w:val="0"/>
                    <w:pageBreakBefore w:val="0"/>
                    <w:widowControl w:val="0"/>
                    <w:shd w:val="clear" w:color="auto" w:fill="auto"/>
                    <w:kinsoku/>
                    <w:wordWrap w:val="0"/>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-N、SS、总磷、总氮</w:t>
                  </w:r>
                </w:p>
              </w:tc>
              <w:tc>
                <w:tcPr>
                  <w:tcW w:w="482" w:type="pct"/>
                  <w:tcBorders>
                    <w:tl2br w:val="nil"/>
                    <w:tr2bl w:val="nil"/>
                  </w:tcBorders>
                  <w:noWrap w:val="0"/>
                  <w:tcMar>
                    <w:left w:w="57" w:type="dxa"/>
                    <w:right w:w="57" w:type="dxa"/>
                  </w:tcMar>
                  <w:vAlign w:val="center"/>
                </w:tcPr>
                <w:p w14:paraId="5FB46E3F">
                  <w:pPr>
                    <w:shd w:val="clear" w:color="auto" w:fill="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总排口</w:t>
                  </w:r>
                </w:p>
              </w:tc>
              <w:tc>
                <w:tcPr>
                  <w:tcW w:w="679" w:type="pct"/>
                  <w:tcBorders>
                    <w:tl2br w:val="nil"/>
                    <w:tr2bl w:val="nil"/>
                  </w:tcBorders>
                  <w:noWrap w:val="0"/>
                  <w:vAlign w:val="center"/>
                </w:tcPr>
                <w:p w14:paraId="0420773E">
                  <w:pPr>
                    <w:shd w:val="clear" w:color="auto" w:fill="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年</w:t>
                  </w:r>
                </w:p>
              </w:tc>
              <w:tc>
                <w:tcPr>
                  <w:tcW w:w="2343" w:type="pct"/>
                  <w:tcBorders>
                    <w:tl2br w:val="nil"/>
                    <w:tr2bl w:val="nil"/>
                  </w:tcBorders>
                  <w:noWrap w:val="0"/>
                  <w:vAlign w:val="center"/>
                </w:tcPr>
                <w:p w14:paraId="49F65299">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《污水综合排放标准》（GB8978-1996）中三级标准及《污水排入城镇下水道水质标准》（GB/T31962-2015）</w:t>
                  </w:r>
                  <w:r>
                    <w:rPr>
                      <w:rFonts w:hint="default" w:ascii="Times New Roman" w:hAnsi="Times New Roman" w:cs="Times New Roman"/>
                      <w:color w:val="auto"/>
                      <w:sz w:val="21"/>
                      <w:szCs w:val="21"/>
                      <w:highlight w:val="none"/>
                      <w:lang w:val="en-US" w:eastAsia="zh-CN"/>
                    </w:rPr>
                    <w:t>B</w:t>
                  </w:r>
                  <w:r>
                    <w:rPr>
                      <w:rFonts w:hint="default" w:ascii="Times New Roman" w:hAnsi="Times New Roman" w:eastAsia="宋体" w:cs="Times New Roman"/>
                      <w:color w:val="auto"/>
                      <w:sz w:val="21"/>
                      <w:szCs w:val="21"/>
                      <w:highlight w:val="none"/>
                      <w:lang w:val="en-US"/>
                    </w:rPr>
                    <w:t>级标准</w:t>
                  </w:r>
                </w:p>
              </w:tc>
            </w:tr>
          </w:tbl>
          <w:p w14:paraId="37FE2945">
            <w:pPr>
              <w:keepNext w:val="0"/>
              <w:keepLines w:val="0"/>
              <w:numPr>
                <w:ilvl w:val="0"/>
                <w:numId w:val="0"/>
              </w:numPr>
              <w:suppressLineNumbers w:val="0"/>
              <w:spacing w:before="0" w:beforeAutospacing="0" w:after="0" w:afterAutospacing="0" w:line="360" w:lineRule="auto"/>
              <w:ind w:right="0" w:rightChars="0"/>
              <w:rPr>
                <w:rFonts w:hint="default" w:ascii="Times New Roman" w:hAnsi="Times New Roman" w:eastAsia="宋体" w:cs="Times New Roman"/>
                <w:b/>
                <w:bCs w:val="0"/>
                <w:color w:val="auto"/>
                <w:kern w:val="2"/>
                <w:sz w:val="24"/>
                <w:szCs w:val="24"/>
                <w:highlight w:val="none"/>
                <w:lang w:val="en-US" w:eastAsia="zh-CN" w:bidi="ar"/>
              </w:rPr>
            </w:pPr>
            <w:r>
              <w:rPr>
                <w:rFonts w:hint="default" w:ascii="Times New Roman" w:hAnsi="Times New Roman" w:eastAsia="宋体" w:cs="Times New Roman"/>
                <w:b/>
                <w:bCs w:val="0"/>
                <w:color w:val="auto"/>
                <w:kern w:val="2"/>
                <w:sz w:val="24"/>
                <w:szCs w:val="24"/>
                <w:highlight w:val="none"/>
                <w:lang w:val="en-US" w:eastAsia="zh-CN" w:bidi="ar"/>
              </w:rPr>
              <w:t>（4）废水污染物排放源和源强核算过程</w:t>
            </w:r>
          </w:p>
          <w:p w14:paraId="50CF98E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32"/>
                <w:highlight w:val="none"/>
                <w:lang w:val="en-US" w:eastAsia="zh-CN"/>
              </w:rPr>
              <w:t>项目营运期废水主要为生活污水。本项目员工</w:t>
            </w:r>
            <w:r>
              <w:rPr>
                <w:rFonts w:hint="eastAsia" w:ascii="Times New Roman" w:hAnsi="Times New Roman" w:cs="Times New Roman"/>
                <w:color w:val="auto"/>
                <w:sz w:val="24"/>
                <w:szCs w:val="32"/>
                <w:highlight w:val="none"/>
                <w:lang w:val="en-US" w:eastAsia="zh-CN"/>
              </w:rPr>
              <w:t>35</w:t>
            </w:r>
            <w:r>
              <w:rPr>
                <w:rFonts w:hint="default" w:ascii="Times New Roman" w:hAnsi="Times New Roman" w:eastAsia="宋体" w:cs="Times New Roman"/>
                <w:color w:val="auto"/>
                <w:sz w:val="24"/>
                <w:szCs w:val="32"/>
                <w:highlight w:val="none"/>
                <w:lang w:val="en-US" w:eastAsia="zh-CN"/>
              </w:rPr>
              <w:t>人，</w:t>
            </w:r>
            <w:r>
              <w:rPr>
                <w:rFonts w:hint="default" w:ascii="Times New Roman" w:hAnsi="Times New Roman" w:eastAsia="宋体" w:cs="Times New Roman"/>
                <w:color w:val="auto"/>
                <w:sz w:val="24"/>
                <w:szCs w:val="32"/>
                <w:lang w:val="en-US" w:eastAsia="zh-CN"/>
              </w:rPr>
              <w:t>项目生活</w:t>
            </w:r>
            <w:r>
              <w:rPr>
                <w:rFonts w:hint="default" w:ascii="Times New Roman" w:hAnsi="Times New Roman" w:cs="Times New Roman"/>
                <w:color w:val="auto"/>
                <w:sz w:val="24"/>
                <w:szCs w:val="32"/>
                <w:lang w:val="en-US" w:eastAsia="zh-CN"/>
              </w:rPr>
              <w:t>污水产生量</w:t>
            </w:r>
            <w:r>
              <w:rPr>
                <w:rFonts w:hint="default" w:ascii="Times New Roman" w:hAnsi="Times New Roman" w:eastAsia="宋体" w:cs="Times New Roman"/>
                <w:color w:val="auto"/>
                <w:sz w:val="24"/>
                <w:szCs w:val="32"/>
                <w:lang w:val="en-US" w:eastAsia="zh-CN"/>
              </w:rPr>
              <w:t>为</w:t>
            </w:r>
            <w:r>
              <w:rPr>
                <w:rFonts w:hint="eastAsia" w:ascii="Times New Roman" w:hAnsi="Times New Roman" w:cs="Times New Roman"/>
                <w:color w:val="auto"/>
                <w:sz w:val="24"/>
                <w:szCs w:val="32"/>
                <w:lang w:val="en-US" w:eastAsia="zh-CN"/>
              </w:rPr>
              <w:t>280</w:t>
            </w:r>
            <w:r>
              <w:rPr>
                <w:rFonts w:hint="default" w:ascii="Times New Roman" w:hAnsi="Times New Roman" w:eastAsia="宋体" w:cs="Times New Roman"/>
                <w:color w:val="auto"/>
                <w:sz w:val="24"/>
                <w:szCs w:val="32"/>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/a（</w:t>
            </w:r>
            <w:r>
              <w:rPr>
                <w:rFonts w:hint="eastAsia" w:ascii="Times New Roman" w:hAnsi="Times New Roman" w:cs="Times New Roman"/>
                <w:color w:val="auto"/>
                <w:sz w:val="24"/>
                <w:szCs w:val="32"/>
                <w:lang w:val="en-US" w:eastAsia="zh-CN"/>
              </w:rPr>
              <w:t>1.1</w:t>
            </w:r>
            <w:r>
              <w:rPr>
                <w:rFonts w:hint="default" w:ascii="Times New Roman" w:hAnsi="Times New Roman" w:eastAsia="宋体" w:cs="Times New Roman"/>
                <w:color w:val="auto"/>
                <w:sz w:val="24"/>
                <w:szCs w:val="32"/>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本项目生活污水</w:t>
            </w:r>
            <w:r>
              <w:rPr>
                <w:rFonts w:hint="default" w:ascii="Times New Roman" w:hAnsi="Times New Roman" w:eastAsia="宋体" w:cs="Times New Roman"/>
                <w:color w:val="auto"/>
                <w:sz w:val="24"/>
                <w:szCs w:val="24"/>
                <w:highlight w:val="none"/>
              </w:rPr>
              <w:t>水质指标参考</w:t>
            </w:r>
            <w:r>
              <w:rPr>
                <w:rFonts w:hint="default" w:ascii="Times New Roman" w:hAnsi="Times New Roman" w:eastAsia="宋体" w:cs="Times New Roman"/>
                <w:color w:val="auto"/>
                <w:kern w:val="2"/>
                <w:sz w:val="24"/>
                <w:szCs w:val="24"/>
                <w:lang w:val="en-US" w:eastAsia="zh-CN" w:bidi="ar"/>
              </w:rPr>
              <w:t>《生活污染源产排污系数手册》（2021年）中表1-1，COD460mg/L，总氮71.2mg/L，总磷5.12mg/L，氨氮52.2mg/L，其他项参考《给排水设计手册》（第五册城镇排水）典型生活污水水质示例，本项目生活污水中主要污染指标浓度选取为BOD</w:t>
            </w:r>
            <w:r>
              <w:rPr>
                <w:rFonts w:hint="default" w:ascii="Times New Roman" w:hAnsi="Times New Roman" w:eastAsia="宋体" w:cs="Times New Roman"/>
                <w:color w:val="auto"/>
                <w:kern w:val="2"/>
                <w:sz w:val="24"/>
                <w:szCs w:val="24"/>
                <w:vertAlign w:val="subscript"/>
                <w:lang w:val="en-US" w:eastAsia="zh-CN" w:bidi="ar"/>
              </w:rPr>
              <w:t>5</w:t>
            </w:r>
            <w:r>
              <w:rPr>
                <w:rFonts w:hint="default" w:ascii="Times New Roman" w:hAnsi="Times New Roman" w:cs="Times New Roman"/>
                <w:color w:val="auto"/>
                <w:kern w:val="2"/>
                <w:sz w:val="24"/>
                <w:szCs w:val="24"/>
                <w:vertAlign w:val="subscript"/>
                <w:lang w:val="en-US" w:eastAsia="zh-CN" w:bidi="ar"/>
              </w:rPr>
              <w:t xml:space="preserve"> </w:t>
            </w:r>
            <w:r>
              <w:rPr>
                <w:rFonts w:hint="default" w:ascii="Times New Roman" w:hAnsi="Times New Roman" w:eastAsia="宋体" w:cs="Times New Roman"/>
                <w:color w:val="auto"/>
                <w:kern w:val="2"/>
                <w:sz w:val="24"/>
                <w:szCs w:val="24"/>
                <w:lang w:val="en-US" w:eastAsia="zh-CN" w:bidi="ar"/>
              </w:rPr>
              <w:t>220mg/L，SS200mg/L。</w:t>
            </w:r>
          </w:p>
          <w:p w14:paraId="4091DC5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
              </w:rPr>
              <w:t>所以</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总排口</w:t>
            </w:r>
            <w:r>
              <w:rPr>
                <w:rFonts w:hint="default" w:ascii="Times New Roman" w:hAnsi="Times New Roman" w:eastAsia="宋体" w:cs="Times New Roman"/>
                <w:color w:val="auto"/>
                <w:sz w:val="24"/>
                <w:szCs w:val="24"/>
                <w:highlight w:val="none"/>
                <w:lang w:val="en-US" w:eastAsia="zh-CN"/>
              </w:rPr>
              <w:t>废水污染物产排及治理措施见表4-</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p>
          <w:p w14:paraId="5C10C3BC">
            <w:pPr>
              <w:keepNext w:val="0"/>
              <w:keepLines w:val="0"/>
              <w:widowControl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val="en-US" w:eastAsia="zh-CN"/>
              </w:rPr>
              <w:t>厂区总排口</w:t>
            </w:r>
            <w:r>
              <w:rPr>
                <w:rFonts w:hint="default" w:ascii="Times New Roman" w:hAnsi="Times New Roman" w:cs="Times New Roman"/>
                <w:b/>
                <w:bCs/>
                <w:color w:val="auto"/>
                <w:sz w:val="21"/>
                <w:szCs w:val="21"/>
              </w:rPr>
              <w:t>污染物产排及治理措施情况表</w:t>
            </w:r>
          </w:p>
          <w:tbl>
            <w:tblPr>
              <w:tblStyle w:val="2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79" w:type="dxa"/>
                <w:bottom w:w="0" w:type="dxa"/>
                <w:right w:w="79" w:type="dxa"/>
              </w:tblCellMar>
            </w:tblPr>
            <w:tblGrid>
              <w:gridCol w:w="432"/>
              <w:gridCol w:w="416"/>
              <w:gridCol w:w="805"/>
              <w:gridCol w:w="756"/>
              <w:gridCol w:w="862"/>
              <w:gridCol w:w="892"/>
              <w:gridCol w:w="802"/>
              <w:gridCol w:w="846"/>
              <w:gridCol w:w="911"/>
              <w:gridCol w:w="734"/>
              <w:gridCol w:w="904"/>
              <w:gridCol w:w="480"/>
            </w:tblGrid>
            <w:tr w14:paraId="13D8C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restart"/>
                  <w:tcBorders>
                    <w:tl2br w:val="nil"/>
                    <w:tr2bl w:val="nil"/>
                  </w:tcBorders>
                  <w:noWrap w:val="0"/>
                  <w:tcMar>
                    <w:top w:w="0" w:type="dxa"/>
                    <w:left w:w="51" w:type="dxa"/>
                    <w:bottom w:w="0" w:type="dxa"/>
                    <w:right w:w="51" w:type="dxa"/>
                  </w:tcMar>
                  <w:vAlign w:val="center"/>
                </w:tcPr>
                <w:p w14:paraId="16CEE885">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产排污环节</w:t>
                  </w:r>
                </w:p>
              </w:tc>
              <w:tc>
                <w:tcPr>
                  <w:tcW w:w="235" w:type="pct"/>
                  <w:vMerge w:val="restart"/>
                  <w:tcBorders>
                    <w:tl2br w:val="nil"/>
                    <w:tr2bl w:val="nil"/>
                  </w:tcBorders>
                  <w:noWrap w:val="0"/>
                  <w:tcMar>
                    <w:top w:w="0" w:type="dxa"/>
                    <w:left w:w="51" w:type="dxa"/>
                    <w:bottom w:w="0" w:type="dxa"/>
                    <w:right w:w="51" w:type="dxa"/>
                  </w:tcMar>
                  <w:vAlign w:val="center"/>
                </w:tcPr>
                <w:p w14:paraId="5802850C">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废水类别</w:t>
                  </w:r>
                </w:p>
              </w:tc>
              <w:tc>
                <w:tcPr>
                  <w:tcW w:w="455" w:type="pct"/>
                  <w:vMerge w:val="restart"/>
                  <w:tcBorders>
                    <w:tl2br w:val="nil"/>
                    <w:tr2bl w:val="nil"/>
                  </w:tcBorders>
                  <w:noWrap w:val="0"/>
                  <w:tcMar>
                    <w:top w:w="0" w:type="dxa"/>
                    <w:left w:w="51" w:type="dxa"/>
                    <w:bottom w:w="0" w:type="dxa"/>
                    <w:right w:w="51" w:type="dxa"/>
                  </w:tcMar>
                  <w:vAlign w:val="center"/>
                </w:tcPr>
                <w:p w14:paraId="5D1566D3">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污染物种类</w:t>
                  </w:r>
                </w:p>
              </w:tc>
              <w:tc>
                <w:tcPr>
                  <w:tcW w:w="914" w:type="pct"/>
                  <w:gridSpan w:val="2"/>
                  <w:tcBorders>
                    <w:tl2br w:val="nil"/>
                    <w:tr2bl w:val="nil"/>
                  </w:tcBorders>
                  <w:noWrap w:val="0"/>
                  <w:tcMar>
                    <w:top w:w="0" w:type="dxa"/>
                    <w:left w:w="51" w:type="dxa"/>
                    <w:bottom w:w="0" w:type="dxa"/>
                    <w:right w:w="51" w:type="dxa"/>
                  </w:tcMar>
                  <w:vAlign w:val="center"/>
                </w:tcPr>
                <w:p w14:paraId="02161E08">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35" w:type="pct"/>
                  <w:gridSpan w:val="3"/>
                  <w:tcBorders>
                    <w:tl2br w:val="nil"/>
                    <w:tr2bl w:val="nil"/>
                  </w:tcBorders>
                  <w:noWrap w:val="0"/>
                  <w:tcMar>
                    <w:top w:w="0" w:type="dxa"/>
                    <w:left w:w="51" w:type="dxa"/>
                    <w:bottom w:w="0" w:type="dxa"/>
                    <w:right w:w="51" w:type="dxa"/>
                  </w:tcMar>
                  <w:vAlign w:val="center"/>
                </w:tcPr>
                <w:p w14:paraId="594295B9">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治理设施</w:t>
                  </w:r>
                </w:p>
              </w:tc>
              <w:tc>
                <w:tcPr>
                  <w:tcW w:w="515" w:type="pct"/>
                  <w:vMerge w:val="restart"/>
                  <w:tcBorders>
                    <w:tl2br w:val="nil"/>
                    <w:tr2bl w:val="nil"/>
                  </w:tcBorders>
                  <w:noWrap w:val="0"/>
                  <w:tcMar>
                    <w:top w:w="0" w:type="dxa"/>
                    <w:left w:w="51" w:type="dxa"/>
                    <w:bottom w:w="0" w:type="dxa"/>
                    <w:right w:w="51" w:type="dxa"/>
                  </w:tcMar>
                  <w:vAlign w:val="center"/>
                </w:tcPr>
                <w:p w14:paraId="72AA894A">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废水排放量t/a</w:t>
                  </w:r>
                </w:p>
              </w:tc>
              <w:tc>
                <w:tcPr>
                  <w:tcW w:w="926" w:type="pct"/>
                  <w:gridSpan w:val="2"/>
                  <w:tcBorders>
                    <w:tl2br w:val="nil"/>
                    <w:tr2bl w:val="nil"/>
                  </w:tcBorders>
                  <w:noWrap w:val="0"/>
                  <w:tcMar>
                    <w:top w:w="0" w:type="dxa"/>
                    <w:left w:w="51" w:type="dxa"/>
                    <w:bottom w:w="0" w:type="dxa"/>
                    <w:right w:w="51" w:type="dxa"/>
                  </w:tcMar>
                  <w:vAlign w:val="center"/>
                </w:tcPr>
                <w:p w14:paraId="4F85FD53">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271" w:type="pct"/>
                  <w:vMerge w:val="restart"/>
                  <w:tcBorders>
                    <w:tl2br w:val="nil"/>
                    <w:tr2bl w:val="nil"/>
                  </w:tcBorders>
                  <w:noWrap w:val="0"/>
                  <w:tcMar>
                    <w:top w:w="0" w:type="dxa"/>
                    <w:left w:w="51" w:type="dxa"/>
                    <w:bottom w:w="0" w:type="dxa"/>
                    <w:right w:w="51" w:type="dxa"/>
                  </w:tcMar>
                  <w:vAlign w:val="center"/>
                </w:tcPr>
                <w:p w14:paraId="27CB3586">
                  <w:pPr>
                    <w:keepNext w:val="0"/>
                    <w:keepLines w:val="0"/>
                    <w:pageBreakBefore w:val="0"/>
                    <w:kinsoku/>
                    <w:wordWrap/>
                    <w:topLinePunct w:val="0"/>
                    <w:autoSpaceDE/>
                    <w:autoSpaceDN/>
                    <w:bidi w:val="0"/>
                    <w:snapToGrid w:val="0"/>
                    <w:spacing w:line="32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排放方式</w:t>
                  </w:r>
                </w:p>
              </w:tc>
            </w:tr>
            <w:tr w14:paraId="3F9D2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46CF0C31">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p>
              </w:tc>
              <w:tc>
                <w:tcPr>
                  <w:tcW w:w="235" w:type="pct"/>
                  <w:vMerge w:val="continue"/>
                  <w:tcBorders>
                    <w:tl2br w:val="nil"/>
                    <w:tr2bl w:val="nil"/>
                  </w:tcBorders>
                  <w:noWrap w:val="0"/>
                  <w:tcMar>
                    <w:top w:w="0" w:type="dxa"/>
                    <w:left w:w="51" w:type="dxa"/>
                    <w:bottom w:w="0" w:type="dxa"/>
                    <w:right w:w="51" w:type="dxa"/>
                  </w:tcMar>
                  <w:vAlign w:val="center"/>
                </w:tcPr>
                <w:p w14:paraId="622B7C30">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p>
              </w:tc>
              <w:tc>
                <w:tcPr>
                  <w:tcW w:w="455" w:type="pct"/>
                  <w:vMerge w:val="continue"/>
                  <w:tcBorders>
                    <w:tl2br w:val="nil"/>
                    <w:tr2bl w:val="nil"/>
                  </w:tcBorders>
                  <w:noWrap w:val="0"/>
                  <w:tcMar>
                    <w:top w:w="0" w:type="dxa"/>
                    <w:left w:w="51" w:type="dxa"/>
                    <w:bottom w:w="0" w:type="dxa"/>
                    <w:right w:w="51" w:type="dxa"/>
                  </w:tcMar>
                  <w:vAlign w:val="center"/>
                </w:tcPr>
                <w:p w14:paraId="2D75E97D">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p>
              </w:tc>
              <w:tc>
                <w:tcPr>
                  <w:tcW w:w="427" w:type="pct"/>
                  <w:tcBorders>
                    <w:tl2br w:val="nil"/>
                    <w:tr2bl w:val="nil"/>
                  </w:tcBorders>
                  <w:noWrap w:val="0"/>
                  <w:tcMar>
                    <w:top w:w="0" w:type="dxa"/>
                    <w:left w:w="51" w:type="dxa"/>
                    <w:bottom w:w="0" w:type="dxa"/>
                    <w:right w:w="51" w:type="dxa"/>
                  </w:tcMar>
                  <w:vAlign w:val="center"/>
                </w:tcPr>
                <w:p w14:paraId="621DE977">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487" w:type="pct"/>
                  <w:tcBorders>
                    <w:tl2br w:val="nil"/>
                    <w:tr2bl w:val="nil"/>
                  </w:tcBorders>
                  <w:noWrap w:val="0"/>
                  <w:tcMar>
                    <w:top w:w="0" w:type="dxa"/>
                    <w:left w:w="51" w:type="dxa"/>
                    <w:bottom w:w="0" w:type="dxa"/>
                    <w:right w:w="51" w:type="dxa"/>
                  </w:tcMar>
                  <w:vAlign w:val="center"/>
                </w:tcPr>
                <w:p w14:paraId="25935E1D">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产生浓度mg/L</w:t>
                  </w:r>
                </w:p>
              </w:tc>
              <w:tc>
                <w:tcPr>
                  <w:tcW w:w="504" w:type="pct"/>
                  <w:tcBorders>
                    <w:tl2br w:val="nil"/>
                    <w:tr2bl w:val="nil"/>
                  </w:tcBorders>
                  <w:noWrap w:val="0"/>
                  <w:tcMar>
                    <w:top w:w="0" w:type="dxa"/>
                    <w:left w:w="51" w:type="dxa"/>
                    <w:bottom w:w="0" w:type="dxa"/>
                    <w:right w:w="51" w:type="dxa"/>
                  </w:tcMar>
                  <w:vAlign w:val="center"/>
                </w:tcPr>
                <w:p w14:paraId="5A2FFB8D">
                  <w:pPr>
                    <w:keepNext w:val="0"/>
                    <w:keepLines w:val="0"/>
                    <w:pageBreakBefore w:val="0"/>
                    <w:kinsoku/>
                    <w:wordWrap/>
                    <w:topLinePunct w:val="0"/>
                    <w:autoSpaceDE/>
                    <w:autoSpaceDN/>
                    <w:bidi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治理工艺</w:t>
                  </w:r>
                </w:p>
              </w:tc>
              <w:tc>
                <w:tcPr>
                  <w:tcW w:w="453" w:type="pct"/>
                  <w:tcBorders>
                    <w:tl2br w:val="nil"/>
                    <w:tr2bl w:val="nil"/>
                  </w:tcBorders>
                  <w:noWrap w:val="0"/>
                  <w:tcMar>
                    <w:top w:w="0" w:type="dxa"/>
                    <w:left w:w="51" w:type="dxa"/>
                    <w:bottom w:w="0" w:type="dxa"/>
                    <w:right w:w="51" w:type="dxa"/>
                  </w:tcMar>
                  <w:vAlign w:val="center"/>
                </w:tcPr>
                <w:p w14:paraId="3FD4E91A">
                  <w:pPr>
                    <w:keepNext w:val="0"/>
                    <w:keepLines w:val="0"/>
                    <w:pageBreakBefore w:val="0"/>
                    <w:kinsoku/>
                    <w:wordWrap/>
                    <w:topLinePunct w:val="0"/>
                    <w:autoSpaceDE/>
                    <w:autoSpaceDN/>
                    <w:bidi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治理效率%</w:t>
                  </w:r>
                </w:p>
              </w:tc>
              <w:tc>
                <w:tcPr>
                  <w:tcW w:w="478" w:type="pct"/>
                  <w:tcBorders>
                    <w:tl2br w:val="nil"/>
                    <w:tr2bl w:val="nil"/>
                  </w:tcBorders>
                  <w:noWrap w:val="0"/>
                  <w:tcMar>
                    <w:top w:w="0" w:type="dxa"/>
                    <w:left w:w="51" w:type="dxa"/>
                    <w:bottom w:w="0" w:type="dxa"/>
                    <w:right w:w="51" w:type="dxa"/>
                  </w:tcMar>
                  <w:vAlign w:val="center"/>
                </w:tcPr>
                <w:p w14:paraId="305DD1BE">
                  <w:pPr>
                    <w:keepNext w:val="0"/>
                    <w:keepLines w:val="0"/>
                    <w:pageBreakBefore w:val="0"/>
                    <w:kinsoku/>
                    <w:wordWrap/>
                    <w:topLinePunct w:val="0"/>
                    <w:autoSpaceDE/>
                    <w:autoSpaceDN/>
                    <w:bidi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是否为可行技术</w:t>
                  </w:r>
                </w:p>
              </w:tc>
              <w:tc>
                <w:tcPr>
                  <w:tcW w:w="515" w:type="pct"/>
                  <w:vMerge w:val="continue"/>
                  <w:tcBorders>
                    <w:tl2br w:val="nil"/>
                    <w:tr2bl w:val="nil"/>
                  </w:tcBorders>
                  <w:noWrap w:val="0"/>
                  <w:tcMar>
                    <w:top w:w="0" w:type="dxa"/>
                    <w:left w:w="51" w:type="dxa"/>
                    <w:bottom w:w="0" w:type="dxa"/>
                    <w:right w:w="51" w:type="dxa"/>
                  </w:tcMar>
                  <w:vAlign w:val="center"/>
                </w:tcPr>
                <w:p w14:paraId="255C4980">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p>
              </w:tc>
              <w:tc>
                <w:tcPr>
                  <w:tcW w:w="415" w:type="pct"/>
                  <w:tcBorders>
                    <w:tl2br w:val="nil"/>
                    <w:tr2bl w:val="nil"/>
                  </w:tcBorders>
                  <w:noWrap w:val="0"/>
                  <w:tcMar>
                    <w:top w:w="0" w:type="dxa"/>
                    <w:left w:w="51" w:type="dxa"/>
                    <w:bottom w:w="0" w:type="dxa"/>
                    <w:right w:w="51" w:type="dxa"/>
                  </w:tcMar>
                  <w:vAlign w:val="center"/>
                </w:tcPr>
                <w:p w14:paraId="61D7A1EC">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511" w:type="pct"/>
                  <w:tcBorders>
                    <w:tl2br w:val="nil"/>
                    <w:tr2bl w:val="nil"/>
                  </w:tcBorders>
                  <w:noWrap w:val="0"/>
                  <w:tcMar>
                    <w:top w:w="0" w:type="dxa"/>
                    <w:left w:w="51" w:type="dxa"/>
                    <w:bottom w:w="0" w:type="dxa"/>
                    <w:right w:w="51" w:type="dxa"/>
                  </w:tcMar>
                  <w:vAlign w:val="center"/>
                </w:tcPr>
                <w:p w14:paraId="1E1A890B">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排放浓度mg/L</w:t>
                  </w:r>
                </w:p>
              </w:tc>
              <w:tc>
                <w:tcPr>
                  <w:tcW w:w="271" w:type="pct"/>
                  <w:vMerge w:val="continue"/>
                  <w:tcBorders>
                    <w:tl2br w:val="nil"/>
                    <w:tr2bl w:val="nil"/>
                  </w:tcBorders>
                  <w:noWrap w:val="0"/>
                  <w:tcMar>
                    <w:top w:w="0" w:type="dxa"/>
                    <w:left w:w="51" w:type="dxa"/>
                    <w:bottom w:w="0" w:type="dxa"/>
                    <w:right w:w="51" w:type="dxa"/>
                  </w:tcMar>
                  <w:vAlign w:val="center"/>
                </w:tcPr>
                <w:p w14:paraId="08B84111">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b/>
                      <w:bCs/>
                      <w:color w:val="auto"/>
                      <w:sz w:val="21"/>
                      <w:szCs w:val="21"/>
                      <w:highlight w:val="none"/>
                    </w:rPr>
                  </w:pPr>
                </w:p>
              </w:tc>
            </w:tr>
            <w:tr w14:paraId="45CC8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restart"/>
                  <w:tcBorders>
                    <w:tl2br w:val="nil"/>
                    <w:tr2bl w:val="nil"/>
                  </w:tcBorders>
                  <w:noWrap w:val="0"/>
                  <w:tcMar>
                    <w:top w:w="0" w:type="dxa"/>
                    <w:left w:w="51" w:type="dxa"/>
                    <w:bottom w:w="0" w:type="dxa"/>
                    <w:right w:w="51" w:type="dxa"/>
                  </w:tcMar>
                  <w:vAlign w:val="center"/>
                </w:tcPr>
                <w:p w14:paraId="68BF745D">
                  <w:pPr>
                    <w:keepNext w:val="0"/>
                    <w:keepLines w:val="0"/>
                    <w:pageBreakBefore w:val="0"/>
                    <w:kinsoku/>
                    <w:wordWrap/>
                    <w:topLinePunct w:val="0"/>
                    <w:autoSpaceDE/>
                    <w:autoSpaceDN/>
                    <w:bidi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日常生活</w:t>
                  </w:r>
                </w:p>
              </w:tc>
              <w:tc>
                <w:tcPr>
                  <w:tcW w:w="235" w:type="pct"/>
                  <w:vMerge w:val="restart"/>
                  <w:tcBorders>
                    <w:tl2br w:val="nil"/>
                    <w:tr2bl w:val="nil"/>
                  </w:tcBorders>
                  <w:noWrap w:val="0"/>
                  <w:tcMar>
                    <w:top w:w="0" w:type="dxa"/>
                    <w:left w:w="51" w:type="dxa"/>
                    <w:bottom w:w="0" w:type="dxa"/>
                    <w:right w:w="51" w:type="dxa"/>
                  </w:tcMar>
                  <w:vAlign w:val="center"/>
                </w:tcPr>
                <w:p w14:paraId="09F23A1E">
                  <w:pPr>
                    <w:keepNext w:val="0"/>
                    <w:keepLines w:val="0"/>
                    <w:pageBreakBefore w:val="0"/>
                    <w:kinsoku/>
                    <w:wordWrap/>
                    <w:topLinePunct w:val="0"/>
                    <w:autoSpaceDE/>
                    <w:autoSpaceDN/>
                    <w:bidi w:val="0"/>
                    <w:snapToGrid w:val="0"/>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生活污水</w:t>
                  </w:r>
                </w:p>
              </w:tc>
              <w:tc>
                <w:tcPr>
                  <w:tcW w:w="455" w:type="pct"/>
                  <w:tcBorders>
                    <w:tl2br w:val="nil"/>
                    <w:tr2bl w:val="nil"/>
                  </w:tcBorders>
                  <w:noWrap w:val="0"/>
                  <w:tcMar>
                    <w:top w:w="0" w:type="dxa"/>
                    <w:left w:w="51" w:type="dxa"/>
                    <w:bottom w:w="0" w:type="dxa"/>
                    <w:right w:w="51" w:type="dxa"/>
                  </w:tcMar>
                  <w:vAlign w:val="center"/>
                </w:tcPr>
                <w:p w14:paraId="647EB3FC">
                  <w:pPr>
                    <w:keepNext w:val="0"/>
                    <w:keepLines w:val="0"/>
                    <w:pageBreakBefore w:val="0"/>
                    <w:kinsoku/>
                    <w:wordWrap/>
                    <w:overflowPunct w:val="0"/>
                    <w:topLinePunct w:val="0"/>
                    <w:autoSpaceDE/>
                    <w:autoSpaceDN/>
                    <w:bidi w:val="0"/>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737" w:type="dxa"/>
                  <w:tcBorders>
                    <w:tl2br w:val="nil"/>
                    <w:tr2bl w:val="nil"/>
                  </w:tcBorders>
                  <w:noWrap w:val="0"/>
                  <w:tcMar>
                    <w:top w:w="0" w:type="dxa"/>
                    <w:left w:w="51" w:type="dxa"/>
                    <w:bottom w:w="0" w:type="dxa"/>
                    <w:right w:w="51" w:type="dxa"/>
                  </w:tcMar>
                  <w:vAlign w:val="center"/>
                </w:tcPr>
                <w:p w14:paraId="6F8B4C00">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0.109</w:t>
                  </w:r>
                </w:p>
              </w:tc>
              <w:tc>
                <w:tcPr>
                  <w:tcW w:w="841" w:type="dxa"/>
                  <w:tcBorders>
                    <w:tl2br w:val="nil"/>
                    <w:tr2bl w:val="nil"/>
                  </w:tcBorders>
                  <w:noWrap w:val="0"/>
                  <w:tcMar>
                    <w:top w:w="0" w:type="dxa"/>
                    <w:left w:w="51" w:type="dxa"/>
                    <w:bottom w:w="0" w:type="dxa"/>
                    <w:right w:w="51" w:type="dxa"/>
                  </w:tcMar>
                  <w:vAlign w:val="center"/>
                </w:tcPr>
                <w:p w14:paraId="5A0EA014">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rPr>
                    <w:t>460</w:t>
                  </w:r>
                </w:p>
              </w:tc>
              <w:tc>
                <w:tcPr>
                  <w:tcW w:w="504" w:type="pct"/>
                  <w:vMerge w:val="restart"/>
                  <w:tcBorders>
                    <w:tl2br w:val="nil"/>
                    <w:tr2bl w:val="nil"/>
                  </w:tcBorders>
                  <w:noWrap w:val="0"/>
                  <w:tcMar>
                    <w:top w:w="0" w:type="dxa"/>
                    <w:left w:w="51" w:type="dxa"/>
                    <w:bottom w:w="0" w:type="dxa"/>
                    <w:right w:w="51" w:type="dxa"/>
                  </w:tcMar>
                  <w:vAlign w:val="center"/>
                </w:tcPr>
                <w:p w14:paraId="0207CEDC">
                  <w:pPr>
                    <w:keepNext w:val="0"/>
                    <w:keepLines w:val="0"/>
                    <w:pageBreakBefore w:val="0"/>
                    <w:kinsoku/>
                    <w:wordWrap/>
                    <w:topLinePunct w:val="0"/>
                    <w:autoSpaceDE/>
                    <w:autoSpaceDN/>
                    <w:bidi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化粪池</w:t>
                  </w:r>
                </w:p>
              </w:tc>
              <w:tc>
                <w:tcPr>
                  <w:tcW w:w="453" w:type="pct"/>
                  <w:tcBorders>
                    <w:tl2br w:val="nil"/>
                    <w:tr2bl w:val="nil"/>
                  </w:tcBorders>
                  <w:noWrap w:val="0"/>
                  <w:tcMar>
                    <w:top w:w="0" w:type="dxa"/>
                    <w:left w:w="51" w:type="dxa"/>
                    <w:bottom w:w="0" w:type="dxa"/>
                    <w:right w:w="51" w:type="dxa"/>
                  </w:tcMar>
                  <w:vAlign w:val="center"/>
                </w:tcPr>
                <w:p w14:paraId="5123FD20">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15</w:t>
                  </w:r>
                </w:p>
              </w:tc>
              <w:tc>
                <w:tcPr>
                  <w:tcW w:w="478" w:type="pct"/>
                  <w:vMerge w:val="restart"/>
                  <w:tcBorders>
                    <w:tl2br w:val="nil"/>
                    <w:tr2bl w:val="nil"/>
                  </w:tcBorders>
                  <w:noWrap w:val="0"/>
                  <w:tcMar>
                    <w:top w:w="0" w:type="dxa"/>
                    <w:left w:w="51" w:type="dxa"/>
                    <w:bottom w:w="0" w:type="dxa"/>
                    <w:right w:w="51" w:type="dxa"/>
                  </w:tcMar>
                  <w:vAlign w:val="center"/>
                </w:tcPr>
                <w:p w14:paraId="51D18499">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515" w:type="pct"/>
                  <w:vMerge w:val="restart"/>
                  <w:tcBorders>
                    <w:tl2br w:val="nil"/>
                    <w:tr2bl w:val="nil"/>
                  </w:tcBorders>
                  <w:noWrap w:val="0"/>
                  <w:tcMar>
                    <w:top w:w="0" w:type="dxa"/>
                    <w:left w:w="51" w:type="dxa"/>
                    <w:bottom w:w="0" w:type="dxa"/>
                    <w:right w:w="51" w:type="dxa"/>
                  </w:tcMar>
                  <w:vAlign w:val="center"/>
                </w:tcPr>
                <w:p w14:paraId="31CAAD86">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280</w:t>
                  </w:r>
                </w:p>
              </w:tc>
              <w:tc>
                <w:tcPr>
                  <w:tcW w:w="415" w:type="pct"/>
                  <w:tcBorders>
                    <w:tl2br w:val="nil"/>
                    <w:tr2bl w:val="nil"/>
                  </w:tcBorders>
                  <w:noWrap w:val="0"/>
                  <w:tcMar>
                    <w:top w:w="0" w:type="dxa"/>
                    <w:left w:w="51" w:type="dxa"/>
                    <w:bottom w:w="0" w:type="dxa"/>
                    <w:right w:w="51" w:type="dxa"/>
                  </w:tcMar>
                  <w:vAlign w:val="center"/>
                </w:tcPr>
                <w:p w14:paraId="23ECE1C8">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0.093</w:t>
                  </w:r>
                </w:p>
              </w:tc>
              <w:tc>
                <w:tcPr>
                  <w:tcW w:w="511" w:type="pct"/>
                  <w:tcBorders>
                    <w:tl2br w:val="nil"/>
                    <w:tr2bl w:val="nil"/>
                  </w:tcBorders>
                  <w:noWrap w:val="0"/>
                  <w:tcMar>
                    <w:top w:w="0" w:type="dxa"/>
                    <w:left w:w="51" w:type="dxa"/>
                    <w:bottom w:w="0" w:type="dxa"/>
                    <w:right w:w="51" w:type="dxa"/>
                  </w:tcMar>
                  <w:vAlign w:val="center"/>
                </w:tcPr>
                <w:p w14:paraId="21883D54">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
                    </w:rPr>
                  </w:pPr>
                  <w:r>
                    <w:rPr>
                      <w:rFonts w:hint="eastAsia" w:ascii="Times New Roman" w:hAnsi="Times New Roman" w:cs="Times New Roman"/>
                      <w:bCs/>
                      <w:color w:val="auto"/>
                      <w:kern w:val="0"/>
                      <w:sz w:val="21"/>
                      <w:szCs w:val="21"/>
                      <w:highlight w:val="none"/>
                      <w:lang w:val="en-US" w:eastAsia="zh-CN" w:bidi="ar"/>
                    </w:rPr>
                    <w:t>332.1</w:t>
                  </w:r>
                </w:p>
              </w:tc>
              <w:tc>
                <w:tcPr>
                  <w:tcW w:w="271" w:type="pct"/>
                  <w:vMerge w:val="restart"/>
                  <w:tcBorders>
                    <w:tl2br w:val="nil"/>
                    <w:tr2bl w:val="nil"/>
                  </w:tcBorders>
                  <w:noWrap w:val="0"/>
                  <w:tcMar>
                    <w:top w:w="0" w:type="dxa"/>
                    <w:left w:w="51" w:type="dxa"/>
                    <w:bottom w:w="0" w:type="dxa"/>
                    <w:right w:w="51" w:type="dxa"/>
                  </w:tcMar>
                  <w:vAlign w:val="center"/>
                </w:tcPr>
                <w:p w14:paraId="01FCC7B3">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cs="Times New Roman"/>
                      <w:bCs/>
                      <w:color w:val="auto"/>
                      <w:kern w:val="0"/>
                      <w:sz w:val="21"/>
                      <w:szCs w:val="21"/>
                      <w:highlight w:val="none"/>
                      <w:lang w:val="en-US" w:eastAsia="zh-CN" w:bidi="ar"/>
                    </w:rPr>
                    <w:t>间接排放</w:t>
                  </w:r>
                </w:p>
              </w:tc>
            </w:tr>
            <w:tr w14:paraId="68993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396A8877">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235" w:type="pct"/>
                  <w:vMerge w:val="continue"/>
                  <w:tcBorders>
                    <w:tl2br w:val="nil"/>
                    <w:tr2bl w:val="nil"/>
                  </w:tcBorders>
                  <w:noWrap w:val="0"/>
                  <w:tcMar>
                    <w:top w:w="0" w:type="dxa"/>
                    <w:left w:w="51" w:type="dxa"/>
                    <w:bottom w:w="0" w:type="dxa"/>
                    <w:right w:w="51" w:type="dxa"/>
                  </w:tcMar>
                  <w:vAlign w:val="center"/>
                </w:tcPr>
                <w:p w14:paraId="23330748">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55" w:type="pct"/>
                  <w:tcBorders>
                    <w:tl2br w:val="nil"/>
                    <w:tr2bl w:val="nil"/>
                  </w:tcBorders>
                  <w:noWrap w:val="0"/>
                  <w:tcMar>
                    <w:top w:w="0" w:type="dxa"/>
                    <w:left w:w="51" w:type="dxa"/>
                    <w:bottom w:w="0" w:type="dxa"/>
                    <w:right w:w="51" w:type="dxa"/>
                  </w:tcMar>
                  <w:vAlign w:val="center"/>
                </w:tcPr>
                <w:p w14:paraId="78601401">
                  <w:pPr>
                    <w:keepNext w:val="0"/>
                    <w:keepLines w:val="0"/>
                    <w:pageBreakBefore w:val="0"/>
                    <w:kinsoku/>
                    <w:wordWrap/>
                    <w:overflowPunct w:val="0"/>
                    <w:topLinePunct w:val="0"/>
                    <w:autoSpaceDE/>
                    <w:autoSpaceDN/>
                    <w:bidi w:val="0"/>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lang w:val="en-US" w:eastAsia="zh-CN"/>
                    </w:rPr>
                    <w:t>5</w:t>
                  </w:r>
                </w:p>
              </w:tc>
              <w:tc>
                <w:tcPr>
                  <w:tcW w:w="737" w:type="dxa"/>
                  <w:tcBorders>
                    <w:tl2br w:val="nil"/>
                    <w:tr2bl w:val="nil"/>
                  </w:tcBorders>
                  <w:noWrap w:val="0"/>
                  <w:tcMar>
                    <w:top w:w="0" w:type="dxa"/>
                    <w:left w:w="51" w:type="dxa"/>
                    <w:bottom w:w="0" w:type="dxa"/>
                    <w:right w:w="51" w:type="dxa"/>
                  </w:tcMar>
                  <w:vAlign w:val="center"/>
                </w:tcPr>
                <w:p w14:paraId="1F8191B9">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0.062</w:t>
                  </w:r>
                </w:p>
              </w:tc>
              <w:tc>
                <w:tcPr>
                  <w:tcW w:w="841" w:type="dxa"/>
                  <w:tcBorders>
                    <w:tl2br w:val="nil"/>
                    <w:tr2bl w:val="nil"/>
                  </w:tcBorders>
                  <w:noWrap w:val="0"/>
                  <w:tcMar>
                    <w:top w:w="0" w:type="dxa"/>
                    <w:left w:w="51" w:type="dxa"/>
                    <w:bottom w:w="0" w:type="dxa"/>
                    <w:right w:w="51" w:type="dxa"/>
                  </w:tcMar>
                  <w:vAlign w:val="center"/>
                </w:tcPr>
                <w:p w14:paraId="0A218446">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220</w:t>
                  </w:r>
                </w:p>
              </w:tc>
              <w:tc>
                <w:tcPr>
                  <w:tcW w:w="504" w:type="pct"/>
                  <w:vMerge w:val="continue"/>
                  <w:tcBorders>
                    <w:tl2br w:val="nil"/>
                    <w:tr2bl w:val="nil"/>
                  </w:tcBorders>
                  <w:noWrap w:val="0"/>
                  <w:tcMar>
                    <w:top w:w="0" w:type="dxa"/>
                    <w:left w:w="51" w:type="dxa"/>
                    <w:bottom w:w="0" w:type="dxa"/>
                    <w:right w:w="51" w:type="dxa"/>
                  </w:tcMar>
                  <w:vAlign w:val="center"/>
                </w:tcPr>
                <w:p w14:paraId="5B399DCB">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453" w:type="pct"/>
                  <w:tcBorders>
                    <w:tl2br w:val="nil"/>
                    <w:tr2bl w:val="nil"/>
                  </w:tcBorders>
                  <w:noWrap w:val="0"/>
                  <w:tcMar>
                    <w:top w:w="0" w:type="dxa"/>
                    <w:left w:w="51" w:type="dxa"/>
                    <w:bottom w:w="0" w:type="dxa"/>
                    <w:right w:w="51" w:type="dxa"/>
                  </w:tcMar>
                  <w:vAlign w:val="center"/>
                </w:tcPr>
                <w:p w14:paraId="7C0B7BC4">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9</w:t>
                  </w:r>
                </w:p>
              </w:tc>
              <w:tc>
                <w:tcPr>
                  <w:tcW w:w="478" w:type="pct"/>
                  <w:vMerge w:val="continue"/>
                  <w:tcBorders>
                    <w:tl2br w:val="nil"/>
                    <w:tr2bl w:val="nil"/>
                  </w:tcBorders>
                  <w:noWrap w:val="0"/>
                  <w:tcMar>
                    <w:top w:w="0" w:type="dxa"/>
                    <w:left w:w="51" w:type="dxa"/>
                    <w:bottom w:w="0" w:type="dxa"/>
                    <w:right w:w="51" w:type="dxa"/>
                  </w:tcMar>
                  <w:vAlign w:val="center"/>
                </w:tcPr>
                <w:p w14:paraId="18233F86">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515" w:type="pct"/>
                  <w:vMerge w:val="continue"/>
                  <w:tcBorders>
                    <w:tl2br w:val="nil"/>
                    <w:tr2bl w:val="nil"/>
                  </w:tcBorders>
                  <w:noWrap w:val="0"/>
                  <w:tcMar>
                    <w:top w:w="0" w:type="dxa"/>
                    <w:left w:w="51" w:type="dxa"/>
                    <w:bottom w:w="0" w:type="dxa"/>
                    <w:right w:w="51" w:type="dxa"/>
                  </w:tcMar>
                  <w:vAlign w:val="center"/>
                </w:tcPr>
                <w:p w14:paraId="5273D934">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15" w:type="pct"/>
                  <w:tcBorders>
                    <w:tl2br w:val="nil"/>
                    <w:tr2bl w:val="nil"/>
                  </w:tcBorders>
                  <w:noWrap w:val="0"/>
                  <w:tcMar>
                    <w:top w:w="0" w:type="dxa"/>
                    <w:left w:w="51" w:type="dxa"/>
                    <w:bottom w:w="0" w:type="dxa"/>
                    <w:right w:w="51" w:type="dxa"/>
                  </w:tcMar>
                  <w:vAlign w:val="center"/>
                </w:tcPr>
                <w:p w14:paraId="39CA58B2">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0.056</w:t>
                  </w:r>
                </w:p>
              </w:tc>
              <w:tc>
                <w:tcPr>
                  <w:tcW w:w="511" w:type="pct"/>
                  <w:tcBorders>
                    <w:tl2br w:val="nil"/>
                    <w:tr2bl w:val="nil"/>
                  </w:tcBorders>
                  <w:noWrap w:val="0"/>
                  <w:tcMar>
                    <w:top w:w="0" w:type="dxa"/>
                    <w:left w:w="51" w:type="dxa"/>
                    <w:bottom w:w="0" w:type="dxa"/>
                    <w:right w:w="51" w:type="dxa"/>
                  </w:tcMar>
                  <w:vAlign w:val="center"/>
                </w:tcPr>
                <w:p w14:paraId="73CE11B2">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200</w:t>
                  </w:r>
                </w:p>
              </w:tc>
              <w:tc>
                <w:tcPr>
                  <w:tcW w:w="271" w:type="pct"/>
                  <w:vMerge w:val="continue"/>
                  <w:tcBorders>
                    <w:tl2br w:val="nil"/>
                    <w:tr2bl w:val="nil"/>
                  </w:tcBorders>
                  <w:noWrap w:val="0"/>
                  <w:tcMar>
                    <w:top w:w="0" w:type="dxa"/>
                    <w:left w:w="51" w:type="dxa"/>
                    <w:bottom w:w="0" w:type="dxa"/>
                    <w:right w:w="51" w:type="dxa"/>
                  </w:tcMar>
                  <w:vAlign w:val="center"/>
                </w:tcPr>
                <w:p w14:paraId="6E4DE343">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p>
              </w:tc>
            </w:tr>
            <w:tr w14:paraId="25D1A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02D0A7AC">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235" w:type="pct"/>
                  <w:vMerge w:val="continue"/>
                  <w:tcBorders>
                    <w:tl2br w:val="nil"/>
                    <w:tr2bl w:val="nil"/>
                  </w:tcBorders>
                  <w:noWrap w:val="0"/>
                  <w:tcMar>
                    <w:top w:w="0" w:type="dxa"/>
                    <w:left w:w="51" w:type="dxa"/>
                    <w:bottom w:w="0" w:type="dxa"/>
                    <w:right w:w="51" w:type="dxa"/>
                  </w:tcMar>
                  <w:vAlign w:val="center"/>
                </w:tcPr>
                <w:p w14:paraId="63290EF7">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55" w:type="pct"/>
                  <w:tcBorders>
                    <w:tl2br w:val="nil"/>
                    <w:tr2bl w:val="nil"/>
                  </w:tcBorders>
                  <w:noWrap w:val="0"/>
                  <w:tcMar>
                    <w:top w:w="0" w:type="dxa"/>
                    <w:left w:w="51" w:type="dxa"/>
                    <w:bottom w:w="0" w:type="dxa"/>
                    <w:right w:w="51" w:type="dxa"/>
                  </w:tcMar>
                  <w:vAlign w:val="center"/>
                </w:tcPr>
                <w:p w14:paraId="62A70FF6">
                  <w:pPr>
                    <w:keepNext w:val="0"/>
                    <w:keepLines w:val="0"/>
                    <w:pageBreakBefore w:val="0"/>
                    <w:kinsoku/>
                    <w:wordWrap/>
                    <w:overflowPunct w:val="0"/>
                    <w:topLinePunct w:val="0"/>
                    <w:autoSpaceDE/>
                    <w:autoSpaceDN/>
                    <w:bidi w:val="0"/>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悬浮物</w:t>
                  </w:r>
                </w:p>
              </w:tc>
              <w:tc>
                <w:tcPr>
                  <w:tcW w:w="737" w:type="dxa"/>
                  <w:tcBorders>
                    <w:tl2br w:val="nil"/>
                    <w:tr2bl w:val="nil"/>
                  </w:tcBorders>
                  <w:noWrap w:val="0"/>
                  <w:tcMar>
                    <w:top w:w="0" w:type="dxa"/>
                    <w:left w:w="51" w:type="dxa"/>
                    <w:bottom w:w="0" w:type="dxa"/>
                    <w:right w:w="51" w:type="dxa"/>
                  </w:tcMar>
                  <w:vAlign w:val="center"/>
                </w:tcPr>
                <w:p w14:paraId="556F2943">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0.056</w:t>
                  </w:r>
                </w:p>
              </w:tc>
              <w:tc>
                <w:tcPr>
                  <w:tcW w:w="841" w:type="dxa"/>
                  <w:tcBorders>
                    <w:tl2br w:val="nil"/>
                    <w:tr2bl w:val="nil"/>
                  </w:tcBorders>
                  <w:noWrap w:val="0"/>
                  <w:tcMar>
                    <w:top w:w="0" w:type="dxa"/>
                    <w:left w:w="51" w:type="dxa"/>
                    <w:bottom w:w="0" w:type="dxa"/>
                    <w:right w:w="51" w:type="dxa"/>
                  </w:tcMar>
                  <w:vAlign w:val="center"/>
                </w:tcPr>
                <w:p w14:paraId="50671B57">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rPr>
                    <w:t>200</w:t>
                  </w:r>
                </w:p>
              </w:tc>
              <w:tc>
                <w:tcPr>
                  <w:tcW w:w="504" w:type="pct"/>
                  <w:vMerge w:val="continue"/>
                  <w:tcBorders>
                    <w:tl2br w:val="nil"/>
                    <w:tr2bl w:val="nil"/>
                  </w:tcBorders>
                  <w:noWrap w:val="0"/>
                  <w:tcMar>
                    <w:top w:w="0" w:type="dxa"/>
                    <w:left w:w="51" w:type="dxa"/>
                    <w:bottom w:w="0" w:type="dxa"/>
                    <w:right w:w="51" w:type="dxa"/>
                  </w:tcMar>
                  <w:vAlign w:val="center"/>
                </w:tcPr>
                <w:p w14:paraId="77754CC7">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453" w:type="pct"/>
                  <w:tcBorders>
                    <w:tl2br w:val="nil"/>
                    <w:tr2bl w:val="nil"/>
                  </w:tcBorders>
                  <w:noWrap w:val="0"/>
                  <w:tcMar>
                    <w:top w:w="0" w:type="dxa"/>
                    <w:left w:w="51" w:type="dxa"/>
                    <w:bottom w:w="0" w:type="dxa"/>
                    <w:right w:w="51" w:type="dxa"/>
                  </w:tcMar>
                  <w:vAlign w:val="center"/>
                </w:tcPr>
                <w:p w14:paraId="175B251E">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lang w:val="en-US" w:eastAsia="zh-CN" w:bidi="ar-SA"/>
                    </w:rPr>
                    <w:t>30</w:t>
                  </w:r>
                </w:p>
              </w:tc>
              <w:tc>
                <w:tcPr>
                  <w:tcW w:w="478" w:type="pct"/>
                  <w:vMerge w:val="continue"/>
                  <w:tcBorders>
                    <w:tl2br w:val="nil"/>
                    <w:tr2bl w:val="nil"/>
                  </w:tcBorders>
                  <w:noWrap w:val="0"/>
                  <w:tcMar>
                    <w:top w:w="0" w:type="dxa"/>
                    <w:left w:w="51" w:type="dxa"/>
                    <w:bottom w:w="0" w:type="dxa"/>
                    <w:right w:w="51" w:type="dxa"/>
                  </w:tcMar>
                  <w:vAlign w:val="center"/>
                </w:tcPr>
                <w:p w14:paraId="438B8464">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515" w:type="pct"/>
                  <w:vMerge w:val="continue"/>
                  <w:tcBorders>
                    <w:tl2br w:val="nil"/>
                    <w:tr2bl w:val="nil"/>
                  </w:tcBorders>
                  <w:noWrap w:val="0"/>
                  <w:tcMar>
                    <w:top w:w="0" w:type="dxa"/>
                    <w:left w:w="51" w:type="dxa"/>
                    <w:bottom w:w="0" w:type="dxa"/>
                    <w:right w:w="51" w:type="dxa"/>
                  </w:tcMar>
                  <w:vAlign w:val="center"/>
                </w:tcPr>
                <w:p w14:paraId="2C091041">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15" w:type="pct"/>
                  <w:tcBorders>
                    <w:tl2br w:val="nil"/>
                    <w:tr2bl w:val="nil"/>
                  </w:tcBorders>
                  <w:noWrap w:val="0"/>
                  <w:tcMar>
                    <w:top w:w="0" w:type="dxa"/>
                    <w:left w:w="51" w:type="dxa"/>
                    <w:bottom w:w="0" w:type="dxa"/>
                    <w:right w:w="51" w:type="dxa"/>
                  </w:tcMar>
                  <w:vAlign w:val="center"/>
                </w:tcPr>
                <w:p w14:paraId="4C08402D">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0.039</w:t>
                  </w:r>
                </w:p>
              </w:tc>
              <w:tc>
                <w:tcPr>
                  <w:tcW w:w="511" w:type="pct"/>
                  <w:tcBorders>
                    <w:tl2br w:val="nil"/>
                    <w:tr2bl w:val="nil"/>
                  </w:tcBorders>
                  <w:noWrap w:val="0"/>
                  <w:tcMar>
                    <w:top w:w="0" w:type="dxa"/>
                    <w:left w:w="51" w:type="dxa"/>
                    <w:bottom w:w="0" w:type="dxa"/>
                    <w:right w:w="51" w:type="dxa"/>
                  </w:tcMar>
                  <w:vAlign w:val="center"/>
                </w:tcPr>
                <w:p w14:paraId="11C97B68">
                  <w:pPr>
                    <w:keepNext w:val="0"/>
                    <w:keepLines w:val="0"/>
                    <w:pageBreakBefore w:val="0"/>
                    <w:widowControl/>
                    <w:suppressLineNumbers w:val="0"/>
                    <w:kinsoku/>
                    <w:wordWrap/>
                    <w:topLinePunct w:val="0"/>
                    <w:autoSpaceDE/>
                    <w:autoSpaceDN/>
                    <w:bidi w:val="0"/>
                    <w:adjustRightInd w:val="0"/>
                    <w:snapToGrid w:val="0"/>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eastAsia" w:ascii="Times New Roman" w:hAnsi="Times New Roman" w:cs="Times New Roman"/>
                      <w:bCs/>
                      <w:color w:val="auto"/>
                      <w:kern w:val="0"/>
                      <w:sz w:val="21"/>
                      <w:szCs w:val="21"/>
                      <w:highlight w:val="none"/>
                      <w:lang w:val="en-US" w:eastAsia="zh-CN" w:bidi="ar"/>
                    </w:rPr>
                    <w:t>139.3</w:t>
                  </w:r>
                </w:p>
              </w:tc>
              <w:tc>
                <w:tcPr>
                  <w:tcW w:w="271" w:type="pct"/>
                  <w:vMerge w:val="continue"/>
                  <w:tcBorders>
                    <w:tl2br w:val="nil"/>
                    <w:tr2bl w:val="nil"/>
                  </w:tcBorders>
                  <w:noWrap w:val="0"/>
                  <w:tcMar>
                    <w:top w:w="0" w:type="dxa"/>
                    <w:left w:w="51" w:type="dxa"/>
                    <w:bottom w:w="0" w:type="dxa"/>
                    <w:right w:w="51" w:type="dxa"/>
                  </w:tcMar>
                  <w:vAlign w:val="center"/>
                </w:tcPr>
                <w:p w14:paraId="078E19F4">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
                    </w:rPr>
                  </w:pPr>
                </w:p>
              </w:tc>
            </w:tr>
            <w:tr w14:paraId="7DE26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64AC84D6">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235" w:type="pct"/>
                  <w:vMerge w:val="continue"/>
                  <w:tcBorders>
                    <w:tl2br w:val="nil"/>
                    <w:tr2bl w:val="nil"/>
                  </w:tcBorders>
                  <w:noWrap w:val="0"/>
                  <w:tcMar>
                    <w:top w:w="0" w:type="dxa"/>
                    <w:left w:w="51" w:type="dxa"/>
                    <w:bottom w:w="0" w:type="dxa"/>
                    <w:right w:w="51" w:type="dxa"/>
                  </w:tcMar>
                  <w:vAlign w:val="center"/>
                </w:tcPr>
                <w:p w14:paraId="05ADA59E">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55" w:type="pct"/>
                  <w:tcBorders>
                    <w:tl2br w:val="nil"/>
                    <w:tr2bl w:val="nil"/>
                  </w:tcBorders>
                  <w:noWrap w:val="0"/>
                  <w:tcMar>
                    <w:top w:w="0" w:type="dxa"/>
                    <w:left w:w="51" w:type="dxa"/>
                    <w:bottom w:w="0" w:type="dxa"/>
                    <w:right w:w="51" w:type="dxa"/>
                  </w:tcMar>
                  <w:vAlign w:val="center"/>
                </w:tcPr>
                <w:p w14:paraId="0CA3443B">
                  <w:pPr>
                    <w:keepNext w:val="0"/>
                    <w:keepLines w:val="0"/>
                    <w:pageBreakBefore w:val="0"/>
                    <w:kinsoku/>
                    <w:wordWrap/>
                    <w:overflowPunct w:val="0"/>
                    <w:topLinePunct w:val="0"/>
                    <w:autoSpaceDE/>
                    <w:autoSpaceDN/>
                    <w:bidi w:val="0"/>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氨氮</w:t>
                  </w:r>
                </w:p>
              </w:tc>
              <w:tc>
                <w:tcPr>
                  <w:tcW w:w="737" w:type="dxa"/>
                  <w:tcBorders>
                    <w:tl2br w:val="nil"/>
                    <w:tr2bl w:val="nil"/>
                  </w:tcBorders>
                  <w:noWrap w:val="0"/>
                  <w:tcMar>
                    <w:top w:w="0" w:type="dxa"/>
                    <w:left w:w="51" w:type="dxa"/>
                    <w:bottom w:w="0" w:type="dxa"/>
                    <w:right w:w="51" w:type="dxa"/>
                  </w:tcMar>
                  <w:vAlign w:val="center"/>
                </w:tcPr>
                <w:p w14:paraId="7B4CB24C">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0.015</w:t>
                  </w:r>
                </w:p>
              </w:tc>
              <w:tc>
                <w:tcPr>
                  <w:tcW w:w="841" w:type="dxa"/>
                  <w:tcBorders>
                    <w:tl2br w:val="nil"/>
                    <w:tr2bl w:val="nil"/>
                  </w:tcBorders>
                  <w:noWrap w:val="0"/>
                  <w:tcMar>
                    <w:top w:w="0" w:type="dxa"/>
                    <w:left w:w="51" w:type="dxa"/>
                    <w:bottom w:w="0" w:type="dxa"/>
                    <w:right w:w="51" w:type="dxa"/>
                  </w:tcMar>
                  <w:vAlign w:val="center"/>
                </w:tcPr>
                <w:p w14:paraId="0438E065">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rPr>
                    <w:t>52.2</w:t>
                  </w:r>
                </w:p>
              </w:tc>
              <w:tc>
                <w:tcPr>
                  <w:tcW w:w="504" w:type="pct"/>
                  <w:vMerge w:val="continue"/>
                  <w:tcBorders>
                    <w:tl2br w:val="nil"/>
                    <w:tr2bl w:val="nil"/>
                  </w:tcBorders>
                  <w:noWrap w:val="0"/>
                  <w:tcMar>
                    <w:top w:w="0" w:type="dxa"/>
                    <w:left w:w="51" w:type="dxa"/>
                    <w:bottom w:w="0" w:type="dxa"/>
                    <w:right w:w="51" w:type="dxa"/>
                  </w:tcMar>
                  <w:vAlign w:val="center"/>
                </w:tcPr>
                <w:p w14:paraId="29C2DACE">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453" w:type="pct"/>
                  <w:tcBorders>
                    <w:tl2br w:val="nil"/>
                    <w:tr2bl w:val="nil"/>
                  </w:tcBorders>
                  <w:noWrap w:val="0"/>
                  <w:tcMar>
                    <w:top w:w="0" w:type="dxa"/>
                    <w:left w:w="51" w:type="dxa"/>
                    <w:bottom w:w="0" w:type="dxa"/>
                    <w:right w:w="51" w:type="dxa"/>
                  </w:tcMar>
                  <w:vAlign w:val="center"/>
                </w:tcPr>
                <w:p w14:paraId="742D2F65">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36</w:t>
                  </w:r>
                </w:p>
              </w:tc>
              <w:tc>
                <w:tcPr>
                  <w:tcW w:w="478" w:type="pct"/>
                  <w:vMerge w:val="continue"/>
                  <w:tcBorders>
                    <w:tl2br w:val="nil"/>
                    <w:tr2bl w:val="nil"/>
                  </w:tcBorders>
                  <w:noWrap w:val="0"/>
                  <w:tcMar>
                    <w:top w:w="0" w:type="dxa"/>
                    <w:left w:w="51" w:type="dxa"/>
                    <w:bottom w:w="0" w:type="dxa"/>
                    <w:right w:w="51" w:type="dxa"/>
                  </w:tcMar>
                  <w:vAlign w:val="center"/>
                </w:tcPr>
                <w:p w14:paraId="11201B9F">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515" w:type="pct"/>
                  <w:vMerge w:val="continue"/>
                  <w:tcBorders>
                    <w:tl2br w:val="nil"/>
                    <w:tr2bl w:val="nil"/>
                  </w:tcBorders>
                  <w:noWrap w:val="0"/>
                  <w:tcMar>
                    <w:top w:w="0" w:type="dxa"/>
                    <w:left w:w="51" w:type="dxa"/>
                    <w:bottom w:w="0" w:type="dxa"/>
                    <w:right w:w="51" w:type="dxa"/>
                  </w:tcMar>
                  <w:vAlign w:val="center"/>
                </w:tcPr>
                <w:p w14:paraId="64773EA4">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15" w:type="pct"/>
                  <w:tcBorders>
                    <w:tl2br w:val="nil"/>
                    <w:tr2bl w:val="nil"/>
                  </w:tcBorders>
                  <w:noWrap w:val="0"/>
                  <w:tcMar>
                    <w:top w:w="0" w:type="dxa"/>
                    <w:left w:w="51" w:type="dxa"/>
                    <w:bottom w:w="0" w:type="dxa"/>
                    <w:right w:w="51" w:type="dxa"/>
                  </w:tcMar>
                  <w:vAlign w:val="center"/>
                </w:tcPr>
                <w:p w14:paraId="25ED66C6">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w:t>
                  </w:r>
                </w:p>
              </w:tc>
              <w:tc>
                <w:tcPr>
                  <w:tcW w:w="511" w:type="pct"/>
                  <w:tcBorders>
                    <w:tl2br w:val="nil"/>
                    <w:tr2bl w:val="nil"/>
                  </w:tcBorders>
                  <w:noWrap w:val="0"/>
                  <w:tcMar>
                    <w:top w:w="0" w:type="dxa"/>
                    <w:left w:w="51" w:type="dxa"/>
                    <w:bottom w:w="0" w:type="dxa"/>
                    <w:right w:w="51" w:type="dxa"/>
                  </w:tcMar>
                  <w:vAlign w:val="center"/>
                </w:tcPr>
                <w:p w14:paraId="7D55622A">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bCs/>
                      <w:color w:val="auto"/>
                      <w:kern w:val="0"/>
                      <w:sz w:val="21"/>
                      <w:szCs w:val="21"/>
                      <w:highlight w:val="none"/>
                      <w:lang w:val="en-US" w:eastAsia="zh-CN" w:bidi="ar"/>
                    </w:rPr>
                  </w:pPr>
                  <w:r>
                    <w:rPr>
                      <w:rFonts w:hint="eastAsia" w:ascii="Times New Roman" w:hAnsi="Times New Roman" w:cs="Times New Roman"/>
                      <w:bCs/>
                      <w:color w:val="auto"/>
                      <w:kern w:val="0"/>
                      <w:sz w:val="21"/>
                      <w:szCs w:val="21"/>
                      <w:highlight w:val="none"/>
                      <w:lang w:val="en-US" w:eastAsia="zh-CN" w:bidi="ar"/>
                    </w:rPr>
                    <w:t>35.7</w:t>
                  </w:r>
                </w:p>
              </w:tc>
              <w:tc>
                <w:tcPr>
                  <w:tcW w:w="271" w:type="pct"/>
                  <w:vMerge w:val="continue"/>
                  <w:tcBorders>
                    <w:tl2br w:val="nil"/>
                    <w:tr2bl w:val="nil"/>
                  </w:tcBorders>
                  <w:noWrap w:val="0"/>
                  <w:tcMar>
                    <w:top w:w="0" w:type="dxa"/>
                    <w:left w:w="51" w:type="dxa"/>
                    <w:bottom w:w="0" w:type="dxa"/>
                    <w:right w:w="51" w:type="dxa"/>
                  </w:tcMar>
                  <w:vAlign w:val="center"/>
                </w:tcPr>
                <w:p w14:paraId="14A9C8E0">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bCs/>
                      <w:color w:val="auto"/>
                      <w:kern w:val="0"/>
                      <w:sz w:val="21"/>
                      <w:szCs w:val="21"/>
                      <w:highlight w:val="none"/>
                      <w:lang w:val="en-US" w:eastAsia="zh-CN" w:bidi="ar"/>
                    </w:rPr>
                  </w:pPr>
                </w:p>
              </w:tc>
            </w:tr>
            <w:tr w14:paraId="777C4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63210C46">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235" w:type="pct"/>
                  <w:vMerge w:val="continue"/>
                  <w:tcBorders>
                    <w:tl2br w:val="nil"/>
                    <w:tr2bl w:val="nil"/>
                  </w:tcBorders>
                  <w:noWrap w:val="0"/>
                  <w:tcMar>
                    <w:top w:w="0" w:type="dxa"/>
                    <w:left w:w="51" w:type="dxa"/>
                    <w:bottom w:w="0" w:type="dxa"/>
                    <w:right w:w="51" w:type="dxa"/>
                  </w:tcMar>
                  <w:vAlign w:val="center"/>
                </w:tcPr>
                <w:p w14:paraId="61A4F5F8">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55" w:type="pct"/>
                  <w:tcBorders>
                    <w:tl2br w:val="nil"/>
                    <w:tr2bl w:val="nil"/>
                  </w:tcBorders>
                  <w:noWrap w:val="0"/>
                  <w:tcMar>
                    <w:top w:w="0" w:type="dxa"/>
                    <w:left w:w="51" w:type="dxa"/>
                    <w:bottom w:w="0" w:type="dxa"/>
                    <w:right w:w="51" w:type="dxa"/>
                  </w:tcMar>
                  <w:vAlign w:val="center"/>
                </w:tcPr>
                <w:p w14:paraId="13E632D6">
                  <w:pPr>
                    <w:keepNext w:val="0"/>
                    <w:keepLines w:val="0"/>
                    <w:pageBreakBefore w:val="0"/>
                    <w:kinsoku/>
                    <w:wordWrap/>
                    <w:overflowPunct w:val="0"/>
                    <w:topLinePunct w:val="0"/>
                    <w:autoSpaceDE/>
                    <w:autoSpaceDN/>
                    <w:bidi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总氮</w:t>
                  </w:r>
                </w:p>
              </w:tc>
              <w:tc>
                <w:tcPr>
                  <w:tcW w:w="737" w:type="dxa"/>
                  <w:tcBorders>
                    <w:tl2br w:val="nil"/>
                    <w:tr2bl w:val="nil"/>
                  </w:tcBorders>
                  <w:noWrap w:val="0"/>
                  <w:tcMar>
                    <w:top w:w="0" w:type="dxa"/>
                    <w:left w:w="51" w:type="dxa"/>
                    <w:bottom w:w="0" w:type="dxa"/>
                    <w:right w:w="51" w:type="dxa"/>
                  </w:tcMar>
                  <w:vAlign w:val="center"/>
                </w:tcPr>
                <w:p w14:paraId="5FC027E9">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0.02</w:t>
                  </w:r>
                </w:p>
              </w:tc>
              <w:tc>
                <w:tcPr>
                  <w:tcW w:w="841" w:type="dxa"/>
                  <w:tcBorders>
                    <w:tl2br w:val="nil"/>
                    <w:tr2bl w:val="nil"/>
                  </w:tcBorders>
                  <w:noWrap w:val="0"/>
                  <w:tcMar>
                    <w:top w:w="0" w:type="dxa"/>
                    <w:left w:w="51" w:type="dxa"/>
                    <w:bottom w:w="0" w:type="dxa"/>
                    <w:right w:w="51" w:type="dxa"/>
                  </w:tcMar>
                  <w:vAlign w:val="center"/>
                </w:tcPr>
                <w:p w14:paraId="0CB930B3">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rPr>
                    <w:t>71.2</w:t>
                  </w:r>
                </w:p>
              </w:tc>
              <w:tc>
                <w:tcPr>
                  <w:tcW w:w="504" w:type="pct"/>
                  <w:vMerge w:val="continue"/>
                  <w:tcBorders>
                    <w:tl2br w:val="nil"/>
                    <w:tr2bl w:val="nil"/>
                  </w:tcBorders>
                  <w:noWrap w:val="0"/>
                  <w:tcMar>
                    <w:top w:w="0" w:type="dxa"/>
                    <w:left w:w="51" w:type="dxa"/>
                    <w:bottom w:w="0" w:type="dxa"/>
                    <w:right w:w="51" w:type="dxa"/>
                  </w:tcMar>
                  <w:vAlign w:val="center"/>
                </w:tcPr>
                <w:p w14:paraId="746D3EAE">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lang w:val="en-US"/>
                    </w:rPr>
                  </w:pPr>
                </w:p>
              </w:tc>
              <w:tc>
                <w:tcPr>
                  <w:tcW w:w="453" w:type="pct"/>
                  <w:tcBorders>
                    <w:tl2br w:val="nil"/>
                    <w:tr2bl w:val="nil"/>
                  </w:tcBorders>
                  <w:noWrap w:val="0"/>
                  <w:tcMar>
                    <w:top w:w="0" w:type="dxa"/>
                    <w:left w:w="51" w:type="dxa"/>
                    <w:bottom w:w="0" w:type="dxa"/>
                    <w:right w:w="51" w:type="dxa"/>
                  </w:tcMar>
                  <w:vAlign w:val="center"/>
                </w:tcPr>
                <w:p w14:paraId="0DF5BD72">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30</w:t>
                  </w:r>
                </w:p>
              </w:tc>
              <w:tc>
                <w:tcPr>
                  <w:tcW w:w="478" w:type="pct"/>
                  <w:vMerge w:val="continue"/>
                  <w:tcBorders>
                    <w:tl2br w:val="nil"/>
                    <w:tr2bl w:val="nil"/>
                  </w:tcBorders>
                  <w:noWrap w:val="0"/>
                  <w:tcMar>
                    <w:top w:w="0" w:type="dxa"/>
                    <w:left w:w="51" w:type="dxa"/>
                    <w:bottom w:w="0" w:type="dxa"/>
                    <w:right w:w="51" w:type="dxa"/>
                  </w:tcMar>
                  <w:vAlign w:val="center"/>
                </w:tcPr>
                <w:p w14:paraId="59CA28D6">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highlight w:val="none"/>
                    </w:rPr>
                  </w:pPr>
                </w:p>
              </w:tc>
              <w:tc>
                <w:tcPr>
                  <w:tcW w:w="515" w:type="pct"/>
                  <w:vMerge w:val="continue"/>
                  <w:tcBorders>
                    <w:tl2br w:val="nil"/>
                    <w:tr2bl w:val="nil"/>
                  </w:tcBorders>
                  <w:noWrap w:val="0"/>
                  <w:tcMar>
                    <w:top w:w="0" w:type="dxa"/>
                    <w:left w:w="51" w:type="dxa"/>
                    <w:bottom w:w="0" w:type="dxa"/>
                    <w:right w:w="51" w:type="dxa"/>
                  </w:tcMar>
                  <w:vAlign w:val="center"/>
                </w:tcPr>
                <w:p w14:paraId="597C401D">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rPr>
                  </w:pPr>
                </w:p>
              </w:tc>
              <w:tc>
                <w:tcPr>
                  <w:tcW w:w="415" w:type="pct"/>
                  <w:tcBorders>
                    <w:tl2br w:val="nil"/>
                    <w:tr2bl w:val="nil"/>
                  </w:tcBorders>
                  <w:noWrap w:val="0"/>
                  <w:tcMar>
                    <w:top w:w="0" w:type="dxa"/>
                    <w:left w:w="51" w:type="dxa"/>
                    <w:bottom w:w="0" w:type="dxa"/>
                    <w:right w:w="51" w:type="dxa"/>
                  </w:tcMar>
                  <w:vAlign w:val="center"/>
                </w:tcPr>
                <w:p w14:paraId="7201ACEB">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0.014</w:t>
                  </w:r>
                </w:p>
              </w:tc>
              <w:tc>
                <w:tcPr>
                  <w:tcW w:w="511" w:type="pct"/>
                  <w:tcBorders>
                    <w:tl2br w:val="nil"/>
                    <w:tr2bl w:val="nil"/>
                  </w:tcBorders>
                  <w:noWrap w:val="0"/>
                  <w:tcMar>
                    <w:top w:w="0" w:type="dxa"/>
                    <w:left w:w="51" w:type="dxa"/>
                    <w:bottom w:w="0" w:type="dxa"/>
                    <w:right w:w="51" w:type="dxa"/>
                  </w:tcMar>
                  <w:vAlign w:val="center"/>
                </w:tcPr>
                <w:p w14:paraId="07F966CC">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50</w:t>
                  </w:r>
                </w:p>
              </w:tc>
              <w:tc>
                <w:tcPr>
                  <w:tcW w:w="271" w:type="pct"/>
                  <w:vMerge w:val="continue"/>
                  <w:tcBorders>
                    <w:tl2br w:val="nil"/>
                    <w:tr2bl w:val="nil"/>
                  </w:tcBorders>
                  <w:noWrap w:val="0"/>
                  <w:tcMar>
                    <w:top w:w="0" w:type="dxa"/>
                    <w:left w:w="51" w:type="dxa"/>
                    <w:bottom w:w="0" w:type="dxa"/>
                    <w:right w:w="51" w:type="dxa"/>
                  </w:tcMar>
                  <w:vAlign w:val="center"/>
                </w:tcPr>
                <w:p w14:paraId="1D936289">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highlight w:val="none"/>
                      <w:lang w:bidi="ar"/>
                    </w:rPr>
                  </w:pPr>
                </w:p>
              </w:tc>
            </w:tr>
            <w:tr w14:paraId="7BD65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9" w:type="dxa"/>
                  <w:bottom w:w="0" w:type="dxa"/>
                  <w:right w:w="79" w:type="dxa"/>
                </w:tblCellMar>
              </w:tblPrEx>
              <w:trPr>
                <w:trHeight w:val="397" w:hRule="atLeast"/>
                <w:jc w:val="center"/>
              </w:trPr>
              <w:tc>
                <w:tcPr>
                  <w:tcW w:w="244" w:type="pct"/>
                  <w:vMerge w:val="continue"/>
                  <w:tcBorders>
                    <w:tl2br w:val="nil"/>
                    <w:tr2bl w:val="nil"/>
                  </w:tcBorders>
                  <w:noWrap w:val="0"/>
                  <w:tcMar>
                    <w:top w:w="0" w:type="dxa"/>
                    <w:left w:w="51" w:type="dxa"/>
                    <w:bottom w:w="0" w:type="dxa"/>
                    <w:right w:w="51" w:type="dxa"/>
                  </w:tcMar>
                  <w:vAlign w:val="center"/>
                </w:tcPr>
                <w:p w14:paraId="3928A0E3">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rPr>
                  </w:pPr>
                </w:p>
              </w:tc>
              <w:tc>
                <w:tcPr>
                  <w:tcW w:w="235" w:type="pct"/>
                  <w:vMerge w:val="continue"/>
                  <w:tcBorders>
                    <w:tl2br w:val="nil"/>
                    <w:tr2bl w:val="nil"/>
                  </w:tcBorders>
                  <w:noWrap w:val="0"/>
                  <w:tcMar>
                    <w:top w:w="0" w:type="dxa"/>
                    <w:left w:w="51" w:type="dxa"/>
                    <w:bottom w:w="0" w:type="dxa"/>
                    <w:right w:w="51" w:type="dxa"/>
                  </w:tcMar>
                  <w:vAlign w:val="center"/>
                </w:tcPr>
                <w:p w14:paraId="00F94705">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rPr>
                  </w:pPr>
                </w:p>
              </w:tc>
              <w:tc>
                <w:tcPr>
                  <w:tcW w:w="455" w:type="pct"/>
                  <w:tcBorders>
                    <w:tl2br w:val="nil"/>
                    <w:tr2bl w:val="nil"/>
                  </w:tcBorders>
                  <w:noWrap w:val="0"/>
                  <w:tcMar>
                    <w:top w:w="0" w:type="dxa"/>
                    <w:left w:w="51" w:type="dxa"/>
                    <w:bottom w:w="0" w:type="dxa"/>
                    <w:right w:w="51" w:type="dxa"/>
                  </w:tcMar>
                  <w:vAlign w:val="center"/>
                </w:tcPr>
                <w:p w14:paraId="1C8B79C6">
                  <w:pPr>
                    <w:keepNext w:val="0"/>
                    <w:keepLines w:val="0"/>
                    <w:pageBreakBefore w:val="0"/>
                    <w:kinsoku/>
                    <w:wordWrap/>
                    <w:overflowPunct w:val="0"/>
                    <w:topLinePunct w:val="0"/>
                    <w:autoSpaceDE/>
                    <w:autoSpaceDN/>
                    <w:bidi w:val="0"/>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总磷</w:t>
                  </w:r>
                </w:p>
              </w:tc>
              <w:tc>
                <w:tcPr>
                  <w:tcW w:w="737" w:type="dxa"/>
                  <w:tcBorders>
                    <w:tl2br w:val="nil"/>
                    <w:tr2bl w:val="nil"/>
                  </w:tcBorders>
                  <w:noWrap w:val="0"/>
                  <w:tcMar>
                    <w:top w:w="0" w:type="dxa"/>
                    <w:left w:w="51" w:type="dxa"/>
                    <w:bottom w:w="0" w:type="dxa"/>
                    <w:right w:w="51" w:type="dxa"/>
                  </w:tcMar>
                  <w:vAlign w:val="center"/>
                </w:tcPr>
                <w:p w14:paraId="4969659D">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0.001</w:t>
                  </w:r>
                </w:p>
              </w:tc>
              <w:tc>
                <w:tcPr>
                  <w:tcW w:w="841" w:type="dxa"/>
                  <w:tcBorders>
                    <w:tl2br w:val="nil"/>
                    <w:tr2bl w:val="nil"/>
                  </w:tcBorders>
                  <w:noWrap w:val="0"/>
                  <w:tcMar>
                    <w:top w:w="0" w:type="dxa"/>
                    <w:left w:w="51" w:type="dxa"/>
                    <w:bottom w:w="0" w:type="dxa"/>
                    <w:right w:w="51" w:type="dxa"/>
                  </w:tcMar>
                  <w:vAlign w:val="center"/>
                </w:tcPr>
                <w:p w14:paraId="4F108A0B">
                  <w:pPr>
                    <w:pStyle w:val="47"/>
                    <w:keepNext w:val="0"/>
                    <w:keepLines w:val="0"/>
                    <w:pageBreakBefore w:val="0"/>
                    <w:kinsoku/>
                    <w:wordWrap/>
                    <w:topLinePunct w:val="0"/>
                    <w:autoSpaceDE/>
                    <w:autoSpaceDN/>
                    <w:bidi w:val="0"/>
                    <w:spacing w:line="320" w:lineRule="exact"/>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kern w:val="2"/>
                      <w:sz w:val="21"/>
                      <w:szCs w:val="21"/>
                      <w:highlight w:val="none"/>
                      <w:lang w:val="en-US" w:eastAsia="zh-CN"/>
                    </w:rPr>
                    <w:t>5.12</w:t>
                  </w:r>
                </w:p>
              </w:tc>
              <w:tc>
                <w:tcPr>
                  <w:tcW w:w="504" w:type="pct"/>
                  <w:vMerge w:val="continue"/>
                  <w:tcBorders>
                    <w:tl2br w:val="nil"/>
                    <w:tr2bl w:val="nil"/>
                  </w:tcBorders>
                  <w:noWrap w:val="0"/>
                  <w:tcMar>
                    <w:top w:w="0" w:type="dxa"/>
                    <w:left w:w="51" w:type="dxa"/>
                    <w:bottom w:w="0" w:type="dxa"/>
                    <w:right w:w="51" w:type="dxa"/>
                  </w:tcMar>
                  <w:vAlign w:val="center"/>
                </w:tcPr>
                <w:p w14:paraId="07B891E6">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rPr>
                  </w:pPr>
                </w:p>
              </w:tc>
              <w:tc>
                <w:tcPr>
                  <w:tcW w:w="453" w:type="pct"/>
                  <w:tcBorders>
                    <w:tl2br w:val="nil"/>
                    <w:tr2bl w:val="nil"/>
                  </w:tcBorders>
                  <w:noWrap w:val="0"/>
                  <w:tcMar>
                    <w:top w:w="0" w:type="dxa"/>
                    <w:left w:w="51" w:type="dxa"/>
                    <w:bottom w:w="0" w:type="dxa"/>
                    <w:right w:w="51" w:type="dxa"/>
                  </w:tcMar>
                  <w:vAlign w:val="center"/>
                </w:tcPr>
                <w:p w14:paraId="295CD2A7">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0</w:t>
                  </w:r>
                </w:p>
              </w:tc>
              <w:tc>
                <w:tcPr>
                  <w:tcW w:w="478" w:type="pct"/>
                  <w:vMerge w:val="continue"/>
                  <w:tcBorders>
                    <w:tl2br w:val="nil"/>
                    <w:tr2bl w:val="nil"/>
                  </w:tcBorders>
                  <w:noWrap w:val="0"/>
                  <w:tcMar>
                    <w:top w:w="0" w:type="dxa"/>
                    <w:left w:w="51" w:type="dxa"/>
                    <w:bottom w:w="0" w:type="dxa"/>
                    <w:right w:w="51" w:type="dxa"/>
                  </w:tcMar>
                  <w:vAlign w:val="center"/>
                </w:tcPr>
                <w:p w14:paraId="317D4C6F">
                  <w:pPr>
                    <w:keepNext w:val="0"/>
                    <w:keepLines w:val="0"/>
                    <w:pageBreakBefore w:val="0"/>
                    <w:kinsoku/>
                    <w:wordWrap/>
                    <w:topLinePunct w:val="0"/>
                    <w:autoSpaceDE/>
                    <w:autoSpaceDN/>
                    <w:bidi w:val="0"/>
                    <w:snapToGrid w:val="0"/>
                    <w:spacing w:line="320" w:lineRule="exact"/>
                    <w:jc w:val="center"/>
                    <w:rPr>
                      <w:rFonts w:hint="default" w:ascii="Times New Roman" w:hAnsi="Times New Roman" w:cs="Times New Roman"/>
                      <w:color w:val="auto"/>
                      <w:sz w:val="21"/>
                      <w:szCs w:val="21"/>
                    </w:rPr>
                  </w:pPr>
                </w:p>
              </w:tc>
              <w:tc>
                <w:tcPr>
                  <w:tcW w:w="515" w:type="pct"/>
                  <w:vMerge w:val="continue"/>
                  <w:tcBorders>
                    <w:tl2br w:val="nil"/>
                    <w:tr2bl w:val="nil"/>
                  </w:tcBorders>
                  <w:noWrap w:val="0"/>
                  <w:tcMar>
                    <w:top w:w="0" w:type="dxa"/>
                    <w:left w:w="51" w:type="dxa"/>
                    <w:bottom w:w="0" w:type="dxa"/>
                    <w:right w:w="51" w:type="dxa"/>
                  </w:tcMar>
                  <w:vAlign w:val="center"/>
                </w:tcPr>
                <w:p w14:paraId="16357CB7">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rPr>
                  </w:pPr>
                </w:p>
              </w:tc>
              <w:tc>
                <w:tcPr>
                  <w:tcW w:w="415" w:type="pct"/>
                  <w:tcBorders>
                    <w:tl2br w:val="nil"/>
                    <w:tr2bl w:val="nil"/>
                  </w:tcBorders>
                  <w:noWrap w:val="0"/>
                  <w:tcMar>
                    <w:top w:w="0" w:type="dxa"/>
                    <w:left w:w="51" w:type="dxa"/>
                    <w:bottom w:w="0" w:type="dxa"/>
                    <w:right w:w="51" w:type="dxa"/>
                  </w:tcMar>
                  <w:vAlign w:val="center"/>
                </w:tcPr>
                <w:p w14:paraId="5F4D7E96">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0.001</w:t>
                  </w:r>
                </w:p>
              </w:tc>
              <w:tc>
                <w:tcPr>
                  <w:tcW w:w="511" w:type="pct"/>
                  <w:tcBorders>
                    <w:tl2br w:val="nil"/>
                    <w:tr2bl w:val="nil"/>
                  </w:tcBorders>
                  <w:noWrap w:val="0"/>
                  <w:tcMar>
                    <w:top w:w="0" w:type="dxa"/>
                    <w:left w:w="51" w:type="dxa"/>
                    <w:bottom w:w="0" w:type="dxa"/>
                    <w:right w:w="51" w:type="dxa"/>
                  </w:tcMar>
                  <w:vAlign w:val="center"/>
                </w:tcPr>
                <w:p w14:paraId="0E45BF4E">
                  <w:pPr>
                    <w:keepNext w:val="0"/>
                    <w:keepLines w:val="0"/>
                    <w:pageBreakBefore w:val="0"/>
                    <w:widowControl w:val="0"/>
                    <w:suppressLineNumbers w:val="0"/>
                    <w:kinsoku/>
                    <w:wordWrap/>
                    <w:topLinePunct w:val="0"/>
                    <w:autoSpaceDE/>
                    <w:autoSpaceDN/>
                    <w:bidi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5.12</w:t>
                  </w:r>
                </w:p>
              </w:tc>
              <w:tc>
                <w:tcPr>
                  <w:tcW w:w="271" w:type="pct"/>
                  <w:vMerge w:val="continue"/>
                  <w:tcBorders>
                    <w:tl2br w:val="nil"/>
                    <w:tr2bl w:val="nil"/>
                  </w:tcBorders>
                  <w:noWrap w:val="0"/>
                  <w:tcMar>
                    <w:top w:w="0" w:type="dxa"/>
                    <w:left w:w="51" w:type="dxa"/>
                    <w:bottom w:w="0" w:type="dxa"/>
                    <w:right w:w="51" w:type="dxa"/>
                  </w:tcMar>
                  <w:vAlign w:val="center"/>
                </w:tcPr>
                <w:p w14:paraId="21CB10CB">
                  <w:pPr>
                    <w:pStyle w:val="47"/>
                    <w:keepNext w:val="0"/>
                    <w:keepLines w:val="0"/>
                    <w:pageBreakBefore w:val="0"/>
                    <w:kinsoku/>
                    <w:wordWrap/>
                    <w:topLinePunct w:val="0"/>
                    <w:autoSpaceDE/>
                    <w:autoSpaceDN/>
                    <w:bidi w:val="0"/>
                    <w:spacing w:line="320" w:lineRule="exact"/>
                    <w:rPr>
                      <w:rFonts w:hint="default" w:ascii="Times New Roman" w:hAnsi="Times New Roman" w:cs="Times New Roman"/>
                      <w:color w:val="auto"/>
                      <w:sz w:val="21"/>
                      <w:szCs w:val="21"/>
                      <w:lang w:bidi="ar"/>
                    </w:rPr>
                  </w:pPr>
                </w:p>
              </w:tc>
            </w:tr>
          </w:tbl>
          <w:p w14:paraId="6A1D0DEA">
            <w:pPr>
              <w:keepNext w:val="0"/>
              <w:keepLines w:val="0"/>
              <w:suppressLineNumbers w:val="0"/>
              <w:spacing w:before="0" w:beforeAutospacing="0" w:after="0" w:afterAutospacing="0" w:line="360" w:lineRule="auto"/>
              <w:ind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本项目生活污水</w:t>
            </w:r>
            <w:r>
              <w:rPr>
                <w:rFonts w:hint="eastAsia" w:ascii="Times New Roman" w:hAnsi="Times New Roman" w:cs="Times New Roman"/>
                <w:color w:val="auto"/>
                <w:sz w:val="24"/>
                <w:szCs w:val="32"/>
                <w:highlight w:val="none"/>
                <w:lang w:val="en-US" w:eastAsia="zh-CN"/>
              </w:rPr>
              <w:t>经兰池工业产能基地化粪池收集后</w:t>
            </w:r>
            <w:r>
              <w:rPr>
                <w:rFonts w:hint="default" w:ascii="Times New Roman" w:hAnsi="Times New Roman" w:cs="Times New Roman"/>
                <w:color w:val="auto"/>
                <w:sz w:val="24"/>
                <w:szCs w:val="32"/>
                <w:highlight w:val="none"/>
                <w:lang w:val="en-US" w:eastAsia="zh-CN"/>
              </w:rPr>
              <w:t>进入</w:t>
            </w:r>
            <w:r>
              <w:rPr>
                <w:rFonts w:hint="eastAsia" w:ascii="Times New Roman" w:hAnsi="Times New Roman" w:cs="Times New Roman"/>
                <w:color w:val="auto"/>
                <w:sz w:val="24"/>
                <w:szCs w:val="32"/>
                <w:highlight w:val="none"/>
                <w:lang w:val="en-US" w:eastAsia="zh-CN"/>
              </w:rPr>
              <w:t>市政</w:t>
            </w:r>
            <w:r>
              <w:rPr>
                <w:rFonts w:hint="default" w:ascii="Times New Roman" w:hAnsi="Times New Roman" w:cs="Times New Roman"/>
                <w:color w:val="auto"/>
                <w:sz w:val="24"/>
                <w:szCs w:val="32"/>
                <w:highlight w:val="none"/>
                <w:lang w:val="en-US" w:eastAsia="zh-CN"/>
              </w:rPr>
              <w:t>污水管网，厂区总排口</w:t>
            </w:r>
            <w:r>
              <w:rPr>
                <w:rFonts w:hint="default" w:ascii="Times New Roman" w:hAnsi="Times New Roman" w:eastAsia="宋体" w:cs="Times New Roman"/>
                <w:color w:val="auto"/>
                <w:sz w:val="24"/>
                <w:szCs w:val="32"/>
                <w:highlight w:val="none"/>
                <w:lang w:val="en-US" w:eastAsia="zh-CN"/>
              </w:rPr>
              <w:t>出水达到《污水综合排放标准》（GB8978-1996）中三级标准及《污水排入城镇下水道水质标准》（GB/T31962-2015）</w:t>
            </w:r>
            <w:r>
              <w:rPr>
                <w:rFonts w:hint="default" w:ascii="Times New Roman" w:hAnsi="Times New Roman" w:cs="Times New Roman"/>
                <w:color w:val="auto"/>
                <w:sz w:val="24"/>
                <w:szCs w:val="32"/>
                <w:highlight w:val="none"/>
                <w:lang w:val="en-US" w:eastAsia="zh-CN"/>
              </w:rPr>
              <w:t>B</w:t>
            </w:r>
            <w:r>
              <w:rPr>
                <w:rFonts w:hint="default" w:ascii="Times New Roman" w:hAnsi="Times New Roman" w:eastAsia="宋体" w:cs="Times New Roman"/>
                <w:color w:val="auto"/>
                <w:sz w:val="24"/>
                <w:szCs w:val="32"/>
                <w:highlight w:val="none"/>
                <w:lang w:val="en-US" w:eastAsia="zh-CN"/>
              </w:rPr>
              <w:t>级标准后进入</w:t>
            </w:r>
            <w:r>
              <w:rPr>
                <w:rFonts w:hint="eastAsia" w:ascii="Times New Roman" w:hAnsi="Times New Roman" w:cs="Times New Roman"/>
                <w:color w:val="auto"/>
                <w:sz w:val="24"/>
                <w:szCs w:val="32"/>
                <w:highlight w:val="none"/>
                <w:lang w:val="en-US" w:eastAsia="zh-CN"/>
              </w:rPr>
              <w:t>朝阳污水处理厂</w:t>
            </w:r>
            <w:r>
              <w:rPr>
                <w:rFonts w:hint="default" w:ascii="Times New Roman" w:hAnsi="Times New Roman" w:eastAsia="宋体" w:cs="Times New Roman"/>
                <w:color w:val="auto"/>
                <w:sz w:val="24"/>
                <w:szCs w:val="32"/>
                <w:highlight w:val="none"/>
                <w:lang w:val="en-US" w:eastAsia="zh-CN"/>
              </w:rPr>
              <w:t>。</w:t>
            </w:r>
          </w:p>
          <w:p w14:paraId="5563DF04">
            <w:pPr>
              <w:pStyle w:val="19"/>
              <w:numPr>
                <w:ilvl w:val="0"/>
                <w:numId w:val="0"/>
              </w:numPr>
              <w:shd w:val="clear" w:color="auto" w:fill="auto"/>
              <w:spacing w:line="360" w:lineRule="auto"/>
              <w:rPr>
                <w:rFonts w:hint="default" w:ascii="Times New Roman" w:hAnsi="Times New Roman" w:eastAsia="宋体" w:cs="Times New Roman"/>
                <w:b/>
                <w:bCs w:val="0"/>
                <w:color w:val="auto"/>
                <w:kern w:val="2"/>
                <w:sz w:val="24"/>
                <w:szCs w:val="24"/>
                <w:highlight w:val="none"/>
                <w:lang w:val="en-US" w:eastAsia="zh-CN" w:bidi="ar"/>
              </w:rPr>
            </w:pPr>
            <w:r>
              <w:rPr>
                <w:rFonts w:hint="default" w:ascii="Times New Roman" w:hAnsi="Times New Roman" w:eastAsia="宋体" w:cs="Times New Roman"/>
                <w:b/>
                <w:bCs w:val="0"/>
                <w:color w:val="auto"/>
                <w:kern w:val="2"/>
                <w:sz w:val="24"/>
                <w:szCs w:val="24"/>
                <w:highlight w:val="none"/>
                <w:lang w:val="en-US" w:eastAsia="zh-CN" w:bidi="ar"/>
              </w:rPr>
              <w:t>（</w:t>
            </w:r>
            <w:r>
              <w:rPr>
                <w:rFonts w:hint="default" w:ascii="Times New Roman" w:hAnsi="Times New Roman" w:cs="Times New Roman"/>
                <w:b/>
                <w:bCs w:val="0"/>
                <w:color w:val="auto"/>
                <w:kern w:val="2"/>
                <w:sz w:val="24"/>
                <w:szCs w:val="24"/>
                <w:highlight w:val="none"/>
                <w:lang w:val="en-US" w:eastAsia="zh-CN" w:bidi="ar"/>
              </w:rPr>
              <w:t>5</w:t>
            </w:r>
            <w:r>
              <w:rPr>
                <w:rFonts w:hint="default" w:ascii="Times New Roman" w:hAnsi="Times New Roman" w:eastAsia="宋体" w:cs="Times New Roman"/>
                <w:b/>
                <w:bCs w:val="0"/>
                <w:color w:val="auto"/>
                <w:kern w:val="2"/>
                <w:sz w:val="24"/>
                <w:szCs w:val="24"/>
                <w:highlight w:val="none"/>
                <w:lang w:val="en-US" w:eastAsia="zh-CN" w:bidi="ar"/>
              </w:rPr>
              <w:t>）污水处理</w:t>
            </w:r>
            <w:r>
              <w:rPr>
                <w:rFonts w:hint="eastAsia" w:ascii="Times New Roman" w:hAnsi="Times New Roman" w:cs="Times New Roman"/>
                <w:b/>
                <w:bCs w:val="0"/>
                <w:color w:val="auto"/>
                <w:kern w:val="2"/>
                <w:sz w:val="24"/>
                <w:szCs w:val="24"/>
                <w:highlight w:val="none"/>
                <w:lang w:val="en-US" w:eastAsia="zh-CN" w:bidi="ar"/>
              </w:rPr>
              <w:t>厂依托</w:t>
            </w:r>
            <w:r>
              <w:rPr>
                <w:rFonts w:hint="default" w:ascii="Times New Roman" w:hAnsi="Times New Roman" w:eastAsia="宋体" w:cs="Times New Roman"/>
                <w:b/>
                <w:bCs w:val="0"/>
                <w:color w:val="auto"/>
                <w:kern w:val="2"/>
                <w:sz w:val="24"/>
                <w:szCs w:val="24"/>
                <w:highlight w:val="none"/>
                <w:lang w:val="en-US" w:eastAsia="zh-CN" w:bidi="ar"/>
              </w:rPr>
              <w:t>可行性分析</w:t>
            </w:r>
          </w:p>
          <w:p w14:paraId="7D7AF4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西咸新区秦汉新城朝阳污水处理厂于2017年9月建成运行，位于陕西西咸新区秦汉新城南部，福银高速公路西侧、河堤路北侧，设计处理规模为5×10</w:t>
            </w:r>
            <w:r>
              <w:rPr>
                <w:rFonts w:hint="default" w:ascii="Times New Roman" w:hAnsi="Times New Roman" w:eastAsia="宋体" w:cs="Times New Roman"/>
                <w:color w:val="auto"/>
                <w:sz w:val="24"/>
                <w:szCs w:val="32"/>
                <w:highlight w:val="none"/>
                <w:vertAlign w:val="superscript"/>
                <w:lang w:val="en-US" w:eastAsia="zh-CN"/>
              </w:rPr>
              <w:t>4</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/d，处理工艺为“格栅+旋流沉砂池+A</w:t>
            </w:r>
            <w:r>
              <w:rPr>
                <w:rFonts w:hint="default" w:ascii="Times New Roman" w:hAnsi="Times New Roman" w:eastAsia="宋体" w:cs="Times New Roman"/>
                <w:color w:val="auto"/>
                <w:sz w:val="24"/>
                <w:szCs w:val="32"/>
                <w:highlight w:val="none"/>
                <w:vertAlign w:val="superscript"/>
                <w:lang w:val="en-US" w:eastAsia="zh-CN"/>
              </w:rPr>
              <w:t>2</w:t>
            </w:r>
            <w:r>
              <w:rPr>
                <w:rFonts w:hint="default" w:ascii="Times New Roman" w:hAnsi="Times New Roman" w:eastAsia="宋体" w:cs="Times New Roman"/>
                <w:color w:val="auto"/>
                <w:sz w:val="24"/>
                <w:szCs w:val="32"/>
                <w:highlight w:val="none"/>
                <w:lang w:val="en-US" w:eastAsia="zh-CN"/>
              </w:rPr>
              <w:t>/O 生物池+二沉池+高密度沉淀池+V型滤池+臭氧接触池+紫外线消毒工艺”，设计出水水质标准为《陕西省黄河流域污水综合排放标准》（DB 61/224-2018）A 级标准，处理达标后排入渭河。该污水处理厂的服务范围包括渭河北岸综合服务区秦汉大道以西区（上林北路以东、秦汉大道以西、河堤路以北、兰池四路以南围合区域）及周陵新兴产业园区全部区域，服务对象主要为收水范围内居民生活区排放的生活污水，以及部分企业经过预处理的工业废水和未经处理、但水质较好的企业工业废水，不接纳工业企业排放的有毒有害工业废水。</w:t>
            </w:r>
          </w:p>
          <w:p w14:paraId="3140A6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本项目在西咸新区秦汉新城朝阳污水处理厂的收水范围内，且项目周围园区污水管网已铺设到位，项目产生的生活污水排放量约为1.</w:t>
            </w:r>
            <w:r>
              <w:rPr>
                <w:rFonts w:hint="eastAsia" w:ascii="Times New Roman" w:hAnsi="Times New Roman"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/d（</w:t>
            </w:r>
            <w:r>
              <w:rPr>
                <w:rFonts w:hint="eastAsia" w:ascii="Times New Roman" w:hAnsi="Times New Roman" w:cs="Times New Roman"/>
                <w:color w:val="auto"/>
                <w:sz w:val="24"/>
                <w:szCs w:val="32"/>
                <w:highlight w:val="none"/>
                <w:lang w:val="en-US" w:eastAsia="zh-CN"/>
              </w:rPr>
              <w:t>280</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/a），废水量较小，</w:t>
            </w:r>
            <w:r>
              <w:rPr>
                <w:rFonts w:hint="eastAsia" w:ascii="Times New Roman" w:hAnsi="Times New Roman" w:cs="Times New Roman"/>
                <w:color w:val="auto"/>
                <w:sz w:val="24"/>
                <w:szCs w:val="32"/>
                <w:highlight w:val="none"/>
                <w:lang w:val="en-US" w:eastAsia="zh-CN"/>
              </w:rPr>
              <w:t>仅占朝阳污水处理厂处理规模的0.0022%，</w:t>
            </w:r>
            <w:r>
              <w:rPr>
                <w:rFonts w:hint="default" w:ascii="Times New Roman" w:hAnsi="Times New Roman" w:eastAsia="宋体" w:cs="Times New Roman"/>
                <w:color w:val="auto"/>
                <w:sz w:val="24"/>
                <w:szCs w:val="32"/>
                <w:highlight w:val="none"/>
                <w:lang w:val="en-US" w:eastAsia="zh-CN"/>
              </w:rPr>
              <w:t>且水质简单，经园区化粪池处理后可达到污水处理厂接管要求，不会对污水处理厂正常运行产生不利影响。</w:t>
            </w:r>
          </w:p>
          <w:p w14:paraId="53978F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综上所述，项目生活污水依托西咸新区秦汉新城朝阳污水处理厂处理可行性。</w:t>
            </w:r>
          </w:p>
          <w:p w14:paraId="05905079">
            <w:pPr>
              <w:pStyle w:val="19"/>
              <w:numPr>
                <w:ilvl w:val="0"/>
                <w:numId w:val="0"/>
              </w:numPr>
              <w:shd w:val="clear" w:color="auto" w:fill="auto"/>
              <w:spacing w:line="360" w:lineRule="auto"/>
              <w:ind w:left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 xml:space="preserve">   3、</w:t>
            </w:r>
            <w:r>
              <w:rPr>
                <w:rFonts w:hint="default" w:ascii="Times New Roman" w:hAnsi="Times New Roman" w:eastAsia="宋体" w:cs="Times New Roman"/>
                <w:b/>
                <w:bCs/>
                <w:color w:val="auto"/>
                <w:sz w:val="24"/>
                <w:szCs w:val="24"/>
                <w:highlight w:val="none"/>
                <w:lang w:val="en-US" w:eastAsia="zh-CN"/>
              </w:rPr>
              <w:t>噪声</w:t>
            </w:r>
          </w:p>
          <w:p w14:paraId="21BBA5F0">
            <w:pPr>
              <w:keepNext w:val="0"/>
              <w:keepLines w:val="0"/>
              <w:widowControl/>
              <w:suppressLineNumbers w:val="0"/>
              <w:shd w:val="clear" w:color="auto" w:fill="auto"/>
              <w:spacing w:line="360" w:lineRule="auto"/>
              <w:jc w:val="left"/>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（1）噪声源强</w:t>
            </w:r>
          </w:p>
          <w:p w14:paraId="20B7B7E9">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本项目营运期的噪声主要来源于</w:t>
            </w:r>
            <w:r>
              <w:rPr>
                <w:rFonts w:hint="eastAsia" w:ascii="Times New Roman" w:hAnsi="Times New Roman" w:cs="Times New Roman"/>
                <w:color w:val="auto"/>
                <w:sz w:val="24"/>
                <w:szCs w:val="24"/>
                <w:highlight w:val="none"/>
                <w:lang w:val="en-US" w:eastAsia="zh-CN"/>
              </w:rPr>
              <w:t>老化箱、焊线机、烤箱</w:t>
            </w:r>
            <w:r>
              <w:rPr>
                <w:rFonts w:hint="default" w:ascii="Times New Roman" w:hAnsi="Times New Roman" w:eastAsia="宋体" w:cs="Times New Roman"/>
                <w:color w:val="auto"/>
                <w:sz w:val="24"/>
                <w:szCs w:val="24"/>
                <w:highlight w:val="none"/>
                <w:lang w:val="en-US" w:eastAsia="zh-CN"/>
              </w:rPr>
              <w:t>等生产设备运行时产生的噪声，噪声源强在</w:t>
            </w:r>
            <w:r>
              <w:rPr>
                <w:rFonts w:hint="eastAsia" w:ascii="Times New Roman" w:hAnsi="Times New Roman" w:cs="Times New Roman"/>
                <w:color w:val="auto"/>
                <w:sz w:val="24"/>
                <w:szCs w:val="24"/>
                <w:highlight w:val="none"/>
                <w:lang w:val="en-US" w:eastAsia="zh-CN"/>
              </w:rPr>
              <w:t>65</w:t>
            </w:r>
            <w:r>
              <w:rPr>
                <w:rFonts w:hint="default" w:ascii="Times New Roman" w:hAnsi="Times New Roman"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dB（A）之间，噪声源强及治理措施见下表。</w:t>
            </w:r>
          </w:p>
          <w:p w14:paraId="14C737DC">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5206BE45">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02314B50">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36DA8ADB">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2A9201DE">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0827A2DA">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2A805566">
            <w:pPr>
              <w:keepNext w:val="0"/>
              <w:keepLines w:val="0"/>
              <w:widowControl/>
              <w:suppressLineNumbers w:val="0"/>
              <w:shd w:val="clear" w:color="auto" w:fill="auto"/>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p>
          <w:p w14:paraId="0D9BFCCD">
            <w:pPr>
              <w:bidi w:val="0"/>
              <w:rPr>
                <w:rFonts w:hint="default"/>
                <w:lang w:val="en-US" w:eastAsia="zh-CN"/>
              </w:rPr>
            </w:pPr>
          </w:p>
          <w:p w14:paraId="6BDEC09B">
            <w:pPr>
              <w:bidi w:val="0"/>
              <w:rPr>
                <w:rFonts w:hint="default"/>
                <w:lang w:val="en-US" w:eastAsia="zh-CN"/>
              </w:rPr>
            </w:pPr>
          </w:p>
          <w:p w14:paraId="6066F482">
            <w:pPr>
              <w:bidi w:val="0"/>
              <w:rPr>
                <w:rFonts w:hint="default"/>
                <w:lang w:val="en-US" w:eastAsia="zh-CN"/>
              </w:rPr>
            </w:pPr>
          </w:p>
          <w:p w14:paraId="09815FE5">
            <w:pPr>
              <w:bidi w:val="0"/>
              <w:spacing w:line="360" w:lineRule="auto"/>
              <w:rPr>
                <w:rFonts w:hint="default"/>
                <w:lang w:val="en-US" w:eastAsia="zh-CN"/>
              </w:rPr>
            </w:pPr>
          </w:p>
          <w:p w14:paraId="1B339EA1">
            <w:pPr>
              <w:keepNext w:val="0"/>
              <w:keepLines w:val="0"/>
              <w:widowControl/>
              <w:suppressLineNumbers w:val="0"/>
              <w:shd w:val="clear" w:color="auto" w:fill="auto"/>
              <w:spacing w:line="240" w:lineRule="auto"/>
              <w:ind w:firstLine="480" w:firstLineChars="200"/>
              <w:jc w:val="left"/>
              <w:rPr>
                <w:rFonts w:hint="default" w:ascii="Times New Roman" w:hAnsi="Times New Roman" w:eastAsia="宋体" w:cs="Times New Roman"/>
                <w:color w:val="auto"/>
                <w:sz w:val="24"/>
                <w:szCs w:val="24"/>
                <w:highlight w:val="none"/>
                <w:lang w:val="en-US" w:eastAsia="zh-CN"/>
              </w:rPr>
            </w:pPr>
          </w:p>
        </w:tc>
      </w:tr>
    </w:tbl>
    <w:p w14:paraId="7C44F592">
      <w:pPr>
        <w:pStyle w:val="9"/>
        <w:rPr>
          <w:rFonts w:hint="eastAsia"/>
          <w:color w:val="0000FF"/>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3601"/>
      </w:tblGrid>
      <w:tr w14:paraId="0BAD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2" w:hRule="atLeast"/>
          <w:jc w:val="center"/>
        </w:trPr>
        <w:tc>
          <w:tcPr>
            <w:tcW w:w="174" w:type="pct"/>
            <w:noWrap w:val="0"/>
            <w:tcMar>
              <w:left w:w="28" w:type="dxa"/>
              <w:right w:w="28" w:type="dxa"/>
            </w:tcMar>
            <w:vAlign w:val="center"/>
          </w:tcPr>
          <w:p w14:paraId="0EC81662">
            <w:pPr>
              <w:pStyle w:val="9"/>
              <w:rPr>
                <w:rFonts w:hint="eastAsia"/>
                <w:color w:val="0000FF"/>
              </w:rPr>
            </w:pPr>
          </w:p>
        </w:tc>
        <w:tc>
          <w:tcPr>
            <w:tcW w:w="4825" w:type="pct"/>
            <w:noWrap w:val="0"/>
            <w:vAlign w:val="top"/>
          </w:tcPr>
          <w:p w14:paraId="6DEEFDBF">
            <w:pPr>
              <w:pStyle w:val="31"/>
              <w:shd w:val="clear" w:color="auto" w:fill="auto"/>
              <w:bidi w:val="0"/>
              <w:spacing w:line="240" w:lineRule="auto"/>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表4-</w:t>
            </w:r>
            <w:r>
              <w:rPr>
                <w:rFonts w:hint="eastAsia" w:cs="Times New Roman"/>
                <w:color w:val="auto"/>
                <w:highlight w:val="none"/>
                <w:lang w:val="en-US" w:eastAsia="zh-CN"/>
              </w:rPr>
              <w:t xml:space="preserve">7 </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项目噪声排放及处理情况</w:t>
            </w:r>
            <w:r>
              <w:rPr>
                <w:rFonts w:hint="eastAsia" w:ascii="Times New Roman" w:hAnsi="Times New Roman" w:eastAsia="宋体" w:cs="Times New Roman"/>
                <w:color w:val="auto"/>
                <w:highlight w:val="none"/>
                <w:lang w:val="en-US" w:eastAsia="zh-CN"/>
              </w:rPr>
              <w:t>（室内）</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44"/>
              <w:gridCol w:w="368"/>
              <w:gridCol w:w="1406"/>
              <w:gridCol w:w="1539"/>
              <w:gridCol w:w="1064"/>
              <w:gridCol w:w="716"/>
              <w:gridCol w:w="433"/>
              <w:gridCol w:w="505"/>
              <w:gridCol w:w="430"/>
              <w:gridCol w:w="412"/>
              <w:gridCol w:w="417"/>
              <w:gridCol w:w="417"/>
              <w:gridCol w:w="436"/>
              <w:gridCol w:w="521"/>
              <w:gridCol w:w="553"/>
              <w:gridCol w:w="521"/>
              <w:gridCol w:w="585"/>
              <w:gridCol w:w="417"/>
              <w:gridCol w:w="767"/>
              <w:gridCol w:w="767"/>
              <w:gridCol w:w="732"/>
            </w:tblGrid>
            <w:tr w14:paraId="4BE10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vMerge w:val="restart"/>
                  <w:noWrap w:val="0"/>
                  <w:vAlign w:val="center"/>
                </w:tcPr>
                <w:p w14:paraId="7438A80F">
                  <w:pPr>
                    <w:pStyle w:val="46"/>
                    <w:bidi w:val="0"/>
                    <w:jc w:val="center"/>
                    <w:rPr>
                      <w:rFonts w:hint="default"/>
                      <w:lang w:val="en-US" w:eastAsia="zh-CN"/>
                    </w:rPr>
                  </w:pPr>
                  <w:r>
                    <w:rPr>
                      <w:rFonts w:hint="eastAsia"/>
                      <w:lang w:val="en-US" w:eastAsia="zh-CN"/>
                    </w:rPr>
                    <w:t>序号</w:t>
                  </w:r>
                </w:p>
              </w:tc>
              <w:tc>
                <w:tcPr>
                  <w:tcW w:w="137" w:type="pct"/>
                  <w:vMerge w:val="restart"/>
                  <w:noWrap w:val="0"/>
                  <w:vAlign w:val="center"/>
                </w:tcPr>
                <w:p w14:paraId="7A68C843">
                  <w:pPr>
                    <w:pStyle w:val="46"/>
                    <w:bidi w:val="0"/>
                    <w:jc w:val="center"/>
                    <w:rPr>
                      <w:rFonts w:hint="default"/>
                      <w:lang w:val="en-US" w:eastAsia="zh-CN"/>
                    </w:rPr>
                  </w:pPr>
                  <w:r>
                    <w:rPr>
                      <w:rFonts w:hint="eastAsia"/>
                      <w:lang w:val="en-US" w:eastAsia="zh-CN"/>
                    </w:rPr>
                    <w:t>建筑物名称</w:t>
                  </w:r>
                </w:p>
              </w:tc>
              <w:tc>
                <w:tcPr>
                  <w:tcW w:w="526" w:type="pct"/>
                  <w:vMerge w:val="restart"/>
                  <w:noWrap w:val="0"/>
                  <w:vAlign w:val="center"/>
                </w:tcPr>
                <w:p w14:paraId="01155C56">
                  <w:pPr>
                    <w:pStyle w:val="46"/>
                    <w:bidi w:val="0"/>
                    <w:jc w:val="center"/>
                    <w:rPr>
                      <w:rFonts w:hint="eastAsia"/>
                      <w:lang w:val="en-US" w:eastAsia="zh-CN"/>
                    </w:rPr>
                  </w:pPr>
                  <w:r>
                    <w:rPr>
                      <w:rFonts w:hint="eastAsia"/>
                      <w:lang w:val="en-US" w:eastAsia="zh-CN"/>
                    </w:rPr>
                    <w:t>声源</w:t>
                  </w:r>
                </w:p>
                <w:p w14:paraId="4C1E1094">
                  <w:pPr>
                    <w:pStyle w:val="46"/>
                    <w:bidi w:val="0"/>
                    <w:jc w:val="center"/>
                    <w:rPr>
                      <w:rFonts w:hint="default"/>
                      <w:lang w:val="en-US" w:eastAsia="zh-CN"/>
                    </w:rPr>
                  </w:pPr>
                  <w:r>
                    <w:rPr>
                      <w:rFonts w:hint="eastAsia"/>
                      <w:lang w:val="en-US" w:eastAsia="zh-CN"/>
                    </w:rPr>
                    <w:t>名称</w:t>
                  </w:r>
                </w:p>
              </w:tc>
              <w:tc>
                <w:tcPr>
                  <w:tcW w:w="576" w:type="pct"/>
                  <w:vMerge w:val="restart"/>
                  <w:noWrap w:val="0"/>
                  <w:vAlign w:val="center"/>
                </w:tcPr>
                <w:p w14:paraId="35AC852B">
                  <w:pPr>
                    <w:pStyle w:val="46"/>
                    <w:bidi w:val="0"/>
                    <w:jc w:val="center"/>
                    <w:rPr>
                      <w:rFonts w:hint="default"/>
                      <w:lang w:val="en-US" w:eastAsia="zh-CN"/>
                    </w:rPr>
                  </w:pPr>
                  <w:r>
                    <w:rPr>
                      <w:rFonts w:hint="eastAsia"/>
                      <w:lang w:val="en-US" w:eastAsia="zh-CN"/>
                    </w:rPr>
                    <w:t>型号</w:t>
                  </w:r>
                </w:p>
              </w:tc>
              <w:tc>
                <w:tcPr>
                  <w:tcW w:w="398" w:type="pct"/>
                  <w:vMerge w:val="restart"/>
                  <w:noWrap w:val="0"/>
                  <w:vAlign w:val="center"/>
                </w:tcPr>
                <w:p w14:paraId="28F0438A">
                  <w:pPr>
                    <w:pStyle w:val="46"/>
                    <w:bidi w:val="0"/>
                    <w:jc w:val="center"/>
                    <w:rPr>
                      <w:rFonts w:hint="default"/>
                      <w:lang w:val="en-US" w:eastAsia="zh-CN"/>
                    </w:rPr>
                  </w:pPr>
                  <w:r>
                    <w:rPr>
                      <w:rFonts w:hint="default"/>
                      <w:lang w:val="en-US" w:eastAsia="zh-CN"/>
                    </w:rPr>
                    <w:t>声压级/距声源距离</w:t>
                  </w:r>
                  <w:r>
                    <w:rPr>
                      <w:rFonts w:hint="default"/>
                    </w:rPr>
                    <w:t>/dB(A)</w:t>
                  </w:r>
                  <w:r>
                    <w:rPr>
                      <w:rFonts w:hint="default"/>
                      <w:lang w:val="en-US" w:eastAsia="zh-CN"/>
                    </w:rPr>
                    <w:t>/m</w:t>
                  </w:r>
                </w:p>
              </w:tc>
              <w:tc>
                <w:tcPr>
                  <w:tcW w:w="268" w:type="pct"/>
                  <w:vMerge w:val="restart"/>
                  <w:noWrap w:val="0"/>
                  <w:vAlign w:val="center"/>
                </w:tcPr>
                <w:p w14:paraId="7412A91D">
                  <w:pPr>
                    <w:pStyle w:val="46"/>
                    <w:bidi w:val="0"/>
                    <w:jc w:val="center"/>
                    <w:rPr>
                      <w:rFonts w:hint="default"/>
                      <w:lang w:val="en-US" w:eastAsia="zh-CN"/>
                    </w:rPr>
                  </w:pPr>
                  <w:r>
                    <w:rPr>
                      <w:rFonts w:hint="default"/>
                    </w:rPr>
                    <w:t>声源控制措施</w:t>
                  </w:r>
                </w:p>
              </w:tc>
              <w:tc>
                <w:tcPr>
                  <w:tcW w:w="512" w:type="pct"/>
                  <w:gridSpan w:val="3"/>
                  <w:noWrap w:val="0"/>
                  <w:vAlign w:val="center"/>
                </w:tcPr>
                <w:p w14:paraId="510BA48D">
                  <w:pPr>
                    <w:pStyle w:val="46"/>
                    <w:bidi w:val="0"/>
                    <w:jc w:val="center"/>
                    <w:rPr>
                      <w:rFonts w:hint="default"/>
                    </w:rPr>
                  </w:pPr>
                  <w:r>
                    <w:rPr>
                      <w:rFonts w:hint="default"/>
                    </w:rPr>
                    <w:t>空间相对位置/m</w:t>
                  </w:r>
                </w:p>
              </w:tc>
              <w:tc>
                <w:tcPr>
                  <w:tcW w:w="629" w:type="pct"/>
                  <w:gridSpan w:val="4"/>
                  <w:noWrap w:val="0"/>
                  <w:vAlign w:val="center"/>
                </w:tcPr>
                <w:p w14:paraId="3E9AA96C">
                  <w:pPr>
                    <w:pStyle w:val="46"/>
                    <w:bidi w:val="0"/>
                    <w:jc w:val="center"/>
                    <w:rPr>
                      <w:rFonts w:hint="default"/>
                      <w:lang w:val="en-US" w:eastAsia="zh-CN"/>
                    </w:rPr>
                  </w:pPr>
                  <w:r>
                    <w:rPr>
                      <w:rFonts w:hint="default"/>
                      <w:lang w:val="en-US" w:eastAsia="zh-CN"/>
                    </w:rPr>
                    <w:t>设备与厂界距离（m）</w:t>
                  </w:r>
                </w:p>
              </w:tc>
              <w:tc>
                <w:tcPr>
                  <w:tcW w:w="816" w:type="pct"/>
                  <w:gridSpan w:val="4"/>
                  <w:noWrap w:val="0"/>
                  <w:vAlign w:val="center"/>
                </w:tcPr>
                <w:p w14:paraId="31D66F5E">
                  <w:pPr>
                    <w:pStyle w:val="46"/>
                    <w:bidi w:val="0"/>
                    <w:jc w:val="center"/>
                    <w:rPr>
                      <w:rFonts w:hint="default"/>
                      <w:lang w:val="en-US" w:eastAsia="zh-CN"/>
                    </w:rPr>
                  </w:pPr>
                  <w:r>
                    <w:rPr>
                      <w:rFonts w:hint="default"/>
                      <w:lang w:val="en-US" w:eastAsia="zh-CN"/>
                    </w:rPr>
                    <w:t>室内边界声级/dB</w:t>
                  </w:r>
                  <w:r>
                    <w:rPr>
                      <w:rFonts w:hint="eastAsia"/>
                      <w:lang w:val="en-US" w:eastAsia="zh-CN"/>
                    </w:rPr>
                    <w:t>（</w:t>
                  </w:r>
                  <w:r>
                    <w:rPr>
                      <w:rFonts w:hint="default"/>
                      <w:lang w:val="en-US" w:eastAsia="zh-CN"/>
                    </w:rPr>
                    <w:t>A</w:t>
                  </w:r>
                  <w:r>
                    <w:rPr>
                      <w:rFonts w:hint="eastAsia"/>
                      <w:lang w:val="en-US" w:eastAsia="zh-CN"/>
                    </w:rPr>
                    <w:t>）</w:t>
                  </w:r>
                </w:p>
              </w:tc>
              <w:tc>
                <w:tcPr>
                  <w:tcW w:w="156" w:type="pct"/>
                  <w:vMerge w:val="restart"/>
                  <w:noWrap w:val="0"/>
                  <w:vAlign w:val="center"/>
                </w:tcPr>
                <w:p w14:paraId="1E857BBD">
                  <w:pPr>
                    <w:pStyle w:val="46"/>
                    <w:bidi w:val="0"/>
                    <w:jc w:val="center"/>
                    <w:rPr>
                      <w:rFonts w:hint="default"/>
                      <w:lang w:val="en-US" w:eastAsia="zh-CN"/>
                    </w:rPr>
                  </w:pPr>
                  <w:r>
                    <w:rPr>
                      <w:rFonts w:hint="eastAsia"/>
                      <w:lang w:val="en-US" w:eastAsia="zh-CN"/>
                    </w:rPr>
                    <w:t>运行时段</w:t>
                  </w:r>
                </w:p>
              </w:tc>
              <w:tc>
                <w:tcPr>
                  <w:tcW w:w="287" w:type="pct"/>
                  <w:vMerge w:val="restart"/>
                  <w:noWrap w:val="0"/>
                  <w:vAlign w:val="center"/>
                </w:tcPr>
                <w:p w14:paraId="737C09AE">
                  <w:pPr>
                    <w:pStyle w:val="46"/>
                    <w:bidi w:val="0"/>
                    <w:jc w:val="center"/>
                    <w:rPr>
                      <w:rFonts w:hint="default"/>
                      <w:lang w:val="en-US" w:eastAsia="zh-CN"/>
                    </w:rPr>
                  </w:pPr>
                  <w:r>
                    <w:rPr>
                      <w:rFonts w:hint="default"/>
                      <w:lang w:val="en-US" w:eastAsia="zh-CN"/>
                    </w:rPr>
                    <w:t>建筑物插入损失/dB(A)</w:t>
                  </w:r>
                </w:p>
              </w:tc>
              <w:tc>
                <w:tcPr>
                  <w:tcW w:w="561" w:type="pct"/>
                  <w:gridSpan w:val="2"/>
                  <w:noWrap w:val="0"/>
                  <w:vAlign w:val="center"/>
                </w:tcPr>
                <w:p w14:paraId="5938C5C2">
                  <w:pPr>
                    <w:pStyle w:val="46"/>
                    <w:bidi w:val="0"/>
                    <w:jc w:val="center"/>
                    <w:rPr>
                      <w:rFonts w:hint="default"/>
                      <w:lang w:val="en-US" w:eastAsia="zh-CN"/>
                    </w:rPr>
                  </w:pPr>
                  <w:r>
                    <w:rPr>
                      <w:rFonts w:hint="default"/>
                      <w:lang w:val="en-US" w:eastAsia="zh-CN"/>
                    </w:rPr>
                    <w:t>处理后强度dB（A）</w:t>
                  </w:r>
                </w:p>
              </w:tc>
            </w:tr>
            <w:tr w14:paraId="25046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vMerge w:val="continue"/>
                  <w:noWrap w:val="0"/>
                  <w:vAlign w:val="center"/>
                </w:tcPr>
                <w:p w14:paraId="3A042E6C">
                  <w:pPr>
                    <w:pStyle w:val="46"/>
                    <w:bidi w:val="0"/>
                    <w:jc w:val="center"/>
                    <w:rPr>
                      <w:rFonts w:hint="default"/>
                    </w:rPr>
                  </w:pPr>
                </w:p>
              </w:tc>
              <w:tc>
                <w:tcPr>
                  <w:tcW w:w="137" w:type="pct"/>
                  <w:vMerge w:val="continue"/>
                  <w:noWrap w:val="0"/>
                  <w:vAlign w:val="center"/>
                </w:tcPr>
                <w:p w14:paraId="340C826F">
                  <w:pPr>
                    <w:pStyle w:val="46"/>
                    <w:bidi w:val="0"/>
                    <w:jc w:val="center"/>
                    <w:rPr>
                      <w:rFonts w:hint="default"/>
                    </w:rPr>
                  </w:pPr>
                </w:p>
              </w:tc>
              <w:tc>
                <w:tcPr>
                  <w:tcW w:w="526" w:type="pct"/>
                  <w:vMerge w:val="continue"/>
                  <w:noWrap w:val="0"/>
                  <w:vAlign w:val="center"/>
                </w:tcPr>
                <w:p w14:paraId="11FDB7FE">
                  <w:pPr>
                    <w:pStyle w:val="46"/>
                    <w:bidi w:val="0"/>
                    <w:jc w:val="center"/>
                    <w:rPr>
                      <w:rFonts w:hint="default"/>
                    </w:rPr>
                  </w:pPr>
                </w:p>
              </w:tc>
              <w:tc>
                <w:tcPr>
                  <w:tcW w:w="576" w:type="pct"/>
                  <w:vMerge w:val="continue"/>
                  <w:noWrap w:val="0"/>
                  <w:vAlign w:val="center"/>
                </w:tcPr>
                <w:p w14:paraId="486839C6">
                  <w:pPr>
                    <w:pStyle w:val="46"/>
                    <w:bidi w:val="0"/>
                    <w:jc w:val="center"/>
                    <w:rPr>
                      <w:rFonts w:hint="default"/>
                    </w:rPr>
                  </w:pPr>
                </w:p>
              </w:tc>
              <w:tc>
                <w:tcPr>
                  <w:tcW w:w="398" w:type="pct"/>
                  <w:vMerge w:val="continue"/>
                  <w:noWrap w:val="0"/>
                  <w:vAlign w:val="center"/>
                </w:tcPr>
                <w:p w14:paraId="0F4A7D0D">
                  <w:pPr>
                    <w:pStyle w:val="46"/>
                    <w:bidi w:val="0"/>
                    <w:jc w:val="center"/>
                    <w:rPr>
                      <w:rFonts w:hint="default"/>
                    </w:rPr>
                  </w:pPr>
                </w:p>
              </w:tc>
              <w:tc>
                <w:tcPr>
                  <w:tcW w:w="268" w:type="pct"/>
                  <w:vMerge w:val="continue"/>
                  <w:noWrap w:val="0"/>
                  <w:vAlign w:val="center"/>
                </w:tcPr>
                <w:p w14:paraId="02326014">
                  <w:pPr>
                    <w:pStyle w:val="46"/>
                    <w:bidi w:val="0"/>
                    <w:jc w:val="center"/>
                    <w:rPr>
                      <w:rFonts w:hint="default"/>
                    </w:rPr>
                  </w:pPr>
                </w:p>
              </w:tc>
              <w:tc>
                <w:tcPr>
                  <w:tcW w:w="162" w:type="pct"/>
                  <w:noWrap w:val="0"/>
                  <w:vAlign w:val="center"/>
                </w:tcPr>
                <w:p w14:paraId="73288A69">
                  <w:pPr>
                    <w:pStyle w:val="46"/>
                    <w:bidi w:val="0"/>
                    <w:jc w:val="center"/>
                  </w:pPr>
                  <w:r>
                    <w:rPr>
                      <w:rFonts w:hint="default"/>
                      <w:lang w:val="en-US" w:eastAsia="zh-CN"/>
                    </w:rPr>
                    <w:t>X</w:t>
                  </w:r>
                </w:p>
              </w:tc>
              <w:tc>
                <w:tcPr>
                  <w:tcW w:w="189" w:type="pct"/>
                  <w:noWrap w:val="0"/>
                  <w:vAlign w:val="center"/>
                </w:tcPr>
                <w:p w14:paraId="3B6F9BD9">
                  <w:pPr>
                    <w:pStyle w:val="46"/>
                    <w:bidi w:val="0"/>
                    <w:jc w:val="center"/>
                  </w:pPr>
                  <w:r>
                    <w:rPr>
                      <w:rFonts w:hint="default"/>
                      <w:lang w:val="en-US" w:eastAsia="zh-CN"/>
                    </w:rPr>
                    <w:t>Y</w:t>
                  </w:r>
                </w:p>
              </w:tc>
              <w:tc>
                <w:tcPr>
                  <w:tcW w:w="161" w:type="pct"/>
                  <w:noWrap w:val="0"/>
                  <w:vAlign w:val="center"/>
                </w:tcPr>
                <w:p w14:paraId="4296A54C">
                  <w:pPr>
                    <w:pStyle w:val="46"/>
                    <w:bidi w:val="0"/>
                    <w:jc w:val="center"/>
                  </w:pPr>
                  <w:r>
                    <w:rPr>
                      <w:rFonts w:hint="default"/>
                      <w:lang w:val="en-US" w:eastAsia="zh-CN"/>
                    </w:rPr>
                    <w:t>Z</w:t>
                  </w:r>
                </w:p>
              </w:tc>
              <w:tc>
                <w:tcPr>
                  <w:tcW w:w="154" w:type="pct"/>
                  <w:noWrap w:val="0"/>
                  <w:vAlign w:val="center"/>
                </w:tcPr>
                <w:p w14:paraId="22DE2825">
                  <w:pPr>
                    <w:pStyle w:val="46"/>
                    <w:bidi w:val="0"/>
                    <w:jc w:val="center"/>
                    <w:rPr>
                      <w:rFonts w:hint="default"/>
                      <w:lang w:val="en-US" w:eastAsia="zh-CN"/>
                    </w:rPr>
                  </w:pPr>
                  <w:r>
                    <w:rPr>
                      <w:rFonts w:hint="default"/>
                      <w:lang w:val="en-US" w:eastAsia="zh-CN"/>
                    </w:rPr>
                    <w:t>东</w:t>
                  </w:r>
                </w:p>
              </w:tc>
              <w:tc>
                <w:tcPr>
                  <w:tcW w:w="156" w:type="pct"/>
                  <w:noWrap w:val="0"/>
                  <w:vAlign w:val="center"/>
                </w:tcPr>
                <w:p w14:paraId="1A3C56FB">
                  <w:pPr>
                    <w:pStyle w:val="46"/>
                    <w:bidi w:val="0"/>
                    <w:jc w:val="center"/>
                    <w:rPr>
                      <w:rFonts w:hint="default"/>
                      <w:lang w:val="en-US" w:eastAsia="zh-CN"/>
                    </w:rPr>
                  </w:pPr>
                  <w:r>
                    <w:rPr>
                      <w:rFonts w:hint="default"/>
                      <w:lang w:val="en-US" w:eastAsia="zh-CN"/>
                    </w:rPr>
                    <w:t>南</w:t>
                  </w:r>
                </w:p>
              </w:tc>
              <w:tc>
                <w:tcPr>
                  <w:tcW w:w="156" w:type="pct"/>
                  <w:noWrap w:val="0"/>
                  <w:vAlign w:val="center"/>
                </w:tcPr>
                <w:p w14:paraId="6822638C">
                  <w:pPr>
                    <w:pStyle w:val="46"/>
                    <w:bidi w:val="0"/>
                    <w:jc w:val="center"/>
                    <w:rPr>
                      <w:rFonts w:hint="default"/>
                      <w:lang w:val="en-US" w:eastAsia="zh-CN"/>
                    </w:rPr>
                  </w:pPr>
                  <w:r>
                    <w:rPr>
                      <w:rFonts w:hint="default"/>
                      <w:lang w:val="en-US" w:eastAsia="zh-CN"/>
                    </w:rPr>
                    <w:t>西</w:t>
                  </w:r>
                </w:p>
              </w:tc>
              <w:tc>
                <w:tcPr>
                  <w:tcW w:w="163" w:type="pct"/>
                  <w:noWrap w:val="0"/>
                  <w:vAlign w:val="center"/>
                </w:tcPr>
                <w:p w14:paraId="0BED8CD1">
                  <w:pPr>
                    <w:pStyle w:val="46"/>
                    <w:bidi w:val="0"/>
                    <w:jc w:val="center"/>
                    <w:rPr>
                      <w:rFonts w:hint="default"/>
                      <w:lang w:val="en-US" w:eastAsia="zh-CN"/>
                    </w:rPr>
                  </w:pPr>
                  <w:r>
                    <w:rPr>
                      <w:rFonts w:hint="default"/>
                      <w:lang w:val="en-US" w:eastAsia="zh-CN"/>
                    </w:rPr>
                    <w:t>北</w:t>
                  </w:r>
                </w:p>
              </w:tc>
              <w:tc>
                <w:tcPr>
                  <w:tcW w:w="195" w:type="pct"/>
                  <w:noWrap w:val="0"/>
                  <w:vAlign w:val="center"/>
                </w:tcPr>
                <w:p w14:paraId="734E7773">
                  <w:pPr>
                    <w:pStyle w:val="46"/>
                    <w:bidi w:val="0"/>
                    <w:jc w:val="center"/>
                    <w:rPr>
                      <w:rFonts w:hint="default"/>
                      <w:lang w:val="en-US" w:eastAsia="zh-CN"/>
                    </w:rPr>
                  </w:pPr>
                  <w:r>
                    <w:rPr>
                      <w:rFonts w:hint="default"/>
                      <w:lang w:val="en-US" w:eastAsia="zh-CN"/>
                    </w:rPr>
                    <w:t>东</w:t>
                  </w:r>
                </w:p>
              </w:tc>
              <w:tc>
                <w:tcPr>
                  <w:tcW w:w="207" w:type="pct"/>
                  <w:noWrap w:val="0"/>
                  <w:vAlign w:val="center"/>
                </w:tcPr>
                <w:p w14:paraId="7100075F">
                  <w:pPr>
                    <w:pStyle w:val="46"/>
                    <w:bidi w:val="0"/>
                    <w:jc w:val="center"/>
                    <w:rPr>
                      <w:rFonts w:hint="default"/>
                      <w:lang w:val="en-US" w:eastAsia="zh-CN"/>
                    </w:rPr>
                  </w:pPr>
                  <w:r>
                    <w:rPr>
                      <w:rFonts w:hint="default"/>
                      <w:lang w:val="en-US" w:eastAsia="zh-CN"/>
                    </w:rPr>
                    <w:t>南</w:t>
                  </w:r>
                </w:p>
              </w:tc>
              <w:tc>
                <w:tcPr>
                  <w:tcW w:w="195" w:type="pct"/>
                  <w:noWrap w:val="0"/>
                  <w:vAlign w:val="center"/>
                </w:tcPr>
                <w:p w14:paraId="39847FDD">
                  <w:pPr>
                    <w:pStyle w:val="46"/>
                    <w:bidi w:val="0"/>
                    <w:jc w:val="center"/>
                    <w:rPr>
                      <w:rFonts w:hint="default"/>
                      <w:lang w:val="en-US" w:eastAsia="zh-CN"/>
                    </w:rPr>
                  </w:pPr>
                  <w:r>
                    <w:rPr>
                      <w:rFonts w:hint="default"/>
                      <w:lang w:val="en-US" w:eastAsia="zh-CN"/>
                    </w:rPr>
                    <w:t>西</w:t>
                  </w:r>
                </w:p>
              </w:tc>
              <w:tc>
                <w:tcPr>
                  <w:tcW w:w="219" w:type="pct"/>
                  <w:noWrap w:val="0"/>
                  <w:vAlign w:val="center"/>
                </w:tcPr>
                <w:p w14:paraId="3793EDF9">
                  <w:pPr>
                    <w:pStyle w:val="46"/>
                    <w:bidi w:val="0"/>
                    <w:jc w:val="center"/>
                    <w:rPr>
                      <w:rFonts w:hint="default"/>
                      <w:lang w:val="en-US" w:eastAsia="zh-CN"/>
                    </w:rPr>
                  </w:pPr>
                  <w:r>
                    <w:rPr>
                      <w:rFonts w:hint="default"/>
                      <w:lang w:val="en-US" w:eastAsia="zh-CN"/>
                    </w:rPr>
                    <w:t>北</w:t>
                  </w:r>
                </w:p>
              </w:tc>
              <w:tc>
                <w:tcPr>
                  <w:tcW w:w="156" w:type="pct"/>
                  <w:vMerge w:val="continue"/>
                  <w:noWrap w:val="0"/>
                  <w:vAlign w:val="center"/>
                </w:tcPr>
                <w:p w14:paraId="0E1D110F">
                  <w:pPr>
                    <w:pStyle w:val="46"/>
                    <w:bidi w:val="0"/>
                    <w:jc w:val="center"/>
                    <w:rPr>
                      <w:rFonts w:hint="default"/>
                      <w:lang w:val="en-US" w:eastAsia="zh-CN"/>
                    </w:rPr>
                  </w:pPr>
                </w:p>
              </w:tc>
              <w:tc>
                <w:tcPr>
                  <w:tcW w:w="287" w:type="pct"/>
                  <w:vMerge w:val="continue"/>
                  <w:noWrap w:val="0"/>
                  <w:vAlign w:val="center"/>
                </w:tcPr>
                <w:p w14:paraId="1A097C30">
                  <w:pPr>
                    <w:pStyle w:val="46"/>
                    <w:bidi w:val="0"/>
                    <w:jc w:val="center"/>
                    <w:rPr>
                      <w:rFonts w:hint="default"/>
                      <w:lang w:val="en-US" w:eastAsia="zh-CN"/>
                    </w:rPr>
                  </w:pPr>
                </w:p>
              </w:tc>
              <w:tc>
                <w:tcPr>
                  <w:tcW w:w="287" w:type="pct"/>
                  <w:noWrap w:val="0"/>
                  <w:vAlign w:val="center"/>
                </w:tcPr>
                <w:p w14:paraId="53E4C942">
                  <w:pPr>
                    <w:pStyle w:val="46"/>
                    <w:bidi w:val="0"/>
                    <w:jc w:val="center"/>
                    <w:rPr>
                      <w:rFonts w:hint="default"/>
                      <w:lang w:val="en-US" w:eastAsia="zh-CN"/>
                    </w:rPr>
                  </w:pPr>
                  <w:r>
                    <w:rPr>
                      <w:rFonts w:hint="eastAsia"/>
                      <w:lang w:val="en-US" w:eastAsia="zh-CN"/>
                    </w:rPr>
                    <w:t>声压级</w:t>
                  </w:r>
                  <w:r>
                    <w:rPr>
                      <w:rFonts w:hint="default"/>
                    </w:rPr>
                    <w:t>/dB(A)</w:t>
                  </w:r>
                </w:p>
              </w:tc>
              <w:tc>
                <w:tcPr>
                  <w:tcW w:w="274" w:type="pct"/>
                  <w:noWrap w:val="0"/>
                  <w:vAlign w:val="center"/>
                </w:tcPr>
                <w:p w14:paraId="3860F056">
                  <w:pPr>
                    <w:pStyle w:val="46"/>
                    <w:bidi w:val="0"/>
                    <w:jc w:val="center"/>
                    <w:rPr>
                      <w:rFonts w:hint="default"/>
                      <w:lang w:val="en-US" w:eastAsia="zh-CN"/>
                    </w:rPr>
                  </w:pPr>
                  <w:r>
                    <w:rPr>
                      <w:rFonts w:hint="eastAsia"/>
                      <w:lang w:val="en-US" w:eastAsia="zh-CN"/>
                    </w:rPr>
                    <w:t>建筑物外距离</w:t>
                  </w:r>
                  <w:r>
                    <w:rPr>
                      <w:rFonts w:hint="default"/>
                    </w:rPr>
                    <w:t>/m</w:t>
                  </w:r>
                </w:p>
              </w:tc>
            </w:tr>
            <w:tr w14:paraId="04C73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603C51E0">
                  <w:pPr>
                    <w:pStyle w:val="46"/>
                    <w:bidi w:val="0"/>
                    <w:jc w:val="center"/>
                    <w:rPr>
                      <w:rFonts w:hint="default"/>
                      <w:lang w:val="en-US" w:eastAsia="zh-CN"/>
                    </w:rPr>
                  </w:pPr>
                  <w:r>
                    <w:rPr>
                      <w:rFonts w:hint="eastAsia"/>
                      <w:lang w:val="en-US" w:eastAsia="zh-CN"/>
                    </w:rPr>
                    <w:t>1</w:t>
                  </w:r>
                </w:p>
              </w:tc>
              <w:tc>
                <w:tcPr>
                  <w:tcW w:w="137" w:type="pct"/>
                  <w:vMerge w:val="restart"/>
                  <w:noWrap w:val="0"/>
                  <w:vAlign w:val="center"/>
                </w:tcPr>
                <w:p w14:paraId="71C300E1">
                  <w:pPr>
                    <w:pStyle w:val="46"/>
                    <w:bidi w:val="0"/>
                    <w:jc w:val="center"/>
                    <w:rPr>
                      <w:rFonts w:hint="default"/>
                      <w:lang w:val="en-US" w:eastAsia="zh-CN"/>
                    </w:rPr>
                  </w:pPr>
                  <w:r>
                    <w:rPr>
                      <w:rFonts w:hint="eastAsia"/>
                      <w:lang w:val="en-US" w:eastAsia="zh-CN"/>
                    </w:rPr>
                    <w:t>生产厂房</w:t>
                  </w:r>
                </w:p>
              </w:tc>
              <w:tc>
                <w:tcPr>
                  <w:tcW w:w="526" w:type="pct"/>
                  <w:noWrap w:val="0"/>
                  <w:vAlign w:val="center"/>
                </w:tcPr>
                <w:p w14:paraId="07DC8A96">
                  <w:pPr>
                    <w:pStyle w:val="46"/>
                    <w:bidi w:val="0"/>
                    <w:jc w:val="center"/>
                    <w:rPr>
                      <w:rFonts w:hint="default"/>
                      <w:lang w:val="en-US" w:eastAsia="zh-CN"/>
                    </w:rPr>
                  </w:pPr>
                  <w:r>
                    <w:rPr>
                      <w:rFonts w:hint="eastAsia"/>
                      <w:lang w:val="en-US" w:eastAsia="zh-CN"/>
                    </w:rPr>
                    <w:t>晶片扩膜机</w:t>
                  </w:r>
                </w:p>
              </w:tc>
              <w:tc>
                <w:tcPr>
                  <w:tcW w:w="576" w:type="pct"/>
                  <w:noWrap w:val="0"/>
                  <w:vAlign w:val="center"/>
                </w:tcPr>
                <w:p w14:paraId="40A13E76">
                  <w:pPr>
                    <w:pStyle w:val="46"/>
                    <w:bidi w:val="0"/>
                    <w:jc w:val="center"/>
                    <w:rPr>
                      <w:rFonts w:hint="default"/>
                      <w:lang w:val="en-US" w:eastAsia="zh-CN"/>
                    </w:rPr>
                  </w:pPr>
                  <w:r>
                    <w:rPr>
                      <w:rFonts w:hint="default"/>
                      <w:lang w:val="en-US" w:eastAsia="zh-CN"/>
                    </w:rPr>
                    <w:t>6寸</w:t>
                  </w:r>
                </w:p>
              </w:tc>
              <w:tc>
                <w:tcPr>
                  <w:tcW w:w="398" w:type="pct"/>
                  <w:noWrap w:val="0"/>
                  <w:vAlign w:val="center"/>
                </w:tcPr>
                <w:p w14:paraId="26AACE6E">
                  <w:pPr>
                    <w:pStyle w:val="46"/>
                    <w:bidi w:val="0"/>
                    <w:jc w:val="center"/>
                    <w:rPr>
                      <w:rFonts w:hint="default"/>
                      <w:lang w:val="en-US" w:eastAsia="zh-CN"/>
                    </w:rPr>
                  </w:pPr>
                  <w:r>
                    <w:rPr>
                      <w:rFonts w:hint="eastAsia"/>
                      <w:lang w:val="en-US" w:eastAsia="zh-CN"/>
                    </w:rPr>
                    <w:t>65/1</w:t>
                  </w:r>
                </w:p>
              </w:tc>
              <w:tc>
                <w:tcPr>
                  <w:tcW w:w="268" w:type="pct"/>
                  <w:vMerge w:val="restart"/>
                  <w:noWrap w:val="0"/>
                  <w:vAlign w:val="center"/>
                </w:tcPr>
                <w:p w14:paraId="0E8B19B3">
                  <w:pPr>
                    <w:pStyle w:val="46"/>
                    <w:bidi w:val="0"/>
                    <w:jc w:val="center"/>
                    <w:rPr>
                      <w:rFonts w:hint="default"/>
                      <w:lang w:val="en-US" w:eastAsia="zh-CN"/>
                    </w:rPr>
                  </w:pPr>
                  <w:r>
                    <w:rPr>
                      <w:rFonts w:hint="default"/>
                      <w:lang w:val="en-US" w:eastAsia="zh-CN"/>
                    </w:rPr>
                    <w:t>合理布置设备、厂房隔声、基础减</w:t>
                  </w:r>
                  <w:r>
                    <w:rPr>
                      <w:rFonts w:hint="eastAsia"/>
                      <w:lang w:val="en-US" w:eastAsia="zh-CN"/>
                    </w:rPr>
                    <w:t>震</w:t>
                  </w:r>
                </w:p>
              </w:tc>
              <w:tc>
                <w:tcPr>
                  <w:tcW w:w="162" w:type="pct"/>
                  <w:noWrap w:val="0"/>
                  <w:vAlign w:val="center"/>
                </w:tcPr>
                <w:p w14:paraId="6E83F142">
                  <w:pPr>
                    <w:pStyle w:val="46"/>
                    <w:bidi w:val="0"/>
                    <w:jc w:val="center"/>
                    <w:rPr>
                      <w:rFonts w:hint="default"/>
                      <w:lang w:val="en-US" w:eastAsia="zh-CN"/>
                    </w:rPr>
                  </w:pPr>
                  <w:r>
                    <w:rPr>
                      <w:rFonts w:hint="eastAsia"/>
                      <w:lang w:val="en-US" w:eastAsia="zh-CN"/>
                    </w:rPr>
                    <w:t>45</w:t>
                  </w:r>
                </w:p>
              </w:tc>
              <w:tc>
                <w:tcPr>
                  <w:tcW w:w="189" w:type="pct"/>
                  <w:noWrap w:val="0"/>
                  <w:vAlign w:val="center"/>
                </w:tcPr>
                <w:p w14:paraId="37DDCEC7">
                  <w:pPr>
                    <w:pStyle w:val="46"/>
                    <w:bidi w:val="0"/>
                    <w:jc w:val="center"/>
                    <w:rPr>
                      <w:rFonts w:hint="default"/>
                      <w:lang w:val="en-US" w:eastAsia="zh-CN"/>
                    </w:rPr>
                  </w:pPr>
                  <w:r>
                    <w:rPr>
                      <w:rFonts w:hint="eastAsia"/>
                      <w:lang w:val="en-US" w:eastAsia="zh-CN"/>
                    </w:rPr>
                    <w:t>19</w:t>
                  </w:r>
                </w:p>
              </w:tc>
              <w:tc>
                <w:tcPr>
                  <w:tcW w:w="161" w:type="pct"/>
                  <w:noWrap w:val="0"/>
                  <w:vAlign w:val="center"/>
                </w:tcPr>
                <w:p w14:paraId="3C3FD21F">
                  <w:pPr>
                    <w:pStyle w:val="46"/>
                    <w:bidi w:val="0"/>
                    <w:jc w:val="center"/>
                    <w:rPr>
                      <w:rFonts w:hint="default"/>
                      <w:lang w:val="en-US" w:eastAsia="zh-CN"/>
                    </w:rPr>
                  </w:pPr>
                  <w:r>
                    <w:rPr>
                      <w:rFonts w:hint="eastAsia"/>
                      <w:lang w:val="en-US" w:eastAsia="zh-CN"/>
                    </w:rPr>
                    <w:t>1.2</w:t>
                  </w:r>
                </w:p>
              </w:tc>
              <w:tc>
                <w:tcPr>
                  <w:tcW w:w="154" w:type="pct"/>
                  <w:noWrap w:val="0"/>
                  <w:vAlign w:val="center"/>
                </w:tcPr>
                <w:p w14:paraId="5429D6F3">
                  <w:pPr>
                    <w:pStyle w:val="46"/>
                    <w:bidi w:val="0"/>
                    <w:jc w:val="center"/>
                    <w:rPr>
                      <w:rFonts w:hint="default"/>
                      <w:lang w:val="en-US" w:eastAsia="zh-CN"/>
                    </w:rPr>
                  </w:pPr>
                  <w:r>
                    <w:rPr>
                      <w:rFonts w:hint="eastAsia"/>
                      <w:lang w:val="en-US" w:eastAsia="zh-CN"/>
                    </w:rPr>
                    <w:t>30</w:t>
                  </w:r>
                </w:p>
              </w:tc>
              <w:tc>
                <w:tcPr>
                  <w:tcW w:w="156" w:type="pct"/>
                  <w:noWrap w:val="0"/>
                  <w:vAlign w:val="center"/>
                </w:tcPr>
                <w:p w14:paraId="5DB5FB06">
                  <w:pPr>
                    <w:pStyle w:val="46"/>
                    <w:bidi w:val="0"/>
                    <w:jc w:val="center"/>
                    <w:rPr>
                      <w:rFonts w:hint="default"/>
                      <w:lang w:val="en-US" w:eastAsia="zh-CN"/>
                    </w:rPr>
                  </w:pPr>
                  <w:r>
                    <w:rPr>
                      <w:rFonts w:hint="eastAsia"/>
                      <w:lang w:val="en-US" w:eastAsia="zh-CN"/>
                    </w:rPr>
                    <w:t>19</w:t>
                  </w:r>
                </w:p>
              </w:tc>
              <w:tc>
                <w:tcPr>
                  <w:tcW w:w="156" w:type="pct"/>
                  <w:noWrap w:val="0"/>
                  <w:vAlign w:val="center"/>
                </w:tcPr>
                <w:p w14:paraId="7DFB99D7">
                  <w:pPr>
                    <w:pStyle w:val="46"/>
                    <w:bidi w:val="0"/>
                    <w:jc w:val="center"/>
                    <w:rPr>
                      <w:rFonts w:hint="default"/>
                      <w:lang w:val="en-US" w:eastAsia="zh-CN"/>
                    </w:rPr>
                  </w:pPr>
                  <w:r>
                    <w:rPr>
                      <w:rFonts w:hint="eastAsia"/>
                      <w:lang w:val="en-US" w:eastAsia="zh-CN"/>
                    </w:rPr>
                    <w:t>45</w:t>
                  </w:r>
                </w:p>
              </w:tc>
              <w:tc>
                <w:tcPr>
                  <w:tcW w:w="163" w:type="pct"/>
                  <w:noWrap w:val="0"/>
                  <w:vAlign w:val="center"/>
                </w:tcPr>
                <w:p w14:paraId="611FCEAE">
                  <w:pPr>
                    <w:pStyle w:val="46"/>
                    <w:bidi w:val="0"/>
                    <w:jc w:val="center"/>
                    <w:rPr>
                      <w:rFonts w:hint="default"/>
                      <w:lang w:val="en-US" w:eastAsia="zh-CN"/>
                    </w:rPr>
                  </w:pPr>
                  <w:r>
                    <w:rPr>
                      <w:rFonts w:hint="eastAsia"/>
                      <w:lang w:val="en-US" w:eastAsia="zh-CN"/>
                    </w:rPr>
                    <w:t>13</w:t>
                  </w:r>
                </w:p>
              </w:tc>
              <w:tc>
                <w:tcPr>
                  <w:tcW w:w="195" w:type="pct"/>
                  <w:noWrap w:val="0"/>
                  <w:vAlign w:val="center"/>
                </w:tcPr>
                <w:p w14:paraId="3DDD12F7">
                  <w:pPr>
                    <w:pStyle w:val="46"/>
                    <w:bidi w:val="0"/>
                    <w:jc w:val="center"/>
                    <w:rPr>
                      <w:rFonts w:hint="default"/>
                      <w:lang w:val="en-US" w:eastAsia="zh-CN"/>
                    </w:rPr>
                  </w:pPr>
                  <w:r>
                    <w:rPr>
                      <w:rFonts w:hint="eastAsia"/>
                      <w:lang w:val="en-US" w:eastAsia="zh-CN"/>
                    </w:rPr>
                    <w:t>35.5</w:t>
                  </w:r>
                </w:p>
              </w:tc>
              <w:tc>
                <w:tcPr>
                  <w:tcW w:w="207" w:type="pct"/>
                  <w:noWrap w:val="0"/>
                  <w:vAlign w:val="center"/>
                </w:tcPr>
                <w:p w14:paraId="157A9A7C">
                  <w:pPr>
                    <w:pStyle w:val="46"/>
                    <w:bidi w:val="0"/>
                    <w:jc w:val="center"/>
                    <w:rPr>
                      <w:rFonts w:hint="default"/>
                      <w:lang w:val="en-US" w:eastAsia="zh-CN"/>
                    </w:rPr>
                  </w:pPr>
                  <w:r>
                    <w:rPr>
                      <w:rFonts w:hint="eastAsia"/>
                      <w:lang w:val="en-US" w:eastAsia="zh-CN"/>
                    </w:rPr>
                    <w:t>39.4</w:t>
                  </w:r>
                </w:p>
              </w:tc>
              <w:tc>
                <w:tcPr>
                  <w:tcW w:w="195" w:type="pct"/>
                  <w:noWrap w:val="0"/>
                  <w:vAlign w:val="center"/>
                </w:tcPr>
                <w:p w14:paraId="6671AA58">
                  <w:pPr>
                    <w:pStyle w:val="46"/>
                    <w:bidi w:val="0"/>
                    <w:jc w:val="center"/>
                    <w:rPr>
                      <w:rFonts w:hint="default"/>
                      <w:lang w:val="en-US" w:eastAsia="zh-CN"/>
                    </w:rPr>
                  </w:pPr>
                  <w:r>
                    <w:rPr>
                      <w:rFonts w:hint="eastAsia"/>
                      <w:lang w:val="en-US" w:eastAsia="zh-CN"/>
                    </w:rPr>
                    <w:t>31.9</w:t>
                  </w:r>
                </w:p>
              </w:tc>
              <w:tc>
                <w:tcPr>
                  <w:tcW w:w="219" w:type="pct"/>
                  <w:noWrap w:val="0"/>
                  <w:vAlign w:val="center"/>
                </w:tcPr>
                <w:p w14:paraId="251DEDC1">
                  <w:pPr>
                    <w:pStyle w:val="46"/>
                    <w:bidi w:val="0"/>
                    <w:jc w:val="center"/>
                    <w:rPr>
                      <w:rFonts w:hint="default"/>
                      <w:lang w:val="en-US" w:eastAsia="zh-CN"/>
                    </w:rPr>
                  </w:pPr>
                  <w:r>
                    <w:rPr>
                      <w:rFonts w:hint="eastAsia"/>
                      <w:lang w:val="en-US" w:eastAsia="zh-CN"/>
                    </w:rPr>
                    <w:t>42.7</w:t>
                  </w:r>
                </w:p>
              </w:tc>
              <w:tc>
                <w:tcPr>
                  <w:tcW w:w="156" w:type="pct"/>
                  <w:vMerge w:val="restart"/>
                  <w:noWrap w:val="0"/>
                  <w:vAlign w:val="center"/>
                </w:tcPr>
                <w:p w14:paraId="4C64FAB0">
                  <w:pPr>
                    <w:pStyle w:val="46"/>
                    <w:bidi w:val="0"/>
                    <w:jc w:val="center"/>
                    <w:rPr>
                      <w:rFonts w:hint="default"/>
                      <w:lang w:val="en-US" w:eastAsia="zh-CN"/>
                    </w:rPr>
                  </w:pPr>
                  <w:r>
                    <w:rPr>
                      <w:rFonts w:hint="eastAsia"/>
                      <w:lang w:val="en-US" w:eastAsia="zh-CN"/>
                    </w:rPr>
                    <w:t>8h</w:t>
                  </w:r>
                </w:p>
              </w:tc>
              <w:tc>
                <w:tcPr>
                  <w:tcW w:w="287" w:type="pct"/>
                  <w:vMerge w:val="restart"/>
                  <w:noWrap w:val="0"/>
                  <w:vAlign w:val="center"/>
                </w:tcPr>
                <w:p w14:paraId="0B80F91B">
                  <w:pPr>
                    <w:pStyle w:val="46"/>
                    <w:bidi w:val="0"/>
                    <w:jc w:val="center"/>
                    <w:rPr>
                      <w:rFonts w:hint="default"/>
                      <w:lang w:val="en-US" w:eastAsia="zh-CN"/>
                    </w:rPr>
                  </w:pPr>
                  <w:r>
                    <w:rPr>
                      <w:rFonts w:hint="eastAsia"/>
                      <w:lang w:val="en-US" w:eastAsia="zh-CN"/>
                    </w:rPr>
                    <w:t>21</w:t>
                  </w:r>
                </w:p>
              </w:tc>
              <w:tc>
                <w:tcPr>
                  <w:tcW w:w="287" w:type="pct"/>
                  <w:vMerge w:val="restart"/>
                  <w:noWrap w:val="0"/>
                  <w:vAlign w:val="center"/>
                </w:tcPr>
                <w:p w14:paraId="65855FDB">
                  <w:pPr>
                    <w:pStyle w:val="46"/>
                    <w:bidi w:val="0"/>
                    <w:jc w:val="center"/>
                    <w:rPr>
                      <w:rFonts w:hint="default"/>
                      <w:lang w:val="en-US" w:eastAsia="zh-CN"/>
                    </w:rPr>
                  </w:pPr>
                  <w:r>
                    <w:rPr>
                      <w:rFonts w:hint="default"/>
                      <w:lang w:val="en-US" w:eastAsia="zh-CN"/>
                    </w:rPr>
                    <w:t>东：</w:t>
                  </w:r>
                  <w:r>
                    <w:rPr>
                      <w:rFonts w:hint="eastAsia"/>
                      <w:lang w:val="en-US" w:eastAsia="zh-CN"/>
                    </w:rPr>
                    <w:t>41.9</w:t>
                  </w:r>
                </w:p>
                <w:p w14:paraId="3EAD6C27">
                  <w:pPr>
                    <w:pStyle w:val="46"/>
                    <w:bidi w:val="0"/>
                    <w:jc w:val="center"/>
                    <w:rPr>
                      <w:rFonts w:hint="default"/>
                      <w:lang w:val="en-US" w:eastAsia="zh-CN"/>
                    </w:rPr>
                  </w:pPr>
                  <w:r>
                    <w:rPr>
                      <w:rFonts w:hint="default"/>
                      <w:lang w:val="en-US" w:eastAsia="zh-CN"/>
                    </w:rPr>
                    <w:t>南：</w:t>
                  </w:r>
                  <w:r>
                    <w:rPr>
                      <w:rFonts w:hint="eastAsia"/>
                      <w:lang w:val="en-US" w:eastAsia="zh-CN"/>
                    </w:rPr>
                    <w:t>45.1</w:t>
                  </w:r>
                </w:p>
                <w:p w14:paraId="42F3D761">
                  <w:pPr>
                    <w:pStyle w:val="46"/>
                    <w:bidi w:val="0"/>
                    <w:jc w:val="center"/>
                    <w:rPr>
                      <w:rFonts w:hint="default"/>
                      <w:lang w:val="en-US" w:eastAsia="zh-CN"/>
                    </w:rPr>
                  </w:pPr>
                  <w:r>
                    <w:rPr>
                      <w:rFonts w:hint="default"/>
                      <w:lang w:val="en-US" w:eastAsia="zh-CN"/>
                    </w:rPr>
                    <w:t>西：</w:t>
                  </w:r>
                  <w:r>
                    <w:rPr>
                      <w:rFonts w:hint="eastAsia"/>
                      <w:lang w:val="en-US" w:eastAsia="zh-CN"/>
                    </w:rPr>
                    <w:t>35.2</w:t>
                  </w:r>
                </w:p>
                <w:p w14:paraId="512CF35B">
                  <w:pPr>
                    <w:pStyle w:val="46"/>
                    <w:bidi w:val="0"/>
                    <w:jc w:val="center"/>
                    <w:rPr>
                      <w:rFonts w:hint="default"/>
                      <w:lang w:val="en-US" w:eastAsia="zh-CN"/>
                    </w:rPr>
                  </w:pPr>
                  <w:r>
                    <w:rPr>
                      <w:rFonts w:hint="default"/>
                      <w:lang w:val="en-US" w:eastAsia="zh-CN"/>
                    </w:rPr>
                    <w:t>北：</w:t>
                  </w:r>
                  <w:r>
                    <w:rPr>
                      <w:rFonts w:hint="eastAsia"/>
                      <w:lang w:val="en-US" w:eastAsia="zh-CN"/>
                    </w:rPr>
                    <w:t>45.1</w:t>
                  </w:r>
                </w:p>
                <w:p w14:paraId="2D0F708D">
                  <w:pPr>
                    <w:pStyle w:val="46"/>
                    <w:bidi w:val="0"/>
                    <w:jc w:val="center"/>
                    <w:rPr>
                      <w:rFonts w:hint="default"/>
                      <w:lang w:val="en-US" w:eastAsia="zh-CN"/>
                    </w:rPr>
                  </w:pPr>
                </w:p>
              </w:tc>
              <w:tc>
                <w:tcPr>
                  <w:tcW w:w="274" w:type="pct"/>
                  <w:vMerge w:val="restart"/>
                  <w:noWrap w:val="0"/>
                  <w:vAlign w:val="center"/>
                </w:tcPr>
                <w:p w14:paraId="3C478BA9">
                  <w:pPr>
                    <w:pStyle w:val="46"/>
                    <w:bidi w:val="0"/>
                    <w:jc w:val="center"/>
                    <w:rPr>
                      <w:rFonts w:hint="default"/>
                      <w:lang w:val="en-US" w:eastAsia="zh-CN"/>
                    </w:rPr>
                  </w:pPr>
                  <w:r>
                    <w:rPr>
                      <w:rFonts w:hint="default"/>
                      <w:lang w:val="en-US" w:eastAsia="zh-CN"/>
                    </w:rPr>
                    <w:t>东：</w:t>
                  </w:r>
                  <w:r>
                    <w:rPr>
                      <w:rFonts w:hint="eastAsia"/>
                      <w:lang w:val="en-US" w:eastAsia="zh-CN"/>
                    </w:rPr>
                    <w:t>1</w:t>
                  </w:r>
                </w:p>
                <w:p w14:paraId="697F9624">
                  <w:pPr>
                    <w:pStyle w:val="46"/>
                    <w:bidi w:val="0"/>
                    <w:jc w:val="center"/>
                    <w:rPr>
                      <w:rFonts w:hint="default"/>
                      <w:lang w:val="en-US" w:eastAsia="zh-CN"/>
                    </w:rPr>
                  </w:pPr>
                  <w:r>
                    <w:rPr>
                      <w:rFonts w:hint="default"/>
                      <w:lang w:val="en-US" w:eastAsia="zh-CN"/>
                    </w:rPr>
                    <w:t>南：</w:t>
                  </w:r>
                  <w:r>
                    <w:rPr>
                      <w:rFonts w:hint="eastAsia"/>
                      <w:lang w:val="en-US" w:eastAsia="zh-CN"/>
                    </w:rPr>
                    <w:t>1</w:t>
                  </w:r>
                </w:p>
                <w:p w14:paraId="3E31BE2F">
                  <w:pPr>
                    <w:pStyle w:val="46"/>
                    <w:bidi w:val="0"/>
                    <w:jc w:val="center"/>
                    <w:rPr>
                      <w:rFonts w:hint="default"/>
                      <w:lang w:val="en-US" w:eastAsia="zh-CN"/>
                    </w:rPr>
                  </w:pPr>
                  <w:r>
                    <w:rPr>
                      <w:rFonts w:hint="default"/>
                      <w:lang w:val="en-US" w:eastAsia="zh-CN"/>
                    </w:rPr>
                    <w:t>西：</w:t>
                  </w:r>
                  <w:r>
                    <w:rPr>
                      <w:rFonts w:hint="eastAsia"/>
                      <w:lang w:val="en-US" w:eastAsia="zh-CN"/>
                    </w:rPr>
                    <w:t>1</w:t>
                  </w:r>
                </w:p>
                <w:p w14:paraId="5BBBDF62">
                  <w:pPr>
                    <w:pStyle w:val="46"/>
                    <w:bidi w:val="0"/>
                    <w:jc w:val="center"/>
                    <w:rPr>
                      <w:rFonts w:hint="default"/>
                      <w:lang w:val="en-US" w:eastAsia="zh-CN"/>
                    </w:rPr>
                  </w:pPr>
                  <w:r>
                    <w:rPr>
                      <w:rFonts w:hint="default"/>
                      <w:lang w:val="en-US" w:eastAsia="zh-CN"/>
                    </w:rPr>
                    <w:t>北：</w:t>
                  </w:r>
                  <w:r>
                    <w:rPr>
                      <w:rFonts w:hint="eastAsia"/>
                      <w:lang w:val="en-US" w:eastAsia="zh-CN"/>
                    </w:rPr>
                    <w:t>1</w:t>
                  </w:r>
                </w:p>
              </w:tc>
            </w:tr>
            <w:tr w14:paraId="0BD69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21ECB22B">
                  <w:pPr>
                    <w:pStyle w:val="46"/>
                    <w:bidi w:val="0"/>
                    <w:jc w:val="center"/>
                    <w:rPr>
                      <w:rFonts w:hint="default"/>
                      <w:lang w:val="en-US" w:eastAsia="zh-CN"/>
                    </w:rPr>
                  </w:pPr>
                  <w:r>
                    <w:rPr>
                      <w:rFonts w:hint="eastAsia"/>
                      <w:lang w:val="en-US" w:eastAsia="zh-CN"/>
                    </w:rPr>
                    <w:t>2</w:t>
                  </w:r>
                </w:p>
              </w:tc>
              <w:tc>
                <w:tcPr>
                  <w:tcW w:w="137" w:type="pct"/>
                  <w:vMerge w:val="continue"/>
                  <w:noWrap w:val="0"/>
                  <w:vAlign w:val="center"/>
                </w:tcPr>
                <w:p w14:paraId="510BD9EE">
                  <w:pPr>
                    <w:pStyle w:val="46"/>
                    <w:bidi w:val="0"/>
                    <w:jc w:val="center"/>
                    <w:rPr>
                      <w:rFonts w:hint="eastAsia"/>
                      <w:lang w:val="en-US" w:eastAsia="zh-CN"/>
                    </w:rPr>
                  </w:pPr>
                </w:p>
              </w:tc>
              <w:tc>
                <w:tcPr>
                  <w:tcW w:w="526" w:type="pct"/>
                  <w:noWrap w:val="0"/>
                  <w:vAlign w:val="center"/>
                </w:tcPr>
                <w:p w14:paraId="3544BD32">
                  <w:pPr>
                    <w:pStyle w:val="46"/>
                    <w:bidi w:val="0"/>
                    <w:jc w:val="center"/>
                    <w:rPr>
                      <w:rFonts w:hint="default"/>
                      <w:lang w:val="en-US" w:eastAsia="zh-CN"/>
                    </w:rPr>
                  </w:pPr>
                  <w:r>
                    <w:rPr>
                      <w:rFonts w:hint="eastAsia"/>
                      <w:lang w:val="en-US" w:eastAsia="zh-CN"/>
                    </w:rPr>
                    <w:t>等离子清洗机</w:t>
                  </w:r>
                </w:p>
              </w:tc>
              <w:tc>
                <w:tcPr>
                  <w:tcW w:w="576" w:type="pct"/>
                  <w:noWrap w:val="0"/>
                  <w:vAlign w:val="center"/>
                </w:tcPr>
                <w:p w14:paraId="75B98EAD">
                  <w:pPr>
                    <w:pStyle w:val="46"/>
                    <w:bidi w:val="0"/>
                    <w:jc w:val="center"/>
                    <w:rPr>
                      <w:rFonts w:hint="eastAsia"/>
                      <w:lang w:val="en-US" w:eastAsia="zh-CN"/>
                    </w:rPr>
                  </w:pPr>
                  <w:r>
                    <w:rPr>
                      <w:rFonts w:hint="eastAsia"/>
                      <w:lang w:val="en-US" w:eastAsia="zh-CN"/>
                    </w:rPr>
                    <w:t>PT-5S</w:t>
                  </w:r>
                </w:p>
              </w:tc>
              <w:tc>
                <w:tcPr>
                  <w:tcW w:w="398" w:type="pct"/>
                  <w:noWrap w:val="0"/>
                  <w:vAlign w:val="center"/>
                </w:tcPr>
                <w:p w14:paraId="232762E8">
                  <w:pPr>
                    <w:pStyle w:val="46"/>
                    <w:bidi w:val="0"/>
                    <w:jc w:val="center"/>
                    <w:rPr>
                      <w:rFonts w:hint="default"/>
                      <w:lang w:val="en-US" w:eastAsia="zh-CN"/>
                    </w:rPr>
                  </w:pPr>
                  <w:r>
                    <w:rPr>
                      <w:rFonts w:hint="eastAsia"/>
                      <w:lang w:val="en-US" w:eastAsia="zh-CN"/>
                    </w:rPr>
                    <w:t>70/1</w:t>
                  </w:r>
                </w:p>
              </w:tc>
              <w:tc>
                <w:tcPr>
                  <w:tcW w:w="268" w:type="pct"/>
                  <w:vMerge w:val="continue"/>
                  <w:noWrap w:val="0"/>
                  <w:vAlign w:val="center"/>
                </w:tcPr>
                <w:p w14:paraId="1F7D52CF">
                  <w:pPr>
                    <w:pStyle w:val="46"/>
                    <w:bidi w:val="0"/>
                    <w:jc w:val="center"/>
                    <w:rPr>
                      <w:rFonts w:hint="default"/>
                      <w:lang w:val="en-US" w:eastAsia="zh-CN"/>
                    </w:rPr>
                  </w:pPr>
                </w:p>
              </w:tc>
              <w:tc>
                <w:tcPr>
                  <w:tcW w:w="162" w:type="pct"/>
                  <w:noWrap w:val="0"/>
                  <w:vAlign w:val="center"/>
                </w:tcPr>
                <w:p w14:paraId="39382DB7">
                  <w:pPr>
                    <w:pStyle w:val="46"/>
                    <w:bidi w:val="0"/>
                    <w:jc w:val="center"/>
                    <w:rPr>
                      <w:rFonts w:hint="default"/>
                      <w:lang w:val="en-US" w:eastAsia="zh-CN"/>
                    </w:rPr>
                  </w:pPr>
                  <w:r>
                    <w:rPr>
                      <w:rFonts w:hint="eastAsia"/>
                      <w:lang w:val="en-US" w:eastAsia="zh-CN"/>
                    </w:rPr>
                    <w:t>45</w:t>
                  </w:r>
                </w:p>
              </w:tc>
              <w:tc>
                <w:tcPr>
                  <w:tcW w:w="189" w:type="pct"/>
                  <w:noWrap w:val="0"/>
                  <w:vAlign w:val="center"/>
                </w:tcPr>
                <w:p w14:paraId="6CA9630E">
                  <w:pPr>
                    <w:pStyle w:val="46"/>
                    <w:bidi w:val="0"/>
                    <w:jc w:val="center"/>
                    <w:rPr>
                      <w:rFonts w:hint="default"/>
                      <w:lang w:val="en-US" w:eastAsia="zh-CN"/>
                    </w:rPr>
                  </w:pPr>
                  <w:r>
                    <w:rPr>
                      <w:rFonts w:hint="eastAsia"/>
                      <w:lang w:val="en-US" w:eastAsia="zh-CN"/>
                    </w:rPr>
                    <w:t>20</w:t>
                  </w:r>
                </w:p>
              </w:tc>
              <w:tc>
                <w:tcPr>
                  <w:tcW w:w="161" w:type="pct"/>
                  <w:noWrap w:val="0"/>
                  <w:vAlign w:val="center"/>
                </w:tcPr>
                <w:p w14:paraId="07E923B3">
                  <w:pPr>
                    <w:pStyle w:val="46"/>
                    <w:bidi w:val="0"/>
                    <w:jc w:val="center"/>
                    <w:rPr>
                      <w:rFonts w:hint="default"/>
                      <w:lang w:val="en-US" w:eastAsia="zh-CN"/>
                    </w:rPr>
                  </w:pPr>
                  <w:r>
                    <w:rPr>
                      <w:rFonts w:hint="eastAsia"/>
                      <w:lang w:val="en-US" w:eastAsia="zh-CN"/>
                    </w:rPr>
                    <w:t>1.2</w:t>
                  </w:r>
                </w:p>
              </w:tc>
              <w:tc>
                <w:tcPr>
                  <w:tcW w:w="154" w:type="pct"/>
                  <w:noWrap w:val="0"/>
                  <w:vAlign w:val="center"/>
                </w:tcPr>
                <w:p w14:paraId="333C4EA4">
                  <w:pPr>
                    <w:pStyle w:val="46"/>
                    <w:bidi w:val="0"/>
                    <w:jc w:val="center"/>
                    <w:rPr>
                      <w:rFonts w:hint="default"/>
                      <w:lang w:val="en-US" w:eastAsia="zh-CN"/>
                    </w:rPr>
                  </w:pPr>
                  <w:r>
                    <w:rPr>
                      <w:rFonts w:hint="eastAsia"/>
                      <w:lang w:val="en-US" w:eastAsia="zh-CN"/>
                    </w:rPr>
                    <w:t>30</w:t>
                  </w:r>
                </w:p>
              </w:tc>
              <w:tc>
                <w:tcPr>
                  <w:tcW w:w="156" w:type="pct"/>
                  <w:noWrap w:val="0"/>
                  <w:vAlign w:val="center"/>
                </w:tcPr>
                <w:p w14:paraId="5974AACA">
                  <w:pPr>
                    <w:pStyle w:val="46"/>
                    <w:bidi w:val="0"/>
                    <w:jc w:val="center"/>
                    <w:rPr>
                      <w:rFonts w:hint="eastAsia"/>
                      <w:lang w:val="en-US" w:eastAsia="zh-CN"/>
                    </w:rPr>
                  </w:pPr>
                  <w:r>
                    <w:rPr>
                      <w:rFonts w:hint="eastAsia"/>
                      <w:lang w:val="en-US" w:eastAsia="zh-CN"/>
                    </w:rPr>
                    <w:t>20</w:t>
                  </w:r>
                </w:p>
              </w:tc>
              <w:tc>
                <w:tcPr>
                  <w:tcW w:w="156" w:type="pct"/>
                  <w:noWrap w:val="0"/>
                  <w:vAlign w:val="center"/>
                </w:tcPr>
                <w:p w14:paraId="02B8BB7F">
                  <w:pPr>
                    <w:pStyle w:val="46"/>
                    <w:bidi w:val="0"/>
                    <w:jc w:val="center"/>
                    <w:rPr>
                      <w:rFonts w:hint="eastAsia"/>
                      <w:lang w:val="en-US" w:eastAsia="zh-CN"/>
                    </w:rPr>
                  </w:pPr>
                  <w:r>
                    <w:rPr>
                      <w:rFonts w:hint="eastAsia"/>
                      <w:lang w:val="en-US" w:eastAsia="zh-CN"/>
                    </w:rPr>
                    <w:t>45</w:t>
                  </w:r>
                </w:p>
              </w:tc>
              <w:tc>
                <w:tcPr>
                  <w:tcW w:w="163" w:type="pct"/>
                  <w:noWrap w:val="0"/>
                  <w:vAlign w:val="center"/>
                </w:tcPr>
                <w:p w14:paraId="635D115E">
                  <w:pPr>
                    <w:pStyle w:val="46"/>
                    <w:bidi w:val="0"/>
                    <w:jc w:val="center"/>
                    <w:rPr>
                      <w:rFonts w:hint="default"/>
                      <w:lang w:val="en-US" w:eastAsia="zh-CN"/>
                    </w:rPr>
                  </w:pPr>
                  <w:r>
                    <w:rPr>
                      <w:rFonts w:hint="eastAsia"/>
                      <w:lang w:val="en-US" w:eastAsia="zh-CN"/>
                    </w:rPr>
                    <w:t>12</w:t>
                  </w:r>
                </w:p>
              </w:tc>
              <w:tc>
                <w:tcPr>
                  <w:tcW w:w="195" w:type="pct"/>
                  <w:noWrap w:val="0"/>
                  <w:vAlign w:val="center"/>
                </w:tcPr>
                <w:p w14:paraId="5C426BC0">
                  <w:pPr>
                    <w:pStyle w:val="46"/>
                    <w:bidi w:val="0"/>
                    <w:jc w:val="center"/>
                    <w:rPr>
                      <w:rFonts w:hint="default"/>
                      <w:lang w:val="en-US" w:eastAsia="zh-CN"/>
                    </w:rPr>
                  </w:pPr>
                  <w:r>
                    <w:rPr>
                      <w:rFonts w:hint="eastAsia"/>
                      <w:lang w:val="en-US" w:eastAsia="zh-CN"/>
                    </w:rPr>
                    <w:t>40.5</w:t>
                  </w:r>
                </w:p>
              </w:tc>
              <w:tc>
                <w:tcPr>
                  <w:tcW w:w="207" w:type="pct"/>
                  <w:noWrap w:val="0"/>
                  <w:vAlign w:val="center"/>
                </w:tcPr>
                <w:p w14:paraId="3FA505CD">
                  <w:pPr>
                    <w:pStyle w:val="46"/>
                    <w:bidi w:val="0"/>
                    <w:jc w:val="center"/>
                    <w:rPr>
                      <w:rFonts w:hint="default"/>
                      <w:lang w:val="en-US" w:eastAsia="zh-CN"/>
                    </w:rPr>
                  </w:pPr>
                  <w:r>
                    <w:rPr>
                      <w:rFonts w:hint="eastAsia"/>
                      <w:lang w:val="en-US" w:eastAsia="zh-CN"/>
                    </w:rPr>
                    <w:t>44.0</w:t>
                  </w:r>
                </w:p>
              </w:tc>
              <w:tc>
                <w:tcPr>
                  <w:tcW w:w="195" w:type="pct"/>
                  <w:noWrap w:val="0"/>
                  <w:vAlign w:val="center"/>
                </w:tcPr>
                <w:p w14:paraId="790F01A3">
                  <w:pPr>
                    <w:pStyle w:val="46"/>
                    <w:bidi w:val="0"/>
                    <w:jc w:val="center"/>
                    <w:rPr>
                      <w:rFonts w:hint="default"/>
                      <w:lang w:val="en-US" w:eastAsia="zh-CN"/>
                    </w:rPr>
                  </w:pPr>
                  <w:r>
                    <w:rPr>
                      <w:rFonts w:hint="eastAsia"/>
                      <w:lang w:val="en-US" w:eastAsia="zh-CN"/>
                    </w:rPr>
                    <w:t>36.9</w:t>
                  </w:r>
                </w:p>
              </w:tc>
              <w:tc>
                <w:tcPr>
                  <w:tcW w:w="219" w:type="pct"/>
                  <w:noWrap w:val="0"/>
                  <w:vAlign w:val="center"/>
                </w:tcPr>
                <w:p w14:paraId="2BF7275B">
                  <w:pPr>
                    <w:pStyle w:val="46"/>
                    <w:bidi w:val="0"/>
                    <w:jc w:val="center"/>
                    <w:rPr>
                      <w:rFonts w:hint="default"/>
                      <w:lang w:val="en-US" w:eastAsia="zh-CN"/>
                    </w:rPr>
                  </w:pPr>
                  <w:r>
                    <w:rPr>
                      <w:rFonts w:hint="eastAsia"/>
                      <w:lang w:val="en-US" w:eastAsia="zh-CN"/>
                    </w:rPr>
                    <w:t>48.4</w:t>
                  </w:r>
                </w:p>
              </w:tc>
              <w:tc>
                <w:tcPr>
                  <w:tcW w:w="156" w:type="pct"/>
                  <w:vMerge w:val="continue"/>
                  <w:noWrap w:val="0"/>
                  <w:vAlign w:val="center"/>
                </w:tcPr>
                <w:p w14:paraId="79C2381D">
                  <w:pPr>
                    <w:pStyle w:val="46"/>
                    <w:bidi w:val="0"/>
                    <w:jc w:val="center"/>
                    <w:rPr>
                      <w:rFonts w:hint="eastAsia"/>
                      <w:lang w:val="en-US" w:eastAsia="zh-CN"/>
                    </w:rPr>
                  </w:pPr>
                </w:p>
              </w:tc>
              <w:tc>
                <w:tcPr>
                  <w:tcW w:w="287" w:type="pct"/>
                  <w:vMerge w:val="continue"/>
                  <w:noWrap w:val="0"/>
                  <w:vAlign w:val="center"/>
                </w:tcPr>
                <w:p w14:paraId="68795ECD">
                  <w:pPr>
                    <w:pStyle w:val="46"/>
                    <w:bidi w:val="0"/>
                    <w:jc w:val="center"/>
                    <w:rPr>
                      <w:rFonts w:hint="eastAsia"/>
                      <w:lang w:val="en-US" w:eastAsia="zh-CN"/>
                    </w:rPr>
                  </w:pPr>
                </w:p>
              </w:tc>
              <w:tc>
                <w:tcPr>
                  <w:tcW w:w="287" w:type="pct"/>
                  <w:vMerge w:val="continue"/>
                  <w:noWrap w:val="0"/>
                  <w:vAlign w:val="center"/>
                </w:tcPr>
                <w:p w14:paraId="1398F532">
                  <w:pPr>
                    <w:pStyle w:val="46"/>
                    <w:bidi w:val="0"/>
                    <w:jc w:val="center"/>
                    <w:rPr>
                      <w:rFonts w:hint="default"/>
                      <w:lang w:val="en-US" w:eastAsia="zh-CN"/>
                    </w:rPr>
                  </w:pPr>
                </w:p>
              </w:tc>
              <w:tc>
                <w:tcPr>
                  <w:tcW w:w="274" w:type="pct"/>
                  <w:vMerge w:val="continue"/>
                  <w:noWrap w:val="0"/>
                  <w:vAlign w:val="center"/>
                </w:tcPr>
                <w:p w14:paraId="3157857C">
                  <w:pPr>
                    <w:pStyle w:val="46"/>
                    <w:bidi w:val="0"/>
                    <w:jc w:val="center"/>
                    <w:rPr>
                      <w:rFonts w:hint="default"/>
                      <w:lang w:val="en-US" w:eastAsia="zh-CN"/>
                    </w:rPr>
                  </w:pPr>
                </w:p>
              </w:tc>
            </w:tr>
            <w:tr w14:paraId="20E40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69F11BB0">
                  <w:pPr>
                    <w:pStyle w:val="46"/>
                    <w:bidi w:val="0"/>
                    <w:jc w:val="center"/>
                    <w:rPr>
                      <w:rFonts w:hint="default"/>
                      <w:lang w:val="en-US" w:eastAsia="zh-CN"/>
                    </w:rPr>
                  </w:pPr>
                  <w:r>
                    <w:rPr>
                      <w:rFonts w:hint="eastAsia"/>
                      <w:lang w:val="en-US" w:eastAsia="zh-CN"/>
                    </w:rPr>
                    <w:t>3</w:t>
                  </w:r>
                </w:p>
              </w:tc>
              <w:tc>
                <w:tcPr>
                  <w:tcW w:w="137" w:type="pct"/>
                  <w:vMerge w:val="continue"/>
                  <w:noWrap w:val="0"/>
                  <w:vAlign w:val="center"/>
                </w:tcPr>
                <w:p w14:paraId="62A03F40">
                  <w:pPr>
                    <w:pStyle w:val="46"/>
                    <w:bidi w:val="0"/>
                    <w:jc w:val="center"/>
                    <w:rPr>
                      <w:rFonts w:hint="eastAsia"/>
                      <w:lang w:val="en-US" w:eastAsia="zh-CN"/>
                    </w:rPr>
                  </w:pPr>
                </w:p>
              </w:tc>
              <w:tc>
                <w:tcPr>
                  <w:tcW w:w="526" w:type="pct"/>
                  <w:noWrap w:val="0"/>
                  <w:vAlign w:val="center"/>
                </w:tcPr>
                <w:p w14:paraId="44A1999B">
                  <w:pPr>
                    <w:pStyle w:val="46"/>
                    <w:bidi w:val="0"/>
                    <w:jc w:val="center"/>
                    <w:rPr>
                      <w:rFonts w:hint="default"/>
                      <w:lang w:val="en-US" w:eastAsia="zh-CN"/>
                    </w:rPr>
                  </w:pPr>
                  <w:r>
                    <w:rPr>
                      <w:rFonts w:hint="eastAsia"/>
                      <w:lang w:val="en-US" w:eastAsia="zh-CN"/>
                    </w:rPr>
                    <w:t>全自动固晶机</w:t>
                  </w:r>
                </w:p>
              </w:tc>
              <w:tc>
                <w:tcPr>
                  <w:tcW w:w="576" w:type="pct"/>
                  <w:noWrap w:val="0"/>
                  <w:vAlign w:val="center"/>
                </w:tcPr>
                <w:p w14:paraId="65CCC636">
                  <w:pPr>
                    <w:pStyle w:val="46"/>
                    <w:bidi w:val="0"/>
                    <w:jc w:val="center"/>
                    <w:rPr>
                      <w:rFonts w:hint="eastAsia"/>
                      <w:lang w:val="en-US" w:eastAsia="zh-CN"/>
                    </w:rPr>
                  </w:pPr>
                  <w:r>
                    <w:rPr>
                      <w:rFonts w:hint="eastAsia"/>
                      <w:lang w:val="en-US" w:eastAsia="zh-CN"/>
                    </w:rPr>
                    <w:t>AD862H</w:t>
                  </w:r>
                </w:p>
              </w:tc>
              <w:tc>
                <w:tcPr>
                  <w:tcW w:w="398" w:type="pct"/>
                  <w:noWrap w:val="0"/>
                  <w:vAlign w:val="center"/>
                </w:tcPr>
                <w:p w14:paraId="5C93652C">
                  <w:pPr>
                    <w:pStyle w:val="46"/>
                    <w:bidi w:val="0"/>
                    <w:jc w:val="center"/>
                    <w:rPr>
                      <w:rFonts w:hint="eastAsia"/>
                      <w:lang w:val="en-US" w:eastAsia="zh-CN"/>
                    </w:rPr>
                  </w:pPr>
                  <w:r>
                    <w:rPr>
                      <w:rFonts w:hint="eastAsia"/>
                      <w:lang w:val="en-US" w:eastAsia="zh-CN"/>
                    </w:rPr>
                    <w:t>65/1</w:t>
                  </w:r>
                </w:p>
              </w:tc>
              <w:tc>
                <w:tcPr>
                  <w:tcW w:w="268" w:type="pct"/>
                  <w:vMerge w:val="continue"/>
                  <w:noWrap w:val="0"/>
                  <w:vAlign w:val="center"/>
                </w:tcPr>
                <w:p w14:paraId="445A4AF5">
                  <w:pPr>
                    <w:pStyle w:val="46"/>
                    <w:bidi w:val="0"/>
                    <w:jc w:val="center"/>
                    <w:rPr>
                      <w:rFonts w:hint="default"/>
                      <w:lang w:val="en-US" w:eastAsia="zh-CN"/>
                    </w:rPr>
                  </w:pPr>
                </w:p>
              </w:tc>
              <w:tc>
                <w:tcPr>
                  <w:tcW w:w="162" w:type="pct"/>
                  <w:noWrap w:val="0"/>
                  <w:vAlign w:val="center"/>
                </w:tcPr>
                <w:p w14:paraId="34112C32">
                  <w:pPr>
                    <w:pStyle w:val="46"/>
                    <w:bidi w:val="0"/>
                    <w:jc w:val="center"/>
                    <w:rPr>
                      <w:rFonts w:hint="default"/>
                      <w:lang w:val="en-US" w:eastAsia="zh-CN"/>
                    </w:rPr>
                  </w:pPr>
                  <w:r>
                    <w:rPr>
                      <w:rFonts w:hint="eastAsia"/>
                      <w:lang w:val="en-US" w:eastAsia="zh-CN"/>
                    </w:rPr>
                    <w:t>47</w:t>
                  </w:r>
                </w:p>
              </w:tc>
              <w:tc>
                <w:tcPr>
                  <w:tcW w:w="189" w:type="pct"/>
                  <w:noWrap w:val="0"/>
                  <w:vAlign w:val="center"/>
                </w:tcPr>
                <w:p w14:paraId="67325CBF">
                  <w:pPr>
                    <w:pStyle w:val="46"/>
                    <w:bidi w:val="0"/>
                    <w:jc w:val="center"/>
                    <w:rPr>
                      <w:rFonts w:hint="default"/>
                      <w:lang w:val="en-US" w:eastAsia="zh-CN"/>
                    </w:rPr>
                  </w:pPr>
                  <w:r>
                    <w:rPr>
                      <w:rFonts w:hint="eastAsia"/>
                      <w:lang w:val="en-US" w:eastAsia="zh-CN"/>
                    </w:rPr>
                    <w:t>19</w:t>
                  </w:r>
                </w:p>
              </w:tc>
              <w:tc>
                <w:tcPr>
                  <w:tcW w:w="161" w:type="pct"/>
                  <w:noWrap w:val="0"/>
                  <w:vAlign w:val="center"/>
                </w:tcPr>
                <w:p w14:paraId="45EAC3A4">
                  <w:pPr>
                    <w:pStyle w:val="46"/>
                    <w:bidi w:val="0"/>
                    <w:jc w:val="center"/>
                    <w:rPr>
                      <w:rFonts w:hint="default"/>
                      <w:lang w:val="en-US" w:eastAsia="zh-CN"/>
                    </w:rPr>
                  </w:pPr>
                  <w:r>
                    <w:rPr>
                      <w:rFonts w:hint="eastAsia"/>
                      <w:lang w:val="en-US" w:eastAsia="zh-CN"/>
                    </w:rPr>
                    <w:t>1.2</w:t>
                  </w:r>
                </w:p>
              </w:tc>
              <w:tc>
                <w:tcPr>
                  <w:tcW w:w="154" w:type="pct"/>
                  <w:noWrap w:val="0"/>
                  <w:vAlign w:val="center"/>
                </w:tcPr>
                <w:p w14:paraId="6D4EFFC8">
                  <w:pPr>
                    <w:pStyle w:val="46"/>
                    <w:bidi w:val="0"/>
                    <w:jc w:val="center"/>
                    <w:rPr>
                      <w:rFonts w:hint="default"/>
                      <w:lang w:val="en-US" w:eastAsia="zh-CN"/>
                    </w:rPr>
                  </w:pPr>
                  <w:r>
                    <w:rPr>
                      <w:rFonts w:hint="eastAsia"/>
                      <w:lang w:val="en-US" w:eastAsia="zh-CN"/>
                    </w:rPr>
                    <w:t>28</w:t>
                  </w:r>
                </w:p>
              </w:tc>
              <w:tc>
                <w:tcPr>
                  <w:tcW w:w="156" w:type="pct"/>
                  <w:noWrap w:val="0"/>
                  <w:vAlign w:val="center"/>
                </w:tcPr>
                <w:p w14:paraId="613649CB">
                  <w:pPr>
                    <w:pStyle w:val="46"/>
                    <w:bidi w:val="0"/>
                    <w:jc w:val="center"/>
                    <w:rPr>
                      <w:rFonts w:hint="eastAsia"/>
                      <w:lang w:val="en-US" w:eastAsia="zh-CN"/>
                    </w:rPr>
                  </w:pPr>
                  <w:r>
                    <w:rPr>
                      <w:rFonts w:hint="eastAsia"/>
                      <w:lang w:val="en-US" w:eastAsia="zh-CN"/>
                    </w:rPr>
                    <w:t>19</w:t>
                  </w:r>
                </w:p>
              </w:tc>
              <w:tc>
                <w:tcPr>
                  <w:tcW w:w="156" w:type="pct"/>
                  <w:noWrap w:val="0"/>
                  <w:vAlign w:val="center"/>
                </w:tcPr>
                <w:p w14:paraId="1C60F2FB">
                  <w:pPr>
                    <w:pStyle w:val="46"/>
                    <w:bidi w:val="0"/>
                    <w:jc w:val="center"/>
                    <w:rPr>
                      <w:rFonts w:hint="eastAsia"/>
                      <w:lang w:val="en-US" w:eastAsia="zh-CN"/>
                    </w:rPr>
                  </w:pPr>
                  <w:r>
                    <w:rPr>
                      <w:rFonts w:hint="eastAsia"/>
                      <w:lang w:val="en-US" w:eastAsia="zh-CN"/>
                    </w:rPr>
                    <w:t>47</w:t>
                  </w:r>
                </w:p>
              </w:tc>
              <w:tc>
                <w:tcPr>
                  <w:tcW w:w="163" w:type="pct"/>
                  <w:noWrap w:val="0"/>
                  <w:vAlign w:val="center"/>
                </w:tcPr>
                <w:p w14:paraId="4C57CB08">
                  <w:pPr>
                    <w:pStyle w:val="46"/>
                    <w:bidi w:val="0"/>
                    <w:jc w:val="center"/>
                    <w:rPr>
                      <w:rFonts w:hint="default"/>
                      <w:lang w:val="en-US" w:eastAsia="zh-CN"/>
                    </w:rPr>
                  </w:pPr>
                  <w:r>
                    <w:rPr>
                      <w:rFonts w:hint="eastAsia"/>
                      <w:lang w:val="en-US" w:eastAsia="zh-CN"/>
                    </w:rPr>
                    <w:t>13</w:t>
                  </w:r>
                </w:p>
              </w:tc>
              <w:tc>
                <w:tcPr>
                  <w:tcW w:w="195" w:type="pct"/>
                  <w:noWrap w:val="0"/>
                  <w:vAlign w:val="center"/>
                </w:tcPr>
                <w:p w14:paraId="06DD1DEB">
                  <w:pPr>
                    <w:pStyle w:val="46"/>
                    <w:bidi w:val="0"/>
                    <w:jc w:val="center"/>
                    <w:rPr>
                      <w:rFonts w:hint="default"/>
                      <w:lang w:val="en-US" w:eastAsia="zh-CN"/>
                    </w:rPr>
                  </w:pPr>
                  <w:r>
                    <w:rPr>
                      <w:rFonts w:hint="eastAsia"/>
                      <w:lang w:val="en-US" w:eastAsia="zh-CN"/>
                    </w:rPr>
                    <w:t>36.1</w:t>
                  </w:r>
                </w:p>
              </w:tc>
              <w:tc>
                <w:tcPr>
                  <w:tcW w:w="207" w:type="pct"/>
                  <w:noWrap w:val="0"/>
                  <w:vAlign w:val="center"/>
                </w:tcPr>
                <w:p w14:paraId="0EF01F40">
                  <w:pPr>
                    <w:pStyle w:val="46"/>
                    <w:bidi w:val="0"/>
                    <w:jc w:val="center"/>
                    <w:rPr>
                      <w:rFonts w:hint="default"/>
                      <w:lang w:val="en-US" w:eastAsia="zh-CN"/>
                    </w:rPr>
                  </w:pPr>
                  <w:r>
                    <w:rPr>
                      <w:rFonts w:hint="eastAsia"/>
                      <w:lang w:val="en-US" w:eastAsia="zh-CN"/>
                    </w:rPr>
                    <w:t>39.4</w:t>
                  </w:r>
                </w:p>
              </w:tc>
              <w:tc>
                <w:tcPr>
                  <w:tcW w:w="195" w:type="pct"/>
                  <w:noWrap w:val="0"/>
                  <w:vAlign w:val="center"/>
                </w:tcPr>
                <w:p w14:paraId="01BFDE8B">
                  <w:pPr>
                    <w:pStyle w:val="46"/>
                    <w:bidi w:val="0"/>
                    <w:jc w:val="center"/>
                    <w:rPr>
                      <w:rFonts w:hint="default"/>
                      <w:lang w:val="en-US" w:eastAsia="zh-CN"/>
                    </w:rPr>
                  </w:pPr>
                  <w:r>
                    <w:rPr>
                      <w:rFonts w:hint="eastAsia"/>
                      <w:lang w:val="en-US" w:eastAsia="zh-CN"/>
                    </w:rPr>
                    <w:t>31.6</w:t>
                  </w:r>
                </w:p>
              </w:tc>
              <w:tc>
                <w:tcPr>
                  <w:tcW w:w="219" w:type="pct"/>
                  <w:noWrap w:val="0"/>
                  <w:vAlign w:val="center"/>
                </w:tcPr>
                <w:p w14:paraId="29CBA628">
                  <w:pPr>
                    <w:pStyle w:val="46"/>
                    <w:bidi w:val="0"/>
                    <w:jc w:val="center"/>
                    <w:rPr>
                      <w:rFonts w:hint="default"/>
                      <w:lang w:val="en-US" w:eastAsia="zh-CN"/>
                    </w:rPr>
                  </w:pPr>
                  <w:r>
                    <w:rPr>
                      <w:rFonts w:hint="eastAsia"/>
                      <w:lang w:val="en-US" w:eastAsia="zh-CN"/>
                    </w:rPr>
                    <w:t>42.7</w:t>
                  </w:r>
                </w:p>
              </w:tc>
              <w:tc>
                <w:tcPr>
                  <w:tcW w:w="156" w:type="pct"/>
                  <w:vMerge w:val="continue"/>
                  <w:noWrap w:val="0"/>
                  <w:vAlign w:val="center"/>
                </w:tcPr>
                <w:p w14:paraId="1C217CA7">
                  <w:pPr>
                    <w:pStyle w:val="46"/>
                    <w:bidi w:val="0"/>
                    <w:jc w:val="center"/>
                    <w:rPr>
                      <w:rFonts w:hint="eastAsia"/>
                      <w:lang w:val="en-US" w:eastAsia="zh-CN"/>
                    </w:rPr>
                  </w:pPr>
                </w:p>
              </w:tc>
              <w:tc>
                <w:tcPr>
                  <w:tcW w:w="287" w:type="pct"/>
                  <w:vMerge w:val="continue"/>
                  <w:noWrap w:val="0"/>
                  <w:vAlign w:val="center"/>
                </w:tcPr>
                <w:p w14:paraId="441AD93B">
                  <w:pPr>
                    <w:pStyle w:val="46"/>
                    <w:bidi w:val="0"/>
                    <w:jc w:val="center"/>
                    <w:rPr>
                      <w:rFonts w:hint="eastAsia"/>
                      <w:lang w:val="en-US" w:eastAsia="zh-CN"/>
                    </w:rPr>
                  </w:pPr>
                </w:p>
              </w:tc>
              <w:tc>
                <w:tcPr>
                  <w:tcW w:w="287" w:type="pct"/>
                  <w:vMerge w:val="continue"/>
                  <w:noWrap w:val="0"/>
                  <w:vAlign w:val="center"/>
                </w:tcPr>
                <w:p w14:paraId="559583E2">
                  <w:pPr>
                    <w:pStyle w:val="46"/>
                    <w:bidi w:val="0"/>
                    <w:jc w:val="center"/>
                    <w:rPr>
                      <w:rFonts w:hint="default"/>
                      <w:lang w:val="en-US" w:eastAsia="zh-CN"/>
                    </w:rPr>
                  </w:pPr>
                </w:p>
              </w:tc>
              <w:tc>
                <w:tcPr>
                  <w:tcW w:w="274" w:type="pct"/>
                  <w:vMerge w:val="continue"/>
                  <w:noWrap w:val="0"/>
                  <w:vAlign w:val="center"/>
                </w:tcPr>
                <w:p w14:paraId="5CA0F64E">
                  <w:pPr>
                    <w:pStyle w:val="46"/>
                    <w:bidi w:val="0"/>
                    <w:jc w:val="center"/>
                    <w:rPr>
                      <w:rFonts w:hint="default"/>
                      <w:lang w:val="en-US" w:eastAsia="zh-CN"/>
                    </w:rPr>
                  </w:pPr>
                </w:p>
              </w:tc>
            </w:tr>
            <w:tr w14:paraId="06954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15AD366E">
                  <w:pPr>
                    <w:pStyle w:val="46"/>
                    <w:bidi w:val="0"/>
                    <w:jc w:val="center"/>
                    <w:rPr>
                      <w:rFonts w:hint="default"/>
                      <w:lang w:val="en-US" w:eastAsia="zh-CN"/>
                    </w:rPr>
                  </w:pPr>
                  <w:r>
                    <w:rPr>
                      <w:rFonts w:hint="eastAsia"/>
                      <w:lang w:val="en-US" w:eastAsia="zh-CN"/>
                    </w:rPr>
                    <w:t>4</w:t>
                  </w:r>
                </w:p>
              </w:tc>
              <w:tc>
                <w:tcPr>
                  <w:tcW w:w="137" w:type="pct"/>
                  <w:vMerge w:val="continue"/>
                  <w:noWrap w:val="0"/>
                  <w:vAlign w:val="center"/>
                </w:tcPr>
                <w:p w14:paraId="7B5E5FD7">
                  <w:pPr>
                    <w:pStyle w:val="46"/>
                    <w:bidi w:val="0"/>
                    <w:jc w:val="center"/>
                    <w:rPr>
                      <w:rFonts w:hint="eastAsia"/>
                      <w:lang w:val="en-US" w:eastAsia="zh-CN"/>
                    </w:rPr>
                  </w:pPr>
                </w:p>
              </w:tc>
              <w:tc>
                <w:tcPr>
                  <w:tcW w:w="526" w:type="pct"/>
                  <w:noWrap w:val="0"/>
                  <w:vAlign w:val="center"/>
                </w:tcPr>
                <w:p w14:paraId="4A1CAF12">
                  <w:pPr>
                    <w:pStyle w:val="46"/>
                    <w:bidi w:val="0"/>
                    <w:jc w:val="center"/>
                    <w:rPr>
                      <w:rFonts w:hint="default"/>
                      <w:lang w:val="en-US" w:eastAsia="zh-CN"/>
                    </w:rPr>
                  </w:pPr>
                  <w:r>
                    <w:rPr>
                      <w:rFonts w:hint="default"/>
                      <w:lang w:val="en-US" w:eastAsia="zh-CN"/>
                    </w:rPr>
                    <w:t>全自动真空烤箱封帽机</w:t>
                  </w:r>
                </w:p>
              </w:tc>
              <w:tc>
                <w:tcPr>
                  <w:tcW w:w="576" w:type="pct"/>
                  <w:noWrap w:val="0"/>
                  <w:vAlign w:val="center"/>
                </w:tcPr>
                <w:p w14:paraId="5D980238">
                  <w:pPr>
                    <w:pStyle w:val="46"/>
                    <w:bidi w:val="0"/>
                    <w:jc w:val="center"/>
                    <w:rPr>
                      <w:rFonts w:hint="eastAsia"/>
                      <w:lang w:val="en-US" w:eastAsia="zh-CN"/>
                    </w:rPr>
                  </w:pPr>
                  <w:r>
                    <w:rPr>
                      <w:rFonts w:hint="eastAsia"/>
                      <w:lang w:val="en-US" w:eastAsia="zh-CN"/>
                    </w:rPr>
                    <w:t>JZ-FT-0018-A</w:t>
                  </w:r>
                </w:p>
              </w:tc>
              <w:tc>
                <w:tcPr>
                  <w:tcW w:w="398" w:type="pct"/>
                  <w:noWrap w:val="0"/>
                  <w:vAlign w:val="center"/>
                </w:tcPr>
                <w:p w14:paraId="6B7AA5C2">
                  <w:pPr>
                    <w:pStyle w:val="46"/>
                    <w:bidi w:val="0"/>
                    <w:jc w:val="center"/>
                    <w:rPr>
                      <w:rFonts w:hint="default"/>
                      <w:lang w:val="en-US" w:eastAsia="zh-CN"/>
                    </w:rPr>
                  </w:pPr>
                  <w:r>
                    <w:rPr>
                      <w:rFonts w:hint="eastAsia"/>
                      <w:lang w:val="en-US" w:eastAsia="zh-CN"/>
                    </w:rPr>
                    <w:t>70/1</w:t>
                  </w:r>
                </w:p>
              </w:tc>
              <w:tc>
                <w:tcPr>
                  <w:tcW w:w="268" w:type="pct"/>
                  <w:vMerge w:val="continue"/>
                  <w:noWrap w:val="0"/>
                  <w:vAlign w:val="center"/>
                </w:tcPr>
                <w:p w14:paraId="19F997C3">
                  <w:pPr>
                    <w:pStyle w:val="46"/>
                    <w:bidi w:val="0"/>
                    <w:jc w:val="center"/>
                    <w:rPr>
                      <w:rFonts w:hint="default"/>
                      <w:lang w:val="en-US" w:eastAsia="zh-CN"/>
                    </w:rPr>
                  </w:pPr>
                </w:p>
              </w:tc>
              <w:tc>
                <w:tcPr>
                  <w:tcW w:w="162" w:type="pct"/>
                  <w:shd w:val="clear" w:color="auto" w:fill="auto"/>
                  <w:noWrap w:val="0"/>
                  <w:vAlign w:val="center"/>
                </w:tcPr>
                <w:p w14:paraId="56F0598B">
                  <w:pPr>
                    <w:pStyle w:val="46"/>
                    <w:bidi w:val="0"/>
                    <w:jc w:val="center"/>
                    <w:rPr>
                      <w:rFonts w:hint="default"/>
                      <w:lang w:val="en-US" w:eastAsia="zh-CN"/>
                    </w:rPr>
                  </w:pPr>
                  <w:r>
                    <w:rPr>
                      <w:rFonts w:hint="eastAsia"/>
                      <w:lang w:val="en-US" w:eastAsia="zh-CN"/>
                    </w:rPr>
                    <w:t>49</w:t>
                  </w:r>
                </w:p>
              </w:tc>
              <w:tc>
                <w:tcPr>
                  <w:tcW w:w="189" w:type="pct"/>
                  <w:shd w:val="clear" w:color="auto" w:fill="auto"/>
                  <w:noWrap w:val="0"/>
                  <w:vAlign w:val="center"/>
                </w:tcPr>
                <w:p w14:paraId="6EEAE818">
                  <w:pPr>
                    <w:pStyle w:val="46"/>
                    <w:bidi w:val="0"/>
                    <w:jc w:val="center"/>
                    <w:rPr>
                      <w:rFonts w:hint="eastAsia"/>
                      <w:lang w:val="en-US" w:eastAsia="zh-CN"/>
                    </w:rPr>
                  </w:pPr>
                  <w:r>
                    <w:rPr>
                      <w:rFonts w:hint="eastAsia"/>
                      <w:lang w:val="en-US" w:eastAsia="zh-CN"/>
                    </w:rPr>
                    <w:t>19</w:t>
                  </w:r>
                </w:p>
              </w:tc>
              <w:tc>
                <w:tcPr>
                  <w:tcW w:w="161" w:type="pct"/>
                  <w:noWrap w:val="0"/>
                  <w:vAlign w:val="center"/>
                </w:tcPr>
                <w:p w14:paraId="4EDDC522">
                  <w:pPr>
                    <w:pStyle w:val="46"/>
                    <w:bidi w:val="0"/>
                    <w:jc w:val="center"/>
                    <w:rPr>
                      <w:rFonts w:hint="default"/>
                      <w:lang w:val="en-US" w:eastAsia="zh-CN"/>
                    </w:rPr>
                  </w:pPr>
                  <w:r>
                    <w:rPr>
                      <w:rFonts w:hint="eastAsia"/>
                      <w:lang w:val="en-US" w:eastAsia="zh-CN"/>
                    </w:rPr>
                    <w:t>1.2</w:t>
                  </w:r>
                </w:p>
              </w:tc>
              <w:tc>
                <w:tcPr>
                  <w:tcW w:w="154" w:type="pct"/>
                  <w:noWrap w:val="0"/>
                  <w:vAlign w:val="center"/>
                </w:tcPr>
                <w:p w14:paraId="7021F4ED">
                  <w:pPr>
                    <w:pStyle w:val="46"/>
                    <w:bidi w:val="0"/>
                    <w:jc w:val="center"/>
                    <w:rPr>
                      <w:rFonts w:hint="default"/>
                      <w:lang w:val="en-US" w:eastAsia="zh-CN"/>
                    </w:rPr>
                  </w:pPr>
                  <w:r>
                    <w:rPr>
                      <w:rFonts w:hint="eastAsia"/>
                      <w:lang w:val="en-US" w:eastAsia="zh-CN"/>
                    </w:rPr>
                    <w:t>26</w:t>
                  </w:r>
                </w:p>
              </w:tc>
              <w:tc>
                <w:tcPr>
                  <w:tcW w:w="156" w:type="pct"/>
                  <w:noWrap w:val="0"/>
                  <w:vAlign w:val="center"/>
                </w:tcPr>
                <w:p w14:paraId="01B19462">
                  <w:pPr>
                    <w:pStyle w:val="46"/>
                    <w:bidi w:val="0"/>
                    <w:jc w:val="center"/>
                    <w:rPr>
                      <w:rFonts w:hint="eastAsia"/>
                      <w:lang w:val="en-US" w:eastAsia="zh-CN"/>
                    </w:rPr>
                  </w:pPr>
                  <w:r>
                    <w:rPr>
                      <w:rFonts w:hint="eastAsia"/>
                      <w:lang w:val="en-US" w:eastAsia="zh-CN"/>
                    </w:rPr>
                    <w:t>19</w:t>
                  </w:r>
                </w:p>
              </w:tc>
              <w:tc>
                <w:tcPr>
                  <w:tcW w:w="156" w:type="pct"/>
                  <w:noWrap w:val="0"/>
                  <w:vAlign w:val="center"/>
                </w:tcPr>
                <w:p w14:paraId="52BAD448">
                  <w:pPr>
                    <w:pStyle w:val="46"/>
                    <w:bidi w:val="0"/>
                    <w:jc w:val="center"/>
                    <w:rPr>
                      <w:rFonts w:hint="eastAsia"/>
                      <w:lang w:val="en-US" w:eastAsia="zh-CN"/>
                    </w:rPr>
                  </w:pPr>
                  <w:r>
                    <w:rPr>
                      <w:rFonts w:hint="eastAsia"/>
                      <w:lang w:val="en-US" w:eastAsia="zh-CN"/>
                    </w:rPr>
                    <w:t>49</w:t>
                  </w:r>
                </w:p>
              </w:tc>
              <w:tc>
                <w:tcPr>
                  <w:tcW w:w="163" w:type="pct"/>
                  <w:noWrap w:val="0"/>
                  <w:vAlign w:val="center"/>
                </w:tcPr>
                <w:p w14:paraId="4D1AD58A">
                  <w:pPr>
                    <w:pStyle w:val="46"/>
                    <w:bidi w:val="0"/>
                    <w:jc w:val="center"/>
                    <w:rPr>
                      <w:rFonts w:hint="default"/>
                      <w:lang w:val="en-US" w:eastAsia="zh-CN"/>
                    </w:rPr>
                  </w:pPr>
                  <w:r>
                    <w:rPr>
                      <w:rFonts w:hint="eastAsia"/>
                      <w:lang w:val="en-US" w:eastAsia="zh-CN"/>
                    </w:rPr>
                    <w:t>13</w:t>
                  </w:r>
                </w:p>
              </w:tc>
              <w:tc>
                <w:tcPr>
                  <w:tcW w:w="195" w:type="pct"/>
                  <w:noWrap w:val="0"/>
                  <w:vAlign w:val="center"/>
                </w:tcPr>
                <w:p w14:paraId="149A239E">
                  <w:pPr>
                    <w:pStyle w:val="46"/>
                    <w:bidi w:val="0"/>
                    <w:jc w:val="center"/>
                    <w:rPr>
                      <w:rFonts w:hint="default"/>
                      <w:lang w:val="en-US" w:eastAsia="zh-CN"/>
                    </w:rPr>
                  </w:pPr>
                  <w:r>
                    <w:rPr>
                      <w:rFonts w:hint="eastAsia"/>
                      <w:lang w:val="en-US" w:eastAsia="zh-CN"/>
                    </w:rPr>
                    <w:t>41.7</w:t>
                  </w:r>
                </w:p>
              </w:tc>
              <w:tc>
                <w:tcPr>
                  <w:tcW w:w="207" w:type="pct"/>
                  <w:noWrap w:val="0"/>
                  <w:vAlign w:val="center"/>
                </w:tcPr>
                <w:p w14:paraId="11E3B9CD">
                  <w:pPr>
                    <w:pStyle w:val="46"/>
                    <w:bidi w:val="0"/>
                    <w:jc w:val="center"/>
                    <w:rPr>
                      <w:rFonts w:hint="default"/>
                      <w:lang w:val="en-US" w:eastAsia="zh-CN"/>
                    </w:rPr>
                  </w:pPr>
                  <w:r>
                    <w:rPr>
                      <w:rFonts w:hint="eastAsia"/>
                      <w:lang w:val="en-US" w:eastAsia="zh-CN"/>
                    </w:rPr>
                    <w:t>44.4</w:t>
                  </w:r>
                </w:p>
              </w:tc>
              <w:tc>
                <w:tcPr>
                  <w:tcW w:w="195" w:type="pct"/>
                  <w:noWrap w:val="0"/>
                  <w:vAlign w:val="center"/>
                </w:tcPr>
                <w:p w14:paraId="78127ABD">
                  <w:pPr>
                    <w:pStyle w:val="46"/>
                    <w:bidi w:val="0"/>
                    <w:jc w:val="center"/>
                    <w:rPr>
                      <w:rFonts w:hint="default"/>
                      <w:lang w:val="en-US" w:eastAsia="zh-CN"/>
                    </w:rPr>
                  </w:pPr>
                  <w:r>
                    <w:rPr>
                      <w:rFonts w:hint="eastAsia"/>
                      <w:lang w:val="en-US" w:eastAsia="zh-CN"/>
                    </w:rPr>
                    <w:t>36.2</w:t>
                  </w:r>
                </w:p>
              </w:tc>
              <w:tc>
                <w:tcPr>
                  <w:tcW w:w="219" w:type="pct"/>
                  <w:noWrap w:val="0"/>
                  <w:vAlign w:val="center"/>
                </w:tcPr>
                <w:p w14:paraId="734A16EB">
                  <w:pPr>
                    <w:pStyle w:val="46"/>
                    <w:bidi w:val="0"/>
                    <w:jc w:val="center"/>
                    <w:rPr>
                      <w:rFonts w:hint="default"/>
                      <w:lang w:val="en-US" w:eastAsia="zh-CN"/>
                    </w:rPr>
                  </w:pPr>
                  <w:r>
                    <w:rPr>
                      <w:rFonts w:hint="eastAsia"/>
                      <w:lang w:val="en-US" w:eastAsia="zh-CN"/>
                    </w:rPr>
                    <w:t>47.7</w:t>
                  </w:r>
                </w:p>
              </w:tc>
              <w:tc>
                <w:tcPr>
                  <w:tcW w:w="156" w:type="pct"/>
                  <w:vMerge w:val="continue"/>
                  <w:noWrap w:val="0"/>
                  <w:vAlign w:val="center"/>
                </w:tcPr>
                <w:p w14:paraId="730830C7">
                  <w:pPr>
                    <w:pStyle w:val="46"/>
                    <w:bidi w:val="0"/>
                    <w:jc w:val="center"/>
                    <w:rPr>
                      <w:rFonts w:hint="eastAsia"/>
                      <w:lang w:val="en-US" w:eastAsia="zh-CN"/>
                    </w:rPr>
                  </w:pPr>
                </w:p>
              </w:tc>
              <w:tc>
                <w:tcPr>
                  <w:tcW w:w="287" w:type="pct"/>
                  <w:vMerge w:val="continue"/>
                  <w:noWrap w:val="0"/>
                  <w:vAlign w:val="center"/>
                </w:tcPr>
                <w:p w14:paraId="56483D23">
                  <w:pPr>
                    <w:pStyle w:val="46"/>
                    <w:bidi w:val="0"/>
                    <w:jc w:val="center"/>
                    <w:rPr>
                      <w:rFonts w:hint="eastAsia"/>
                      <w:lang w:val="en-US" w:eastAsia="zh-CN"/>
                    </w:rPr>
                  </w:pPr>
                </w:p>
              </w:tc>
              <w:tc>
                <w:tcPr>
                  <w:tcW w:w="287" w:type="pct"/>
                  <w:vMerge w:val="continue"/>
                  <w:noWrap w:val="0"/>
                  <w:vAlign w:val="center"/>
                </w:tcPr>
                <w:p w14:paraId="6A9F06CE">
                  <w:pPr>
                    <w:pStyle w:val="46"/>
                    <w:bidi w:val="0"/>
                    <w:jc w:val="center"/>
                    <w:rPr>
                      <w:rFonts w:hint="default"/>
                      <w:lang w:val="en-US" w:eastAsia="zh-CN"/>
                    </w:rPr>
                  </w:pPr>
                </w:p>
              </w:tc>
              <w:tc>
                <w:tcPr>
                  <w:tcW w:w="274" w:type="pct"/>
                  <w:vMerge w:val="continue"/>
                  <w:noWrap w:val="0"/>
                  <w:vAlign w:val="center"/>
                </w:tcPr>
                <w:p w14:paraId="7BCABF92">
                  <w:pPr>
                    <w:pStyle w:val="46"/>
                    <w:bidi w:val="0"/>
                    <w:jc w:val="center"/>
                    <w:rPr>
                      <w:rFonts w:hint="default"/>
                      <w:lang w:val="en-US" w:eastAsia="zh-CN"/>
                    </w:rPr>
                  </w:pPr>
                </w:p>
              </w:tc>
            </w:tr>
            <w:tr w14:paraId="38AF1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3799D0B0">
                  <w:pPr>
                    <w:pStyle w:val="46"/>
                    <w:bidi w:val="0"/>
                    <w:jc w:val="center"/>
                    <w:rPr>
                      <w:rFonts w:hint="default"/>
                      <w:lang w:val="en-US" w:eastAsia="zh-CN"/>
                    </w:rPr>
                  </w:pPr>
                  <w:r>
                    <w:rPr>
                      <w:rFonts w:hint="eastAsia"/>
                      <w:lang w:val="en-US" w:eastAsia="zh-CN"/>
                    </w:rPr>
                    <w:t>5</w:t>
                  </w:r>
                </w:p>
              </w:tc>
              <w:tc>
                <w:tcPr>
                  <w:tcW w:w="137" w:type="pct"/>
                  <w:vMerge w:val="continue"/>
                  <w:noWrap w:val="0"/>
                  <w:vAlign w:val="center"/>
                </w:tcPr>
                <w:p w14:paraId="1B0AC834">
                  <w:pPr>
                    <w:pStyle w:val="46"/>
                    <w:bidi w:val="0"/>
                    <w:jc w:val="center"/>
                    <w:rPr>
                      <w:rFonts w:hint="eastAsia"/>
                      <w:lang w:val="en-US" w:eastAsia="zh-CN"/>
                    </w:rPr>
                  </w:pPr>
                </w:p>
              </w:tc>
              <w:tc>
                <w:tcPr>
                  <w:tcW w:w="526" w:type="pct"/>
                  <w:noWrap w:val="0"/>
                  <w:vAlign w:val="center"/>
                </w:tcPr>
                <w:p w14:paraId="65543131">
                  <w:pPr>
                    <w:pStyle w:val="46"/>
                    <w:bidi w:val="0"/>
                    <w:jc w:val="center"/>
                    <w:rPr>
                      <w:rFonts w:hint="default"/>
                      <w:lang w:val="en-US" w:eastAsia="zh-CN"/>
                    </w:rPr>
                  </w:pPr>
                  <w:r>
                    <w:rPr>
                      <w:rFonts w:hint="default"/>
                      <w:lang w:val="en-US" w:eastAsia="zh-CN"/>
                    </w:rPr>
                    <w:t>多功能推拉力测试机</w:t>
                  </w:r>
                </w:p>
              </w:tc>
              <w:tc>
                <w:tcPr>
                  <w:tcW w:w="576" w:type="pct"/>
                  <w:noWrap w:val="0"/>
                  <w:vAlign w:val="center"/>
                </w:tcPr>
                <w:p w14:paraId="473741D5">
                  <w:pPr>
                    <w:pStyle w:val="46"/>
                    <w:bidi w:val="0"/>
                    <w:jc w:val="center"/>
                    <w:rPr>
                      <w:rFonts w:hint="eastAsia"/>
                      <w:lang w:val="en-US" w:eastAsia="zh-CN"/>
                    </w:rPr>
                  </w:pPr>
                  <w:r>
                    <w:rPr>
                      <w:rFonts w:hint="eastAsia"/>
                      <w:lang w:val="en-US" w:eastAsia="zh-CN"/>
                    </w:rPr>
                    <w:t>MFM1200</w:t>
                  </w:r>
                </w:p>
              </w:tc>
              <w:tc>
                <w:tcPr>
                  <w:tcW w:w="398" w:type="pct"/>
                  <w:noWrap w:val="0"/>
                  <w:vAlign w:val="center"/>
                </w:tcPr>
                <w:p w14:paraId="145061AD">
                  <w:pPr>
                    <w:pStyle w:val="46"/>
                    <w:bidi w:val="0"/>
                    <w:jc w:val="center"/>
                    <w:rPr>
                      <w:rFonts w:hint="eastAsia"/>
                      <w:lang w:val="en-US" w:eastAsia="zh-CN"/>
                    </w:rPr>
                  </w:pPr>
                  <w:r>
                    <w:rPr>
                      <w:rFonts w:hint="eastAsia"/>
                      <w:lang w:val="en-US" w:eastAsia="zh-CN"/>
                    </w:rPr>
                    <w:t>70/1</w:t>
                  </w:r>
                </w:p>
              </w:tc>
              <w:tc>
                <w:tcPr>
                  <w:tcW w:w="268" w:type="pct"/>
                  <w:vMerge w:val="continue"/>
                  <w:noWrap w:val="0"/>
                  <w:vAlign w:val="center"/>
                </w:tcPr>
                <w:p w14:paraId="5B2E7C12">
                  <w:pPr>
                    <w:pStyle w:val="46"/>
                    <w:bidi w:val="0"/>
                    <w:jc w:val="center"/>
                    <w:rPr>
                      <w:rFonts w:hint="default"/>
                      <w:lang w:val="en-US" w:eastAsia="zh-CN"/>
                    </w:rPr>
                  </w:pPr>
                </w:p>
              </w:tc>
              <w:tc>
                <w:tcPr>
                  <w:tcW w:w="162" w:type="pct"/>
                  <w:noWrap w:val="0"/>
                  <w:vAlign w:val="center"/>
                </w:tcPr>
                <w:p w14:paraId="000356A7">
                  <w:pPr>
                    <w:pStyle w:val="46"/>
                    <w:bidi w:val="0"/>
                    <w:jc w:val="center"/>
                    <w:rPr>
                      <w:rFonts w:hint="default"/>
                      <w:lang w:val="en-US" w:eastAsia="zh-CN"/>
                    </w:rPr>
                  </w:pPr>
                  <w:r>
                    <w:rPr>
                      <w:rFonts w:hint="eastAsia"/>
                      <w:lang w:val="en-US" w:eastAsia="zh-CN"/>
                    </w:rPr>
                    <w:t>50</w:t>
                  </w:r>
                </w:p>
              </w:tc>
              <w:tc>
                <w:tcPr>
                  <w:tcW w:w="189" w:type="pct"/>
                  <w:noWrap w:val="0"/>
                  <w:vAlign w:val="center"/>
                </w:tcPr>
                <w:p w14:paraId="60AC13DF">
                  <w:pPr>
                    <w:pStyle w:val="46"/>
                    <w:bidi w:val="0"/>
                    <w:jc w:val="center"/>
                    <w:rPr>
                      <w:rFonts w:hint="default"/>
                      <w:lang w:val="en-US" w:eastAsia="zh-CN"/>
                    </w:rPr>
                  </w:pPr>
                  <w:r>
                    <w:rPr>
                      <w:rFonts w:hint="eastAsia"/>
                      <w:lang w:val="en-US" w:eastAsia="zh-CN"/>
                    </w:rPr>
                    <w:t>15</w:t>
                  </w:r>
                </w:p>
              </w:tc>
              <w:tc>
                <w:tcPr>
                  <w:tcW w:w="161" w:type="pct"/>
                  <w:noWrap w:val="0"/>
                  <w:vAlign w:val="center"/>
                </w:tcPr>
                <w:p w14:paraId="4473D27C">
                  <w:pPr>
                    <w:pStyle w:val="46"/>
                    <w:bidi w:val="0"/>
                    <w:jc w:val="center"/>
                    <w:rPr>
                      <w:rFonts w:hint="eastAsia"/>
                      <w:lang w:val="en-US" w:eastAsia="zh-CN"/>
                    </w:rPr>
                  </w:pPr>
                  <w:r>
                    <w:rPr>
                      <w:rFonts w:hint="eastAsia"/>
                      <w:lang w:val="en-US" w:eastAsia="zh-CN"/>
                    </w:rPr>
                    <w:t>1.2</w:t>
                  </w:r>
                </w:p>
              </w:tc>
              <w:tc>
                <w:tcPr>
                  <w:tcW w:w="154" w:type="pct"/>
                  <w:noWrap w:val="0"/>
                  <w:vAlign w:val="center"/>
                </w:tcPr>
                <w:p w14:paraId="0663AA7F">
                  <w:pPr>
                    <w:pStyle w:val="46"/>
                    <w:bidi w:val="0"/>
                    <w:jc w:val="center"/>
                    <w:rPr>
                      <w:rFonts w:hint="default"/>
                      <w:lang w:val="en-US" w:eastAsia="zh-CN"/>
                    </w:rPr>
                  </w:pPr>
                  <w:r>
                    <w:rPr>
                      <w:rFonts w:hint="eastAsia"/>
                      <w:lang w:val="en-US" w:eastAsia="zh-CN"/>
                    </w:rPr>
                    <w:t>25</w:t>
                  </w:r>
                </w:p>
              </w:tc>
              <w:tc>
                <w:tcPr>
                  <w:tcW w:w="156" w:type="pct"/>
                  <w:noWrap w:val="0"/>
                  <w:vAlign w:val="center"/>
                </w:tcPr>
                <w:p w14:paraId="09C98C44">
                  <w:pPr>
                    <w:pStyle w:val="46"/>
                    <w:bidi w:val="0"/>
                    <w:jc w:val="center"/>
                    <w:rPr>
                      <w:rFonts w:hint="eastAsia"/>
                      <w:lang w:val="en-US" w:eastAsia="zh-CN"/>
                    </w:rPr>
                  </w:pPr>
                  <w:r>
                    <w:rPr>
                      <w:rFonts w:hint="eastAsia"/>
                      <w:lang w:val="en-US" w:eastAsia="zh-CN"/>
                    </w:rPr>
                    <w:t>15</w:t>
                  </w:r>
                </w:p>
              </w:tc>
              <w:tc>
                <w:tcPr>
                  <w:tcW w:w="156" w:type="pct"/>
                  <w:noWrap w:val="0"/>
                  <w:vAlign w:val="center"/>
                </w:tcPr>
                <w:p w14:paraId="1204B82A">
                  <w:pPr>
                    <w:pStyle w:val="46"/>
                    <w:bidi w:val="0"/>
                    <w:jc w:val="center"/>
                    <w:rPr>
                      <w:rFonts w:hint="eastAsia"/>
                      <w:lang w:val="en-US" w:eastAsia="zh-CN"/>
                    </w:rPr>
                  </w:pPr>
                  <w:r>
                    <w:rPr>
                      <w:rFonts w:hint="eastAsia"/>
                      <w:lang w:val="en-US" w:eastAsia="zh-CN"/>
                    </w:rPr>
                    <w:t>50</w:t>
                  </w:r>
                </w:p>
              </w:tc>
              <w:tc>
                <w:tcPr>
                  <w:tcW w:w="163" w:type="pct"/>
                  <w:noWrap w:val="0"/>
                  <w:vAlign w:val="center"/>
                </w:tcPr>
                <w:p w14:paraId="49F6FF0E">
                  <w:pPr>
                    <w:pStyle w:val="46"/>
                    <w:bidi w:val="0"/>
                    <w:jc w:val="center"/>
                    <w:rPr>
                      <w:rFonts w:hint="default"/>
                      <w:lang w:val="en-US" w:eastAsia="zh-CN"/>
                    </w:rPr>
                  </w:pPr>
                  <w:r>
                    <w:rPr>
                      <w:rFonts w:hint="eastAsia"/>
                      <w:lang w:val="en-US" w:eastAsia="zh-CN"/>
                    </w:rPr>
                    <w:t>17</w:t>
                  </w:r>
                </w:p>
              </w:tc>
              <w:tc>
                <w:tcPr>
                  <w:tcW w:w="195" w:type="pct"/>
                  <w:noWrap w:val="0"/>
                  <w:vAlign w:val="center"/>
                </w:tcPr>
                <w:p w14:paraId="098C91A4">
                  <w:pPr>
                    <w:pStyle w:val="46"/>
                    <w:bidi w:val="0"/>
                    <w:jc w:val="center"/>
                    <w:rPr>
                      <w:rFonts w:hint="default"/>
                      <w:lang w:val="en-US" w:eastAsia="zh-CN"/>
                    </w:rPr>
                  </w:pPr>
                  <w:r>
                    <w:rPr>
                      <w:rFonts w:hint="eastAsia"/>
                      <w:lang w:val="en-US" w:eastAsia="zh-CN"/>
                    </w:rPr>
                    <w:t>42.0</w:t>
                  </w:r>
                </w:p>
              </w:tc>
              <w:tc>
                <w:tcPr>
                  <w:tcW w:w="207" w:type="pct"/>
                  <w:noWrap w:val="0"/>
                  <w:vAlign w:val="center"/>
                </w:tcPr>
                <w:p w14:paraId="4E50431C">
                  <w:pPr>
                    <w:pStyle w:val="46"/>
                    <w:bidi w:val="0"/>
                    <w:jc w:val="center"/>
                    <w:rPr>
                      <w:rFonts w:hint="default"/>
                      <w:lang w:val="en-US" w:eastAsia="zh-CN"/>
                    </w:rPr>
                  </w:pPr>
                  <w:r>
                    <w:rPr>
                      <w:rFonts w:hint="eastAsia"/>
                      <w:lang w:val="en-US" w:eastAsia="zh-CN"/>
                    </w:rPr>
                    <w:t>46.5</w:t>
                  </w:r>
                </w:p>
              </w:tc>
              <w:tc>
                <w:tcPr>
                  <w:tcW w:w="195" w:type="pct"/>
                  <w:noWrap w:val="0"/>
                  <w:vAlign w:val="center"/>
                </w:tcPr>
                <w:p w14:paraId="4EA225DB">
                  <w:pPr>
                    <w:pStyle w:val="46"/>
                    <w:bidi w:val="0"/>
                    <w:jc w:val="center"/>
                    <w:rPr>
                      <w:rFonts w:hint="default"/>
                      <w:lang w:val="en-US" w:eastAsia="zh-CN"/>
                    </w:rPr>
                  </w:pPr>
                  <w:r>
                    <w:rPr>
                      <w:rFonts w:hint="eastAsia"/>
                      <w:lang w:val="en-US" w:eastAsia="zh-CN"/>
                    </w:rPr>
                    <w:t>36.0</w:t>
                  </w:r>
                </w:p>
              </w:tc>
              <w:tc>
                <w:tcPr>
                  <w:tcW w:w="219" w:type="pct"/>
                  <w:noWrap w:val="0"/>
                  <w:vAlign w:val="center"/>
                </w:tcPr>
                <w:p w14:paraId="48DA78B2">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15E89F82">
                  <w:pPr>
                    <w:pStyle w:val="46"/>
                    <w:bidi w:val="0"/>
                    <w:jc w:val="center"/>
                    <w:rPr>
                      <w:rFonts w:hint="eastAsia"/>
                      <w:lang w:val="en-US" w:eastAsia="zh-CN"/>
                    </w:rPr>
                  </w:pPr>
                </w:p>
              </w:tc>
              <w:tc>
                <w:tcPr>
                  <w:tcW w:w="287" w:type="pct"/>
                  <w:vMerge w:val="continue"/>
                  <w:noWrap w:val="0"/>
                  <w:vAlign w:val="center"/>
                </w:tcPr>
                <w:p w14:paraId="76CDDAAB">
                  <w:pPr>
                    <w:pStyle w:val="46"/>
                    <w:bidi w:val="0"/>
                    <w:jc w:val="center"/>
                    <w:rPr>
                      <w:rFonts w:hint="eastAsia"/>
                      <w:lang w:val="en-US" w:eastAsia="zh-CN"/>
                    </w:rPr>
                  </w:pPr>
                </w:p>
              </w:tc>
              <w:tc>
                <w:tcPr>
                  <w:tcW w:w="287" w:type="pct"/>
                  <w:vMerge w:val="continue"/>
                  <w:noWrap w:val="0"/>
                  <w:vAlign w:val="center"/>
                </w:tcPr>
                <w:p w14:paraId="11A4ABF8">
                  <w:pPr>
                    <w:pStyle w:val="46"/>
                    <w:bidi w:val="0"/>
                    <w:jc w:val="center"/>
                    <w:rPr>
                      <w:rFonts w:hint="default"/>
                      <w:lang w:val="en-US" w:eastAsia="zh-CN"/>
                    </w:rPr>
                  </w:pPr>
                </w:p>
              </w:tc>
              <w:tc>
                <w:tcPr>
                  <w:tcW w:w="274" w:type="pct"/>
                  <w:vMerge w:val="continue"/>
                  <w:noWrap w:val="0"/>
                  <w:vAlign w:val="center"/>
                </w:tcPr>
                <w:p w14:paraId="308A14A5">
                  <w:pPr>
                    <w:pStyle w:val="46"/>
                    <w:bidi w:val="0"/>
                    <w:jc w:val="center"/>
                    <w:rPr>
                      <w:rFonts w:hint="default"/>
                      <w:lang w:val="en-US" w:eastAsia="zh-CN"/>
                    </w:rPr>
                  </w:pPr>
                </w:p>
              </w:tc>
            </w:tr>
            <w:tr w14:paraId="2F4D9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2BBB33E2">
                  <w:pPr>
                    <w:pStyle w:val="46"/>
                    <w:bidi w:val="0"/>
                    <w:jc w:val="center"/>
                    <w:rPr>
                      <w:rFonts w:hint="default"/>
                      <w:lang w:val="en-US" w:eastAsia="zh-CN"/>
                    </w:rPr>
                  </w:pPr>
                  <w:r>
                    <w:rPr>
                      <w:rFonts w:hint="eastAsia"/>
                      <w:lang w:val="en-US" w:eastAsia="zh-CN"/>
                    </w:rPr>
                    <w:t>6</w:t>
                  </w:r>
                </w:p>
              </w:tc>
              <w:tc>
                <w:tcPr>
                  <w:tcW w:w="137" w:type="pct"/>
                  <w:vMerge w:val="continue"/>
                  <w:noWrap w:val="0"/>
                  <w:vAlign w:val="center"/>
                </w:tcPr>
                <w:p w14:paraId="3F6FE29E">
                  <w:pPr>
                    <w:pStyle w:val="46"/>
                    <w:bidi w:val="0"/>
                    <w:jc w:val="center"/>
                    <w:rPr>
                      <w:rFonts w:hint="eastAsia"/>
                      <w:lang w:val="en-US" w:eastAsia="zh-CN"/>
                    </w:rPr>
                  </w:pPr>
                </w:p>
              </w:tc>
              <w:tc>
                <w:tcPr>
                  <w:tcW w:w="526" w:type="pct"/>
                  <w:shd w:val="clear" w:color="auto" w:fill="auto"/>
                  <w:noWrap w:val="0"/>
                  <w:vAlign w:val="center"/>
                </w:tcPr>
                <w:p w14:paraId="63B7E2BC">
                  <w:pPr>
                    <w:pStyle w:val="46"/>
                    <w:bidi w:val="0"/>
                    <w:jc w:val="center"/>
                    <w:rPr>
                      <w:rFonts w:hint="eastAsia"/>
                      <w:lang w:val="en-US" w:eastAsia="zh-CN"/>
                    </w:rPr>
                  </w:pPr>
                  <w:r>
                    <w:rPr>
                      <w:rFonts w:hint="default"/>
                      <w:lang w:val="en-US" w:eastAsia="zh-CN"/>
                    </w:rPr>
                    <w:t>全自动固晶机</w:t>
                  </w:r>
                </w:p>
              </w:tc>
              <w:tc>
                <w:tcPr>
                  <w:tcW w:w="576" w:type="pct"/>
                  <w:shd w:val="clear" w:color="auto" w:fill="auto"/>
                  <w:noWrap w:val="0"/>
                  <w:vAlign w:val="center"/>
                </w:tcPr>
                <w:p w14:paraId="48B16B39">
                  <w:pPr>
                    <w:pStyle w:val="46"/>
                    <w:bidi w:val="0"/>
                    <w:jc w:val="center"/>
                    <w:rPr>
                      <w:rFonts w:hint="eastAsia"/>
                      <w:lang w:val="en-US" w:eastAsia="zh-CN"/>
                    </w:rPr>
                  </w:pPr>
                  <w:r>
                    <w:rPr>
                      <w:rFonts w:hint="default"/>
                      <w:lang w:val="en-US" w:eastAsia="zh-CN"/>
                    </w:rPr>
                    <w:t>862H</w:t>
                  </w:r>
                </w:p>
              </w:tc>
              <w:tc>
                <w:tcPr>
                  <w:tcW w:w="398" w:type="pct"/>
                  <w:shd w:val="clear" w:color="auto" w:fill="auto"/>
                  <w:noWrap w:val="0"/>
                  <w:vAlign w:val="center"/>
                </w:tcPr>
                <w:p w14:paraId="57480131">
                  <w:pPr>
                    <w:pStyle w:val="46"/>
                    <w:bidi w:val="0"/>
                    <w:jc w:val="center"/>
                    <w:rPr>
                      <w:rFonts w:hint="default"/>
                      <w:lang w:val="en-US" w:eastAsia="zh-CN"/>
                    </w:rPr>
                  </w:pPr>
                  <w:r>
                    <w:rPr>
                      <w:rFonts w:hint="eastAsia"/>
                      <w:lang w:val="en-US" w:eastAsia="zh-CN"/>
                    </w:rPr>
                    <w:t>65/1</w:t>
                  </w:r>
                </w:p>
              </w:tc>
              <w:tc>
                <w:tcPr>
                  <w:tcW w:w="268" w:type="pct"/>
                  <w:vMerge w:val="continue"/>
                  <w:shd w:val="clear" w:color="auto" w:fill="auto"/>
                  <w:noWrap w:val="0"/>
                  <w:vAlign w:val="center"/>
                </w:tcPr>
                <w:p w14:paraId="72E35C73">
                  <w:pPr>
                    <w:pStyle w:val="46"/>
                    <w:bidi w:val="0"/>
                    <w:jc w:val="center"/>
                    <w:rPr>
                      <w:rFonts w:hint="default"/>
                      <w:lang w:val="en-US" w:eastAsia="zh-CN"/>
                    </w:rPr>
                  </w:pPr>
                </w:p>
              </w:tc>
              <w:tc>
                <w:tcPr>
                  <w:tcW w:w="162" w:type="pct"/>
                  <w:shd w:val="clear" w:color="auto" w:fill="auto"/>
                  <w:noWrap w:val="0"/>
                  <w:vAlign w:val="center"/>
                </w:tcPr>
                <w:p w14:paraId="21EA9CD4">
                  <w:pPr>
                    <w:pStyle w:val="46"/>
                    <w:bidi w:val="0"/>
                    <w:jc w:val="center"/>
                    <w:rPr>
                      <w:rFonts w:hint="default"/>
                      <w:lang w:val="en-US" w:eastAsia="zh-CN"/>
                    </w:rPr>
                  </w:pPr>
                  <w:r>
                    <w:rPr>
                      <w:rFonts w:hint="eastAsia"/>
                      <w:lang w:val="en-US" w:eastAsia="zh-CN"/>
                    </w:rPr>
                    <w:t>47</w:t>
                  </w:r>
                </w:p>
              </w:tc>
              <w:tc>
                <w:tcPr>
                  <w:tcW w:w="189" w:type="pct"/>
                  <w:shd w:val="clear" w:color="auto" w:fill="auto"/>
                  <w:noWrap w:val="0"/>
                  <w:vAlign w:val="center"/>
                </w:tcPr>
                <w:p w14:paraId="1527369B">
                  <w:pPr>
                    <w:pStyle w:val="46"/>
                    <w:bidi w:val="0"/>
                    <w:jc w:val="center"/>
                    <w:rPr>
                      <w:rFonts w:hint="default"/>
                      <w:lang w:val="en-US" w:eastAsia="zh-CN"/>
                    </w:rPr>
                  </w:pPr>
                  <w:r>
                    <w:rPr>
                      <w:rFonts w:hint="eastAsia"/>
                      <w:lang w:val="en-US" w:eastAsia="zh-CN"/>
                    </w:rPr>
                    <w:t>17</w:t>
                  </w:r>
                </w:p>
              </w:tc>
              <w:tc>
                <w:tcPr>
                  <w:tcW w:w="161" w:type="pct"/>
                  <w:shd w:val="clear" w:color="auto" w:fill="auto"/>
                  <w:noWrap w:val="0"/>
                  <w:vAlign w:val="center"/>
                </w:tcPr>
                <w:p w14:paraId="4D3FC6F7">
                  <w:pPr>
                    <w:pStyle w:val="46"/>
                    <w:bidi w:val="0"/>
                    <w:jc w:val="center"/>
                    <w:rPr>
                      <w:rFonts w:hint="default"/>
                      <w:lang w:val="en-US" w:eastAsia="zh-CN"/>
                    </w:rPr>
                  </w:pPr>
                  <w:r>
                    <w:rPr>
                      <w:rFonts w:hint="eastAsia"/>
                      <w:lang w:val="en-US" w:eastAsia="zh-CN"/>
                    </w:rPr>
                    <w:t>1.2</w:t>
                  </w:r>
                </w:p>
              </w:tc>
              <w:tc>
                <w:tcPr>
                  <w:tcW w:w="154" w:type="pct"/>
                  <w:shd w:val="clear" w:color="auto" w:fill="auto"/>
                  <w:noWrap w:val="0"/>
                  <w:vAlign w:val="center"/>
                </w:tcPr>
                <w:p w14:paraId="65750C4E">
                  <w:pPr>
                    <w:pStyle w:val="46"/>
                    <w:bidi w:val="0"/>
                    <w:jc w:val="center"/>
                    <w:rPr>
                      <w:rFonts w:hint="default"/>
                      <w:lang w:val="en-US" w:eastAsia="zh-CN"/>
                    </w:rPr>
                  </w:pPr>
                  <w:r>
                    <w:rPr>
                      <w:rFonts w:hint="eastAsia"/>
                      <w:lang w:val="en-US" w:eastAsia="zh-CN"/>
                    </w:rPr>
                    <w:t>28</w:t>
                  </w:r>
                </w:p>
              </w:tc>
              <w:tc>
                <w:tcPr>
                  <w:tcW w:w="156" w:type="pct"/>
                  <w:shd w:val="clear" w:color="auto" w:fill="auto"/>
                  <w:noWrap w:val="0"/>
                  <w:vAlign w:val="center"/>
                </w:tcPr>
                <w:p w14:paraId="458FB16E">
                  <w:pPr>
                    <w:pStyle w:val="46"/>
                    <w:bidi w:val="0"/>
                    <w:jc w:val="center"/>
                    <w:rPr>
                      <w:rFonts w:hint="default"/>
                      <w:lang w:val="en-US" w:eastAsia="zh-CN"/>
                    </w:rPr>
                  </w:pPr>
                  <w:r>
                    <w:rPr>
                      <w:rFonts w:hint="eastAsia"/>
                      <w:lang w:val="en-US" w:eastAsia="zh-CN"/>
                    </w:rPr>
                    <w:t>17</w:t>
                  </w:r>
                </w:p>
              </w:tc>
              <w:tc>
                <w:tcPr>
                  <w:tcW w:w="156" w:type="pct"/>
                  <w:shd w:val="clear" w:color="auto" w:fill="auto"/>
                  <w:noWrap w:val="0"/>
                  <w:vAlign w:val="center"/>
                </w:tcPr>
                <w:p w14:paraId="46F0AAF3">
                  <w:pPr>
                    <w:pStyle w:val="46"/>
                    <w:bidi w:val="0"/>
                    <w:jc w:val="center"/>
                    <w:rPr>
                      <w:rFonts w:hint="default"/>
                      <w:lang w:val="en-US" w:eastAsia="zh-CN"/>
                    </w:rPr>
                  </w:pPr>
                  <w:r>
                    <w:rPr>
                      <w:rFonts w:hint="eastAsia"/>
                      <w:lang w:val="en-US" w:eastAsia="zh-CN"/>
                    </w:rPr>
                    <w:t>47</w:t>
                  </w:r>
                </w:p>
              </w:tc>
              <w:tc>
                <w:tcPr>
                  <w:tcW w:w="163" w:type="pct"/>
                  <w:shd w:val="clear" w:color="auto" w:fill="auto"/>
                  <w:noWrap w:val="0"/>
                  <w:vAlign w:val="center"/>
                </w:tcPr>
                <w:p w14:paraId="3E836F13">
                  <w:pPr>
                    <w:pStyle w:val="46"/>
                    <w:bidi w:val="0"/>
                    <w:jc w:val="center"/>
                    <w:rPr>
                      <w:rFonts w:hint="default"/>
                      <w:lang w:val="en-US" w:eastAsia="zh-CN"/>
                    </w:rPr>
                  </w:pPr>
                  <w:r>
                    <w:rPr>
                      <w:rFonts w:hint="eastAsia"/>
                      <w:lang w:val="en-US" w:eastAsia="zh-CN"/>
                    </w:rPr>
                    <w:t>15</w:t>
                  </w:r>
                </w:p>
              </w:tc>
              <w:tc>
                <w:tcPr>
                  <w:tcW w:w="195" w:type="pct"/>
                  <w:shd w:val="clear" w:color="auto" w:fill="auto"/>
                  <w:noWrap w:val="0"/>
                  <w:vAlign w:val="center"/>
                </w:tcPr>
                <w:p w14:paraId="6C8E7184">
                  <w:pPr>
                    <w:pStyle w:val="46"/>
                    <w:bidi w:val="0"/>
                    <w:jc w:val="center"/>
                    <w:rPr>
                      <w:rFonts w:hint="default"/>
                      <w:lang w:val="en-US" w:eastAsia="zh-CN"/>
                    </w:rPr>
                  </w:pPr>
                  <w:r>
                    <w:rPr>
                      <w:rFonts w:hint="eastAsia"/>
                      <w:lang w:val="en-US" w:eastAsia="zh-CN"/>
                    </w:rPr>
                    <w:t>36.1</w:t>
                  </w:r>
                </w:p>
              </w:tc>
              <w:tc>
                <w:tcPr>
                  <w:tcW w:w="207" w:type="pct"/>
                  <w:shd w:val="clear" w:color="auto" w:fill="auto"/>
                  <w:noWrap w:val="0"/>
                  <w:vAlign w:val="center"/>
                </w:tcPr>
                <w:p w14:paraId="7EF11318">
                  <w:pPr>
                    <w:pStyle w:val="46"/>
                    <w:bidi w:val="0"/>
                    <w:jc w:val="center"/>
                    <w:rPr>
                      <w:rFonts w:hint="default"/>
                      <w:lang w:val="en-US" w:eastAsia="zh-CN"/>
                    </w:rPr>
                  </w:pPr>
                  <w:r>
                    <w:rPr>
                      <w:rFonts w:hint="eastAsia"/>
                      <w:lang w:val="en-US" w:eastAsia="zh-CN"/>
                    </w:rPr>
                    <w:t>40.4</w:t>
                  </w:r>
                </w:p>
              </w:tc>
              <w:tc>
                <w:tcPr>
                  <w:tcW w:w="195" w:type="pct"/>
                  <w:shd w:val="clear" w:color="auto" w:fill="auto"/>
                  <w:noWrap w:val="0"/>
                  <w:vAlign w:val="center"/>
                </w:tcPr>
                <w:p w14:paraId="2ADD0DDC">
                  <w:pPr>
                    <w:pStyle w:val="46"/>
                    <w:bidi w:val="0"/>
                    <w:jc w:val="center"/>
                    <w:rPr>
                      <w:rFonts w:hint="default"/>
                      <w:lang w:val="en-US" w:eastAsia="zh-CN"/>
                    </w:rPr>
                  </w:pPr>
                  <w:r>
                    <w:rPr>
                      <w:rFonts w:hint="eastAsia"/>
                      <w:lang w:val="en-US" w:eastAsia="zh-CN"/>
                    </w:rPr>
                    <w:t>31.6</w:t>
                  </w:r>
                </w:p>
              </w:tc>
              <w:tc>
                <w:tcPr>
                  <w:tcW w:w="219" w:type="pct"/>
                  <w:shd w:val="clear" w:color="auto" w:fill="auto"/>
                  <w:noWrap w:val="0"/>
                  <w:vAlign w:val="center"/>
                </w:tcPr>
                <w:p w14:paraId="3D36E803">
                  <w:pPr>
                    <w:pStyle w:val="46"/>
                    <w:bidi w:val="0"/>
                    <w:jc w:val="center"/>
                    <w:rPr>
                      <w:rFonts w:hint="default"/>
                      <w:lang w:val="en-US" w:eastAsia="zh-CN"/>
                    </w:rPr>
                  </w:pPr>
                  <w:r>
                    <w:rPr>
                      <w:rFonts w:hint="eastAsia"/>
                      <w:lang w:val="en-US" w:eastAsia="zh-CN"/>
                    </w:rPr>
                    <w:t>41.5</w:t>
                  </w:r>
                </w:p>
              </w:tc>
              <w:tc>
                <w:tcPr>
                  <w:tcW w:w="156" w:type="pct"/>
                  <w:vMerge w:val="continue"/>
                  <w:noWrap w:val="0"/>
                  <w:vAlign w:val="center"/>
                </w:tcPr>
                <w:p w14:paraId="48631110">
                  <w:pPr>
                    <w:pStyle w:val="46"/>
                    <w:bidi w:val="0"/>
                    <w:jc w:val="center"/>
                    <w:rPr>
                      <w:rFonts w:hint="eastAsia"/>
                      <w:lang w:val="en-US" w:eastAsia="zh-CN"/>
                    </w:rPr>
                  </w:pPr>
                </w:p>
              </w:tc>
              <w:tc>
                <w:tcPr>
                  <w:tcW w:w="287" w:type="pct"/>
                  <w:vMerge w:val="continue"/>
                  <w:noWrap w:val="0"/>
                  <w:vAlign w:val="center"/>
                </w:tcPr>
                <w:p w14:paraId="22F70B5C">
                  <w:pPr>
                    <w:pStyle w:val="46"/>
                    <w:bidi w:val="0"/>
                    <w:jc w:val="center"/>
                    <w:rPr>
                      <w:rFonts w:hint="eastAsia"/>
                      <w:lang w:val="en-US" w:eastAsia="zh-CN"/>
                    </w:rPr>
                  </w:pPr>
                </w:p>
              </w:tc>
              <w:tc>
                <w:tcPr>
                  <w:tcW w:w="287" w:type="pct"/>
                  <w:vMerge w:val="continue"/>
                  <w:noWrap w:val="0"/>
                  <w:vAlign w:val="center"/>
                </w:tcPr>
                <w:p w14:paraId="5877D1C8">
                  <w:pPr>
                    <w:pStyle w:val="46"/>
                    <w:bidi w:val="0"/>
                    <w:jc w:val="center"/>
                    <w:rPr>
                      <w:rFonts w:hint="default"/>
                      <w:lang w:val="en-US" w:eastAsia="zh-CN"/>
                    </w:rPr>
                  </w:pPr>
                </w:p>
              </w:tc>
              <w:tc>
                <w:tcPr>
                  <w:tcW w:w="274" w:type="pct"/>
                  <w:vMerge w:val="continue"/>
                  <w:noWrap w:val="0"/>
                  <w:vAlign w:val="center"/>
                </w:tcPr>
                <w:p w14:paraId="3A668BAC">
                  <w:pPr>
                    <w:pStyle w:val="46"/>
                    <w:bidi w:val="0"/>
                    <w:jc w:val="center"/>
                    <w:rPr>
                      <w:rFonts w:hint="default"/>
                      <w:lang w:val="en-US" w:eastAsia="zh-CN"/>
                    </w:rPr>
                  </w:pPr>
                </w:p>
              </w:tc>
            </w:tr>
            <w:tr w14:paraId="60427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672D7F0F">
                  <w:pPr>
                    <w:pStyle w:val="46"/>
                    <w:bidi w:val="0"/>
                    <w:jc w:val="center"/>
                    <w:rPr>
                      <w:rFonts w:hint="default"/>
                      <w:lang w:val="en-US" w:eastAsia="zh-CN"/>
                    </w:rPr>
                  </w:pPr>
                  <w:r>
                    <w:rPr>
                      <w:rFonts w:hint="eastAsia"/>
                      <w:lang w:val="en-US" w:eastAsia="zh-CN"/>
                    </w:rPr>
                    <w:t>7</w:t>
                  </w:r>
                </w:p>
              </w:tc>
              <w:tc>
                <w:tcPr>
                  <w:tcW w:w="137" w:type="pct"/>
                  <w:vMerge w:val="continue"/>
                  <w:noWrap w:val="0"/>
                  <w:vAlign w:val="center"/>
                </w:tcPr>
                <w:p w14:paraId="5E222229">
                  <w:pPr>
                    <w:pStyle w:val="46"/>
                    <w:bidi w:val="0"/>
                    <w:jc w:val="center"/>
                    <w:rPr>
                      <w:rFonts w:hint="eastAsia"/>
                      <w:lang w:val="en-US" w:eastAsia="zh-CN"/>
                    </w:rPr>
                  </w:pPr>
                </w:p>
              </w:tc>
              <w:tc>
                <w:tcPr>
                  <w:tcW w:w="526" w:type="pct"/>
                  <w:shd w:val="clear" w:color="auto" w:fill="auto"/>
                  <w:noWrap w:val="0"/>
                  <w:vAlign w:val="center"/>
                </w:tcPr>
                <w:p w14:paraId="78D05C56">
                  <w:pPr>
                    <w:pStyle w:val="46"/>
                    <w:bidi w:val="0"/>
                    <w:jc w:val="center"/>
                    <w:rPr>
                      <w:rFonts w:hint="eastAsia"/>
                      <w:lang w:val="en-US" w:eastAsia="zh-CN"/>
                    </w:rPr>
                  </w:pPr>
                  <w:r>
                    <w:rPr>
                      <w:rFonts w:hint="default"/>
                      <w:lang w:val="en-US" w:eastAsia="zh-CN"/>
                    </w:rPr>
                    <w:t>自动上料机</w:t>
                  </w:r>
                </w:p>
              </w:tc>
              <w:tc>
                <w:tcPr>
                  <w:tcW w:w="576" w:type="pct"/>
                  <w:shd w:val="clear" w:color="auto" w:fill="auto"/>
                  <w:noWrap w:val="0"/>
                  <w:vAlign w:val="center"/>
                </w:tcPr>
                <w:p w14:paraId="36E1B1B6">
                  <w:pPr>
                    <w:pStyle w:val="46"/>
                    <w:bidi w:val="0"/>
                    <w:jc w:val="center"/>
                    <w:rPr>
                      <w:rFonts w:hint="eastAsia"/>
                      <w:lang w:val="en-US" w:eastAsia="zh-CN"/>
                    </w:rPr>
                  </w:pPr>
                  <w:r>
                    <w:rPr>
                      <w:rFonts w:hint="eastAsia"/>
                      <w:lang w:val="en-US" w:eastAsia="zh-CN"/>
                    </w:rPr>
                    <w:t>PSL-56</w:t>
                  </w:r>
                </w:p>
              </w:tc>
              <w:tc>
                <w:tcPr>
                  <w:tcW w:w="398" w:type="pct"/>
                  <w:shd w:val="clear" w:color="auto" w:fill="auto"/>
                  <w:noWrap w:val="0"/>
                  <w:vAlign w:val="center"/>
                </w:tcPr>
                <w:p w14:paraId="18A6DB28">
                  <w:pPr>
                    <w:pStyle w:val="46"/>
                    <w:bidi w:val="0"/>
                    <w:jc w:val="center"/>
                    <w:rPr>
                      <w:rFonts w:hint="eastAsia"/>
                      <w:lang w:val="en-US" w:eastAsia="zh-CN"/>
                    </w:rPr>
                  </w:pPr>
                  <w:r>
                    <w:rPr>
                      <w:rFonts w:hint="eastAsia"/>
                      <w:lang w:val="en-US" w:eastAsia="zh-CN"/>
                    </w:rPr>
                    <w:t>65/1</w:t>
                  </w:r>
                </w:p>
              </w:tc>
              <w:tc>
                <w:tcPr>
                  <w:tcW w:w="268" w:type="pct"/>
                  <w:vMerge w:val="continue"/>
                  <w:shd w:val="clear" w:color="auto" w:fill="auto"/>
                  <w:noWrap w:val="0"/>
                  <w:vAlign w:val="center"/>
                </w:tcPr>
                <w:p w14:paraId="5E86782D">
                  <w:pPr>
                    <w:pStyle w:val="46"/>
                    <w:bidi w:val="0"/>
                    <w:jc w:val="center"/>
                    <w:rPr>
                      <w:rFonts w:hint="default"/>
                      <w:lang w:val="en-US" w:eastAsia="zh-CN"/>
                    </w:rPr>
                  </w:pPr>
                </w:p>
              </w:tc>
              <w:tc>
                <w:tcPr>
                  <w:tcW w:w="162" w:type="pct"/>
                  <w:shd w:val="clear" w:color="auto" w:fill="auto"/>
                  <w:noWrap w:val="0"/>
                  <w:vAlign w:val="center"/>
                </w:tcPr>
                <w:p w14:paraId="7DE3E265">
                  <w:pPr>
                    <w:pStyle w:val="46"/>
                    <w:bidi w:val="0"/>
                    <w:jc w:val="center"/>
                    <w:rPr>
                      <w:rFonts w:hint="default"/>
                      <w:lang w:val="en-US" w:eastAsia="zh-CN"/>
                    </w:rPr>
                  </w:pPr>
                  <w:r>
                    <w:rPr>
                      <w:rFonts w:hint="eastAsia"/>
                      <w:lang w:val="en-US" w:eastAsia="zh-CN"/>
                    </w:rPr>
                    <w:t>45</w:t>
                  </w:r>
                </w:p>
              </w:tc>
              <w:tc>
                <w:tcPr>
                  <w:tcW w:w="189" w:type="pct"/>
                  <w:shd w:val="clear" w:color="auto" w:fill="auto"/>
                  <w:noWrap w:val="0"/>
                  <w:vAlign w:val="center"/>
                </w:tcPr>
                <w:p w14:paraId="7FC6422E">
                  <w:pPr>
                    <w:pStyle w:val="46"/>
                    <w:bidi w:val="0"/>
                    <w:jc w:val="center"/>
                    <w:rPr>
                      <w:rFonts w:hint="default"/>
                      <w:lang w:val="en-US" w:eastAsia="zh-CN"/>
                    </w:rPr>
                  </w:pPr>
                  <w:r>
                    <w:rPr>
                      <w:rFonts w:hint="eastAsia"/>
                      <w:lang w:val="en-US" w:eastAsia="zh-CN"/>
                    </w:rPr>
                    <w:t>18</w:t>
                  </w:r>
                </w:p>
              </w:tc>
              <w:tc>
                <w:tcPr>
                  <w:tcW w:w="161" w:type="pct"/>
                  <w:shd w:val="clear" w:color="auto" w:fill="auto"/>
                  <w:noWrap w:val="0"/>
                  <w:vAlign w:val="center"/>
                </w:tcPr>
                <w:p w14:paraId="06B3FD6F">
                  <w:pPr>
                    <w:pStyle w:val="46"/>
                    <w:bidi w:val="0"/>
                    <w:jc w:val="center"/>
                    <w:rPr>
                      <w:rFonts w:hint="default"/>
                      <w:lang w:val="en-US" w:eastAsia="zh-CN"/>
                    </w:rPr>
                  </w:pPr>
                  <w:r>
                    <w:rPr>
                      <w:rFonts w:hint="eastAsia"/>
                      <w:lang w:val="en-US" w:eastAsia="zh-CN"/>
                    </w:rPr>
                    <w:t>1.2</w:t>
                  </w:r>
                </w:p>
              </w:tc>
              <w:tc>
                <w:tcPr>
                  <w:tcW w:w="154" w:type="pct"/>
                  <w:shd w:val="clear" w:color="auto" w:fill="auto"/>
                  <w:noWrap w:val="0"/>
                  <w:vAlign w:val="center"/>
                </w:tcPr>
                <w:p w14:paraId="7EFF879F">
                  <w:pPr>
                    <w:pStyle w:val="46"/>
                    <w:bidi w:val="0"/>
                    <w:jc w:val="center"/>
                    <w:rPr>
                      <w:rFonts w:hint="default"/>
                      <w:lang w:val="en-US" w:eastAsia="zh-CN"/>
                    </w:rPr>
                  </w:pPr>
                  <w:r>
                    <w:rPr>
                      <w:rFonts w:hint="eastAsia"/>
                      <w:lang w:val="en-US" w:eastAsia="zh-CN"/>
                    </w:rPr>
                    <w:t>30</w:t>
                  </w:r>
                </w:p>
              </w:tc>
              <w:tc>
                <w:tcPr>
                  <w:tcW w:w="156" w:type="pct"/>
                  <w:shd w:val="clear" w:color="auto" w:fill="auto"/>
                  <w:noWrap w:val="0"/>
                  <w:vAlign w:val="center"/>
                </w:tcPr>
                <w:p w14:paraId="16CB2A51">
                  <w:pPr>
                    <w:pStyle w:val="46"/>
                    <w:bidi w:val="0"/>
                    <w:jc w:val="center"/>
                    <w:rPr>
                      <w:rFonts w:hint="default"/>
                      <w:lang w:val="en-US" w:eastAsia="zh-CN"/>
                    </w:rPr>
                  </w:pPr>
                  <w:r>
                    <w:rPr>
                      <w:rFonts w:hint="eastAsia"/>
                      <w:lang w:val="en-US" w:eastAsia="zh-CN"/>
                    </w:rPr>
                    <w:t>18</w:t>
                  </w:r>
                </w:p>
              </w:tc>
              <w:tc>
                <w:tcPr>
                  <w:tcW w:w="156" w:type="pct"/>
                  <w:shd w:val="clear" w:color="auto" w:fill="auto"/>
                  <w:noWrap w:val="0"/>
                  <w:vAlign w:val="center"/>
                </w:tcPr>
                <w:p w14:paraId="2C6B5F9A">
                  <w:pPr>
                    <w:pStyle w:val="46"/>
                    <w:bidi w:val="0"/>
                    <w:jc w:val="center"/>
                    <w:rPr>
                      <w:rFonts w:hint="default"/>
                      <w:lang w:val="en-US" w:eastAsia="zh-CN"/>
                    </w:rPr>
                  </w:pPr>
                  <w:r>
                    <w:rPr>
                      <w:rFonts w:hint="eastAsia"/>
                      <w:lang w:val="en-US" w:eastAsia="zh-CN"/>
                    </w:rPr>
                    <w:t>45</w:t>
                  </w:r>
                </w:p>
              </w:tc>
              <w:tc>
                <w:tcPr>
                  <w:tcW w:w="163" w:type="pct"/>
                  <w:shd w:val="clear" w:color="auto" w:fill="auto"/>
                  <w:noWrap w:val="0"/>
                  <w:vAlign w:val="center"/>
                </w:tcPr>
                <w:p w14:paraId="01E43490">
                  <w:pPr>
                    <w:pStyle w:val="46"/>
                    <w:bidi w:val="0"/>
                    <w:jc w:val="center"/>
                    <w:rPr>
                      <w:rFonts w:hint="default"/>
                      <w:lang w:val="en-US" w:eastAsia="zh-CN"/>
                    </w:rPr>
                  </w:pPr>
                  <w:r>
                    <w:rPr>
                      <w:rFonts w:hint="eastAsia"/>
                      <w:lang w:val="en-US" w:eastAsia="zh-CN"/>
                    </w:rPr>
                    <w:t>14</w:t>
                  </w:r>
                </w:p>
              </w:tc>
              <w:tc>
                <w:tcPr>
                  <w:tcW w:w="195" w:type="pct"/>
                  <w:shd w:val="clear" w:color="auto" w:fill="auto"/>
                  <w:noWrap w:val="0"/>
                  <w:vAlign w:val="center"/>
                </w:tcPr>
                <w:p w14:paraId="43FE9C32">
                  <w:pPr>
                    <w:pStyle w:val="46"/>
                    <w:bidi w:val="0"/>
                    <w:jc w:val="center"/>
                    <w:rPr>
                      <w:rFonts w:hint="default"/>
                      <w:lang w:val="en-US" w:eastAsia="zh-CN"/>
                    </w:rPr>
                  </w:pPr>
                  <w:r>
                    <w:rPr>
                      <w:rFonts w:hint="eastAsia"/>
                      <w:lang w:val="en-US" w:eastAsia="zh-CN"/>
                    </w:rPr>
                    <w:t>35.5</w:t>
                  </w:r>
                </w:p>
              </w:tc>
              <w:tc>
                <w:tcPr>
                  <w:tcW w:w="207" w:type="pct"/>
                  <w:shd w:val="clear" w:color="auto" w:fill="auto"/>
                  <w:noWrap w:val="0"/>
                  <w:vAlign w:val="center"/>
                </w:tcPr>
                <w:p w14:paraId="42310761">
                  <w:pPr>
                    <w:pStyle w:val="46"/>
                    <w:bidi w:val="0"/>
                    <w:jc w:val="center"/>
                    <w:rPr>
                      <w:rFonts w:hint="default"/>
                      <w:lang w:val="en-US" w:eastAsia="zh-CN"/>
                    </w:rPr>
                  </w:pPr>
                  <w:r>
                    <w:rPr>
                      <w:rFonts w:hint="eastAsia"/>
                      <w:lang w:val="en-US" w:eastAsia="zh-CN"/>
                    </w:rPr>
                    <w:t>39.9</w:t>
                  </w:r>
                </w:p>
              </w:tc>
              <w:tc>
                <w:tcPr>
                  <w:tcW w:w="195" w:type="pct"/>
                  <w:shd w:val="clear" w:color="auto" w:fill="auto"/>
                  <w:noWrap w:val="0"/>
                  <w:vAlign w:val="center"/>
                </w:tcPr>
                <w:p w14:paraId="71AABA42">
                  <w:pPr>
                    <w:pStyle w:val="46"/>
                    <w:bidi w:val="0"/>
                    <w:jc w:val="center"/>
                    <w:rPr>
                      <w:rFonts w:hint="default"/>
                      <w:lang w:val="en-US" w:eastAsia="zh-CN"/>
                    </w:rPr>
                  </w:pPr>
                  <w:r>
                    <w:rPr>
                      <w:rFonts w:hint="eastAsia"/>
                      <w:lang w:val="en-US" w:eastAsia="zh-CN"/>
                    </w:rPr>
                    <w:t>31.9</w:t>
                  </w:r>
                </w:p>
              </w:tc>
              <w:tc>
                <w:tcPr>
                  <w:tcW w:w="219" w:type="pct"/>
                  <w:shd w:val="clear" w:color="auto" w:fill="auto"/>
                  <w:noWrap w:val="0"/>
                  <w:vAlign w:val="center"/>
                </w:tcPr>
                <w:p w14:paraId="69469327">
                  <w:pPr>
                    <w:pStyle w:val="46"/>
                    <w:bidi w:val="0"/>
                    <w:jc w:val="center"/>
                    <w:rPr>
                      <w:rFonts w:hint="default"/>
                      <w:lang w:val="en-US" w:eastAsia="zh-CN"/>
                    </w:rPr>
                  </w:pPr>
                  <w:r>
                    <w:rPr>
                      <w:rFonts w:hint="eastAsia"/>
                      <w:lang w:val="en-US" w:eastAsia="zh-CN"/>
                    </w:rPr>
                    <w:t>42.1</w:t>
                  </w:r>
                </w:p>
              </w:tc>
              <w:tc>
                <w:tcPr>
                  <w:tcW w:w="156" w:type="pct"/>
                  <w:vMerge w:val="continue"/>
                  <w:noWrap w:val="0"/>
                  <w:vAlign w:val="center"/>
                </w:tcPr>
                <w:p w14:paraId="17F391D9">
                  <w:pPr>
                    <w:pStyle w:val="46"/>
                    <w:bidi w:val="0"/>
                    <w:jc w:val="center"/>
                    <w:rPr>
                      <w:rFonts w:hint="eastAsia"/>
                      <w:lang w:val="en-US" w:eastAsia="zh-CN"/>
                    </w:rPr>
                  </w:pPr>
                </w:p>
              </w:tc>
              <w:tc>
                <w:tcPr>
                  <w:tcW w:w="287" w:type="pct"/>
                  <w:vMerge w:val="continue"/>
                  <w:noWrap w:val="0"/>
                  <w:vAlign w:val="center"/>
                </w:tcPr>
                <w:p w14:paraId="41B86BDD">
                  <w:pPr>
                    <w:pStyle w:val="46"/>
                    <w:bidi w:val="0"/>
                    <w:jc w:val="center"/>
                    <w:rPr>
                      <w:rFonts w:hint="eastAsia"/>
                      <w:lang w:val="en-US" w:eastAsia="zh-CN"/>
                    </w:rPr>
                  </w:pPr>
                </w:p>
              </w:tc>
              <w:tc>
                <w:tcPr>
                  <w:tcW w:w="287" w:type="pct"/>
                  <w:vMerge w:val="continue"/>
                  <w:noWrap w:val="0"/>
                  <w:vAlign w:val="center"/>
                </w:tcPr>
                <w:p w14:paraId="33F8FA6D">
                  <w:pPr>
                    <w:pStyle w:val="46"/>
                    <w:bidi w:val="0"/>
                    <w:jc w:val="center"/>
                    <w:rPr>
                      <w:rFonts w:hint="default"/>
                      <w:lang w:val="en-US" w:eastAsia="zh-CN"/>
                    </w:rPr>
                  </w:pPr>
                </w:p>
              </w:tc>
              <w:tc>
                <w:tcPr>
                  <w:tcW w:w="274" w:type="pct"/>
                  <w:vMerge w:val="continue"/>
                  <w:noWrap w:val="0"/>
                  <w:vAlign w:val="center"/>
                </w:tcPr>
                <w:p w14:paraId="47202C79">
                  <w:pPr>
                    <w:pStyle w:val="46"/>
                    <w:bidi w:val="0"/>
                    <w:jc w:val="center"/>
                    <w:rPr>
                      <w:rFonts w:hint="default"/>
                      <w:lang w:val="en-US" w:eastAsia="zh-CN"/>
                    </w:rPr>
                  </w:pPr>
                </w:p>
              </w:tc>
            </w:tr>
            <w:tr w14:paraId="5F7B4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5AA6B501">
                  <w:pPr>
                    <w:pStyle w:val="46"/>
                    <w:bidi w:val="0"/>
                    <w:jc w:val="center"/>
                    <w:rPr>
                      <w:rFonts w:hint="default"/>
                      <w:lang w:val="en-US" w:eastAsia="zh-CN"/>
                    </w:rPr>
                  </w:pPr>
                  <w:r>
                    <w:rPr>
                      <w:rFonts w:hint="eastAsia"/>
                      <w:lang w:val="en-US" w:eastAsia="zh-CN"/>
                    </w:rPr>
                    <w:t>8</w:t>
                  </w:r>
                </w:p>
              </w:tc>
              <w:tc>
                <w:tcPr>
                  <w:tcW w:w="137" w:type="pct"/>
                  <w:vMerge w:val="continue"/>
                  <w:noWrap w:val="0"/>
                  <w:vAlign w:val="center"/>
                </w:tcPr>
                <w:p w14:paraId="70325BF9">
                  <w:pPr>
                    <w:pStyle w:val="46"/>
                    <w:bidi w:val="0"/>
                    <w:jc w:val="center"/>
                    <w:rPr>
                      <w:rFonts w:hint="eastAsia"/>
                      <w:lang w:val="en-US" w:eastAsia="zh-CN"/>
                    </w:rPr>
                  </w:pPr>
                </w:p>
              </w:tc>
              <w:tc>
                <w:tcPr>
                  <w:tcW w:w="526" w:type="pct"/>
                  <w:shd w:val="clear" w:color="auto" w:fill="auto"/>
                  <w:noWrap w:val="0"/>
                  <w:vAlign w:val="center"/>
                </w:tcPr>
                <w:p w14:paraId="3A2DF8B6">
                  <w:pPr>
                    <w:pStyle w:val="46"/>
                    <w:bidi w:val="0"/>
                    <w:jc w:val="center"/>
                    <w:rPr>
                      <w:rFonts w:hint="eastAsia"/>
                      <w:lang w:val="en-US" w:eastAsia="zh-CN"/>
                    </w:rPr>
                  </w:pPr>
                  <w:r>
                    <w:rPr>
                      <w:rFonts w:hint="default"/>
                      <w:lang w:val="en-US" w:eastAsia="zh-CN"/>
                    </w:rPr>
                    <w:t>自动平行缝焊机</w:t>
                  </w:r>
                </w:p>
              </w:tc>
              <w:tc>
                <w:tcPr>
                  <w:tcW w:w="576" w:type="pct"/>
                  <w:shd w:val="clear" w:color="auto" w:fill="auto"/>
                  <w:noWrap w:val="0"/>
                  <w:vAlign w:val="center"/>
                </w:tcPr>
                <w:p w14:paraId="24123169">
                  <w:pPr>
                    <w:pStyle w:val="46"/>
                    <w:bidi w:val="0"/>
                    <w:jc w:val="center"/>
                    <w:rPr>
                      <w:rFonts w:hint="eastAsia"/>
                      <w:lang w:val="en-US" w:eastAsia="zh-CN"/>
                    </w:rPr>
                  </w:pPr>
                  <w:r>
                    <w:rPr>
                      <w:rFonts w:hint="default"/>
                      <w:lang w:val="en-US" w:eastAsia="zh-CN"/>
                    </w:rPr>
                    <w:t>AIS-5040PS</w:t>
                  </w:r>
                </w:p>
              </w:tc>
              <w:tc>
                <w:tcPr>
                  <w:tcW w:w="398" w:type="pct"/>
                  <w:shd w:val="clear" w:color="auto" w:fill="auto"/>
                  <w:noWrap w:val="0"/>
                  <w:vAlign w:val="center"/>
                </w:tcPr>
                <w:p w14:paraId="606BCB00">
                  <w:pPr>
                    <w:pStyle w:val="46"/>
                    <w:bidi w:val="0"/>
                    <w:jc w:val="center"/>
                    <w:rPr>
                      <w:rFonts w:hint="eastAsia"/>
                      <w:lang w:val="en-US" w:eastAsia="zh-CN"/>
                    </w:rPr>
                  </w:pPr>
                  <w:r>
                    <w:rPr>
                      <w:rFonts w:hint="eastAsia"/>
                      <w:lang w:val="en-US" w:eastAsia="zh-CN"/>
                    </w:rPr>
                    <w:t>70/1</w:t>
                  </w:r>
                </w:p>
              </w:tc>
              <w:tc>
                <w:tcPr>
                  <w:tcW w:w="268" w:type="pct"/>
                  <w:vMerge w:val="continue"/>
                  <w:noWrap w:val="0"/>
                  <w:vAlign w:val="center"/>
                </w:tcPr>
                <w:p w14:paraId="4C99B216">
                  <w:pPr>
                    <w:pStyle w:val="46"/>
                    <w:bidi w:val="0"/>
                    <w:jc w:val="center"/>
                    <w:rPr>
                      <w:rFonts w:hint="default"/>
                      <w:lang w:val="en-US" w:eastAsia="zh-CN"/>
                    </w:rPr>
                  </w:pPr>
                </w:p>
              </w:tc>
              <w:tc>
                <w:tcPr>
                  <w:tcW w:w="162" w:type="pct"/>
                  <w:shd w:val="clear" w:color="auto" w:fill="auto"/>
                  <w:noWrap w:val="0"/>
                  <w:vAlign w:val="center"/>
                </w:tcPr>
                <w:p w14:paraId="760AA4E8">
                  <w:pPr>
                    <w:pStyle w:val="46"/>
                    <w:bidi w:val="0"/>
                    <w:jc w:val="center"/>
                    <w:rPr>
                      <w:rFonts w:hint="default"/>
                      <w:lang w:val="en-US" w:eastAsia="zh-CN"/>
                    </w:rPr>
                  </w:pPr>
                  <w:r>
                    <w:rPr>
                      <w:rFonts w:hint="eastAsia"/>
                      <w:lang w:val="en-US" w:eastAsia="zh-CN"/>
                    </w:rPr>
                    <w:t>55</w:t>
                  </w:r>
                </w:p>
              </w:tc>
              <w:tc>
                <w:tcPr>
                  <w:tcW w:w="189" w:type="pct"/>
                  <w:shd w:val="clear" w:color="auto" w:fill="auto"/>
                  <w:noWrap w:val="0"/>
                  <w:vAlign w:val="center"/>
                </w:tcPr>
                <w:p w14:paraId="2AB61A07">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48A88AA1">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69E09B3C">
                  <w:pPr>
                    <w:pStyle w:val="46"/>
                    <w:bidi w:val="0"/>
                    <w:jc w:val="center"/>
                    <w:rPr>
                      <w:rFonts w:hint="default"/>
                      <w:lang w:val="en-US" w:eastAsia="zh-CN"/>
                    </w:rPr>
                  </w:pPr>
                  <w:r>
                    <w:rPr>
                      <w:rFonts w:hint="eastAsia"/>
                      <w:lang w:val="en-US" w:eastAsia="zh-CN"/>
                    </w:rPr>
                    <w:t>20</w:t>
                  </w:r>
                </w:p>
              </w:tc>
              <w:tc>
                <w:tcPr>
                  <w:tcW w:w="156" w:type="pct"/>
                  <w:shd w:val="clear" w:color="auto" w:fill="auto"/>
                  <w:noWrap w:val="0"/>
                  <w:vAlign w:val="center"/>
                </w:tcPr>
                <w:p w14:paraId="0CC51C06">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75F44276">
                  <w:pPr>
                    <w:pStyle w:val="46"/>
                    <w:bidi w:val="0"/>
                    <w:jc w:val="center"/>
                    <w:rPr>
                      <w:rFonts w:hint="eastAsia"/>
                      <w:lang w:val="en-US" w:eastAsia="zh-CN"/>
                    </w:rPr>
                  </w:pPr>
                  <w:r>
                    <w:rPr>
                      <w:rFonts w:hint="eastAsia"/>
                      <w:lang w:val="en-US" w:eastAsia="zh-CN"/>
                    </w:rPr>
                    <w:t>55</w:t>
                  </w:r>
                </w:p>
              </w:tc>
              <w:tc>
                <w:tcPr>
                  <w:tcW w:w="163" w:type="pct"/>
                  <w:shd w:val="clear" w:color="auto" w:fill="auto"/>
                  <w:noWrap w:val="0"/>
                  <w:vAlign w:val="center"/>
                </w:tcPr>
                <w:p w14:paraId="0F76177E">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609535EB">
                  <w:pPr>
                    <w:pStyle w:val="46"/>
                    <w:bidi w:val="0"/>
                    <w:jc w:val="center"/>
                    <w:rPr>
                      <w:rFonts w:hint="default"/>
                      <w:lang w:val="en-US" w:eastAsia="zh-CN"/>
                    </w:rPr>
                  </w:pPr>
                  <w:r>
                    <w:rPr>
                      <w:rFonts w:hint="eastAsia"/>
                      <w:lang w:val="en-US" w:eastAsia="zh-CN"/>
                    </w:rPr>
                    <w:t>44.0</w:t>
                  </w:r>
                </w:p>
              </w:tc>
              <w:tc>
                <w:tcPr>
                  <w:tcW w:w="207" w:type="pct"/>
                  <w:shd w:val="clear" w:color="auto" w:fill="auto"/>
                  <w:noWrap w:val="0"/>
                  <w:vAlign w:val="center"/>
                </w:tcPr>
                <w:p w14:paraId="78ACFD87">
                  <w:pPr>
                    <w:pStyle w:val="46"/>
                    <w:bidi w:val="0"/>
                    <w:jc w:val="center"/>
                    <w:rPr>
                      <w:rFonts w:hint="default"/>
                      <w:lang w:val="en-US" w:eastAsia="zh-CN"/>
                    </w:rPr>
                  </w:pPr>
                  <w:r>
                    <w:rPr>
                      <w:rFonts w:hint="eastAsia"/>
                      <w:lang w:val="en-US" w:eastAsia="zh-CN"/>
                    </w:rPr>
                    <w:t>46.5</w:t>
                  </w:r>
                </w:p>
              </w:tc>
              <w:tc>
                <w:tcPr>
                  <w:tcW w:w="195" w:type="pct"/>
                  <w:shd w:val="clear" w:color="auto" w:fill="auto"/>
                  <w:noWrap w:val="0"/>
                  <w:vAlign w:val="center"/>
                </w:tcPr>
                <w:p w14:paraId="179C4968">
                  <w:pPr>
                    <w:pStyle w:val="46"/>
                    <w:bidi w:val="0"/>
                    <w:jc w:val="center"/>
                    <w:rPr>
                      <w:rFonts w:hint="default"/>
                      <w:lang w:val="en-US" w:eastAsia="zh-CN"/>
                    </w:rPr>
                  </w:pPr>
                  <w:r>
                    <w:rPr>
                      <w:rFonts w:hint="eastAsia"/>
                      <w:lang w:val="en-US" w:eastAsia="zh-CN"/>
                    </w:rPr>
                    <w:t>35.2</w:t>
                  </w:r>
                </w:p>
              </w:tc>
              <w:tc>
                <w:tcPr>
                  <w:tcW w:w="219" w:type="pct"/>
                  <w:shd w:val="clear" w:color="auto" w:fill="auto"/>
                  <w:noWrap w:val="0"/>
                  <w:vAlign w:val="center"/>
                </w:tcPr>
                <w:p w14:paraId="53017344">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2A5AF464">
                  <w:pPr>
                    <w:pStyle w:val="46"/>
                    <w:bidi w:val="0"/>
                    <w:jc w:val="center"/>
                    <w:rPr>
                      <w:rFonts w:hint="eastAsia"/>
                      <w:lang w:val="en-US" w:eastAsia="zh-CN"/>
                    </w:rPr>
                  </w:pPr>
                </w:p>
              </w:tc>
              <w:tc>
                <w:tcPr>
                  <w:tcW w:w="287" w:type="pct"/>
                  <w:vMerge w:val="continue"/>
                  <w:noWrap w:val="0"/>
                  <w:vAlign w:val="center"/>
                </w:tcPr>
                <w:p w14:paraId="29BC4D04">
                  <w:pPr>
                    <w:pStyle w:val="46"/>
                    <w:bidi w:val="0"/>
                    <w:jc w:val="center"/>
                    <w:rPr>
                      <w:rFonts w:hint="eastAsia"/>
                      <w:lang w:val="en-US" w:eastAsia="zh-CN"/>
                    </w:rPr>
                  </w:pPr>
                </w:p>
              </w:tc>
              <w:tc>
                <w:tcPr>
                  <w:tcW w:w="287" w:type="pct"/>
                  <w:vMerge w:val="continue"/>
                  <w:noWrap w:val="0"/>
                  <w:vAlign w:val="center"/>
                </w:tcPr>
                <w:p w14:paraId="31F455E2">
                  <w:pPr>
                    <w:pStyle w:val="46"/>
                    <w:bidi w:val="0"/>
                    <w:jc w:val="center"/>
                    <w:rPr>
                      <w:rFonts w:hint="default"/>
                      <w:lang w:val="en-US" w:eastAsia="zh-CN"/>
                    </w:rPr>
                  </w:pPr>
                </w:p>
              </w:tc>
              <w:tc>
                <w:tcPr>
                  <w:tcW w:w="274" w:type="pct"/>
                  <w:vMerge w:val="continue"/>
                  <w:noWrap w:val="0"/>
                  <w:vAlign w:val="center"/>
                </w:tcPr>
                <w:p w14:paraId="04B50E01">
                  <w:pPr>
                    <w:pStyle w:val="46"/>
                    <w:bidi w:val="0"/>
                    <w:jc w:val="center"/>
                    <w:rPr>
                      <w:rFonts w:hint="default"/>
                      <w:lang w:val="en-US" w:eastAsia="zh-CN"/>
                    </w:rPr>
                  </w:pPr>
                </w:p>
              </w:tc>
            </w:tr>
            <w:tr w14:paraId="39C2E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56E12BE2">
                  <w:pPr>
                    <w:pStyle w:val="46"/>
                    <w:bidi w:val="0"/>
                    <w:jc w:val="center"/>
                    <w:rPr>
                      <w:rFonts w:hint="default"/>
                      <w:lang w:val="en-US" w:eastAsia="zh-CN"/>
                    </w:rPr>
                  </w:pPr>
                  <w:r>
                    <w:rPr>
                      <w:rFonts w:hint="eastAsia"/>
                      <w:lang w:val="en-US" w:eastAsia="zh-CN"/>
                    </w:rPr>
                    <w:t>9</w:t>
                  </w:r>
                </w:p>
              </w:tc>
              <w:tc>
                <w:tcPr>
                  <w:tcW w:w="137" w:type="pct"/>
                  <w:vMerge w:val="continue"/>
                  <w:noWrap w:val="0"/>
                  <w:vAlign w:val="center"/>
                </w:tcPr>
                <w:p w14:paraId="4A305854">
                  <w:pPr>
                    <w:pStyle w:val="46"/>
                    <w:bidi w:val="0"/>
                    <w:jc w:val="center"/>
                    <w:rPr>
                      <w:rFonts w:hint="eastAsia"/>
                      <w:lang w:val="en-US" w:eastAsia="zh-CN"/>
                    </w:rPr>
                  </w:pPr>
                </w:p>
              </w:tc>
              <w:tc>
                <w:tcPr>
                  <w:tcW w:w="526" w:type="pct"/>
                  <w:shd w:val="clear" w:color="auto" w:fill="auto"/>
                  <w:noWrap w:val="0"/>
                  <w:vAlign w:val="center"/>
                </w:tcPr>
                <w:p w14:paraId="386E2E3D">
                  <w:pPr>
                    <w:pStyle w:val="46"/>
                    <w:bidi w:val="0"/>
                    <w:jc w:val="center"/>
                    <w:rPr>
                      <w:rFonts w:hint="eastAsia"/>
                      <w:lang w:val="en-US" w:eastAsia="zh-CN"/>
                    </w:rPr>
                  </w:pPr>
                  <w:r>
                    <w:rPr>
                      <w:rFonts w:hint="default"/>
                      <w:lang w:val="en-US" w:eastAsia="zh-CN"/>
                    </w:rPr>
                    <w:t>自动耦合激光焊机</w:t>
                  </w:r>
                </w:p>
              </w:tc>
              <w:tc>
                <w:tcPr>
                  <w:tcW w:w="576" w:type="pct"/>
                  <w:shd w:val="clear" w:color="auto" w:fill="auto"/>
                  <w:noWrap w:val="0"/>
                  <w:vAlign w:val="center"/>
                </w:tcPr>
                <w:p w14:paraId="3E980655">
                  <w:pPr>
                    <w:pStyle w:val="46"/>
                    <w:bidi w:val="0"/>
                    <w:jc w:val="center"/>
                    <w:rPr>
                      <w:rFonts w:hint="eastAsia"/>
                      <w:lang w:val="en-US" w:eastAsia="zh-CN"/>
                    </w:rPr>
                  </w:pPr>
                  <w:r>
                    <w:rPr>
                      <w:rFonts w:hint="default"/>
                      <w:lang w:val="en-US" w:eastAsia="zh-CN"/>
                    </w:rPr>
                    <w:t>LP-200A-R（LS-025A）</w:t>
                  </w:r>
                </w:p>
              </w:tc>
              <w:tc>
                <w:tcPr>
                  <w:tcW w:w="398" w:type="pct"/>
                  <w:shd w:val="clear" w:color="auto" w:fill="auto"/>
                  <w:noWrap w:val="0"/>
                  <w:vAlign w:val="center"/>
                </w:tcPr>
                <w:p w14:paraId="39704E26">
                  <w:pPr>
                    <w:pStyle w:val="46"/>
                    <w:bidi w:val="0"/>
                    <w:jc w:val="center"/>
                    <w:rPr>
                      <w:rFonts w:hint="eastAsia"/>
                      <w:lang w:val="en-US" w:eastAsia="zh-CN"/>
                    </w:rPr>
                  </w:pPr>
                  <w:r>
                    <w:rPr>
                      <w:rFonts w:hint="eastAsia"/>
                      <w:lang w:val="en-US" w:eastAsia="zh-CN"/>
                    </w:rPr>
                    <w:t>70/1</w:t>
                  </w:r>
                </w:p>
              </w:tc>
              <w:tc>
                <w:tcPr>
                  <w:tcW w:w="268" w:type="pct"/>
                  <w:vMerge w:val="continue"/>
                  <w:shd w:val="clear" w:color="auto" w:fill="auto"/>
                  <w:noWrap w:val="0"/>
                  <w:vAlign w:val="center"/>
                </w:tcPr>
                <w:p w14:paraId="4A6C7BE0">
                  <w:pPr>
                    <w:pStyle w:val="46"/>
                    <w:bidi w:val="0"/>
                    <w:jc w:val="center"/>
                    <w:rPr>
                      <w:rFonts w:hint="default"/>
                      <w:lang w:val="en-US" w:eastAsia="zh-CN"/>
                    </w:rPr>
                  </w:pPr>
                </w:p>
              </w:tc>
              <w:tc>
                <w:tcPr>
                  <w:tcW w:w="162" w:type="pct"/>
                  <w:shd w:val="clear" w:color="auto" w:fill="auto"/>
                  <w:noWrap w:val="0"/>
                  <w:vAlign w:val="center"/>
                </w:tcPr>
                <w:p w14:paraId="02ED34BF">
                  <w:pPr>
                    <w:pStyle w:val="46"/>
                    <w:bidi w:val="0"/>
                    <w:jc w:val="center"/>
                    <w:rPr>
                      <w:rFonts w:hint="default"/>
                      <w:lang w:val="en-US" w:eastAsia="zh-CN"/>
                    </w:rPr>
                  </w:pPr>
                  <w:r>
                    <w:rPr>
                      <w:rFonts w:hint="eastAsia"/>
                      <w:lang w:val="en-US" w:eastAsia="zh-CN"/>
                    </w:rPr>
                    <w:t>53</w:t>
                  </w:r>
                </w:p>
              </w:tc>
              <w:tc>
                <w:tcPr>
                  <w:tcW w:w="189" w:type="pct"/>
                  <w:shd w:val="clear" w:color="auto" w:fill="auto"/>
                  <w:noWrap w:val="0"/>
                  <w:vAlign w:val="center"/>
                </w:tcPr>
                <w:p w14:paraId="0731E99E">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4B9AE187">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53146366">
                  <w:pPr>
                    <w:pStyle w:val="46"/>
                    <w:bidi w:val="0"/>
                    <w:jc w:val="center"/>
                    <w:rPr>
                      <w:rFonts w:hint="default"/>
                      <w:lang w:val="en-US" w:eastAsia="zh-CN"/>
                    </w:rPr>
                  </w:pPr>
                  <w:r>
                    <w:rPr>
                      <w:rFonts w:hint="eastAsia"/>
                      <w:lang w:val="en-US" w:eastAsia="zh-CN"/>
                    </w:rPr>
                    <w:t>22</w:t>
                  </w:r>
                </w:p>
              </w:tc>
              <w:tc>
                <w:tcPr>
                  <w:tcW w:w="156" w:type="pct"/>
                  <w:shd w:val="clear" w:color="auto" w:fill="auto"/>
                  <w:noWrap w:val="0"/>
                  <w:vAlign w:val="center"/>
                </w:tcPr>
                <w:p w14:paraId="075A408B">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344ABA73">
                  <w:pPr>
                    <w:pStyle w:val="46"/>
                    <w:bidi w:val="0"/>
                    <w:jc w:val="center"/>
                    <w:rPr>
                      <w:rFonts w:hint="eastAsia"/>
                      <w:lang w:val="en-US" w:eastAsia="zh-CN"/>
                    </w:rPr>
                  </w:pPr>
                  <w:r>
                    <w:rPr>
                      <w:rFonts w:hint="eastAsia"/>
                      <w:lang w:val="en-US" w:eastAsia="zh-CN"/>
                    </w:rPr>
                    <w:t>53</w:t>
                  </w:r>
                </w:p>
              </w:tc>
              <w:tc>
                <w:tcPr>
                  <w:tcW w:w="163" w:type="pct"/>
                  <w:shd w:val="clear" w:color="auto" w:fill="auto"/>
                  <w:noWrap w:val="0"/>
                  <w:vAlign w:val="center"/>
                </w:tcPr>
                <w:p w14:paraId="122863CC">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3FC83167">
                  <w:pPr>
                    <w:pStyle w:val="46"/>
                    <w:bidi w:val="0"/>
                    <w:jc w:val="center"/>
                    <w:rPr>
                      <w:rFonts w:hint="default"/>
                      <w:lang w:val="en-US" w:eastAsia="zh-CN"/>
                    </w:rPr>
                  </w:pPr>
                  <w:r>
                    <w:rPr>
                      <w:rFonts w:hint="eastAsia"/>
                      <w:lang w:val="en-US" w:eastAsia="zh-CN"/>
                    </w:rPr>
                    <w:t>43.2</w:t>
                  </w:r>
                </w:p>
              </w:tc>
              <w:tc>
                <w:tcPr>
                  <w:tcW w:w="207" w:type="pct"/>
                  <w:shd w:val="clear" w:color="auto" w:fill="auto"/>
                  <w:noWrap w:val="0"/>
                  <w:vAlign w:val="center"/>
                </w:tcPr>
                <w:p w14:paraId="14437ECD">
                  <w:pPr>
                    <w:pStyle w:val="46"/>
                    <w:bidi w:val="0"/>
                    <w:jc w:val="center"/>
                    <w:rPr>
                      <w:rFonts w:hint="default"/>
                      <w:lang w:val="en-US" w:eastAsia="zh-CN"/>
                    </w:rPr>
                  </w:pPr>
                  <w:r>
                    <w:rPr>
                      <w:rFonts w:hint="eastAsia"/>
                      <w:lang w:val="en-US" w:eastAsia="zh-CN"/>
                    </w:rPr>
                    <w:t>46.5</w:t>
                  </w:r>
                </w:p>
              </w:tc>
              <w:tc>
                <w:tcPr>
                  <w:tcW w:w="195" w:type="pct"/>
                  <w:shd w:val="clear" w:color="auto" w:fill="auto"/>
                  <w:noWrap w:val="0"/>
                  <w:vAlign w:val="center"/>
                </w:tcPr>
                <w:p w14:paraId="7062C5D3">
                  <w:pPr>
                    <w:pStyle w:val="46"/>
                    <w:bidi w:val="0"/>
                    <w:jc w:val="center"/>
                    <w:rPr>
                      <w:rFonts w:hint="default"/>
                      <w:lang w:val="en-US" w:eastAsia="zh-CN"/>
                    </w:rPr>
                  </w:pPr>
                  <w:r>
                    <w:rPr>
                      <w:rFonts w:hint="eastAsia"/>
                      <w:lang w:val="en-US" w:eastAsia="zh-CN"/>
                    </w:rPr>
                    <w:t>35.5</w:t>
                  </w:r>
                </w:p>
              </w:tc>
              <w:tc>
                <w:tcPr>
                  <w:tcW w:w="219" w:type="pct"/>
                  <w:shd w:val="clear" w:color="auto" w:fill="auto"/>
                  <w:noWrap w:val="0"/>
                  <w:vAlign w:val="center"/>
                </w:tcPr>
                <w:p w14:paraId="6B10029A">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0DBFD843">
                  <w:pPr>
                    <w:pStyle w:val="46"/>
                    <w:bidi w:val="0"/>
                    <w:jc w:val="center"/>
                    <w:rPr>
                      <w:rFonts w:hint="eastAsia"/>
                      <w:lang w:val="en-US" w:eastAsia="zh-CN"/>
                    </w:rPr>
                  </w:pPr>
                </w:p>
              </w:tc>
              <w:tc>
                <w:tcPr>
                  <w:tcW w:w="287" w:type="pct"/>
                  <w:vMerge w:val="continue"/>
                  <w:noWrap w:val="0"/>
                  <w:vAlign w:val="center"/>
                </w:tcPr>
                <w:p w14:paraId="345A5071">
                  <w:pPr>
                    <w:pStyle w:val="46"/>
                    <w:bidi w:val="0"/>
                    <w:jc w:val="center"/>
                    <w:rPr>
                      <w:rFonts w:hint="eastAsia"/>
                      <w:lang w:val="en-US" w:eastAsia="zh-CN"/>
                    </w:rPr>
                  </w:pPr>
                </w:p>
              </w:tc>
              <w:tc>
                <w:tcPr>
                  <w:tcW w:w="287" w:type="pct"/>
                  <w:vMerge w:val="continue"/>
                  <w:noWrap w:val="0"/>
                  <w:vAlign w:val="center"/>
                </w:tcPr>
                <w:p w14:paraId="4D1532B6">
                  <w:pPr>
                    <w:pStyle w:val="46"/>
                    <w:bidi w:val="0"/>
                    <w:jc w:val="center"/>
                    <w:rPr>
                      <w:rFonts w:hint="default"/>
                      <w:lang w:val="en-US" w:eastAsia="zh-CN"/>
                    </w:rPr>
                  </w:pPr>
                </w:p>
              </w:tc>
              <w:tc>
                <w:tcPr>
                  <w:tcW w:w="274" w:type="pct"/>
                  <w:vMerge w:val="continue"/>
                  <w:noWrap w:val="0"/>
                  <w:vAlign w:val="center"/>
                </w:tcPr>
                <w:p w14:paraId="39A6F47E">
                  <w:pPr>
                    <w:pStyle w:val="46"/>
                    <w:bidi w:val="0"/>
                    <w:jc w:val="center"/>
                    <w:rPr>
                      <w:rFonts w:hint="default"/>
                      <w:lang w:val="en-US" w:eastAsia="zh-CN"/>
                    </w:rPr>
                  </w:pPr>
                </w:p>
              </w:tc>
            </w:tr>
            <w:tr w14:paraId="77563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7ADF5F8F">
                  <w:pPr>
                    <w:pStyle w:val="46"/>
                    <w:bidi w:val="0"/>
                    <w:jc w:val="center"/>
                    <w:rPr>
                      <w:rFonts w:hint="default"/>
                      <w:lang w:val="en-US" w:eastAsia="zh-CN"/>
                    </w:rPr>
                  </w:pPr>
                  <w:r>
                    <w:rPr>
                      <w:rFonts w:hint="eastAsia"/>
                      <w:lang w:val="en-US" w:eastAsia="zh-CN"/>
                    </w:rPr>
                    <w:t>10</w:t>
                  </w:r>
                </w:p>
              </w:tc>
              <w:tc>
                <w:tcPr>
                  <w:tcW w:w="137" w:type="pct"/>
                  <w:vMerge w:val="continue"/>
                  <w:noWrap w:val="0"/>
                  <w:vAlign w:val="center"/>
                </w:tcPr>
                <w:p w14:paraId="647A0DB5">
                  <w:pPr>
                    <w:pStyle w:val="46"/>
                    <w:bidi w:val="0"/>
                    <w:jc w:val="center"/>
                    <w:rPr>
                      <w:rFonts w:hint="eastAsia"/>
                      <w:lang w:val="en-US" w:eastAsia="zh-CN"/>
                    </w:rPr>
                  </w:pPr>
                </w:p>
              </w:tc>
              <w:tc>
                <w:tcPr>
                  <w:tcW w:w="526" w:type="pct"/>
                  <w:shd w:val="clear" w:color="auto" w:fill="auto"/>
                  <w:noWrap w:val="0"/>
                  <w:vAlign w:val="center"/>
                </w:tcPr>
                <w:p w14:paraId="05E3FD24">
                  <w:pPr>
                    <w:pStyle w:val="46"/>
                    <w:bidi w:val="0"/>
                    <w:jc w:val="center"/>
                    <w:rPr>
                      <w:rFonts w:hint="eastAsia"/>
                      <w:lang w:val="en-US" w:eastAsia="zh-CN"/>
                    </w:rPr>
                  </w:pPr>
                  <w:r>
                    <w:rPr>
                      <w:rFonts w:hint="default"/>
                      <w:lang w:val="en-US" w:eastAsia="zh-CN"/>
                    </w:rPr>
                    <w:t>T056全自动共晶机</w:t>
                  </w:r>
                </w:p>
              </w:tc>
              <w:tc>
                <w:tcPr>
                  <w:tcW w:w="576" w:type="pct"/>
                  <w:shd w:val="clear" w:color="auto" w:fill="auto"/>
                  <w:noWrap w:val="0"/>
                  <w:vAlign w:val="center"/>
                </w:tcPr>
                <w:p w14:paraId="6DD60B99">
                  <w:pPr>
                    <w:pStyle w:val="46"/>
                    <w:bidi w:val="0"/>
                    <w:jc w:val="center"/>
                    <w:rPr>
                      <w:rFonts w:hint="eastAsia"/>
                      <w:lang w:val="en-US" w:eastAsia="zh-CN"/>
                    </w:rPr>
                  </w:pPr>
                  <w:r>
                    <w:rPr>
                      <w:rFonts w:hint="default"/>
                      <w:lang w:val="en-US" w:eastAsia="zh-CN"/>
                    </w:rPr>
                    <w:t>ET-501P</w:t>
                  </w:r>
                </w:p>
              </w:tc>
              <w:tc>
                <w:tcPr>
                  <w:tcW w:w="398" w:type="pct"/>
                  <w:shd w:val="clear" w:color="auto" w:fill="auto"/>
                  <w:noWrap w:val="0"/>
                  <w:vAlign w:val="center"/>
                </w:tcPr>
                <w:p w14:paraId="6ED07179">
                  <w:pPr>
                    <w:pStyle w:val="46"/>
                    <w:bidi w:val="0"/>
                    <w:jc w:val="center"/>
                    <w:rPr>
                      <w:rFonts w:hint="eastAsia"/>
                      <w:lang w:val="en-US" w:eastAsia="zh-CN"/>
                    </w:rPr>
                  </w:pPr>
                  <w:r>
                    <w:rPr>
                      <w:rFonts w:hint="eastAsia"/>
                      <w:lang w:val="en-US" w:eastAsia="zh-CN"/>
                    </w:rPr>
                    <w:t>65/1</w:t>
                  </w:r>
                </w:p>
              </w:tc>
              <w:tc>
                <w:tcPr>
                  <w:tcW w:w="268" w:type="pct"/>
                  <w:vMerge w:val="continue"/>
                  <w:shd w:val="clear" w:color="auto" w:fill="auto"/>
                  <w:noWrap w:val="0"/>
                  <w:vAlign w:val="center"/>
                </w:tcPr>
                <w:p w14:paraId="3863CBC2">
                  <w:pPr>
                    <w:pStyle w:val="46"/>
                    <w:bidi w:val="0"/>
                    <w:jc w:val="center"/>
                    <w:rPr>
                      <w:rFonts w:hint="default"/>
                      <w:lang w:val="en-US" w:eastAsia="zh-CN"/>
                    </w:rPr>
                  </w:pPr>
                </w:p>
              </w:tc>
              <w:tc>
                <w:tcPr>
                  <w:tcW w:w="162" w:type="pct"/>
                  <w:shd w:val="clear" w:color="auto" w:fill="auto"/>
                  <w:noWrap w:val="0"/>
                  <w:vAlign w:val="center"/>
                </w:tcPr>
                <w:p w14:paraId="577AAF08">
                  <w:pPr>
                    <w:pStyle w:val="46"/>
                    <w:bidi w:val="0"/>
                    <w:jc w:val="center"/>
                    <w:rPr>
                      <w:rFonts w:hint="default"/>
                      <w:lang w:val="en-US" w:eastAsia="zh-CN"/>
                    </w:rPr>
                  </w:pPr>
                  <w:r>
                    <w:rPr>
                      <w:rFonts w:hint="eastAsia"/>
                      <w:lang w:val="en-US" w:eastAsia="zh-CN"/>
                    </w:rPr>
                    <w:t>52</w:t>
                  </w:r>
                </w:p>
              </w:tc>
              <w:tc>
                <w:tcPr>
                  <w:tcW w:w="189" w:type="pct"/>
                  <w:shd w:val="clear" w:color="auto" w:fill="auto"/>
                  <w:noWrap w:val="0"/>
                  <w:vAlign w:val="center"/>
                </w:tcPr>
                <w:p w14:paraId="0D9EA73C">
                  <w:pPr>
                    <w:pStyle w:val="46"/>
                    <w:bidi w:val="0"/>
                    <w:jc w:val="center"/>
                    <w:rPr>
                      <w:rFonts w:hint="default"/>
                      <w:lang w:val="en-US" w:eastAsia="zh-CN"/>
                    </w:rPr>
                  </w:pPr>
                  <w:r>
                    <w:rPr>
                      <w:rFonts w:hint="eastAsia"/>
                      <w:lang w:val="en-US" w:eastAsia="zh-CN"/>
                    </w:rPr>
                    <w:t>19</w:t>
                  </w:r>
                </w:p>
              </w:tc>
              <w:tc>
                <w:tcPr>
                  <w:tcW w:w="161" w:type="pct"/>
                  <w:shd w:val="clear" w:color="auto" w:fill="auto"/>
                  <w:noWrap w:val="0"/>
                  <w:vAlign w:val="center"/>
                </w:tcPr>
                <w:p w14:paraId="02528392">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4B673CE0">
                  <w:pPr>
                    <w:pStyle w:val="46"/>
                    <w:bidi w:val="0"/>
                    <w:jc w:val="center"/>
                    <w:rPr>
                      <w:rFonts w:hint="default"/>
                      <w:lang w:val="en-US" w:eastAsia="zh-CN"/>
                    </w:rPr>
                  </w:pPr>
                  <w:r>
                    <w:rPr>
                      <w:rFonts w:hint="eastAsia"/>
                      <w:lang w:val="en-US" w:eastAsia="zh-CN"/>
                    </w:rPr>
                    <w:t>23</w:t>
                  </w:r>
                </w:p>
              </w:tc>
              <w:tc>
                <w:tcPr>
                  <w:tcW w:w="156" w:type="pct"/>
                  <w:shd w:val="clear" w:color="auto" w:fill="auto"/>
                  <w:noWrap w:val="0"/>
                  <w:vAlign w:val="center"/>
                </w:tcPr>
                <w:p w14:paraId="6FB61B2C">
                  <w:pPr>
                    <w:pStyle w:val="46"/>
                    <w:bidi w:val="0"/>
                    <w:jc w:val="center"/>
                    <w:rPr>
                      <w:rFonts w:hint="eastAsia"/>
                      <w:lang w:val="en-US" w:eastAsia="zh-CN"/>
                    </w:rPr>
                  </w:pPr>
                  <w:r>
                    <w:rPr>
                      <w:rFonts w:hint="eastAsia"/>
                      <w:lang w:val="en-US" w:eastAsia="zh-CN"/>
                    </w:rPr>
                    <w:t>19</w:t>
                  </w:r>
                </w:p>
              </w:tc>
              <w:tc>
                <w:tcPr>
                  <w:tcW w:w="156" w:type="pct"/>
                  <w:shd w:val="clear" w:color="auto" w:fill="auto"/>
                  <w:noWrap w:val="0"/>
                  <w:vAlign w:val="center"/>
                </w:tcPr>
                <w:p w14:paraId="7B499F5F">
                  <w:pPr>
                    <w:pStyle w:val="46"/>
                    <w:bidi w:val="0"/>
                    <w:jc w:val="center"/>
                    <w:rPr>
                      <w:rFonts w:hint="eastAsia"/>
                      <w:lang w:val="en-US" w:eastAsia="zh-CN"/>
                    </w:rPr>
                  </w:pPr>
                  <w:r>
                    <w:rPr>
                      <w:rFonts w:hint="eastAsia"/>
                      <w:lang w:val="en-US" w:eastAsia="zh-CN"/>
                    </w:rPr>
                    <w:t>52</w:t>
                  </w:r>
                </w:p>
              </w:tc>
              <w:tc>
                <w:tcPr>
                  <w:tcW w:w="163" w:type="pct"/>
                  <w:shd w:val="clear" w:color="auto" w:fill="auto"/>
                  <w:noWrap w:val="0"/>
                  <w:vAlign w:val="center"/>
                </w:tcPr>
                <w:p w14:paraId="7AFC18FD">
                  <w:pPr>
                    <w:pStyle w:val="46"/>
                    <w:bidi w:val="0"/>
                    <w:jc w:val="center"/>
                    <w:rPr>
                      <w:rFonts w:hint="default"/>
                      <w:lang w:val="en-US" w:eastAsia="zh-CN"/>
                    </w:rPr>
                  </w:pPr>
                  <w:r>
                    <w:rPr>
                      <w:rFonts w:hint="eastAsia"/>
                      <w:lang w:val="en-US" w:eastAsia="zh-CN"/>
                    </w:rPr>
                    <w:t>13</w:t>
                  </w:r>
                </w:p>
              </w:tc>
              <w:tc>
                <w:tcPr>
                  <w:tcW w:w="195" w:type="pct"/>
                  <w:shd w:val="clear" w:color="auto" w:fill="auto"/>
                  <w:noWrap w:val="0"/>
                  <w:vAlign w:val="center"/>
                </w:tcPr>
                <w:p w14:paraId="7861BBFA">
                  <w:pPr>
                    <w:pStyle w:val="46"/>
                    <w:bidi w:val="0"/>
                    <w:jc w:val="center"/>
                    <w:rPr>
                      <w:rFonts w:hint="default"/>
                      <w:lang w:val="en-US" w:eastAsia="zh-CN"/>
                    </w:rPr>
                  </w:pPr>
                  <w:r>
                    <w:rPr>
                      <w:rFonts w:hint="eastAsia"/>
                      <w:lang w:val="en-US" w:eastAsia="zh-CN"/>
                    </w:rPr>
                    <w:t>37.8</w:t>
                  </w:r>
                </w:p>
              </w:tc>
              <w:tc>
                <w:tcPr>
                  <w:tcW w:w="207" w:type="pct"/>
                  <w:shd w:val="clear" w:color="auto" w:fill="auto"/>
                  <w:noWrap w:val="0"/>
                  <w:vAlign w:val="center"/>
                </w:tcPr>
                <w:p w14:paraId="012269FC">
                  <w:pPr>
                    <w:pStyle w:val="46"/>
                    <w:bidi w:val="0"/>
                    <w:jc w:val="center"/>
                    <w:rPr>
                      <w:rFonts w:hint="default"/>
                      <w:lang w:val="en-US" w:eastAsia="zh-CN"/>
                    </w:rPr>
                  </w:pPr>
                  <w:r>
                    <w:rPr>
                      <w:rFonts w:hint="eastAsia"/>
                      <w:lang w:val="en-US" w:eastAsia="zh-CN"/>
                    </w:rPr>
                    <w:t>39.4</w:t>
                  </w:r>
                </w:p>
              </w:tc>
              <w:tc>
                <w:tcPr>
                  <w:tcW w:w="195" w:type="pct"/>
                  <w:shd w:val="clear" w:color="auto" w:fill="auto"/>
                  <w:noWrap w:val="0"/>
                  <w:vAlign w:val="center"/>
                </w:tcPr>
                <w:p w14:paraId="21508C35">
                  <w:pPr>
                    <w:pStyle w:val="46"/>
                    <w:bidi w:val="0"/>
                    <w:jc w:val="center"/>
                    <w:rPr>
                      <w:rFonts w:hint="default"/>
                      <w:lang w:val="en-US" w:eastAsia="zh-CN"/>
                    </w:rPr>
                  </w:pPr>
                  <w:r>
                    <w:rPr>
                      <w:rFonts w:hint="eastAsia"/>
                      <w:lang w:val="en-US" w:eastAsia="zh-CN"/>
                    </w:rPr>
                    <w:t>30.7</w:t>
                  </w:r>
                </w:p>
              </w:tc>
              <w:tc>
                <w:tcPr>
                  <w:tcW w:w="219" w:type="pct"/>
                  <w:shd w:val="clear" w:color="auto" w:fill="auto"/>
                  <w:noWrap w:val="0"/>
                  <w:vAlign w:val="center"/>
                </w:tcPr>
                <w:p w14:paraId="3EF4DDB7">
                  <w:pPr>
                    <w:pStyle w:val="46"/>
                    <w:bidi w:val="0"/>
                    <w:jc w:val="center"/>
                    <w:rPr>
                      <w:rFonts w:hint="default"/>
                      <w:lang w:val="en-US" w:eastAsia="zh-CN"/>
                    </w:rPr>
                  </w:pPr>
                  <w:r>
                    <w:rPr>
                      <w:rFonts w:hint="eastAsia"/>
                      <w:lang w:val="en-US" w:eastAsia="zh-CN"/>
                    </w:rPr>
                    <w:t>42.7</w:t>
                  </w:r>
                </w:p>
              </w:tc>
              <w:tc>
                <w:tcPr>
                  <w:tcW w:w="156" w:type="pct"/>
                  <w:vMerge w:val="continue"/>
                  <w:noWrap w:val="0"/>
                  <w:vAlign w:val="center"/>
                </w:tcPr>
                <w:p w14:paraId="68030AD7">
                  <w:pPr>
                    <w:pStyle w:val="46"/>
                    <w:bidi w:val="0"/>
                    <w:jc w:val="center"/>
                    <w:rPr>
                      <w:rFonts w:hint="eastAsia"/>
                      <w:lang w:val="en-US" w:eastAsia="zh-CN"/>
                    </w:rPr>
                  </w:pPr>
                </w:p>
              </w:tc>
              <w:tc>
                <w:tcPr>
                  <w:tcW w:w="287" w:type="pct"/>
                  <w:vMerge w:val="continue"/>
                  <w:noWrap w:val="0"/>
                  <w:vAlign w:val="center"/>
                </w:tcPr>
                <w:p w14:paraId="2ABEC54C">
                  <w:pPr>
                    <w:pStyle w:val="46"/>
                    <w:bidi w:val="0"/>
                    <w:jc w:val="center"/>
                    <w:rPr>
                      <w:rFonts w:hint="eastAsia"/>
                      <w:lang w:val="en-US" w:eastAsia="zh-CN"/>
                    </w:rPr>
                  </w:pPr>
                </w:p>
              </w:tc>
              <w:tc>
                <w:tcPr>
                  <w:tcW w:w="287" w:type="pct"/>
                  <w:vMerge w:val="continue"/>
                  <w:noWrap w:val="0"/>
                  <w:vAlign w:val="center"/>
                </w:tcPr>
                <w:p w14:paraId="59462DE5">
                  <w:pPr>
                    <w:pStyle w:val="46"/>
                    <w:bidi w:val="0"/>
                    <w:jc w:val="center"/>
                    <w:rPr>
                      <w:rFonts w:hint="default"/>
                      <w:lang w:val="en-US" w:eastAsia="zh-CN"/>
                    </w:rPr>
                  </w:pPr>
                </w:p>
              </w:tc>
              <w:tc>
                <w:tcPr>
                  <w:tcW w:w="274" w:type="pct"/>
                  <w:vMerge w:val="continue"/>
                  <w:noWrap w:val="0"/>
                  <w:vAlign w:val="center"/>
                </w:tcPr>
                <w:p w14:paraId="45C13E0B">
                  <w:pPr>
                    <w:pStyle w:val="46"/>
                    <w:bidi w:val="0"/>
                    <w:jc w:val="center"/>
                    <w:rPr>
                      <w:rFonts w:hint="default"/>
                      <w:lang w:val="en-US" w:eastAsia="zh-CN"/>
                    </w:rPr>
                  </w:pPr>
                </w:p>
              </w:tc>
            </w:tr>
            <w:tr w14:paraId="5C8E6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19833C2C">
                  <w:pPr>
                    <w:pStyle w:val="46"/>
                    <w:bidi w:val="0"/>
                    <w:jc w:val="center"/>
                    <w:rPr>
                      <w:rFonts w:hint="default"/>
                      <w:lang w:val="en-US" w:eastAsia="zh-CN"/>
                    </w:rPr>
                  </w:pPr>
                  <w:r>
                    <w:rPr>
                      <w:rFonts w:hint="eastAsia"/>
                      <w:lang w:val="en-US" w:eastAsia="zh-CN"/>
                    </w:rPr>
                    <w:t>11</w:t>
                  </w:r>
                </w:p>
              </w:tc>
              <w:tc>
                <w:tcPr>
                  <w:tcW w:w="137" w:type="pct"/>
                  <w:vMerge w:val="continue"/>
                  <w:noWrap w:val="0"/>
                  <w:vAlign w:val="center"/>
                </w:tcPr>
                <w:p w14:paraId="52C3F3A9">
                  <w:pPr>
                    <w:pStyle w:val="46"/>
                    <w:bidi w:val="0"/>
                    <w:jc w:val="center"/>
                    <w:rPr>
                      <w:rFonts w:hint="eastAsia"/>
                      <w:lang w:val="en-US" w:eastAsia="zh-CN"/>
                    </w:rPr>
                  </w:pPr>
                </w:p>
              </w:tc>
              <w:tc>
                <w:tcPr>
                  <w:tcW w:w="526" w:type="pct"/>
                  <w:shd w:val="clear" w:color="auto" w:fill="auto"/>
                  <w:noWrap w:val="0"/>
                  <w:vAlign w:val="center"/>
                </w:tcPr>
                <w:p w14:paraId="661F291D">
                  <w:pPr>
                    <w:pStyle w:val="46"/>
                    <w:bidi w:val="0"/>
                    <w:jc w:val="center"/>
                    <w:rPr>
                      <w:rFonts w:hint="eastAsia"/>
                      <w:lang w:val="en-US" w:eastAsia="zh-CN"/>
                    </w:rPr>
                  </w:pPr>
                  <w:r>
                    <w:rPr>
                      <w:rFonts w:hint="default"/>
                      <w:lang w:val="en-US" w:eastAsia="zh-CN"/>
                    </w:rPr>
                    <w:t>平面式高速固晶机</w:t>
                  </w:r>
                </w:p>
              </w:tc>
              <w:tc>
                <w:tcPr>
                  <w:tcW w:w="576" w:type="pct"/>
                  <w:shd w:val="clear" w:color="auto" w:fill="auto"/>
                  <w:noWrap w:val="0"/>
                  <w:vAlign w:val="center"/>
                </w:tcPr>
                <w:p w14:paraId="36B64F59">
                  <w:pPr>
                    <w:pStyle w:val="46"/>
                    <w:bidi w:val="0"/>
                    <w:jc w:val="center"/>
                    <w:rPr>
                      <w:rFonts w:hint="eastAsia"/>
                      <w:lang w:val="en-US" w:eastAsia="zh-CN"/>
                    </w:rPr>
                  </w:pPr>
                  <w:r>
                    <w:rPr>
                      <w:rFonts w:hint="default"/>
                      <w:lang w:val="en-US" w:eastAsia="zh-CN"/>
                    </w:rPr>
                    <w:t>GT836M-AD</w:t>
                  </w:r>
                </w:p>
              </w:tc>
              <w:tc>
                <w:tcPr>
                  <w:tcW w:w="398" w:type="pct"/>
                  <w:shd w:val="clear" w:color="auto" w:fill="auto"/>
                  <w:noWrap w:val="0"/>
                  <w:vAlign w:val="center"/>
                </w:tcPr>
                <w:p w14:paraId="7FF1F40F">
                  <w:pPr>
                    <w:pStyle w:val="46"/>
                    <w:bidi w:val="0"/>
                    <w:jc w:val="center"/>
                    <w:rPr>
                      <w:rFonts w:hint="eastAsia"/>
                      <w:lang w:val="en-US" w:eastAsia="zh-CN"/>
                    </w:rPr>
                  </w:pPr>
                  <w:r>
                    <w:rPr>
                      <w:rFonts w:hint="eastAsia"/>
                      <w:lang w:val="en-US" w:eastAsia="zh-CN"/>
                    </w:rPr>
                    <w:t>65/1</w:t>
                  </w:r>
                </w:p>
              </w:tc>
              <w:tc>
                <w:tcPr>
                  <w:tcW w:w="268" w:type="pct"/>
                  <w:vMerge w:val="continue"/>
                  <w:noWrap w:val="0"/>
                  <w:vAlign w:val="center"/>
                </w:tcPr>
                <w:p w14:paraId="3C044269">
                  <w:pPr>
                    <w:pStyle w:val="46"/>
                    <w:bidi w:val="0"/>
                    <w:jc w:val="center"/>
                    <w:rPr>
                      <w:rFonts w:hint="default"/>
                      <w:lang w:val="en-US" w:eastAsia="zh-CN"/>
                    </w:rPr>
                  </w:pPr>
                </w:p>
              </w:tc>
              <w:tc>
                <w:tcPr>
                  <w:tcW w:w="162" w:type="pct"/>
                  <w:shd w:val="clear" w:color="auto" w:fill="auto"/>
                  <w:noWrap w:val="0"/>
                  <w:vAlign w:val="center"/>
                </w:tcPr>
                <w:p w14:paraId="7927AEBA">
                  <w:pPr>
                    <w:pStyle w:val="46"/>
                    <w:bidi w:val="0"/>
                    <w:jc w:val="center"/>
                    <w:rPr>
                      <w:rFonts w:hint="default"/>
                      <w:lang w:val="en-US" w:eastAsia="zh-CN"/>
                    </w:rPr>
                  </w:pPr>
                  <w:r>
                    <w:rPr>
                      <w:rFonts w:hint="eastAsia"/>
                      <w:lang w:val="en-US" w:eastAsia="zh-CN"/>
                    </w:rPr>
                    <w:t>47</w:t>
                  </w:r>
                </w:p>
              </w:tc>
              <w:tc>
                <w:tcPr>
                  <w:tcW w:w="189" w:type="pct"/>
                  <w:shd w:val="clear" w:color="auto" w:fill="auto"/>
                  <w:noWrap w:val="0"/>
                  <w:vAlign w:val="center"/>
                </w:tcPr>
                <w:p w14:paraId="6B949872">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7A92940E">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577A202B">
                  <w:pPr>
                    <w:pStyle w:val="46"/>
                    <w:bidi w:val="0"/>
                    <w:jc w:val="center"/>
                    <w:rPr>
                      <w:rFonts w:hint="default"/>
                      <w:lang w:val="en-US" w:eastAsia="zh-CN"/>
                    </w:rPr>
                  </w:pPr>
                  <w:r>
                    <w:rPr>
                      <w:rFonts w:hint="eastAsia"/>
                      <w:lang w:val="en-US" w:eastAsia="zh-CN"/>
                    </w:rPr>
                    <w:t>28</w:t>
                  </w:r>
                </w:p>
              </w:tc>
              <w:tc>
                <w:tcPr>
                  <w:tcW w:w="156" w:type="pct"/>
                  <w:shd w:val="clear" w:color="auto" w:fill="auto"/>
                  <w:noWrap w:val="0"/>
                  <w:vAlign w:val="center"/>
                </w:tcPr>
                <w:p w14:paraId="40DEBF34">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160BF071">
                  <w:pPr>
                    <w:pStyle w:val="46"/>
                    <w:bidi w:val="0"/>
                    <w:jc w:val="center"/>
                    <w:rPr>
                      <w:rFonts w:hint="eastAsia"/>
                      <w:lang w:val="en-US" w:eastAsia="zh-CN"/>
                    </w:rPr>
                  </w:pPr>
                  <w:r>
                    <w:rPr>
                      <w:rFonts w:hint="eastAsia"/>
                      <w:lang w:val="en-US" w:eastAsia="zh-CN"/>
                    </w:rPr>
                    <w:t>47</w:t>
                  </w:r>
                </w:p>
              </w:tc>
              <w:tc>
                <w:tcPr>
                  <w:tcW w:w="163" w:type="pct"/>
                  <w:shd w:val="clear" w:color="auto" w:fill="auto"/>
                  <w:noWrap w:val="0"/>
                  <w:vAlign w:val="center"/>
                </w:tcPr>
                <w:p w14:paraId="1D1061A3">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5C7AFEB2">
                  <w:pPr>
                    <w:pStyle w:val="46"/>
                    <w:bidi w:val="0"/>
                    <w:jc w:val="center"/>
                    <w:rPr>
                      <w:rFonts w:hint="default"/>
                      <w:lang w:val="en-US" w:eastAsia="zh-CN"/>
                    </w:rPr>
                  </w:pPr>
                  <w:r>
                    <w:rPr>
                      <w:rFonts w:hint="eastAsia"/>
                      <w:lang w:val="en-US" w:eastAsia="zh-CN"/>
                    </w:rPr>
                    <w:t>36.1</w:t>
                  </w:r>
                </w:p>
              </w:tc>
              <w:tc>
                <w:tcPr>
                  <w:tcW w:w="207" w:type="pct"/>
                  <w:shd w:val="clear" w:color="auto" w:fill="auto"/>
                  <w:noWrap w:val="0"/>
                  <w:vAlign w:val="center"/>
                </w:tcPr>
                <w:p w14:paraId="54291925">
                  <w:pPr>
                    <w:pStyle w:val="46"/>
                    <w:bidi w:val="0"/>
                    <w:jc w:val="center"/>
                    <w:rPr>
                      <w:rFonts w:hint="default"/>
                      <w:lang w:val="en-US" w:eastAsia="zh-CN"/>
                    </w:rPr>
                  </w:pPr>
                  <w:r>
                    <w:rPr>
                      <w:rFonts w:hint="eastAsia"/>
                      <w:lang w:val="en-US" w:eastAsia="zh-CN"/>
                    </w:rPr>
                    <w:t>41.5</w:t>
                  </w:r>
                </w:p>
              </w:tc>
              <w:tc>
                <w:tcPr>
                  <w:tcW w:w="195" w:type="pct"/>
                  <w:shd w:val="clear" w:color="auto" w:fill="auto"/>
                  <w:noWrap w:val="0"/>
                  <w:vAlign w:val="center"/>
                </w:tcPr>
                <w:p w14:paraId="1A6195DA">
                  <w:pPr>
                    <w:pStyle w:val="46"/>
                    <w:bidi w:val="0"/>
                    <w:jc w:val="center"/>
                    <w:rPr>
                      <w:rFonts w:hint="default"/>
                      <w:lang w:val="en-US" w:eastAsia="zh-CN"/>
                    </w:rPr>
                  </w:pPr>
                  <w:r>
                    <w:rPr>
                      <w:rFonts w:hint="eastAsia"/>
                      <w:lang w:val="en-US" w:eastAsia="zh-CN"/>
                    </w:rPr>
                    <w:t>31.6</w:t>
                  </w:r>
                </w:p>
              </w:tc>
              <w:tc>
                <w:tcPr>
                  <w:tcW w:w="219" w:type="pct"/>
                  <w:shd w:val="clear" w:color="auto" w:fill="auto"/>
                  <w:noWrap w:val="0"/>
                  <w:vAlign w:val="center"/>
                </w:tcPr>
                <w:p w14:paraId="609ABCDF">
                  <w:pPr>
                    <w:pStyle w:val="46"/>
                    <w:bidi w:val="0"/>
                    <w:jc w:val="center"/>
                    <w:rPr>
                      <w:rFonts w:hint="default"/>
                      <w:lang w:val="en-US" w:eastAsia="zh-CN"/>
                    </w:rPr>
                  </w:pPr>
                  <w:r>
                    <w:rPr>
                      <w:rFonts w:hint="eastAsia"/>
                      <w:lang w:val="en-US" w:eastAsia="zh-CN"/>
                    </w:rPr>
                    <w:t>40.4</w:t>
                  </w:r>
                </w:p>
              </w:tc>
              <w:tc>
                <w:tcPr>
                  <w:tcW w:w="156" w:type="pct"/>
                  <w:vMerge w:val="continue"/>
                  <w:noWrap w:val="0"/>
                  <w:vAlign w:val="center"/>
                </w:tcPr>
                <w:p w14:paraId="67F61735">
                  <w:pPr>
                    <w:pStyle w:val="46"/>
                    <w:bidi w:val="0"/>
                    <w:jc w:val="center"/>
                    <w:rPr>
                      <w:rFonts w:hint="eastAsia"/>
                      <w:lang w:val="en-US" w:eastAsia="zh-CN"/>
                    </w:rPr>
                  </w:pPr>
                </w:p>
              </w:tc>
              <w:tc>
                <w:tcPr>
                  <w:tcW w:w="287" w:type="pct"/>
                  <w:vMerge w:val="continue"/>
                  <w:noWrap w:val="0"/>
                  <w:vAlign w:val="center"/>
                </w:tcPr>
                <w:p w14:paraId="3FB45A68">
                  <w:pPr>
                    <w:pStyle w:val="46"/>
                    <w:bidi w:val="0"/>
                    <w:jc w:val="center"/>
                    <w:rPr>
                      <w:rFonts w:hint="eastAsia"/>
                      <w:lang w:val="en-US" w:eastAsia="zh-CN"/>
                    </w:rPr>
                  </w:pPr>
                </w:p>
              </w:tc>
              <w:tc>
                <w:tcPr>
                  <w:tcW w:w="287" w:type="pct"/>
                  <w:vMerge w:val="continue"/>
                  <w:noWrap w:val="0"/>
                  <w:vAlign w:val="center"/>
                </w:tcPr>
                <w:p w14:paraId="4CBE4B55">
                  <w:pPr>
                    <w:pStyle w:val="46"/>
                    <w:bidi w:val="0"/>
                    <w:jc w:val="center"/>
                    <w:rPr>
                      <w:rFonts w:hint="default"/>
                      <w:lang w:val="en-US" w:eastAsia="zh-CN"/>
                    </w:rPr>
                  </w:pPr>
                </w:p>
              </w:tc>
              <w:tc>
                <w:tcPr>
                  <w:tcW w:w="274" w:type="pct"/>
                  <w:vMerge w:val="continue"/>
                  <w:noWrap w:val="0"/>
                  <w:vAlign w:val="center"/>
                </w:tcPr>
                <w:p w14:paraId="5E7E04A5">
                  <w:pPr>
                    <w:pStyle w:val="46"/>
                    <w:bidi w:val="0"/>
                    <w:jc w:val="center"/>
                    <w:rPr>
                      <w:rFonts w:hint="default"/>
                      <w:lang w:val="en-US" w:eastAsia="zh-CN"/>
                    </w:rPr>
                  </w:pPr>
                </w:p>
              </w:tc>
            </w:tr>
            <w:tr w14:paraId="0F732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26DA8903">
                  <w:pPr>
                    <w:pStyle w:val="46"/>
                    <w:bidi w:val="0"/>
                    <w:jc w:val="center"/>
                    <w:rPr>
                      <w:rFonts w:hint="default"/>
                      <w:lang w:val="en-US" w:eastAsia="zh-CN"/>
                    </w:rPr>
                  </w:pPr>
                  <w:r>
                    <w:rPr>
                      <w:rFonts w:hint="eastAsia"/>
                      <w:lang w:val="en-US" w:eastAsia="zh-CN"/>
                    </w:rPr>
                    <w:t>12</w:t>
                  </w:r>
                </w:p>
              </w:tc>
              <w:tc>
                <w:tcPr>
                  <w:tcW w:w="137" w:type="pct"/>
                  <w:vMerge w:val="continue"/>
                  <w:noWrap w:val="0"/>
                  <w:vAlign w:val="center"/>
                </w:tcPr>
                <w:p w14:paraId="514A5903">
                  <w:pPr>
                    <w:pStyle w:val="46"/>
                    <w:bidi w:val="0"/>
                    <w:jc w:val="center"/>
                    <w:rPr>
                      <w:rFonts w:hint="eastAsia"/>
                      <w:lang w:val="en-US" w:eastAsia="zh-CN"/>
                    </w:rPr>
                  </w:pPr>
                </w:p>
              </w:tc>
              <w:tc>
                <w:tcPr>
                  <w:tcW w:w="526" w:type="pct"/>
                  <w:shd w:val="clear" w:color="auto" w:fill="auto"/>
                  <w:noWrap w:val="0"/>
                  <w:vAlign w:val="center"/>
                </w:tcPr>
                <w:p w14:paraId="5F007B44">
                  <w:pPr>
                    <w:pStyle w:val="46"/>
                    <w:bidi w:val="0"/>
                    <w:jc w:val="center"/>
                    <w:rPr>
                      <w:rFonts w:hint="eastAsia"/>
                      <w:lang w:val="en-US" w:eastAsia="zh-CN"/>
                    </w:rPr>
                  </w:pPr>
                  <w:r>
                    <w:rPr>
                      <w:rFonts w:hint="default"/>
                      <w:lang w:val="en-US" w:eastAsia="zh-CN"/>
                    </w:rPr>
                    <w:t>模组吸附式干燥机</w:t>
                  </w:r>
                </w:p>
              </w:tc>
              <w:tc>
                <w:tcPr>
                  <w:tcW w:w="576" w:type="pct"/>
                  <w:shd w:val="clear" w:color="auto" w:fill="auto"/>
                  <w:noWrap w:val="0"/>
                  <w:vAlign w:val="center"/>
                </w:tcPr>
                <w:p w14:paraId="1774D551">
                  <w:pPr>
                    <w:pStyle w:val="46"/>
                    <w:bidi w:val="0"/>
                    <w:jc w:val="center"/>
                    <w:rPr>
                      <w:rFonts w:hint="eastAsia"/>
                      <w:lang w:val="en-US" w:eastAsia="zh-CN"/>
                    </w:rPr>
                  </w:pPr>
                  <w:r>
                    <w:rPr>
                      <w:rFonts w:hint="default"/>
                      <w:lang w:val="en-US" w:eastAsia="zh-CN"/>
                    </w:rPr>
                    <w:t>YQ-070WZ</w:t>
                  </w:r>
                </w:p>
              </w:tc>
              <w:tc>
                <w:tcPr>
                  <w:tcW w:w="398" w:type="pct"/>
                  <w:shd w:val="clear" w:color="auto" w:fill="auto"/>
                  <w:noWrap w:val="0"/>
                  <w:vAlign w:val="center"/>
                </w:tcPr>
                <w:p w14:paraId="0FB54945">
                  <w:pPr>
                    <w:pStyle w:val="46"/>
                    <w:bidi w:val="0"/>
                    <w:jc w:val="center"/>
                    <w:rPr>
                      <w:rFonts w:hint="eastAsia"/>
                      <w:lang w:val="en-US" w:eastAsia="zh-CN"/>
                    </w:rPr>
                  </w:pPr>
                  <w:r>
                    <w:rPr>
                      <w:rFonts w:hint="eastAsia"/>
                      <w:lang w:val="en-US" w:eastAsia="zh-CN"/>
                    </w:rPr>
                    <w:t>80/1</w:t>
                  </w:r>
                </w:p>
              </w:tc>
              <w:tc>
                <w:tcPr>
                  <w:tcW w:w="268" w:type="pct"/>
                  <w:vMerge w:val="continue"/>
                  <w:noWrap w:val="0"/>
                  <w:vAlign w:val="center"/>
                </w:tcPr>
                <w:p w14:paraId="75C12E51">
                  <w:pPr>
                    <w:pStyle w:val="46"/>
                    <w:bidi w:val="0"/>
                    <w:jc w:val="center"/>
                    <w:rPr>
                      <w:rFonts w:hint="default"/>
                      <w:lang w:val="en-US" w:eastAsia="zh-CN"/>
                    </w:rPr>
                  </w:pPr>
                </w:p>
              </w:tc>
              <w:tc>
                <w:tcPr>
                  <w:tcW w:w="162" w:type="pct"/>
                  <w:shd w:val="clear" w:color="auto" w:fill="auto"/>
                  <w:noWrap w:val="0"/>
                  <w:vAlign w:val="center"/>
                </w:tcPr>
                <w:p w14:paraId="78DCDBD1">
                  <w:pPr>
                    <w:pStyle w:val="46"/>
                    <w:bidi w:val="0"/>
                    <w:jc w:val="center"/>
                    <w:rPr>
                      <w:rFonts w:hint="default"/>
                      <w:lang w:val="en-US" w:eastAsia="zh-CN"/>
                    </w:rPr>
                  </w:pPr>
                  <w:r>
                    <w:rPr>
                      <w:rFonts w:hint="eastAsia"/>
                      <w:lang w:val="en-US" w:eastAsia="zh-CN"/>
                    </w:rPr>
                    <w:t>53</w:t>
                  </w:r>
                </w:p>
              </w:tc>
              <w:tc>
                <w:tcPr>
                  <w:tcW w:w="189" w:type="pct"/>
                  <w:shd w:val="clear" w:color="auto" w:fill="auto"/>
                  <w:noWrap w:val="0"/>
                  <w:vAlign w:val="center"/>
                </w:tcPr>
                <w:p w14:paraId="06BD7357">
                  <w:pPr>
                    <w:pStyle w:val="46"/>
                    <w:bidi w:val="0"/>
                    <w:jc w:val="center"/>
                    <w:rPr>
                      <w:rFonts w:hint="default"/>
                      <w:lang w:val="en-US" w:eastAsia="zh-CN"/>
                    </w:rPr>
                  </w:pPr>
                  <w:r>
                    <w:rPr>
                      <w:rFonts w:hint="eastAsia"/>
                      <w:lang w:val="en-US" w:eastAsia="zh-CN"/>
                    </w:rPr>
                    <w:t>17</w:t>
                  </w:r>
                </w:p>
              </w:tc>
              <w:tc>
                <w:tcPr>
                  <w:tcW w:w="161" w:type="pct"/>
                  <w:shd w:val="clear" w:color="auto" w:fill="auto"/>
                  <w:noWrap w:val="0"/>
                  <w:vAlign w:val="center"/>
                </w:tcPr>
                <w:p w14:paraId="745E6C31">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7B3A6B69">
                  <w:pPr>
                    <w:pStyle w:val="46"/>
                    <w:bidi w:val="0"/>
                    <w:jc w:val="center"/>
                    <w:rPr>
                      <w:rFonts w:hint="default"/>
                      <w:lang w:val="en-US" w:eastAsia="zh-CN"/>
                    </w:rPr>
                  </w:pPr>
                  <w:r>
                    <w:rPr>
                      <w:rFonts w:hint="eastAsia"/>
                      <w:lang w:val="en-US" w:eastAsia="zh-CN"/>
                    </w:rPr>
                    <w:t>22</w:t>
                  </w:r>
                </w:p>
              </w:tc>
              <w:tc>
                <w:tcPr>
                  <w:tcW w:w="156" w:type="pct"/>
                  <w:shd w:val="clear" w:color="auto" w:fill="auto"/>
                  <w:noWrap w:val="0"/>
                  <w:vAlign w:val="center"/>
                </w:tcPr>
                <w:p w14:paraId="25008DC7">
                  <w:pPr>
                    <w:pStyle w:val="46"/>
                    <w:bidi w:val="0"/>
                    <w:jc w:val="center"/>
                    <w:rPr>
                      <w:rFonts w:hint="eastAsia"/>
                      <w:lang w:val="en-US" w:eastAsia="zh-CN"/>
                    </w:rPr>
                  </w:pPr>
                  <w:r>
                    <w:rPr>
                      <w:rFonts w:hint="eastAsia"/>
                      <w:lang w:val="en-US" w:eastAsia="zh-CN"/>
                    </w:rPr>
                    <w:t>17</w:t>
                  </w:r>
                </w:p>
              </w:tc>
              <w:tc>
                <w:tcPr>
                  <w:tcW w:w="156" w:type="pct"/>
                  <w:shd w:val="clear" w:color="auto" w:fill="auto"/>
                  <w:noWrap w:val="0"/>
                  <w:vAlign w:val="center"/>
                </w:tcPr>
                <w:p w14:paraId="2ACEB0CE">
                  <w:pPr>
                    <w:pStyle w:val="46"/>
                    <w:bidi w:val="0"/>
                    <w:jc w:val="center"/>
                    <w:rPr>
                      <w:rFonts w:hint="eastAsia"/>
                      <w:lang w:val="en-US" w:eastAsia="zh-CN"/>
                    </w:rPr>
                  </w:pPr>
                  <w:r>
                    <w:rPr>
                      <w:rFonts w:hint="eastAsia"/>
                      <w:lang w:val="en-US" w:eastAsia="zh-CN"/>
                    </w:rPr>
                    <w:t>53</w:t>
                  </w:r>
                </w:p>
              </w:tc>
              <w:tc>
                <w:tcPr>
                  <w:tcW w:w="163" w:type="pct"/>
                  <w:shd w:val="clear" w:color="auto" w:fill="auto"/>
                  <w:noWrap w:val="0"/>
                  <w:vAlign w:val="center"/>
                </w:tcPr>
                <w:p w14:paraId="33A24DDF">
                  <w:pPr>
                    <w:pStyle w:val="46"/>
                    <w:bidi w:val="0"/>
                    <w:jc w:val="center"/>
                    <w:rPr>
                      <w:rFonts w:hint="default"/>
                      <w:lang w:val="en-US" w:eastAsia="zh-CN"/>
                    </w:rPr>
                  </w:pPr>
                  <w:r>
                    <w:rPr>
                      <w:rFonts w:hint="eastAsia"/>
                      <w:lang w:val="en-US" w:eastAsia="zh-CN"/>
                    </w:rPr>
                    <w:t>15</w:t>
                  </w:r>
                </w:p>
              </w:tc>
              <w:tc>
                <w:tcPr>
                  <w:tcW w:w="195" w:type="pct"/>
                  <w:shd w:val="clear" w:color="auto" w:fill="auto"/>
                  <w:noWrap w:val="0"/>
                  <w:vAlign w:val="center"/>
                </w:tcPr>
                <w:p w14:paraId="0DEA217D">
                  <w:pPr>
                    <w:pStyle w:val="46"/>
                    <w:bidi w:val="0"/>
                    <w:jc w:val="center"/>
                    <w:rPr>
                      <w:rFonts w:hint="default"/>
                      <w:lang w:val="en-US" w:eastAsia="zh-CN"/>
                    </w:rPr>
                  </w:pPr>
                  <w:r>
                    <w:rPr>
                      <w:rFonts w:hint="eastAsia"/>
                      <w:lang w:val="en-US" w:eastAsia="zh-CN"/>
                    </w:rPr>
                    <w:t>53.2</w:t>
                  </w:r>
                </w:p>
              </w:tc>
              <w:tc>
                <w:tcPr>
                  <w:tcW w:w="207" w:type="pct"/>
                  <w:shd w:val="clear" w:color="auto" w:fill="auto"/>
                  <w:noWrap w:val="0"/>
                  <w:vAlign w:val="center"/>
                </w:tcPr>
                <w:p w14:paraId="0DAAD8F3">
                  <w:pPr>
                    <w:pStyle w:val="46"/>
                    <w:bidi w:val="0"/>
                    <w:jc w:val="center"/>
                    <w:rPr>
                      <w:rFonts w:hint="default"/>
                      <w:lang w:val="en-US" w:eastAsia="zh-CN"/>
                    </w:rPr>
                  </w:pPr>
                  <w:r>
                    <w:rPr>
                      <w:rFonts w:hint="eastAsia"/>
                      <w:lang w:val="en-US" w:eastAsia="zh-CN"/>
                    </w:rPr>
                    <w:t>55.4</w:t>
                  </w:r>
                </w:p>
              </w:tc>
              <w:tc>
                <w:tcPr>
                  <w:tcW w:w="195" w:type="pct"/>
                  <w:shd w:val="clear" w:color="auto" w:fill="auto"/>
                  <w:noWrap w:val="0"/>
                  <w:vAlign w:val="center"/>
                </w:tcPr>
                <w:p w14:paraId="1BA06E4A">
                  <w:pPr>
                    <w:pStyle w:val="46"/>
                    <w:bidi w:val="0"/>
                    <w:jc w:val="center"/>
                    <w:rPr>
                      <w:rFonts w:hint="default"/>
                      <w:lang w:val="en-US" w:eastAsia="zh-CN"/>
                    </w:rPr>
                  </w:pPr>
                  <w:r>
                    <w:rPr>
                      <w:rFonts w:hint="eastAsia"/>
                      <w:lang w:val="en-US" w:eastAsia="zh-CN"/>
                    </w:rPr>
                    <w:t>45.5</w:t>
                  </w:r>
                </w:p>
              </w:tc>
              <w:tc>
                <w:tcPr>
                  <w:tcW w:w="219" w:type="pct"/>
                  <w:shd w:val="clear" w:color="auto" w:fill="auto"/>
                  <w:noWrap w:val="0"/>
                  <w:vAlign w:val="center"/>
                </w:tcPr>
                <w:p w14:paraId="6D90AE56">
                  <w:pPr>
                    <w:pStyle w:val="46"/>
                    <w:bidi w:val="0"/>
                    <w:jc w:val="center"/>
                    <w:rPr>
                      <w:rFonts w:hint="default"/>
                      <w:lang w:val="en-US" w:eastAsia="zh-CN"/>
                    </w:rPr>
                  </w:pPr>
                  <w:r>
                    <w:rPr>
                      <w:rFonts w:hint="eastAsia"/>
                      <w:lang w:val="en-US" w:eastAsia="zh-CN"/>
                    </w:rPr>
                    <w:t>56.5</w:t>
                  </w:r>
                </w:p>
              </w:tc>
              <w:tc>
                <w:tcPr>
                  <w:tcW w:w="156" w:type="pct"/>
                  <w:vMerge w:val="continue"/>
                  <w:noWrap w:val="0"/>
                  <w:vAlign w:val="center"/>
                </w:tcPr>
                <w:p w14:paraId="286D9650">
                  <w:pPr>
                    <w:pStyle w:val="46"/>
                    <w:bidi w:val="0"/>
                    <w:jc w:val="center"/>
                    <w:rPr>
                      <w:rFonts w:hint="eastAsia"/>
                      <w:lang w:val="en-US" w:eastAsia="zh-CN"/>
                    </w:rPr>
                  </w:pPr>
                </w:p>
              </w:tc>
              <w:tc>
                <w:tcPr>
                  <w:tcW w:w="287" w:type="pct"/>
                  <w:vMerge w:val="continue"/>
                  <w:noWrap w:val="0"/>
                  <w:vAlign w:val="center"/>
                </w:tcPr>
                <w:p w14:paraId="71C53DB3">
                  <w:pPr>
                    <w:pStyle w:val="46"/>
                    <w:bidi w:val="0"/>
                    <w:jc w:val="center"/>
                    <w:rPr>
                      <w:rFonts w:hint="eastAsia"/>
                      <w:lang w:val="en-US" w:eastAsia="zh-CN"/>
                    </w:rPr>
                  </w:pPr>
                </w:p>
              </w:tc>
              <w:tc>
                <w:tcPr>
                  <w:tcW w:w="287" w:type="pct"/>
                  <w:vMerge w:val="continue"/>
                  <w:noWrap w:val="0"/>
                  <w:vAlign w:val="center"/>
                </w:tcPr>
                <w:p w14:paraId="1C3C1CD3">
                  <w:pPr>
                    <w:pStyle w:val="46"/>
                    <w:bidi w:val="0"/>
                    <w:jc w:val="center"/>
                    <w:rPr>
                      <w:rFonts w:hint="default"/>
                      <w:lang w:val="en-US" w:eastAsia="zh-CN"/>
                    </w:rPr>
                  </w:pPr>
                </w:p>
              </w:tc>
              <w:tc>
                <w:tcPr>
                  <w:tcW w:w="274" w:type="pct"/>
                  <w:vMerge w:val="continue"/>
                  <w:noWrap w:val="0"/>
                  <w:vAlign w:val="center"/>
                </w:tcPr>
                <w:p w14:paraId="165EBA65">
                  <w:pPr>
                    <w:pStyle w:val="46"/>
                    <w:bidi w:val="0"/>
                    <w:jc w:val="center"/>
                    <w:rPr>
                      <w:rFonts w:hint="default"/>
                      <w:lang w:val="en-US" w:eastAsia="zh-CN"/>
                    </w:rPr>
                  </w:pPr>
                </w:p>
              </w:tc>
            </w:tr>
            <w:tr w14:paraId="0CE35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5F30DBC2">
                  <w:pPr>
                    <w:pStyle w:val="46"/>
                    <w:bidi w:val="0"/>
                    <w:jc w:val="center"/>
                    <w:rPr>
                      <w:rFonts w:hint="default"/>
                      <w:lang w:val="en-US" w:eastAsia="zh-CN"/>
                    </w:rPr>
                  </w:pPr>
                  <w:r>
                    <w:rPr>
                      <w:rFonts w:hint="eastAsia"/>
                      <w:lang w:val="en-US" w:eastAsia="zh-CN"/>
                    </w:rPr>
                    <w:t>13</w:t>
                  </w:r>
                </w:p>
              </w:tc>
              <w:tc>
                <w:tcPr>
                  <w:tcW w:w="137" w:type="pct"/>
                  <w:vMerge w:val="continue"/>
                  <w:noWrap w:val="0"/>
                  <w:vAlign w:val="center"/>
                </w:tcPr>
                <w:p w14:paraId="50084B22">
                  <w:pPr>
                    <w:pStyle w:val="46"/>
                    <w:bidi w:val="0"/>
                    <w:jc w:val="center"/>
                    <w:rPr>
                      <w:rFonts w:hint="eastAsia"/>
                      <w:lang w:val="en-US" w:eastAsia="zh-CN"/>
                    </w:rPr>
                  </w:pPr>
                </w:p>
              </w:tc>
              <w:tc>
                <w:tcPr>
                  <w:tcW w:w="526" w:type="pct"/>
                  <w:shd w:val="clear" w:color="auto" w:fill="auto"/>
                  <w:noWrap w:val="0"/>
                  <w:vAlign w:val="center"/>
                </w:tcPr>
                <w:p w14:paraId="0A5DE0CC">
                  <w:pPr>
                    <w:pStyle w:val="46"/>
                    <w:bidi w:val="0"/>
                    <w:jc w:val="center"/>
                    <w:rPr>
                      <w:rFonts w:hint="eastAsia"/>
                      <w:lang w:val="en-US" w:eastAsia="zh-CN"/>
                    </w:rPr>
                  </w:pPr>
                  <w:r>
                    <w:rPr>
                      <w:rFonts w:hint="default"/>
                      <w:lang w:val="en-US" w:eastAsia="zh-CN"/>
                    </w:rPr>
                    <w:t>TO全自动封焊机</w:t>
                  </w:r>
                </w:p>
              </w:tc>
              <w:tc>
                <w:tcPr>
                  <w:tcW w:w="576" w:type="pct"/>
                  <w:shd w:val="clear" w:color="auto" w:fill="auto"/>
                  <w:noWrap w:val="0"/>
                  <w:vAlign w:val="center"/>
                </w:tcPr>
                <w:p w14:paraId="198EAAF4">
                  <w:pPr>
                    <w:pStyle w:val="46"/>
                    <w:bidi w:val="0"/>
                    <w:jc w:val="center"/>
                    <w:rPr>
                      <w:rFonts w:hint="eastAsia"/>
                      <w:lang w:val="en-US" w:eastAsia="zh-CN"/>
                    </w:rPr>
                  </w:pPr>
                  <w:r>
                    <w:rPr>
                      <w:rFonts w:hint="default"/>
                      <w:lang w:val="en-US" w:eastAsia="zh-CN"/>
                    </w:rPr>
                    <w:t>SAC-800FH-III</w:t>
                  </w:r>
                </w:p>
              </w:tc>
              <w:tc>
                <w:tcPr>
                  <w:tcW w:w="398" w:type="pct"/>
                  <w:shd w:val="clear" w:color="auto" w:fill="auto"/>
                  <w:noWrap w:val="0"/>
                  <w:vAlign w:val="center"/>
                </w:tcPr>
                <w:p w14:paraId="7C0A3156">
                  <w:pPr>
                    <w:pStyle w:val="46"/>
                    <w:bidi w:val="0"/>
                    <w:jc w:val="center"/>
                    <w:rPr>
                      <w:rFonts w:hint="default"/>
                      <w:lang w:val="en-US" w:eastAsia="zh-CN"/>
                    </w:rPr>
                  </w:pPr>
                  <w:r>
                    <w:rPr>
                      <w:rFonts w:hint="eastAsia"/>
                      <w:lang w:val="en-US" w:eastAsia="zh-CN"/>
                    </w:rPr>
                    <w:t>70/1</w:t>
                  </w:r>
                </w:p>
              </w:tc>
              <w:tc>
                <w:tcPr>
                  <w:tcW w:w="268" w:type="pct"/>
                  <w:vMerge w:val="continue"/>
                  <w:noWrap w:val="0"/>
                  <w:vAlign w:val="center"/>
                </w:tcPr>
                <w:p w14:paraId="568C651E">
                  <w:pPr>
                    <w:pStyle w:val="46"/>
                    <w:bidi w:val="0"/>
                    <w:jc w:val="center"/>
                    <w:rPr>
                      <w:rFonts w:hint="default"/>
                      <w:lang w:val="en-US" w:eastAsia="zh-CN"/>
                    </w:rPr>
                  </w:pPr>
                </w:p>
              </w:tc>
              <w:tc>
                <w:tcPr>
                  <w:tcW w:w="162" w:type="pct"/>
                  <w:shd w:val="clear" w:color="auto" w:fill="auto"/>
                  <w:noWrap w:val="0"/>
                  <w:vAlign w:val="center"/>
                </w:tcPr>
                <w:p w14:paraId="2FC9AD70">
                  <w:pPr>
                    <w:pStyle w:val="46"/>
                    <w:bidi w:val="0"/>
                    <w:jc w:val="center"/>
                    <w:rPr>
                      <w:rFonts w:hint="default"/>
                      <w:lang w:val="en-US" w:eastAsia="zh-CN"/>
                    </w:rPr>
                  </w:pPr>
                  <w:r>
                    <w:rPr>
                      <w:rFonts w:hint="eastAsia"/>
                      <w:lang w:val="en-US" w:eastAsia="zh-CN"/>
                    </w:rPr>
                    <w:t>53</w:t>
                  </w:r>
                </w:p>
              </w:tc>
              <w:tc>
                <w:tcPr>
                  <w:tcW w:w="189" w:type="pct"/>
                  <w:shd w:val="clear" w:color="auto" w:fill="auto"/>
                  <w:noWrap w:val="0"/>
                  <w:vAlign w:val="center"/>
                </w:tcPr>
                <w:p w14:paraId="3774C0CF">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46E1A941">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5A6A43C0">
                  <w:pPr>
                    <w:pStyle w:val="46"/>
                    <w:bidi w:val="0"/>
                    <w:jc w:val="center"/>
                    <w:rPr>
                      <w:rFonts w:hint="default"/>
                      <w:lang w:val="en-US" w:eastAsia="zh-CN"/>
                    </w:rPr>
                  </w:pPr>
                  <w:r>
                    <w:rPr>
                      <w:rFonts w:hint="eastAsia"/>
                      <w:lang w:val="en-US" w:eastAsia="zh-CN"/>
                    </w:rPr>
                    <w:t>22</w:t>
                  </w:r>
                </w:p>
              </w:tc>
              <w:tc>
                <w:tcPr>
                  <w:tcW w:w="156" w:type="pct"/>
                  <w:shd w:val="clear" w:color="auto" w:fill="auto"/>
                  <w:noWrap w:val="0"/>
                  <w:vAlign w:val="center"/>
                </w:tcPr>
                <w:p w14:paraId="20B8FDE4">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2E86C1EB">
                  <w:pPr>
                    <w:pStyle w:val="46"/>
                    <w:bidi w:val="0"/>
                    <w:jc w:val="center"/>
                    <w:rPr>
                      <w:rFonts w:hint="eastAsia"/>
                      <w:lang w:val="en-US" w:eastAsia="zh-CN"/>
                    </w:rPr>
                  </w:pPr>
                  <w:r>
                    <w:rPr>
                      <w:rFonts w:hint="eastAsia"/>
                      <w:lang w:val="en-US" w:eastAsia="zh-CN"/>
                    </w:rPr>
                    <w:t>53</w:t>
                  </w:r>
                </w:p>
              </w:tc>
              <w:tc>
                <w:tcPr>
                  <w:tcW w:w="163" w:type="pct"/>
                  <w:shd w:val="clear" w:color="auto" w:fill="auto"/>
                  <w:noWrap w:val="0"/>
                  <w:vAlign w:val="center"/>
                </w:tcPr>
                <w:p w14:paraId="04592E9B">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100BAD09">
                  <w:pPr>
                    <w:pStyle w:val="46"/>
                    <w:bidi w:val="0"/>
                    <w:jc w:val="center"/>
                    <w:rPr>
                      <w:rFonts w:hint="default"/>
                      <w:lang w:val="en-US" w:eastAsia="zh-CN"/>
                    </w:rPr>
                  </w:pPr>
                  <w:r>
                    <w:rPr>
                      <w:rFonts w:hint="eastAsia"/>
                      <w:lang w:val="en-US" w:eastAsia="zh-CN"/>
                    </w:rPr>
                    <w:t>43.2</w:t>
                  </w:r>
                </w:p>
              </w:tc>
              <w:tc>
                <w:tcPr>
                  <w:tcW w:w="207" w:type="pct"/>
                  <w:shd w:val="clear" w:color="auto" w:fill="auto"/>
                  <w:noWrap w:val="0"/>
                  <w:vAlign w:val="center"/>
                </w:tcPr>
                <w:p w14:paraId="1A4DB0E7">
                  <w:pPr>
                    <w:pStyle w:val="46"/>
                    <w:bidi w:val="0"/>
                    <w:jc w:val="center"/>
                    <w:rPr>
                      <w:rFonts w:hint="default"/>
                      <w:lang w:val="en-US" w:eastAsia="zh-CN"/>
                    </w:rPr>
                  </w:pPr>
                  <w:r>
                    <w:rPr>
                      <w:rFonts w:hint="eastAsia"/>
                      <w:lang w:val="en-US" w:eastAsia="zh-CN"/>
                    </w:rPr>
                    <w:t>46.5</w:t>
                  </w:r>
                </w:p>
              </w:tc>
              <w:tc>
                <w:tcPr>
                  <w:tcW w:w="195" w:type="pct"/>
                  <w:shd w:val="clear" w:color="auto" w:fill="auto"/>
                  <w:noWrap w:val="0"/>
                  <w:vAlign w:val="center"/>
                </w:tcPr>
                <w:p w14:paraId="7DDDF3D6">
                  <w:pPr>
                    <w:pStyle w:val="46"/>
                    <w:bidi w:val="0"/>
                    <w:jc w:val="center"/>
                    <w:rPr>
                      <w:rFonts w:hint="default"/>
                      <w:lang w:val="en-US" w:eastAsia="zh-CN"/>
                    </w:rPr>
                  </w:pPr>
                  <w:r>
                    <w:rPr>
                      <w:rFonts w:hint="eastAsia"/>
                      <w:lang w:val="en-US" w:eastAsia="zh-CN"/>
                    </w:rPr>
                    <w:t>35.5</w:t>
                  </w:r>
                </w:p>
              </w:tc>
              <w:tc>
                <w:tcPr>
                  <w:tcW w:w="219" w:type="pct"/>
                  <w:shd w:val="clear" w:color="auto" w:fill="auto"/>
                  <w:noWrap w:val="0"/>
                  <w:vAlign w:val="center"/>
                </w:tcPr>
                <w:p w14:paraId="0642F871">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65044A2D">
                  <w:pPr>
                    <w:pStyle w:val="46"/>
                    <w:bidi w:val="0"/>
                    <w:jc w:val="center"/>
                    <w:rPr>
                      <w:rFonts w:hint="eastAsia"/>
                      <w:lang w:val="en-US" w:eastAsia="zh-CN"/>
                    </w:rPr>
                  </w:pPr>
                </w:p>
              </w:tc>
              <w:tc>
                <w:tcPr>
                  <w:tcW w:w="287" w:type="pct"/>
                  <w:vMerge w:val="continue"/>
                  <w:noWrap w:val="0"/>
                  <w:vAlign w:val="center"/>
                </w:tcPr>
                <w:p w14:paraId="6AD9D0B0">
                  <w:pPr>
                    <w:pStyle w:val="46"/>
                    <w:bidi w:val="0"/>
                    <w:jc w:val="center"/>
                    <w:rPr>
                      <w:rFonts w:hint="eastAsia"/>
                      <w:lang w:val="en-US" w:eastAsia="zh-CN"/>
                    </w:rPr>
                  </w:pPr>
                </w:p>
              </w:tc>
              <w:tc>
                <w:tcPr>
                  <w:tcW w:w="287" w:type="pct"/>
                  <w:vMerge w:val="continue"/>
                  <w:noWrap w:val="0"/>
                  <w:vAlign w:val="center"/>
                </w:tcPr>
                <w:p w14:paraId="7CE9594F">
                  <w:pPr>
                    <w:pStyle w:val="46"/>
                    <w:bidi w:val="0"/>
                    <w:jc w:val="center"/>
                    <w:rPr>
                      <w:rFonts w:hint="default"/>
                      <w:lang w:val="en-US" w:eastAsia="zh-CN"/>
                    </w:rPr>
                  </w:pPr>
                </w:p>
              </w:tc>
              <w:tc>
                <w:tcPr>
                  <w:tcW w:w="274" w:type="pct"/>
                  <w:vMerge w:val="continue"/>
                  <w:noWrap w:val="0"/>
                  <w:vAlign w:val="center"/>
                </w:tcPr>
                <w:p w14:paraId="4A776514">
                  <w:pPr>
                    <w:pStyle w:val="46"/>
                    <w:bidi w:val="0"/>
                    <w:jc w:val="center"/>
                    <w:rPr>
                      <w:rFonts w:hint="default"/>
                      <w:lang w:val="en-US" w:eastAsia="zh-CN"/>
                    </w:rPr>
                  </w:pPr>
                </w:p>
              </w:tc>
            </w:tr>
            <w:tr w14:paraId="17FFB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18A2524E">
                  <w:pPr>
                    <w:pStyle w:val="46"/>
                    <w:bidi w:val="0"/>
                    <w:jc w:val="center"/>
                    <w:rPr>
                      <w:rFonts w:hint="default"/>
                      <w:lang w:val="en-US" w:eastAsia="zh-CN"/>
                    </w:rPr>
                  </w:pPr>
                  <w:r>
                    <w:rPr>
                      <w:rFonts w:hint="eastAsia"/>
                      <w:lang w:val="en-US" w:eastAsia="zh-CN"/>
                    </w:rPr>
                    <w:t>14</w:t>
                  </w:r>
                </w:p>
              </w:tc>
              <w:tc>
                <w:tcPr>
                  <w:tcW w:w="137" w:type="pct"/>
                  <w:vMerge w:val="continue"/>
                  <w:noWrap w:val="0"/>
                  <w:vAlign w:val="center"/>
                </w:tcPr>
                <w:p w14:paraId="0CE03AFA">
                  <w:pPr>
                    <w:pStyle w:val="46"/>
                    <w:bidi w:val="0"/>
                    <w:jc w:val="center"/>
                    <w:rPr>
                      <w:rFonts w:hint="eastAsia"/>
                      <w:lang w:val="en-US" w:eastAsia="zh-CN"/>
                    </w:rPr>
                  </w:pPr>
                </w:p>
              </w:tc>
              <w:tc>
                <w:tcPr>
                  <w:tcW w:w="526" w:type="pct"/>
                  <w:shd w:val="clear" w:color="auto" w:fill="auto"/>
                  <w:noWrap w:val="0"/>
                  <w:vAlign w:val="center"/>
                </w:tcPr>
                <w:p w14:paraId="5E889D06">
                  <w:pPr>
                    <w:pStyle w:val="46"/>
                    <w:bidi w:val="0"/>
                    <w:jc w:val="center"/>
                    <w:rPr>
                      <w:rFonts w:hint="eastAsia"/>
                      <w:lang w:val="en-US" w:eastAsia="zh-CN"/>
                    </w:rPr>
                  </w:pPr>
                  <w:r>
                    <w:rPr>
                      <w:rFonts w:hint="default"/>
                      <w:lang w:val="en-US" w:eastAsia="zh-CN"/>
                    </w:rPr>
                    <w:t>热声焊机</w:t>
                  </w:r>
                </w:p>
              </w:tc>
              <w:tc>
                <w:tcPr>
                  <w:tcW w:w="576" w:type="pct"/>
                  <w:shd w:val="clear" w:color="auto" w:fill="auto"/>
                  <w:noWrap w:val="0"/>
                  <w:vAlign w:val="center"/>
                </w:tcPr>
                <w:p w14:paraId="10BFCC63">
                  <w:pPr>
                    <w:pStyle w:val="46"/>
                    <w:bidi w:val="0"/>
                    <w:jc w:val="center"/>
                    <w:rPr>
                      <w:rFonts w:hint="eastAsia"/>
                      <w:lang w:val="en-US" w:eastAsia="zh-CN"/>
                    </w:rPr>
                  </w:pPr>
                  <w:r>
                    <w:rPr>
                      <w:rFonts w:hint="default"/>
                      <w:lang w:val="en-US" w:eastAsia="zh-CN"/>
                    </w:rPr>
                    <w:t>RSH-101</w:t>
                  </w:r>
                </w:p>
              </w:tc>
              <w:tc>
                <w:tcPr>
                  <w:tcW w:w="398" w:type="pct"/>
                  <w:shd w:val="clear" w:color="auto" w:fill="auto"/>
                  <w:noWrap w:val="0"/>
                  <w:vAlign w:val="center"/>
                </w:tcPr>
                <w:p w14:paraId="4854B752">
                  <w:pPr>
                    <w:pStyle w:val="46"/>
                    <w:bidi w:val="0"/>
                    <w:jc w:val="center"/>
                    <w:rPr>
                      <w:rFonts w:hint="eastAsia"/>
                      <w:lang w:val="en-US" w:eastAsia="zh-CN"/>
                    </w:rPr>
                  </w:pPr>
                  <w:r>
                    <w:rPr>
                      <w:rFonts w:hint="eastAsia"/>
                      <w:lang w:val="en-US" w:eastAsia="zh-CN"/>
                    </w:rPr>
                    <w:t>70/1</w:t>
                  </w:r>
                </w:p>
              </w:tc>
              <w:tc>
                <w:tcPr>
                  <w:tcW w:w="268" w:type="pct"/>
                  <w:vMerge w:val="continue"/>
                  <w:noWrap w:val="0"/>
                  <w:vAlign w:val="center"/>
                </w:tcPr>
                <w:p w14:paraId="19CD67F2">
                  <w:pPr>
                    <w:pStyle w:val="46"/>
                    <w:bidi w:val="0"/>
                    <w:jc w:val="center"/>
                    <w:rPr>
                      <w:rFonts w:hint="default"/>
                      <w:lang w:val="en-US" w:eastAsia="zh-CN"/>
                    </w:rPr>
                  </w:pPr>
                </w:p>
              </w:tc>
              <w:tc>
                <w:tcPr>
                  <w:tcW w:w="162" w:type="pct"/>
                  <w:shd w:val="clear" w:color="auto" w:fill="auto"/>
                  <w:noWrap w:val="0"/>
                  <w:vAlign w:val="center"/>
                </w:tcPr>
                <w:p w14:paraId="61347FEE">
                  <w:pPr>
                    <w:pStyle w:val="46"/>
                    <w:bidi w:val="0"/>
                    <w:jc w:val="center"/>
                    <w:rPr>
                      <w:rFonts w:hint="default"/>
                      <w:lang w:val="en-US" w:eastAsia="zh-CN"/>
                    </w:rPr>
                  </w:pPr>
                  <w:r>
                    <w:rPr>
                      <w:rFonts w:hint="eastAsia"/>
                      <w:lang w:val="en-US" w:eastAsia="zh-CN"/>
                    </w:rPr>
                    <w:t>57</w:t>
                  </w:r>
                </w:p>
              </w:tc>
              <w:tc>
                <w:tcPr>
                  <w:tcW w:w="189" w:type="pct"/>
                  <w:shd w:val="clear" w:color="auto" w:fill="auto"/>
                  <w:noWrap w:val="0"/>
                  <w:vAlign w:val="center"/>
                </w:tcPr>
                <w:p w14:paraId="7E82D2C9">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2B11FDBB">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562132E8">
                  <w:pPr>
                    <w:pStyle w:val="46"/>
                    <w:bidi w:val="0"/>
                    <w:jc w:val="center"/>
                    <w:rPr>
                      <w:rFonts w:hint="default"/>
                      <w:lang w:val="en-US" w:eastAsia="zh-CN"/>
                    </w:rPr>
                  </w:pPr>
                  <w:r>
                    <w:rPr>
                      <w:rFonts w:hint="eastAsia"/>
                      <w:lang w:val="en-US" w:eastAsia="zh-CN"/>
                    </w:rPr>
                    <w:t>18</w:t>
                  </w:r>
                </w:p>
              </w:tc>
              <w:tc>
                <w:tcPr>
                  <w:tcW w:w="156" w:type="pct"/>
                  <w:shd w:val="clear" w:color="auto" w:fill="auto"/>
                  <w:noWrap w:val="0"/>
                  <w:vAlign w:val="center"/>
                </w:tcPr>
                <w:p w14:paraId="599F5CD1">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29DFA0C4">
                  <w:pPr>
                    <w:pStyle w:val="46"/>
                    <w:bidi w:val="0"/>
                    <w:jc w:val="center"/>
                    <w:rPr>
                      <w:rFonts w:hint="eastAsia"/>
                      <w:lang w:val="en-US" w:eastAsia="zh-CN"/>
                    </w:rPr>
                  </w:pPr>
                  <w:r>
                    <w:rPr>
                      <w:rFonts w:hint="eastAsia"/>
                      <w:lang w:val="en-US" w:eastAsia="zh-CN"/>
                    </w:rPr>
                    <w:t>57</w:t>
                  </w:r>
                </w:p>
              </w:tc>
              <w:tc>
                <w:tcPr>
                  <w:tcW w:w="163" w:type="pct"/>
                  <w:shd w:val="clear" w:color="auto" w:fill="auto"/>
                  <w:noWrap w:val="0"/>
                  <w:vAlign w:val="center"/>
                </w:tcPr>
                <w:p w14:paraId="79E54173">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7A901685">
                  <w:pPr>
                    <w:pStyle w:val="46"/>
                    <w:bidi w:val="0"/>
                    <w:jc w:val="center"/>
                    <w:rPr>
                      <w:rFonts w:hint="default"/>
                      <w:lang w:val="en-US" w:eastAsia="zh-CN"/>
                    </w:rPr>
                  </w:pPr>
                  <w:r>
                    <w:rPr>
                      <w:rFonts w:hint="eastAsia"/>
                      <w:lang w:val="en-US" w:eastAsia="zh-CN"/>
                    </w:rPr>
                    <w:t>44.9</w:t>
                  </w:r>
                </w:p>
              </w:tc>
              <w:tc>
                <w:tcPr>
                  <w:tcW w:w="207" w:type="pct"/>
                  <w:shd w:val="clear" w:color="auto" w:fill="auto"/>
                  <w:noWrap w:val="0"/>
                  <w:vAlign w:val="center"/>
                </w:tcPr>
                <w:p w14:paraId="0038BF95">
                  <w:pPr>
                    <w:pStyle w:val="46"/>
                    <w:bidi w:val="0"/>
                    <w:jc w:val="center"/>
                    <w:rPr>
                      <w:rFonts w:hint="default"/>
                      <w:lang w:val="en-US" w:eastAsia="zh-CN"/>
                    </w:rPr>
                  </w:pPr>
                  <w:r>
                    <w:rPr>
                      <w:rFonts w:hint="eastAsia"/>
                      <w:lang w:val="en-US" w:eastAsia="zh-CN"/>
                    </w:rPr>
                    <w:t>46.5</w:t>
                  </w:r>
                </w:p>
              </w:tc>
              <w:tc>
                <w:tcPr>
                  <w:tcW w:w="195" w:type="pct"/>
                  <w:shd w:val="clear" w:color="auto" w:fill="auto"/>
                  <w:noWrap w:val="0"/>
                  <w:vAlign w:val="center"/>
                </w:tcPr>
                <w:p w14:paraId="4885E1E3">
                  <w:pPr>
                    <w:pStyle w:val="46"/>
                    <w:bidi w:val="0"/>
                    <w:jc w:val="center"/>
                    <w:rPr>
                      <w:rFonts w:hint="default"/>
                      <w:lang w:val="en-US" w:eastAsia="zh-CN"/>
                    </w:rPr>
                  </w:pPr>
                  <w:r>
                    <w:rPr>
                      <w:rFonts w:hint="eastAsia"/>
                      <w:lang w:val="en-US" w:eastAsia="zh-CN"/>
                    </w:rPr>
                    <w:t>34.9</w:t>
                  </w:r>
                </w:p>
              </w:tc>
              <w:tc>
                <w:tcPr>
                  <w:tcW w:w="219" w:type="pct"/>
                  <w:shd w:val="clear" w:color="auto" w:fill="auto"/>
                  <w:noWrap w:val="0"/>
                  <w:vAlign w:val="center"/>
                </w:tcPr>
                <w:p w14:paraId="195D04B2">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008C08CA">
                  <w:pPr>
                    <w:pStyle w:val="46"/>
                    <w:bidi w:val="0"/>
                    <w:jc w:val="center"/>
                    <w:rPr>
                      <w:rFonts w:hint="eastAsia"/>
                      <w:lang w:val="en-US" w:eastAsia="zh-CN"/>
                    </w:rPr>
                  </w:pPr>
                </w:p>
              </w:tc>
              <w:tc>
                <w:tcPr>
                  <w:tcW w:w="287" w:type="pct"/>
                  <w:vMerge w:val="continue"/>
                  <w:noWrap w:val="0"/>
                  <w:vAlign w:val="center"/>
                </w:tcPr>
                <w:p w14:paraId="20E50FD2">
                  <w:pPr>
                    <w:pStyle w:val="46"/>
                    <w:bidi w:val="0"/>
                    <w:jc w:val="center"/>
                    <w:rPr>
                      <w:rFonts w:hint="eastAsia"/>
                      <w:lang w:val="en-US" w:eastAsia="zh-CN"/>
                    </w:rPr>
                  </w:pPr>
                </w:p>
              </w:tc>
              <w:tc>
                <w:tcPr>
                  <w:tcW w:w="287" w:type="pct"/>
                  <w:vMerge w:val="continue"/>
                  <w:noWrap w:val="0"/>
                  <w:vAlign w:val="center"/>
                </w:tcPr>
                <w:p w14:paraId="734E2A59">
                  <w:pPr>
                    <w:pStyle w:val="46"/>
                    <w:bidi w:val="0"/>
                    <w:jc w:val="center"/>
                    <w:rPr>
                      <w:rFonts w:hint="default"/>
                      <w:lang w:val="en-US" w:eastAsia="zh-CN"/>
                    </w:rPr>
                  </w:pPr>
                </w:p>
              </w:tc>
              <w:tc>
                <w:tcPr>
                  <w:tcW w:w="274" w:type="pct"/>
                  <w:vMerge w:val="continue"/>
                  <w:noWrap w:val="0"/>
                  <w:vAlign w:val="center"/>
                </w:tcPr>
                <w:p w14:paraId="7F22BAA5">
                  <w:pPr>
                    <w:pStyle w:val="46"/>
                    <w:bidi w:val="0"/>
                    <w:jc w:val="center"/>
                    <w:rPr>
                      <w:rFonts w:hint="default"/>
                      <w:lang w:val="en-US" w:eastAsia="zh-CN"/>
                    </w:rPr>
                  </w:pPr>
                </w:p>
              </w:tc>
            </w:tr>
            <w:tr w14:paraId="6FDA1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125162AB">
                  <w:pPr>
                    <w:pStyle w:val="46"/>
                    <w:bidi w:val="0"/>
                    <w:jc w:val="center"/>
                    <w:rPr>
                      <w:rFonts w:hint="default"/>
                      <w:lang w:val="en-US" w:eastAsia="zh-CN"/>
                    </w:rPr>
                  </w:pPr>
                  <w:r>
                    <w:rPr>
                      <w:rFonts w:hint="eastAsia"/>
                      <w:lang w:val="en-US" w:eastAsia="zh-CN"/>
                    </w:rPr>
                    <w:t>15</w:t>
                  </w:r>
                </w:p>
              </w:tc>
              <w:tc>
                <w:tcPr>
                  <w:tcW w:w="137" w:type="pct"/>
                  <w:vMerge w:val="continue"/>
                  <w:noWrap w:val="0"/>
                  <w:vAlign w:val="center"/>
                </w:tcPr>
                <w:p w14:paraId="448BEB16">
                  <w:pPr>
                    <w:pStyle w:val="46"/>
                    <w:bidi w:val="0"/>
                    <w:jc w:val="center"/>
                    <w:rPr>
                      <w:rFonts w:hint="eastAsia"/>
                      <w:lang w:val="en-US" w:eastAsia="zh-CN"/>
                    </w:rPr>
                  </w:pPr>
                </w:p>
              </w:tc>
              <w:tc>
                <w:tcPr>
                  <w:tcW w:w="526" w:type="pct"/>
                  <w:shd w:val="clear" w:color="auto" w:fill="auto"/>
                  <w:noWrap w:val="0"/>
                  <w:vAlign w:val="center"/>
                </w:tcPr>
                <w:p w14:paraId="2B9CAA1B">
                  <w:pPr>
                    <w:pStyle w:val="46"/>
                    <w:bidi w:val="0"/>
                    <w:jc w:val="center"/>
                    <w:rPr>
                      <w:rFonts w:hint="eastAsia"/>
                      <w:lang w:val="en-US" w:eastAsia="zh-CN"/>
                    </w:rPr>
                  </w:pPr>
                  <w:r>
                    <w:rPr>
                      <w:rFonts w:hint="default"/>
                      <w:lang w:val="en-US" w:eastAsia="zh-CN"/>
                    </w:rPr>
                    <w:t>高精度自动固晶机</w:t>
                  </w:r>
                </w:p>
              </w:tc>
              <w:tc>
                <w:tcPr>
                  <w:tcW w:w="576" w:type="pct"/>
                  <w:shd w:val="clear" w:color="auto" w:fill="auto"/>
                  <w:noWrap w:val="0"/>
                  <w:vAlign w:val="center"/>
                </w:tcPr>
                <w:p w14:paraId="46774CE7">
                  <w:pPr>
                    <w:pStyle w:val="46"/>
                    <w:bidi w:val="0"/>
                    <w:jc w:val="center"/>
                    <w:rPr>
                      <w:rFonts w:hint="eastAsia"/>
                      <w:lang w:val="en-US" w:eastAsia="zh-CN"/>
                    </w:rPr>
                  </w:pPr>
                  <w:r>
                    <w:rPr>
                      <w:rFonts w:hint="default"/>
                      <w:lang w:val="en-US" w:eastAsia="zh-CN"/>
                    </w:rPr>
                    <w:t>MV-15D</w:t>
                  </w:r>
                </w:p>
              </w:tc>
              <w:tc>
                <w:tcPr>
                  <w:tcW w:w="398" w:type="pct"/>
                  <w:shd w:val="clear" w:color="auto" w:fill="auto"/>
                  <w:noWrap w:val="0"/>
                  <w:vAlign w:val="center"/>
                </w:tcPr>
                <w:p w14:paraId="2F199BA7">
                  <w:pPr>
                    <w:pStyle w:val="46"/>
                    <w:bidi w:val="0"/>
                    <w:jc w:val="center"/>
                    <w:rPr>
                      <w:rFonts w:hint="eastAsia"/>
                      <w:lang w:val="en-US" w:eastAsia="zh-CN"/>
                    </w:rPr>
                  </w:pPr>
                  <w:r>
                    <w:rPr>
                      <w:rFonts w:hint="eastAsia"/>
                      <w:lang w:val="en-US" w:eastAsia="zh-CN"/>
                    </w:rPr>
                    <w:t>65/1</w:t>
                  </w:r>
                </w:p>
              </w:tc>
              <w:tc>
                <w:tcPr>
                  <w:tcW w:w="268" w:type="pct"/>
                  <w:vMerge w:val="continue"/>
                  <w:noWrap w:val="0"/>
                  <w:vAlign w:val="center"/>
                </w:tcPr>
                <w:p w14:paraId="02D1A227">
                  <w:pPr>
                    <w:pStyle w:val="46"/>
                    <w:bidi w:val="0"/>
                    <w:jc w:val="center"/>
                    <w:rPr>
                      <w:rFonts w:hint="default"/>
                      <w:lang w:val="en-US" w:eastAsia="zh-CN"/>
                    </w:rPr>
                  </w:pPr>
                </w:p>
              </w:tc>
              <w:tc>
                <w:tcPr>
                  <w:tcW w:w="162" w:type="pct"/>
                  <w:shd w:val="clear" w:color="auto" w:fill="auto"/>
                  <w:noWrap w:val="0"/>
                  <w:vAlign w:val="center"/>
                </w:tcPr>
                <w:p w14:paraId="3187114F">
                  <w:pPr>
                    <w:pStyle w:val="46"/>
                    <w:bidi w:val="0"/>
                    <w:jc w:val="center"/>
                    <w:rPr>
                      <w:rFonts w:hint="default"/>
                      <w:lang w:val="en-US" w:eastAsia="zh-CN"/>
                    </w:rPr>
                  </w:pPr>
                  <w:r>
                    <w:rPr>
                      <w:rFonts w:hint="eastAsia"/>
                      <w:lang w:val="en-US" w:eastAsia="zh-CN"/>
                    </w:rPr>
                    <w:t>49</w:t>
                  </w:r>
                </w:p>
              </w:tc>
              <w:tc>
                <w:tcPr>
                  <w:tcW w:w="189" w:type="pct"/>
                  <w:shd w:val="clear" w:color="auto" w:fill="auto"/>
                  <w:noWrap w:val="0"/>
                  <w:vAlign w:val="center"/>
                </w:tcPr>
                <w:p w14:paraId="56D12EDF">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0EBC422F">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37770A7F">
                  <w:pPr>
                    <w:pStyle w:val="46"/>
                    <w:bidi w:val="0"/>
                    <w:jc w:val="center"/>
                    <w:rPr>
                      <w:rFonts w:hint="default"/>
                      <w:lang w:val="en-US" w:eastAsia="zh-CN"/>
                    </w:rPr>
                  </w:pPr>
                  <w:r>
                    <w:rPr>
                      <w:rFonts w:hint="eastAsia"/>
                      <w:lang w:val="en-US" w:eastAsia="zh-CN"/>
                    </w:rPr>
                    <w:t>26</w:t>
                  </w:r>
                </w:p>
              </w:tc>
              <w:tc>
                <w:tcPr>
                  <w:tcW w:w="156" w:type="pct"/>
                  <w:shd w:val="clear" w:color="auto" w:fill="auto"/>
                  <w:noWrap w:val="0"/>
                  <w:vAlign w:val="center"/>
                </w:tcPr>
                <w:p w14:paraId="7C06078D">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1C021C9B">
                  <w:pPr>
                    <w:pStyle w:val="46"/>
                    <w:bidi w:val="0"/>
                    <w:jc w:val="center"/>
                    <w:rPr>
                      <w:rFonts w:hint="eastAsia"/>
                      <w:lang w:val="en-US" w:eastAsia="zh-CN"/>
                    </w:rPr>
                  </w:pPr>
                  <w:r>
                    <w:rPr>
                      <w:rFonts w:hint="eastAsia"/>
                      <w:lang w:val="en-US" w:eastAsia="zh-CN"/>
                    </w:rPr>
                    <w:t>49</w:t>
                  </w:r>
                </w:p>
              </w:tc>
              <w:tc>
                <w:tcPr>
                  <w:tcW w:w="163" w:type="pct"/>
                  <w:shd w:val="clear" w:color="auto" w:fill="auto"/>
                  <w:noWrap w:val="0"/>
                  <w:vAlign w:val="center"/>
                </w:tcPr>
                <w:p w14:paraId="6CC07024">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06FCAEA8">
                  <w:pPr>
                    <w:pStyle w:val="46"/>
                    <w:bidi w:val="0"/>
                    <w:jc w:val="center"/>
                    <w:rPr>
                      <w:rFonts w:hint="default"/>
                      <w:lang w:val="en-US" w:eastAsia="zh-CN"/>
                    </w:rPr>
                  </w:pPr>
                  <w:r>
                    <w:rPr>
                      <w:rFonts w:hint="eastAsia"/>
                      <w:lang w:val="en-US" w:eastAsia="zh-CN"/>
                    </w:rPr>
                    <w:t>36.7</w:t>
                  </w:r>
                </w:p>
              </w:tc>
              <w:tc>
                <w:tcPr>
                  <w:tcW w:w="207" w:type="pct"/>
                  <w:shd w:val="clear" w:color="auto" w:fill="auto"/>
                  <w:noWrap w:val="0"/>
                  <w:vAlign w:val="center"/>
                </w:tcPr>
                <w:p w14:paraId="23AE47FF">
                  <w:pPr>
                    <w:pStyle w:val="46"/>
                    <w:bidi w:val="0"/>
                    <w:jc w:val="center"/>
                    <w:rPr>
                      <w:rFonts w:hint="default"/>
                      <w:lang w:val="en-US" w:eastAsia="zh-CN"/>
                    </w:rPr>
                  </w:pPr>
                  <w:r>
                    <w:rPr>
                      <w:rFonts w:hint="eastAsia"/>
                      <w:lang w:val="en-US" w:eastAsia="zh-CN"/>
                    </w:rPr>
                    <w:t>41.5</w:t>
                  </w:r>
                </w:p>
              </w:tc>
              <w:tc>
                <w:tcPr>
                  <w:tcW w:w="195" w:type="pct"/>
                  <w:shd w:val="clear" w:color="auto" w:fill="auto"/>
                  <w:noWrap w:val="0"/>
                  <w:vAlign w:val="center"/>
                </w:tcPr>
                <w:p w14:paraId="55147BF2">
                  <w:pPr>
                    <w:pStyle w:val="46"/>
                    <w:bidi w:val="0"/>
                    <w:jc w:val="center"/>
                    <w:rPr>
                      <w:rFonts w:hint="default"/>
                      <w:lang w:val="en-US" w:eastAsia="zh-CN"/>
                    </w:rPr>
                  </w:pPr>
                  <w:r>
                    <w:rPr>
                      <w:rFonts w:hint="eastAsia"/>
                      <w:lang w:val="en-US" w:eastAsia="zh-CN"/>
                    </w:rPr>
                    <w:t>31.2</w:t>
                  </w:r>
                </w:p>
              </w:tc>
              <w:tc>
                <w:tcPr>
                  <w:tcW w:w="219" w:type="pct"/>
                  <w:shd w:val="clear" w:color="auto" w:fill="auto"/>
                  <w:noWrap w:val="0"/>
                  <w:vAlign w:val="center"/>
                </w:tcPr>
                <w:p w14:paraId="090DAD30">
                  <w:pPr>
                    <w:pStyle w:val="46"/>
                    <w:bidi w:val="0"/>
                    <w:jc w:val="center"/>
                    <w:rPr>
                      <w:rFonts w:hint="default"/>
                      <w:lang w:val="en-US" w:eastAsia="zh-CN"/>
                    </w:rPr>
                  </w:pPr>
                  <w:r>
                    <w:rPr>
                      <w:rFonts w:hint="eastAsia"/>
                      <w:lang w:val="en-US" w:eastAsia="zh-CN"/>
                    </w:rPr>
                    <w:t>40.4</w:t>
                  </w:r>
                </w:p>
              </w:tc>
              <w:tc>
                <w:tcPr>
                  <w:tcW w:w="156" w:type="pct"/>
                  <w:vMerge w:val="continue"/>
                  <w:noWrap w:val="0"/>
                  <w:vAlign w:val="center"/>
                </w:tcPr>
                <w:p w14:paraId="7EE5A882">
                  <w:pPr>
                    <w:pStyle w:val="46"/>
                    <w:bidi w:val="0"/>
                    <w:jc w:val="center"/>
                    <w:rPr>
                      <w:rFonts w:hint="eastAsia"/>
                      <w:lang w:val="en-US" w:eastAsia="zh-CN"/>
                    </w:rPr>
                  </w:pPr>
                </w:p>
              </w:tc>
              <w:tc>
                <w:tcPr>
                  <w:tcW w:w="287" w:type="pct"/>
                  <w:vMerge w:val="continue"/>
                  <w:noWrap w:val="0"/>
                  <w:vAlign w:val="center"/>
                </w:tcPr>
                <w:p w14:paraId="756C5DA9">
                  <w:pPr>
                    <w:pStyle w:val="46"/>
                    <w:bidi w:val="0"/>
                    <w:jc w:val="center"/>
                    <w:rPr>
                      <w:rFonts w:hint="eastAsia"/>
                      <w:lang w:val="en-US" w:eastAsia="zh-CN"/>
                    </w:rPr>
                  </w:pPr>
                </w:p>
              </w:tc>
              <w:tc>
                <w:tcPr>
                  <w:tcW w:w="287" w:type="pct"/>
                  <w:vMerge w:val="continue"/>
                  <w:noWrap w:val="0"/>
                  <w:vAlign w:val="center"/>
                </w:tcPr>
                <w:p w14:paraId="5E748CF0">
                  <w:pPr>
                    <w:pStyle w:val="46"/>
                    <w:bidi w:val="0"/>
                    <w:jc w:val="center"/>
                    <w:rPr>
                      <w:rFonts w:hint="default"/>
                      <w:lang w:val="en-US" w:eastAsia="zh-CN"/>
                    </w:rPr>
                  </w:pPr>
                </w:p>
              </w:tc>
              <w:tc>
                <w:tcPr>
                  <w:tcW w:w="274" w:type="pct"/>
                  <w:vMerge w:val="continue"/>
                  <w:noWrap w:val="0"/>
                  <w:vAlign w:val="center"/>
                </w:tcPr>
                <w:p w14:paraId="4C3F60B5">
                  <w:pPr>
                    <w:pStyle w:val="46"/>
                    <w:bidi w:val="0"/>
                    <w:jc w:val="center"/>
                    <w:rPr>
                      <w:rFonts w:hint="default"/>
                      <w:lang w:val="en-US" w:eastAsia="zh-CN"/>
                    </w:rPr>
                  </w:pPr>
                </w:p>
              </w:tc>
            </w:tr>
            <w:tr w14:paraId="2F3D9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28D0AC61">
                  <w:pPr>
                    <w:pStyle w:val="46"/>
                    <w:bidi w:val="0"/>
                    <w:jc w:val="center"/>
                    <w:rPr>
                      <w:rFonts w:hint="default"/>
                      <w:lang w:val="en-US" w:eastAsia="zh-CN"/>
                    </w:rPr>
                  </w:pPr>
                  <w:r>
                    <w:rPr>
                      <w:rFonts w:hint="eastAsia"/>
                      <w:lang w:val="en-US" w:eastAsia="zh-CN"/>
                    </w:rPr>
                    <w:t>16</w:t>
                  </w:r>
                </w:p>
              </w:tc>
              <w:tc>
                <w:tcPr>
                  <w:tcW w:w="137" w:type="pct"/>
                  <w:vMerge w:val="continue"/>
                  <w:noWrap w:val="0"/>
                  <w:vAlign w:val="center"/>
                </w:tcPr>
                <w:p w14:paraId="05086F96">
                  <w:pPr>
                    <w:pStyle w:val="46"/>
                    <w:bidi w:val="0"/>
                    <w:jc w:val="center"/>
                    <w:rPr>
                      <w:rFonts w:hint="eastAsia"/>
                      <w:lang w:val="en-US" w:eastAsia="zh-CN"/>
                    </w:rPr>
                  </w:pPr>
                </w:p>
              </w:tc>
              <w:tc>
                <w:tcPr>
                  <w:tcW w:w="526" w:type="pct"/>
                  <w:shd w:val="clear" w:color="auto" w:fill="auto"/>
                  <w:noWrap w:val="0"/>
                  <w:vAlign w:val="center"/>
                </w:tcPr>
                <w:p w14:paraId="42C23A13">
                  <w:pPr>
                    <w:pStyle w:val="46"/>
                    <w:bidi w:val="0"/>
                    <w:jc w:val="center"/>
                    <w:rPr>
                      <w:rFonts w:hint="eastAsia"/>
                      <w:lang w:val="en-US" w:eastAsia="zh-CN"/>
                    </w:rPr>
                  </w:pPr>
                  <w:r>
                    <w:rPr>
                      <w:rFonts w:hint="default"/>
                      <w:lang w:val="en-US" w:eastAsia="zh-CN"/>
                    </w:rPr>
                    <w:t>TO56全自动金球焊线机</w:t>
                  </w:r>
                </w:p>
              </w:tc>
              <w:tc>
                <w:tcPr>
                  <w:tcW w:w="576" w:type="pct"/>
                  <w:shd w:val="clear" w:color="auto" w:fill="auto"/>
                  <w:noWrap w:val="0"/>
                  <w:vAlign w:val="center"/>
                </w:tcPr>
                <w:p w14:paraId="59D9793F">
                  <w:pPr>
                    <w:pStyle w:val="46"/>
                    <w:bidi w:val="0"/>
                    <w:jc w:val="center"/>
                    <w:rPr>
                      <w:rFonts w:hint="eastAsia"/>
                      <w:lang w:val="en-US" w:eastAsia="zh-CN"/>
                    </w:rPr>
                  </w:pPr>
                  <w:r>
                    <w:rPr>
                      <w:rFonts w:hint="default"/>
                      <w:lang w:val="en-US" w:eastAsia="zh-CN"/>
                    </w:rPr>
                    <w:t>FLY-801S-TO</w:t>
                  </w:r>
                </w:p>
              </w:tc>
              <w:tc>
                <w:tcPr>
                  <w:tcW w:w="398" w:type="pct"/>
                  <w:shd w:val="clear" w:color="auto" w:fill="auto"/>
                  <w:noWrap w:val="0"/>
                  <w:vAlign w:val="center"/>
                </w:tcPr>
                <w:p w14:paraId="7B795992">
                  <w:pPr>
                    <w:pStyle w:val="46"/>
                    <w:bidi w:val="0"/>
                    <w:jc w:val="center"/>
                    <w:rPr>
                      <w:rFonts w:hint="default"/>
                      <w:lang w:val="en-US" w:eastAsia="zh-CN"/>
                    </w:rPr>
                  </w:pPr>
                  <w:r>
                    <w:rPr>
                      <w:rFonts w:hint="eastAsia"/>
                      <w:lang w:val="en-US" w:eastAsia="zh-CN"/>
                    </w:rPr>
                    <w:t>70/1</w:t>
                  </w:r>
                </w:p>
              </w:tc>
              <w:tc>
                <w:tcPr>
                  <w:tcW w:w="268" w:type="pct"/>
                  <w:vMerge w:val="continue"/>
                  <w:noWrap w:val="0"/>
                  <w:vAlign w:val="center"/>
                </w:tcPr>
                <w:p w14:paraId="70E468CE">
                  <w:pPr>
                    <w:pStyle w:val="46"/>
                    <w:bidi w:val="0"/>
                    <w:jc w:val="center"/>
                    <w:rPr>
                      <w:rFonts w:hint="default"/>
                      <w:lang w:val="en-US" w:eastAsia="zh-CN"/>
                    </w:rPr>
                  </w:pPr>
                </w:p>
              </w:tc>
              <w:tc>
                <w:tcPr>
                  <w:tcW w:w="162" w:type="pct"/>
                  <w:shd w:val="clear" w:color="auto" w:fill="auto"/>
                  <w:noWrap w:val="0"/>
                  <w:vAlign w:val="center"/>
                </w:tcPr>
                <w:p w14:paraId="76278E5F">
                  <w:pPr>
                    <w:pStyle w:val="46"/>
                    <w:bidi w:val="0"/>
                    <w:jc w:val="center"/>
                    <w:rPr>
                      <w:rFonts w:hint="default"/>
                      <w:lang w:val="en-US" w:eastAsia="zh-CN"/>
                    </w:rPr>
                  </w:pPr>
                  <w:r>
                    <w:rPr>
                      <w:rFonts w:hint="eastAsia"/>
                      <w:lang w:val="en-US" w:eastAsia="zh-CN"/>
                    </w:rPr>
                    <w:t>60</w:t>
                  </w:r>
                </w:p>
              </w:tc>
              <w:tc>
                <w:tcPr>
                  <w:tcW w:w="189" w:type="pct"/>
                  <w:shd w:val="clear" w:color="auto" w:fill="auto"/>
                  <w:noWrap w:val="0"/>
                  <w:vAlign w:val="center"/>
                </w:tcPr>
                <w:p w14:paraId="50151B34">
                  <w:pPr>
                    <w:pStyle w:val="46"/>
                    <w:bidi w:val="0"/>
                    <w:jc w:val="center"/>
                    <w:rPr>
                      <w:rFonts w:hint="default"/>
                      <w:lang w:val="en-US" w:eastAsia="zh-CN"/>
                    </w:rPr>
                  </w:pPr>
                  <w:r>
                    <w:rPr>
                      <w:rFonts w:hint="eastAsia"/>
                      <w:lang w:val="en-US" w:eastAsia="zh-CN"/>
                    </w:rPr>
                    <w:t>19</w:t>
                  </w:r>
                </w:p>
              </w:tc>
              <w:tc>
                <w:tcPr>
                  <w:tcW w:w="161" w:type="pct"/>
                  <w:shd w:val="clear" w:color="auto" w:fill="auto"/>
                  <w:noWrap w:val="0"/>
                  <w:vAlign w:val="center"/>
                </w:tcPr>
                <w:p w14:paraId="5D239860">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7E32F4A2">
                  <w:pPr>
                    <w:pStyle w:val="46"/>
                    <w:bidi w:val="0"/>
                    <w:jc w:val="center"/>
                    <w:rPr>
                      <w:rFonts w:hint="default"/>
                      <w:lang w:val="en-US" w:eastAsia="zh-CN"/>
                    </w:rPr>
                  </w:pPr>
                  <w:r>
                    <w:rPr>
                      <w:rFonts w:hint="eastAsia"/>
                      <w:lang w:val="en-US" w:eastAsia="zh-CN"/>
                    </w:rPr>
                    <w:t>15</w:t>
                  </w:r>
                </w:p>
              </w:tc>
              <w:tc>
                <w:tcPr>
                  <w:tcW w:w="156" w:type="pct"/>
                  <w:shd w:val="clear" w:color="auto" w:fill="auto"/>
                  <w:noWrap w:val="0"/>
                  <w:vAlign w:val="center"/>
                </w:tcPr>
                <w:p w14:paraId="00427CE6">
                  <w:pPr>
                    <w:pStyle w:val="46"/>
                    <w:bidi w:val="0"/>
                    <w:jc w:val="center"/>
                    <w:rPr>
                      <w:rFonts w:hint="eastAsia"/>
                      <w:lang w:val="en-US" w:eastAsia="zh-CN"/>
                    </w:rPr>
                  </w:pPr>
                  <w:r>
                    <w:rPr>
                      <w:rFonts w:hint="eastAsia"/>
                      <w:lang w:val="en-US" w:eastAsia="zh-CN"/>
                    </w:rPr>
                    <w:t>19</w:t>
                  </w:r>
                </w:p>
              </w:tc>
              <w:tc>
                <w:tcPr>
                  <w:tcW w:w="156" w:type="pct"/>
                  <w:shd w:val="clear" w:color="auto" w:fill="auto"/>
                  <w:noWrap w:val="0"/>
                  <w:vAlign w:val="center"/>
                </w:tcPr>
                <w:p w14:paraId="79E39212">
                  <w:pPr>
                    <w:pStyle w:val="46"/>
                    <w:bidi w:val="0"/>
                    <w:jc w:val="center"/>
                    <w:rPr>
                      <w:rFonts w:hint="eastAsia"/>
                      <w:lang w:val="en-US" w:eastAsia="zh-CN"/>
                    </w:rPr>
                  </w:pPr>
                  <w:r>
                    <w:rPr>
                      <w:rFonts w:hint="eastAsia"/>
                      <w:lang w:val="en-US" w:eastAsia="zh-CN"/>
                    </w:rPr>
                    <w:t>60</w:t>
                  </w:r>
                </w:p>
              </w:tc>
              <w:tc>
                <w:tcPr>
                  <w:tcW w:w="163" w:type="pct"/>
                  <w:shd w:val="clear" w:color="auto" w:fill="auto"/>
                  <w:noWrap w:val="0"/>
                  <w:vAlign w:val="center"/>
                </w:tcPr>
                <w:p w14:paraId="170AF87D">
                  <w:pPr>
                    <w:pStyle w:val="46"/>
                    <w:bidi w:val="0"/>
                    <w:jc w:val="center"/>
                    <w:rPr>
                      <w:rFonts w:hint="default"/>
                      <w:lang w:val="en-US" w:eastAsia="zh-CN"/>
                    </w:rPr>
                  </w:pPr>
                  <w:r>
                    <w:rPr>
                      <w:rFonts w:hint="eastAsia"/>
                      <w:lang w:val="en-US" w:eastAsia="zh-CN"/>
                    </w:rPr>
                    <w:t>13</w:t>
                  </w:r>
                </w:p>
              </w:tc>
              <w:tc>
                <w:tcPr>
                  <w:tcW w:w="195" w:type="pct"/>
                  <w:shd w:val="clear" w:color="auto" w:fill="auto"/>
                  <w:noWrap w:val="0"/>
                  <w:vAlign w:val="center"/>
                </w:tcPr>
                <w:p w14:paraId="2E234555">
                  <w:pPr>
                    <w:pStyle w:val="46"/>
                    <w:bidi w:val="0"/>
                    <w:jc w:val="center"/>
                    <w:rPr>
                      <w:rFonts w:hint="default"/>
                      <w:lang w:val="en-US" w:eastAsia="zh-CN"/>
                    </w:rPr>
                  </w:pPr>
                  <w:r>
                    <w:rPr>
                      <w:rFonts w:hint="eastAsia"/>
                      <w:lang w:val="en-US" w:eastAsia="zh-CN"/>
                    </w:rPr>
                    <w:t>46.5</w:t>
                  </w:r>
                </w:p>
              </w:tc>
              <w:tc>
                <w:tcPr>
                  <w:tcW w:w="207" w:type="pct"/>
                  <w:shd w:val="clear" w:color="auto" w:fill="auto"/>
                  <w:noWrap w:val="0"/>
                  <w:vAlign w:val="center"/>
                </w:tcPr>
                <w:p w14:paraId="616B09CD">
                  <w:pPr>
                    <w:pStyle w:val="46"/>
                    <w:bidi w:val="0"/>
                    <w:jc w:val="center"/>
                    <w:rPr>
                      <w:rFonts w:hint="default"/>
                      <w:lang w:val="en-US" w:eastAsia="zh-CN"/>
                    </w:rPr>
                  </w:pPr>
                  <w:r>
                    <w:rPr>
                      <w:rFonts w:hint="eastAsia"/>
                      <w:lang w:val="en-US" w:eastAsia="zh-CN"/>
                    </w:rPr>
                    <w:t>44.4</w:t>
                  </w:r>
                </w:p>
              </w:tc>
              <w:tc>
                <w:tcPr>
                  <w:tcW w:w="195" w:type="pct"/>
                  <w:shd w:val="clear" w:color="auto" w:fill="auto"/>
                  <w:noWrap w:val="0"/>
                  <w:vAlign w:val="center"/>
                </w:tcPr>
                <w:p w14:paraId="7A37B1A9">
                  <w:pPr>
                    <w:pStyle w:val="46"/>
                    <w:bidi w:val="0"/>
                    <w:jc w:val="center"/>
                    <w:rPr>
                      <w:rFonts w:hint="default"/>
                      <w:lang w:val="en-US" w:eastAsia="zh-CN"/>
                    </w:rPr>
                  </w:pPr>
                  <w:r>
                    <w:rPr>
                      <w:rFonts w:hint="eastAsia"/>
                      <w:lang w:val="en-US" w:eastAsia="zh-CN"/>
                    </w:rPr>
                    <w:t>34.4</w:t>
                  </w:r>
                </w:p>
              </w:tc>
              <w:tc>
                <w:tcPr>
                  <w:tcW w:w="219" w:type="pct"/>
                  <w:shd w:val="clear" w:color="auto" w:fill="auto"/>
                  <w:noWrap w:val="0"/>
                  <w:vAlign w:val="center"/>
                </w:tcPr>
                <w:p w14:paraId="2ADD31D9">
                  <w:pPr>
                    <w:pStyle w:val="46"/>
                    <w:bidi w:val="0"/>
                    <w:jc w:val="center"/>
                    <w:rPr>
                      <w:rFonts w:hint="default"/>
                      <w:lang w:val="en-US" w:eastAsia="zh-CN"/>
                    </w:rPr>
                  </w:pPr>
                  <w:r>
                    <w:rPr>
                      <w:rFonts w:hint="eastAsia"/>
                      <w:lang w:val="en-US" w:eastAsia="zh-CN"/>
                    </w:rPr>
                    <w:t>47.7</w:t>
                  </w:r>
                </w:p>
              </w:tc>
              <w:tc>
                <w:tcPr>
                  <w:tcW w:w="156" w:type="pct"/>
                  <w:vMerge w:val="continue"/>
                  <w:noWrap w:val="0"/>
                  <w:vAlign w:val="center"/>
                </w:tcPr>
                <w:p w14:paraId="0185DF20">
                  <w:pPr>
                    <w:pStyle w:val="46"/>
                    <w:bidi w:val="0"/>
                    <w:jc w:val="center"/>
                    <w:rPr>
                      <w:rFonts w:hint="eastAsia"/>
                      <w:lang w:val="en-US" w:eastAsia="zh-CN"/>
                    </w:rPr>
                  </w:pPr>
                </w:p>
              </w:tc>
              <w:tc>
                <w:tcPr>
                  <w:tcW w:w="287" w:type="pct"/>
                  <w:vMerge w:val="continue"/>
                  <w:noWrap w:val="0"/>
                  <w:vAlign w:val="center"/>
                </w:tcPr>
                <w:p w14:paraId="5196E510">
                  <w:pPr>
                    <w:pStyle w:val="46"/>
                    <w:bidi w:val="0"/>
                    <w:jc w:val="center"/>
                    <w:rPr>
                      <w:rFonts w:hint="eastAsia"/>
                      <w:lang w:val="en-US" w:eastAsia="zh-CN"/>
                    </w:rPr>
                  </w:pPr>
                </w:p>
              </w:tc>
              <w:tc>
                <w:tcPr>
                  <w:tcW w:w="287" w:type="pct"/>
                  <w:vMerge w:val="continue"/>
                  <w:noWrap w:val="0"/>
                  <w:vAlign w:val="center"/>
                </w:tcPr>
                <w:p w14:paraId="26D6BDBF">
                  <w:pPr>
                    <w:pStyle w:val="46"/>
                    <w:bidi w:val="0"/>
                    <w:jc w:val="center"/>
                    <w:rPr>
                      <w:rFonts w:hint="default"/>
                      <w:lang w:val="en-US" w:eastAsia="zh-CN"/>
                    </w:rPr>
                  </w:pPr>
                </w:p>
              </w:tc>
              <w:tc>
                <w:tcPr>
                  <w:tcW w:w="274" w:type="pct"/>
                  <w:vMerge w:val="continue"/>
                  <w:noWrap w:val="0"/>
                  <w:vAlign w:val="center"/>
                </w:tcPr>
                <w:p w14:paraId="117A5A94">
                  <w:pPr>
                    <w:pStyle w:val="46"/>
                    <w:bidi w:val="0"/>
                    <w:jc w:val="center"/>
                    <w:rPr>
                      <w:rFonts w:hint="default"/>
                      <w:lang w:val="en-US" w:eastAsia="zh-CN"/>
                    </w:rPr>
                  </w:pPr>
                </w:p>
              </w:tc>
            </w:tr>
            <w:tr w14:paraId="4FA31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2CE35A8A">
                  <w:pPr>
                    <w:pStyle w:val="46"/>
                    <w:bidi w:val="0"/>
                    <w:jc w:val="center"/>
                    <w:rPr>
                      <w:rFonts w:hint="default"/>
                      <w:lang w:val="en-US" w:eastAsia="zh-CN"/>
                    </w:rPr>
                  </w:pPr>
                  <w:r>
                    <w:rPr>
                      <w:rFonts w:hint="eastAsia"/>
                      <w:lang w:val="en-US" w:eastAsia="zh-CN"/>
                    </w:rPr>
                    <w:t>17</w:t>
                  </w:r>
                </w:p>
              </w:tc>
              <w:tc>
                <w:tcPr>
                  <w:tcW w:w="137" w:type="pct"/>
                  <w:vMerge w:val="continue"/>
                  <w:noWrap w:val="0"/>
                  <w:vAlign w:val="center"/>
                </w:tcPr>
                <w:p w14:paraId="73A4A212">
                  <w:pPr>
                    <w:pStyle w:val="46"/>
                    <w:bidi w:val="0"/>
                    <w:jc w:val="center"/>
                    <w:rPr>
                      <w:rFonts w:hint="eastAsia"/>
                      <w:lang w:val="en-US" w:eastAsia="zh-CN"/>
                    </w:rPr>
                  </w:pPr>
                </w:p>
              </w:tc>
              <w:tc>
                <w:tcPr>
                  <w:tcW w:w="526" w:type="pct"/>
                  <w:shd w:val="clear" w:color="auto" w:fill="auto"/>
                  <w:noWrap w:val="0"/>
                  <w:vAlign w:val="center"/>
                </w:tcPr>
                <w:p w14:paraId="2CF83350">
                  <w:pPr>
                    <w:pStyle w:val="46"/>
                    <w:bidi w:val="0"/>
                    <w:jc w:val="center"/>
                    <w:rPr>
                      <w:rFonts w:hint="eastAsia"/>
                      <w:lang w:val="en-US" w:eastAsia="zh-CN"/>
                    </w:rPr>
                  </w:pPr>
                  <w:r>
                    <w:rPr>
                      <w:rFonts w:hint="default"/>
                      <w:lang w:val="en-US" w:eastAsia="zh-CN"/>
                    </w:rPr>
                    <w:t>高温测试系统（就是1块测试板）</w:t>
                  </w:r>
                </w:p>
              </w:tc>
              <w:tc>
                <w:tcPr>
                  <w:tcW w:w="576" w:type="pct"/>
                  <w:shd w:val="clear" w:color="auto" w:fill="auto"/>
                  <w:noWrap w:val="0"/>
                  <w:vAlign w:val="center"/>
                </w:tcPr>
                <w:p w14:paraId="44400B91">
                  <w:pPr>
                    <w:pStyle w:val="46"/>
                    <w:bidi w:val="0"/>
                    <w:jc w:val="center"/>
                    <w:rPr>
                      <w:rFonts w:hint="eastAsia"/>
                      <w:lang w:val="en-US" w:eastAsia="zh-CN"/>
                    </w:rPr>
                  </w:pPr>
                  <w:r>
                    <w:rPr>
                      <w:rFonts w:hint="default"/>
                      <w:lang w:val="en-US" w:eastAsia="zh-CN"/>
                    </w:rPr>
                    <w:t>ZHP100A</w:t>
                  </w:r>
                </w:p>
              </w:tc>
              <w:tc>
                <w:tcPr>
                  <w:tcW w:w="398" w:type="pct"/>
                  <w:shd w:val="clear" w:color="auto" w:fill="auto"/>
                  <w:noWrap w:val="0"/>
                  <w:vAlign w:val="center"/>
                </w:tcPr>
                <w:p w14:paraId="7C4E027E">
                  <w:pPr>
                    <w:pStyle w:val="46"/>
                    <w:bidi w:val="0"/>
                    <w:jc w:val="center"/>
                    <w:rPr>
                      <w:rFonts w:hint="eastAsia"/>
                      <w:lang w:val="en-US" w:eastAsia="zh-CN"/>
                    </w:rPr>
                  </w:pPr>
                  <w:r>
                    <w:rPr>
                      <w:rFonts w:hint="eastAsia"/>
                      <w:lang w:val="en-US" w:eastAsia="zh-CN"/>
                    </w:rPr>
                    <w:t>80/1</w:t>
                  </w:r>
                </w:p>
              </w:tc>
              <w:tc>
                <w:tcPr>
                  <w:tcW w:w="268" w:type="pct"/>
                  <w:vMerge w:val="continue"/>
                  <w:noWrap w:val="0"/>
                  <w:vAlign w:val="center"/>
                </w:tcPr>
                <w:p w14:paraId="4D3CD574">
                  <w:pPr>
                    <w:pStyle w:val="46"/>
                    <w:bidi w:val="0"/>
                    <w:jc w:val="center"/>
                    <w:rPr>
                      <w:rFonts w:hint="default"/>
                      <w:lang w:val="en-US" w:eastAsia="zh-CN"/>
                    </w:rPr>
                  </w:pPr>
                </w:p>
              </w:tc>
              <w:tc>
                <w:tcPr>
                  <w:tcW w:w="162" w:type="pct"/>
                  <w:shd w:val="clear" w:color="auto" w:fill="auto"/>
                  <w:noWrap w:val="0"/>
                  <w:vAlign w:val="center"/>
                </w:tcPr>
                <w:p w14:paraId="69A4B577">
                  <w:pPr>
                    <w:pStyle w:val="46"/>
                    <w:bidi w:val="0"/>
                    <w:jc w:val="center"/>
                    <w:rPr>
                      <w:rFonts w:hint="default"/>
                      <w:lang w:val="en-US" w:eastAsia="zh-CN"/>
                    </w:rPr>
                  </w:pPr>
                  <w:r>
                    <w:rPr>
                      <w:rFonts w:hint="eastAsia"/>
                      <w:lang w:val="en-US" w:eastAsia="zh-CN"/>
                    </w:rPr>
                    <w:t>55</w:t>
                  </w:r>
                </w:p>
              </w:tc>
              <w:tc>
                <w:tcPr>
                  <w:tcW w:w="189" w:type="pct"/>
                  <w:shd w:val="clear" w:color="auto" w:fill="auto"/>
                  <w:noWrap w:val="0"/>
                  <w:vAlign w:val="center"/>
                </w:tcPr>
                <w:p w14:paraId="5EB8C78D">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2ED1F0B1">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60F42E67">
                  <w:pPr>
                    <w:pStyle w:val="46"/>
                    <w:bidi w:val="0"/>
                    <w:jc w:val="center"/>
                    <w:rPr>
                      <w:rFonts w:hint="default"/>
                      <w:lang w:val="en-US" w:eastAsia="zh-CN"/>
                    </w:rPr>
                  </w:pPr>
                  <w:r>
                    <w:rPr>
                      <w:rFonts w:hint="eastAsia"/>
                      <w:lang w:val="en-US" w:eastAsia="zh-CN"/>
                    </w:rPr>
                    <w:t>20</w:t>
                  </w:r>
                </w:p>
              </w:tc>
              <w:tc>
                <w:tcPr>
                  <w:tcW w:w="156" w:type="pct"/>
                  <w:shd w:val="clear" w:color="auto" w:fill="auto"/>
                  <w:noWrap w:val="0"/>
                  <w:vAlign w:val="center"/>
                </w:tcPr>
                <w:p w14:paraId="700AB928">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47876D36">
                  <w:pPr>
                    <w:pStyle w:val="46"/>
                    <w:bidi w:val="0"/>
                    <w:jc w:val="center"/>
                    <w:rPr>
                      <w:rFonts w:hint="eastAsia"/>
                      <w:lang w:val="en-US" w:eastAsia="zh-CN"/>
                    </w:rPr>
                  </w:pPr>
                  <w:r>
                    <w:rPr>
                      <w:rFonts w:hint="eastAsia"/>
                      <w:lang w:val="en-US" w:eastAsia="zh-CN"/>
                    </w:rPr>
                    <w:t>55</w:t>
                  </w:r>
                </w:p>
              </w:tc>
              <w:tc>
                <w:tcPr>
                  <w:tcW w:w="163" w:type="pct"/>
                  <w:shd w:val="clear" w:color="auto" w:fill="auto"/>
                  <w:noWrap w:val="0"/>
                  <w:vAlign w:val="center"/>
                </w:tcPr>
                <w:p w14:paraId="37129A9A">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12B59CC6">
                  <w:pPr>
                    <w:pStyle w:val="46"/>
                    <w:bidi w:val="0"/>
                    <w:jc w:val="center"/>
                    <w:rPr>
                      <w:rFonts w:hint="default"/>
                      <w:lang w:val="en-US" w:eastAsia="zh-CN"/>
                    </w:rPr>
                  </w:pPr>
                  <w:r>
                    <w:rPr>
                      <w:rFonts w:hint="eastAsia"/>
                      <w:lang w:val="en-US" w:eastAsia="zh-CN"/>
                    </w:rPr>
                    <w:t>54.0</w:t>
                  </w:r>
                </w:p>
              </w:tc>
              <w:tc>
                <w:tcPr>
                  <w:tcW w:w="207" w:type="pct"/>
                  <w:shd w:val="clear" w:color="auto" w:fill="auto"/>
                  <w:noWrap w:val="0"/>
                  <w:vAlign w:val="center"/>
                </w:tcPr>
                <w:p w14:paraId="643B5FD3">
                  <w:pPr>
                    <w:pStyle w:val="46"/>
                    <w:bidi w:val="0"/>
                    <w:jc w:val="center"/>
                    <w:rPr>
                      <w:rFonts w:hint="default"/>
                      <w:lang w:val="en-US" w:eastAsia="zh-CN"/>
                    </w:rPr>
                  </w:pPr>
                  <w:r>
                    <w:rPr>
                      <w:rFonts w:hint="eastAsia"/>
                      <w:lang w:val="en-US" w:eastAsia="zh-CN"/>
                    </w:rPr>
                    <w:t>56.5</w:t>
                  </w:r>
                </w:p>
              </w:tc>
              <w:tc>
                <w:tcPr>
                  <w:tcW w:w="195" w:type="pct"/>
                  <w:shd w:val="clear" w:color="auto" w:fill="auto"/>
                  <w:noWrap w:val="0"/>
                  <w:vAlign w:val="center"/>
                </w:tcPr>
                <w:p w14:paraId="59C09E6C">
                  <w:pPr>
                    <w:pStyle w:val="46"/>
                    <w:bidi w:val="0"/>
                    <w:jc w:val="center"/>
                    <w:rPr>
                      <w:rFonts w:hint="default"/>
                      <w:lang w:val="en-US" w:eastAsia="zh-CN"/>
                    </w:rPr>
                  </w:pPr>
                  <w:r>
                    <w:rPr>
                      <w:rFonts w:hint="eastAsia"/>
                      <w:lang w:val="en-US" w:eastAsia="zh-CN"/>
                    </w:rPr>
                    <w:t>45.2</w:t>
                  </w:r>
                </w:p>
              </w:tc>
              <w:tc>
                <w:tcPr>
                  <w:tcW w:w="219" w:type="pct"/>
                  <w:shd w:val="clear" w:color="auto" w:fill="auto"/>
                  <w:noWrap w:val="0"/>
                  <w:vAlign w:val="center"/>
                </w:tcPr>
                <w:p w14:paraId="3953E109">
                  <w:pPr>
                    <w:pStyle w:val="46"/>
                    <w:bidi w:val="0"/>
                    <w:jc w:val="center"/>
                    <w:rPr>
                      <w:rFonts w:hint="default"/>
                      <w:lang w:val="en-US" w:eastAsia="zh-CN"/>
                    </w:rPr>
                  </w:pPr>
                  <w:r>
                    <w:rPr>
                      <w:rFonts w:hint="eastAsia"/>
                      <w:lang w:val="en-US" w:eastAsia="zh-CN"/>
                    </w:rPr>
                    <w:t>55.4</w:t>
                  </w:r>
                </w:p>
              </w:tc>
              <w:tc>
                <w:tcPr>
                  <w:tcW w:w="156" w:type="pct"/>
                  <w:vMerge w:val="continue"/>
                  <w:noWrap w:val="0"/>
                  <w:vAlign w:val="center"/>
                </w:tcPr>
                <w:p w14:paraId="559C3255">
                  <w:pPr>
                    <w:pStyle w:val="46"/>
                    <w:bidi w:val="0"/>
                    <w:jc w:val="center"/>
                    <w:rPr>
                      <w:rFonts w:hint="eastAsia"/>
                      <w:lang w:val="en-US" w:eastAsia="zh-CN"/>
                    </w:rPr>
                  </w:pPr>
                </w:p>
              </w:tc>
              <w:tc>
                <w:tcPr>
                  <w:tcW w:w="287" w:type="pct"/>
                  <w:vMerge w:val="continue"/>
                  <w:noWrap w:val="0"/>
                  <w:vAlign w:val="center"/>
                </w:tcPr>
                <w:p w14:paraId="67F95D4F">
                  <w:pPr>
                    <w:pStyle w:val="46"/>
                    <w:bidi w:val="0"/>
                    <w:jc w:val="center"/>
                    <w:rPr>
                      <w:rFonts w:hint="eastAsia"/>
                      <w:lang w:val="en-US" w:eastAsia="zh-CN"/>
                    </w:rPr>
                  </w:pPr>
                </w:p>
              </w:tc>
              <w:tc>
                <w:tcPr>
                  <w:tcW w:w="287" w:type="pct"/>
                  <w:vMerge w:val="continue"/>
                  <w:noWrap w:val="0"/>
                  <w:vAlign w:val="center"/>
                </w:tcPr>
                <w:p w14:paraId="6B03DB76">
                  <w:pPr>
                    <w:pStyle w:val="46"/>
                    <w:bidi w:val="0"/>
                    <w:jc w:val="center"/>
                    <w:rPr>
                      <w:rFonts w:hint="default"/>
                      <w:lang w:val="en-US" w:eastAsia="zh-CN"/>
                    </w:rPr>
                  </w:pPr>
                </w:p>
              </w:tc>
              <w:tc>
                <w:tcPr>
                  <w:tcW w:w="274" w:type="pct"/>
                  <w:vMerge w:val="continue"/>
                  <w:noWrap w:val="0"/>
                  <w:vAlign w:val="center"/>
                </w:tcPr>
                <w:p w14:paraId="76962F81">
                  <w:pPr>
                    <w:pStyle w:val="46"/>
                    <w:bidi w:val="0"/>
                    <w:jc w:val="center"/>
                    <w:rPr>
                      <w:rFonts w:hint="default"/>
                      <w:lang w:val="en-US" w:eastAsia="zh-CN"/>
                    </w:rPr>
                  </w:pPr>
                </w:p>
              </w:tc>
            </w:tr>
            <w:tr w14:paraId="7F992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5AFFF168">
                  <w:pPr>
                    <w:pStyle w:val="46"/>
                    <w:bidi w:val="0"/>
                    <w:jc w:val="center"/>
                    <w:rPr>
                      <w:rFonts w:hint="default"/>
                      <w:lang w:val="en-US" w:eastAsia="zh-CN"/>
                    </w:rPr>
                  </w:pPr>
                  <w:r>
                    <w:rPr>
                      <w:rFonts w:hint="eastAsia"/>
                      <w:lang w:val="en-US" w:eastAsia="zh-CN"/>
                    </w:rPr>
                    <w:t>18</w:t>
                  </w:r>
                </w:p>
              </w:tc>
              <w:tc>
                <w:tcPr>
                  <w:tcW w:w="137" w:type="pct"/>
                  <w:vMerge w:val="continue"/>
                  <w:noWrap w:val="0"/>
                  <w:vAlign w:val="center"/>
                </w:tcPr>
                <w:p w14:paraId="734C1672">
                  <w:pPr>
                    <w:pStyle w:val="46"/>
                    <w:bidi w:val="0"/>
                    <w:jc w:val="center"/>
                    <w:rPr>
                      <w:rFonts w:hint="eastAsia"/>
                      <w:lang w:val="en-US" w:eastAsia="zh-CN"/>
                    </w:rPr>
                  </w:pPr>
                </w:p>
              </w:tc>
              <w:tc>
                <w:tcPr>
                  <w:tcW w:w="526" w:type="pct"/>
                  <w:shd w:val="clear" w:color="auto" w:fill="auto"/>
                  <w:noWrap w:val="0"/>
                  <w:vAlign w:val="center"/>
                </w:tcPr>
                <w:p w14:paraId="7B644843">
                  <w:pPr>
                    <w:pStyle w:val="46"/>
                    <w:bidi w:val="0"/>
                    <w:jc w:val="center"/>
                    <w:rPr>
                      <w:rFonts w:hint="default"/>
                      <w:lang w:val="en-US" w:eastAsia="zh-CN"/>
                    </w:rPr>
                  </w:pPr>
                  <w:r>
                    <w:rPr>
                      <w:rFonts w:hint="default"/>
                      <w:lang w:val="en-US" w:eastAsia="zh-CN"/>
                    </w:rPr>
                    <w:t>螺杆式空气压缩机</w:t>
                  </w:r>
                </w:p>
              </w:tc>
              <w:tc>
                <w:tcPr>
                  <w:tcW w:w="576" w:type="pct"/>
                  <w:shd w:val="clear" w:color="auto" w:fill="auto"/>
                  <w:noWrap w:val="0"/>
                  <w:vAlign w:val="center"/>
                </w:tcPr>
                <w:p w14:paraId="2CEF0FB9">
                  <w:pPr>
                    <w:pStyle w:val="46"/>
                    <w:bidi w:val="0"/>
                    <w:jc w:val="center"/>
                    <w:rPr>
                      <w:rFonts w:hint="default"/>
                      <w:lang w:val="en-US" w:eastAsia="zh-CN"/>
                    </w:rPr>
                  </w:pPr>
                  <w:r>
                    <w:rPr>
                      <w:rFonts w:hint="default"/>
                      <w:lang w:val="en-US" w:eastAsia="zh-CN"/>
                    </w:rPr>
                    <w:t>37SFe-8</w:t>
                  </w:r>
                </w:p>
              </w:tc>
              <w:tc>
                <w:tcPr>
                  <w:tcW w:w="398" w:type="pct"/>
                  <w:shd w:val="clear" w:color="auto" w:fill="auto"/>
                  <w:noWrap w:val="0"/>
                  <w:vAlign w:val="center"/>
                </w:tcPr>
                <w:p w14:paraId="0416E182">
                  <w:pPr>
                    <w:pStyle w:val="46"/>
                    <w:bidi w:val="0"/>
                    <w:jc w:val="center"/>
                    <w:rPr>
                      <w:rFonts w:hint="eastAsia"/>
                      <w:lang w:val="en-US" w:eastAsia="zh-CN"/>
                    </w:rPr>
                  </w:pPr>
                  <w:r>
                    <w:rPr>
                      <w:rFonts w:hint="eastAsia"/>
                      <w:lang w:val="en-US" w:eastAsia="zh-CN"/>
                    </w:rPr>
                    <w:t>85/1</w:t>
                  </w:r>
                </w:p>
              </w:tc>
              <w:tc>
                <w:tcPr>
                  <w:tcW w:w="268" w:type="pct"/>
                  <w:vMerge w:val="continue"/>
                  <w:noWrap w:val="0"/>
                  <w:vAlign w:val="center"/>
                </w:tcPr>
                <w:p w14:paraId="4AF86BEC">
                  <w:pPr>
                    <w:pStyle w:val="46"/>
                    <w:bidi w:val="0"/>
                    <w:jc w:val="center"/>
                    <w:rPr>
                      <w:rFonts w:hint="default"/>
                      <w:lang w:val="en-US" w:eastAsia="zh-CN"/>
                    </w:rPr>
                  </w:pPr>
                </w:p>
              </w:tc>
              <w:tc>
                <w:tcPr>
                  <w:tcW w:w="162" w:type="pct"/>
                  <w:shd w:val="clear" w:color="auto" w:fill="auto"/>
                  <w:noWrap w:val="0"/>
                  <w:vAlign w:val="center"/>
                </w:tcPr>
                <w:p w14:paraId="38229B30">
                  <w:pPr>
                    <w:pStyle w:val="46"/>
                    <w:bidi w:val="0"/>
                    <w:jc w:val="center"/>
                    <w:rPr>
                      <w:rFonts w:hint="default"/>
                      <w:lang w:val="en-US" w:eastAsia="zh-CN"/>
                    </w:rPr>
                  </w:pPr>
                  <w:r>
                    <w:rPr>
                      <w:rFonts w:hint="eastAsia"/>
                      <w:lang w:val="en-US" w:eastAsia="zh-CN"/>
                    </w:rPr>
                    <w:t>55</w:t>
                  </w:r>
                </w:p>
              </w:tc>
              <w:tc>
                <w:tcPr>
                  <w:tcW w:w="189" w:type="pct"/>
                  <w:shd w:val="clear" w:color="auto" w:fill="auto"/>
                  <w:noWrap w:val="0"/>
                  <w:vAlign w:val="center"/>
                </w:tcPr>
                <w:p w14:paraId="7DFE26C4">
                  <w:pPr>
                    <w:pStyle w:val="46"/>
                    <w:bidi w:val="0"/>
                    <w:jc w:val="center"/>
                    <w:rPr>
                      <w:rFonts w:hint="default"/>
                      <w:lang w:val="en-US" w:eastAsia="zh-CN"/>
                    </w:rPr>
                  </w:pPr>
                  <w:r>
                    <w:rPr>
                      <w:rFonts w:hint="eastAsia"/>
                      <w:lang w:val="en-US" w:eastAsia="zh-CN"/>
                    </w:rPr>
                    <w:t>16</w:t>
                  </w:r>
                </w:p>
              </w:tc>
              <w:tc>
                <w:tcPr>
                  <w:tcW w:w="161" w:type="pct"/>
                  <w:shd w:val="clear" w:color="auto" w:fill="auto"/>
                  <w:noWrap w:val="0"/>
                  <w:vAlign w:val="center"/>
                </w:tcPr>
                <w:p w14:paraId="30E3AE36">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276FDEF9">
                  <w:pPr>
                    <w:pStyle w:val="46"/>
                    <w:bidi w:val="0"/>
                    <w:jc w:val="center"/>
                    <w:rPr>
                      <w:rFonts w:hint="default"/>
                      <w:lang w:val="en-US" w:eastAsia="zh-CN"/>
                    </w:rPr>
                  </w:pPr>
                  <w:r>
                    <w:rPr>
                      <w:rFonts w:hint="eastAsia"/>
                      <w:lang w:val="en-US" w:eastAsia="zh-CN"/>
                    </w:rPr>
                    <w:t>20</w:t>
                  </w:r>
                </w:p>
              </w:tc>
              <w:tc>
                <w:tcPr>
                  <w:tcW w:w="156" w:type="pct"/>
                  <w:shd w:val="clear" w:color="auto" w:fill="auto"/>
                  <w:noWrap w:val="0"/>
                  <w:vAlign w:val="center"/>
                </w:tcPr>
                <w:p w14:paraId="0375DB30">
                  <w:pPr>
                    <w:pStyle w:val="46"/>
                    <w:bidi w:val="0"/>
                    <w:jc w:val="center"/>
                    <w:rPr>
                      <w:rFonts w:hint="eastAsia"/>
                      <w:lang w:val="en-US" w:eastAsia="zh-CN"/>
                    </w:rPr>
                  </w:pPr>
                  <w:r>
                    <w:rPr>
                      <w:rFonts w:hint="eastAsia"/>
                      <w:lang w:val="en-US" w:eastAsia="zh-CN"/>
                    </w:rPr>
                    <w:t>16</w:t>
                  </w:r>
                </w:p>
              </w:tc>
              <w:tc>
                <w:tcPr>
                  <w:tcW w:w="156" w:type="pct"/>
                  <w:shd w:val="clear" w:color="auto" w:fill="auto"/>
                  <w:noWrap w:val="0"/>
                  <w:vAlign w:val="center"/>
                </w:tcPr>
                <w:p w14:paraId="27DC41F6">
                  <w:pPr>
                    <w:pStyle w:val="46"/>
                    <w:bidi w:val="0"/>
                    <w:jc w:val="center"/>
                    <w:rPr>
                      <w:rFonts w:hint="eastAsia"/>
                      <w:lang w:val="en-US" w:eastAsia="zh-CN"/>
                    </w:rPr>
                  </w:pPr>
                  <w:r>
                    <w:rPr>
                      <w:rFonts w:hint="eastAsia"/>
                      <w:lang w:val="en-US" w:eastAsia="zh-CN"/>
                    </w:rPr>
                    <w:t>55</w:t>
                  </w:r>
                </w:p>
              </w:tc>
              <w:tc>
                <w:tcPr>
                  <w:tcW w:w="163" w:type="pct"/>
                  <w:shd w:val="clear" w:color="auto" w:fill="auto"/>
                  <w:noWrap w:val="0"/>
                  <w:vAlign w:val="center"/>
                </w:tcPr>
                <w:p w14:paraId="4DDCEFD8">
                  <w:pPr>
                    <w:pStyle w:val="46"/>
                    <w:bidi w:val="0"/>
                    <w:jc w:val="center"/>
                    <w:rPr>
                      <w:rFonts w:hint="default"/>
                      <w:lang w:val="en-US" w:eastAsia="zh-CN"/>
                    </w:rPr>
                  </w:pPr>
                  <w:r>
                    <w:rPr>
                      <w:rFonts w:hint="eastAsia"/>
                      <w:lang w:val="en-US" w:eastAsia="zh-CN"/>
                    </w:rPr>
                    <w:t>16</w:t>
                  </w:r>
                </w:p>
              </w:tc>
              <w:tc>
                <w:tcPr>
                  <w:tcW w:w="195" w:type="pct"/>
                  <w:shd w:val="clear" w:color="auto" w:fill="auto"/>
                  <w:noWrap w:val="0"/>
                  <w:vAlign w:val="center"/>
                </w:tcPr>
                <w:p w14:paraId="48B49257">
                  <w:pPr>
                    <w:pStyle w:val="46"/>
                    <w:bidi w:val="0"/>
                    <w:jc w:val="center"/>
                    <w:rPr>
                      <w:rFonts w:hint="default"/>
                      <w:lang w:val="en-US" w:eastAsia="zh-CN"/>
                    </w:rPr>
                  </w:pPr>
                  <w:r>
                    <w:rPr>
                      <w:rFonts w:hint="eastAsia"/>
                      <w:lang w:val="en-US" w:eastAsia="zh-CN"/>
                    </w:rPr>
                    <w:t>59.0</w:t>
                  </w:r>
                </w:p>
              </w:tc>
              <w:tc>
                <w:tcPr>
                  <w:tcW w:w="207" w:type="pct"/>
                  <w:shd w:val="clear" w:color="auto" w:fill="auto"/>
                  <w:noWrap w:val="0"/>
                  <w:vAlign w:val="center"/>
                </w:tcPr>
                <w:p w14:paraId="3295BD2E">
                  <w:pPr>
                    <w:pStyle w:val="46"/>
                    <w:bidi w:val="0"/>
                    <w:jc w:val="center"/>
                    <w:rPr>
                      <w:rFonts w:hint="default"/>
                      <w:lang w:val="en-US" w:eastAsia="zh-CN"/>
                    </w:rPr>
                  </w:pPr>
                  <w:r>
                    <w:rPr>
                      <w:rFonts w:hint="eastAsia"/>
                      <w:lang w:val="en-US" w:eastAsia="zh-CN"/>
                    </w:rPr>
                    <w:t>60.9</w:t>
                  </w:r>
                </w:p>
              </w:tc>
              <w:tc>
                <w:tcPr>
                  <w:tcW w:w="195" w:type="pct"/>
                  <w:shd w:val="clear" w:color="auto" w:fill="auto"/>
                  <w:noWrap w:val="0"/>
                  <w:vAlign w:val="center"/>
                </w:tcPr>
                <w:p w14:paraId="5F72FA25">
                  <w:pPr>
                    <w:pStyle w:val="46"/>
                    <w:bidi w:val="0"/>
                    <w:jc w:val="center"/>
                    <w:rPr>
                      <w:rFonts w:hint="default"/>
                      <w:lang w:val="en-US" w:eastAsia="zh-CN"/>
                    </w:rPr>
                  </w:pPr>
                  <w:r>
                    <w:rPr>
                      <w:rFonts w:hint="eastAsia"/>
                      <w:lang w:val="en-US" w:eastAsia="zh-CN"/>
                    </w:rPr>
                    <w:t>50.2</w:t>
                  </w:r>
                </w:p>
              </w:tc>
              <w:tc>
                <w:tcPr>
                  <w:tcW w:w="219" w:type="pct"/>
                  <w:shd w:val="clear" w:color="auto" w:fill="auto"/>
                  <w:noWrap w:val="0"/>
                  <w:vAlign w:val="center"/>
                </w:tcPr>
                <w:p w14:paraId="661B5212">
                  <w:pPr>
                    <w:pStyle w:val="46"/>
                    <w:bidi w:val="0"/>
                    <w:jc w:val="center"/>
                    <w:rPr>
                      <w:rFonts w:hint="default"/>
                      <w:lang w:val="en-US" w:eastAsia="zh-CN"/>
                    </w:rPr>
                  </w:pPr>
                  <w:r>
                    <w:rPr>
                      <w:rFonts w:hint="eastAsia"/>
                      <w:lang w:val="en-US" w:eastAsia="zh-CN"/>
                    </w:rPr>
                    <w:t>60.9</w:t>
                  </w:r>
                </w:p>
              </w:tc>
              <w:tc>
                <w:tcPr>
                  <w:tcW w:w="156" w:type="pct"/>
                  <w:vMerge w:val="continue"/>
                  <w:noWrap w:val="0"/>
                  <w:vAlign w:val="center"/>
                </w:tcPr>
                <w:p w14:paraId="1259CCC9">
                  <w:pPr>
                    <w:pStyle w:val="46"/>
                    <w:bidi w:val="0"/>
                    <w:jc w:val="center"/>
                    <w:rPr>
                      <w:rFonts w:hint="eastAsia"/>
                      <w:lang w:val="en-US" w:eastAsia="zh-CN"/>
                    </w:rPr>
                  </w:pPr>
                </w:p>
              </w:tc>
              <w:tc>
                <w:tcPr>
                  <w:tcW w:w="287" w:type="pct"/>
                  <w:vMerge w:val="continue"/>
                  <w:noWrap w:val="0"/>
                  <w:vAlign w:val="center"/>
                </w:tcPr>
                <w:p w14:paraId="23BB6569">
                  <w:pPr>
                    <w:pStyle w:val="46"/>
                    <w:bidi w:val="0"/>
                    <w:jc w:val="center"/>
                    <w:rPr>
                      <w:rFonts w:hint="eastAsia"/>
                      <w:lang w:val="en-US" w:eastAsia="zh-CN"/>
                    </w:rPr>
                  </w:pPr>
                </w:p>
              </w:tc>
              <w:tc>
                <w:tcPr>
                  <w:tcW w:w="287" w:type="pct"/>
                  <w:vMerge w:val="continue"/>
                  <w:noWrap w:val="0"/>
                  <w:vAlign w:val="center"/>
                </w:tcPr>
                <w:p w14:paraId="616F5600">
                  <w:pPr>
                    <w:pStyle w:val="46"/>
                    <w:bidi w:val="0"/>
                    <w:jc w:val="center"/>
                    <w:rPr>
                      <w:rFonts w:hint="default"/>
                      <w:lang w:val="en-US" w:eastAsia="zh-CN"/>
                    </w:rPr>
                  </w:pPr>
                </w:p>
              </w:tc>
              <w:tc>
                <w:tcPr>
                  <w:tcW w:w="274" w:type="pct"/>
                  <w:vMerge w:val="continue"/>
                  <w:noWrap w:val="0"/>
                  <w:vAlign w:val="center"/>
                </w:tcPr>
                <w:p w14:paraId="2A9EED0A">
                  <w:pPr>
                    <w:pStyle w:val="46"/>
                    <w:bidi w:val="0"/>
                    <w:jc w:val="center"/>
                    <w:rPr>
                      <w:rFonts w:hint="default"/>
                      <w:lang w:val="en-US" w:eastAsia="zh-CN"/>
                    </w:rPr>
                  </w:pPr>
                </w:p>
              </w:tc>
            </w:tr>
            <w:tr w14:paraId="4853F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0684570E">
                  <w:pPr>
                    <w:pStyle w:val="46"/>
                    <w:bidi w:val="0"/>
                    <w:jc w:val="center"/>
                    <w:rPr>
                      <w:rFonts w:hint="default"/>
                      <w:lang w:val="en-US" w:eastAsia="zh-CN"/>
                    </w:rPr>
                  </w:pPr>
                  <w:r>
                    <w:rPr>
                      <w:rFonts w:hint="eastAsia"/>
                      <w:lang w:val="en-US" w:eastAsia="zh-CN"/>
                    </w:rPr>
                    <w:t>19</w:t>
                  </w:r>
                </w:p>
              </w:tc>
              <w:tc>
                <w:tcPr>
                  <w:tcW w:w="137" w:type="pct"/>
                  <w:vMerge w:val="continue"/>
                  <w:noWrap w:val="0"/>
                  <w:vAlign w:val="center"/>
                </w:tcPr>
                <w:p w14:paraId="65C63A6C">
                  <w:pPr>
                    <w:pStyle w:val="46"/>
                    <w:bidi w:val="0"/>
                    <w:jc w:val="center"/>
                    <w:rPr>
                      <w:rFonts w:hint="eastAsia"/>
                      <w:lang w:val="en-US" w:eastAsia="zh-CN"/>
                    </w:rPr>
                  </w:pPr>
                </w:p>
              </w:tc>
              <w:tc>
                <w:tcPr>
                  <w:tcW w:w="526" w:type="pct"/>
                  <w:shd w:val="clear" w:color="auto" w:fill="auto"/>
                  <w:noWrap w:val="0"/>
                  <w:vAlign w:val="center"/>
                </w:tcPr>
                <w:p w14:paraId="1F646487">
                  <w:pPr>
                    <w:pStyle w:val="46"/>
                    <w:bidi w:val="0"/>
                    <w:jc w:val="center"/>
                    <w:rPr>
                      <w:rFonts w:hint="default"/>
                      <w:lang w:val="en-US" w:eastAsia="zh-CN"/>
                    </w:rPr>
                  </w:pPr>
                  <w:r>
                    <w:rPr>
                      <w:rFonts w:hint="default"/>
                      <w:lang w:val="en-US" w:eastAsia="zh-CN"/>
                    </w:rPr>
                    <w:t>自动晶体管视觉封焊机</w:t>
                  </w:r>
                </w:p>
              </w:tc>
              <w:tc>
                <w:tcPr>
                  <w:tcW w:w="576" w:type="pct"/>
                  <w:shd w:val="clear" w:color="auto" w:fill="auto"/>
                  <w:noWrap w:val="0"/>
                  <w:vAlign w:val="center"/>
                </w:tcPr>
                <w:p w14:paraId="20300129">
                  <w:pPr>
                    <w:pStyle w:val="46"/>
                    <w:bidi w:val="0"/>
                    <w:jc w:val="center"/>
                    <w:rPr>
                      <w:rFonts w:hint="default"/>
                      <w:lang w:val="en-US" w:eastAsia="zh-CN"/>
                    </w:rPr>
                  </w:pPr>
                  <w:r>
                    <w:rPr>
                      <w:rFonts w:hint="default"/>
                      <w:lang w:val="en-US" w:eastAsia="zh-CN"/>
                    </w:rPr>
                    <w:t>ATS-2860W</w:t>
                  </w:r>
                </w:p>
              </w:tc>
              <w:tc>
                <w:tcPr>
                  <w:tcW w:w="398" w:type="pct"/>
                  <w:shd w:val="clear" w:color="auto" w:fill="auto"/>
                  <w:noWrap w:val="0"/>
                  <w:vAlign w:val="center"/>
                </w:tcPr>
                <w:p w14:paraId="6FA25BE2">
                  <w:pPr>
                    <w:pStyle w:val="46"/>
                    <w:bidi w:val="0"/>
                    <w:jc w:val="center"/>
                    <w:rPr>
                      <w:rFonts w:hint="eastAsia"/>
                      <w:lang w:val="en-US" w:eastAsia="zh-CN"/>
                    </w:rPr>
                  </w:pPr>
                  <w:r>
                    <w:rPr>
                      <w:rFonts w:hint="eastAsia"/>
                      <w:lang w:val="en-US" w:eastAsia="zh-CN"/>
                    </w:rPr>
                    <w:t>70/1</w:t>
                  </w:r>
                </w:p>
              </w:tc>
              <w:tc>
                <w:tcPr>
                  <w:tcW w:w="268" w:type="pct"/>
                  <w:vMerge w:val="continue"/>
                  <w:noWrap w:val="0"/>
                  <w:vAlign w:val="center"/>
                </w:tcPr>
                <w:p w14:paraId="7E525900">
                  <w:pPr>
                    <w:pStyle w:val="46"/>
                    <w:bidi w:val="0"/>
                    <w:jc w:val="center"/>
                    <w:rPr>
                      <w:rFonts w:hint="default"/>
                      <w:lang w:val="en-US" w:eastAsia="zh-CN"/>
                    </w:rPr>
                  </w:pPr>
                </w:p>
              </w:tc>
              <w:tc>
                <w:tcPr>
                  <w:tcW w:w="162" w:type="pct"/>
                  <w:shd w:val="clear" w:color="auto" w:fill="auto"/>
                  <w:noWrap w:val="0"/>
                  <w:vAlign w:val="center"/>
                </w:tcPr>
                <w:p w14:paraId="7E1D614F">
                  <w:pPr>
                    <w:pStyle w:val="46"/>
                    <w:bidi w:val="0"/>
                    <w:jc w:val="center"/>
                    <w:rPr>
                      <w:rFonts w:hint="default"/>
                      <w:lang w:val="en-US" w:eastAsia="zh-CN"/>
                    </w:rPr>
                  </w:pPr>
                  <w:r>
                    <w:rPr>
                      <w:rFonts w:hint="eastAsia"/>
                      <w:lang w:val="en-US" w:eastAsia="zh-CN"/>
                    </w:rPr>
                    <w:t>57</w:t>
                  </w:r>
                </w:p>
              </w:tc>
              <w:tc>
                <w:tcPr>
                  <w:tcW w:w="189" w:type="pct"/>
                  <w:shd w:val="clear" w:color="auto" w:fill="auto"/>
                  <w:noWrap w:val="0"/>
                  <w:vAlign w:val="center"/>
                </w:tcPr>
                <w:p w14:paraId="6778608F">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1CA6BCF3">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7BCB9A3B">
                  <w:pPr>
                    <w:pStyle w:val="46"/>
                    <w:bidi w:val="0"/>
                    <w:jc w:val="center"/>
                    <w:rPr>
                      <w:rFonts w:hint="default"/>
                      <w:lang w:val="en-US" w:eastAsia="zh-CN"/>
                    </w:rPr>
                  </w:pPr>
                  <w:r>
                    <w:rPr>
                      <w:rFonts w:hint="eastAsia"/>
                      <w:lang w:val="en-US" w:eastAsia="zh-CN"/>
                    </w:rPr>
                    <w:t>18</w:t>
                  </w:r>
                </w:p>
              </w:tc>
              <w:tc>
                <w:tcPr>
                  <w:tcW w:w="156" w:type="pct"/>
                  <w:shd w:val="clear" w:color="auto" w:fill="auto"/>
                  <w:noWrap w:val="0"/>
                  <w:vAlign w:val="center"/>
                </w:tcPr>
                <w:p w14:paraId="3CD6697C">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66D8C505">
                  <w:pPr>
                    <w:pStyle w:val="46"/>
                    <w:bidi w:val="0"/>
                    <w:jc w:val="center"/>
                    <w:rPr>
                      <w:rFonts w:hint="eastAsia"/>
                      <w:lang w:val="en-US" w:eastAsia="zh-CN"/>
                    </w:rPr>
                  </w:pPr>
                  <w:r>
                    <w:rPr>
                      <w:rFonts w:hint="eastAsia"/>
                      <w:lang w:val="en-US" w:eastAsia="zh-CN"/>
                    </w:rPr>
                    <w:t>57</w:t>
                  </w:r>
                </w:p>
              </w:tc>
              <w:tc>
                <w:tcPr>
                  <w:tcW w:w="163" w:type="pct"/>
                  <w:shd w:val="clear" w:color="auto" w:fill="auto"/>
                  <w:noWrap w:val="0"/>
                  <w:vAlign w:val="center"/>
                </w:tcPr>
                <w:p w14:paraId="77AB7459">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0D9E869A">
                  <w:pPr>
                    <w:pStyle w:val="46"/>
                    <w:bidi w:val="0"/>
                    <w:jc w:val="center"/>
                    <w:rPr>
                      <w:rFonts w:hint="default"/>
                      <w:lang w:val="en-US" w:eastAsia="zh-CN"/>
                    </w:rPr>
                  </w:pPr>
                  <w:r>
                    <w:rPr>
                      <w:rFonts w:hint="eastAsia"/>
                      <w:lang w:val="en-US" w:eastAsia="zh-CN"/>
                    </w:rPr>
                    <w:t>44.9</w:t>
                  </w:r>
                </w:p>
              </w:tc>
              <w:tc>
                <w:tcPr>
                  <w:tcW w:w="207" w:type="pct"/>
                  <w:shd w:val="clear" w:color="auto" w:fill="auto"/>
                  <w:noWrap w:val="0"/>
                  <w:vAlign w:val="center"/>
                </w:tcPr>
                <w:p w14:paraId="2771DCC6">
                  <w:pPr>
                    <w:pStyle w:val="46"/>
                    <w:bidi w:val="0"/>
                    <w:jc w:val="center"/>
                    <w:rPr>
                      <w:rFonts w:hint="default"/>
                      <w:lang w:val="en-US" w:eastAsia="zh-CN"/>
                    </w:rPr>
                  </w:pPr>
                  <w:r>
                    <w:rPr>
                      <w:rFonts w:hint="eastAsia"/>
                      <w:lang w:val="en-US" w:eastAsia="zh-CN"/>
                    </w:rPr>
                    <w:t>46.5</w:t>
                  </w:r>
                </w:p>
              </w:tc>
              <w:tc>
                <w:tcPr>
                  <w:tcW w:w="195" w:type="pct"/>
                  <w:shd w:val="clear" w:color="auto" w:fill="auto"/>
                  <w:noWrap w:val="0"/>
                  <w:vAlign w:val="center"/>
                </w:tcPr>
                <w:p w14:paraId="715ED0E3">
                  <w:pPr>
                    <w:pStyle w:val="46"/>
                    <w:bidi w:val="0"/>
                    <w:jc w:val="center"/>
                    <w:rPr>
                      <w:rFonts w:hint="default"/>
                      <w:lang w:val="en-US" w:eastAsia="zh-CN"/>
                    </w:rPr>
                  </w:pPr>
                  <w:r>
                    <w:rPr>
                      <w:rFonts w:hint="eastAsia"/>
                      <w:lang w:val="en-US" w:eastAsia="zh-CN"/>
                    </w:rPr>
                    <w:t>34.9</w:t>
                  </w:r>
                </w:p>
              </w:tc>
              <w:tc>
                <w:tcPr>
                  <w:tcW w:w="219" w:type="pct"/>
                  <w:shd w:val="clear" w:color="auto" w:fill="auto"/>
                  <w:noWrap w:val="0"/>
                  <w:vAlign w:val="center"/>
                </w:tcPr>
                <w:p w14:paraId="6A0CBEBE">
                  <w:pPr>
                    <w:pStyle w:val="46"/>
                    <w:bidi w:val="0"/>
                    <w:jc w:val="center"/>
                    <w:rPr>
                      <w:rFonts w:hint="default"/>
                      <w:lang w:val="en-US" w:eastAsia="zh-CN"/>
                    </w:rPr>
                  </w:pPr>
                  <w:r>
                    <w:rPr>
                      <w:rFonts w:hint="eastAsia"/>
                      <w:lang w:val="en-US" w:eastAsia="zh-CN"/>
                    </w:rPr>
                    <w:t>45.4</w:t>
                  </w:r>
                </w:p>
              </w:tc>
              <w:tc>
                <w:tcPr>
                  <w:tcW w:w="156" w:type="pct"/>
                  <w:vMerge w:val="continue"/>
                  <w:noWrap w:val="0"/>
                  <w:vAlign w:val="center"/>
                </w:tcPr>
                <w:p w14:paraId="5A374842">
                  <w:pPr>
                    <w:pStyle w:val="46"/>
                    <w:bidi w:val="0"/>
                    <w:jc w:val="center"/>
                    <w:rPr>
                      <w:rFonts w:hint="eastAsia"/>
                      <w:lang w:val="en-US" w:eastAsia="zh-CN"/>
                    </w:rPr>
                  </w:pPr>
                </w:p>
              </w:tc>
              <w:tc>
                <w:tcPr>
                  <w:tcW w:w="287" w:type="pct"/>
                  <w:vMerge w:val="continue"/>
                  <w:noWrap w:val="0"/>
                  <w:vAlign w:val="center"/>
                </w:tcPr>
                <w:p w14:paraId="19EC18C2">
                  <w:pPr>
                    <w:pStyle w:val="46"/>
                    <w:bidi w:val="0"/>
                    <w:jc w:val="center"/>
                    <w:rPr>
                      <w:rFonts w:hint="eastAsia"/>
                      <w:lang w:val="en-US" w:eastAsia="zh-CN"/>
                    </w:rPr>
                  </w:pPr>
                </w:p>
              </w:tc>
              <w:tc>
                <w:tcPr>
                  <w:tcW w:w="287" w:type="pct"/>
                  <w:vMerge w:val="continue"/>
                  <w:noWrap w:val="0"/>
                  <w:vAlign w:val="center"/>
                </w:tcPr>
                <w:p w14:paraId="0462B01A">
                  <w:pPr>
                    <w:pStyle w:val="46"/>
                    <w:bidi w:val="0"/>
                    <w:jc w:val="center"/>
                    <w:rPr>
                      <w:rFonts w:hint="default"/>
                      <w:lang w:val="en-US" w:eastAsia="zh-CN"/>
                    </w:rPr>
                  </w:pPr>
                </w:p>
              </w:tc>
              <w:tc>
                <w:tcPr>
                  <w:tcW w:w="274" w:type="pct"/>
                  <w:vMerge w:val="continue"/>
                  <w:noWrap w:val="0"/>
                  <w:vAlign w:val="center"/>
                </w:tcPr>
                <w:p w14:paraId="1446976C">
                  <w:pPr>
                    <w:pStyle w:val="46"/>
                    <w:bidi w:val="0"/>
                    <w:jc w:val="center"/>
                    <w:rPr>
                      <w:rFonts w:hint="default"/>
                      <w:lang w:val="en-US" w:eastAsia="zh-CN"/>
                    </w:rPr>
                  </w:pPr>
                </w:p>
              </w:tc>
            </w:tr>
            <w:tr w14:paraId="5C684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3FF667DA">
                  <w:pPr>
                    <w:pStyle w:val="46"/>
                    <w:bidi w:val="0"/>
                    <w:jc w:val="center"/>
                    <w:rPr>
                      <w:rFonts w:hint="default"/>
                      <w:lang w:val="en-US" w:eastAsia="zh-CN"/>
                    </w:rPr>
                  </w:pPr>
                  <w:r>
                    <w:rPr>
                      <w:rFonts w:hint="eastAsia"/>
                      <w:lang w:val="en-US" w:eastAsia="zh-CN"/>
                    </w:rPr>
                    <w:t>20</w:t>
                  </w:r>
                </w:p>
              </w:tc>
              <w:tc>
                <w:tcPr>
                  <w:tcW w:w="137" w:type="pct"/>
                  <w:vMerge w:val="continue"/>
                  <w:noWrap w:val="0"/>
                  <w:vAlign w:val="center"/>
                </w:tcPr>
                <w:p w14:paraId="306C09F2">
                  <w:pPr>
                    <w:pStyle w:val="46"/>
                    <w:bidi w:val="0"/>
                    <w:jc w:val="center"/>
                    <w:rPr>
                      <w:rFonts w:hint="eastAsia"/>
                      <w:lang w:val="en-US" w:eastAsia="zh-CN"/>
                    </w:rPr>
                  </w:pPr>
                </w:p>
              </w:tc>
              <w:tc>
                <w:tcPr>
                  <w:tcW w:w="526" w:type="pct"/>
                  <w:shd w:val="clear" w:color="auto" w:fill="auto"/>
                  <w:noWrap w:val="0"/>
                  <w:vAlign w:val="center"/>
                </w:tcPr>
                <w:p w14:paraId="5DCAA4E5">
                  <w:pPr>
                    <w:pStyle w:val="46"/>
                    <w:bidi w:val="0"/>
                    <w:jc w:val="center"/>
                    <w:rPr>
                      <w:rFonts w:hint="default"/>
                      <w:lang w:val="en-US" w:eastAsia="zh-CN"/>
                    </w:rPr>
                  </w:pPr>
                  <w:r>
                    <w:rPr>
                      <w:rFonts w:hint="default"/>
                      <w:lang w:val="en-US" w:eastAsia="zh-CN"/>
                    </w:rPr>
                    <w:t>固捷自动老化测试系统</w:t>
                  </w:r>
                </w:p>
              </w:tc>
              <w:tc>
                <w:tcPr>
                  <w:tcW w:w="576" w:type="pct"/>
                  <w:shd w:val="clear" w:color="auto" w:fill="auto"/>
                  <w:noWrap w:val="0"/>
                  <w:vAlign w:val="center"/>
                </w:tcPr>
                <w:p w14:paraId="122EE295">
                  <w:pPr>
                    <w:pStyle w:val="46"/>
                    <w:bidi w:val="0"/>
                    <w:jc w:val="center"/>
                    <w:rPr>
                      <w:rFonts w:hint="default"/>
                      <w:lang w:val="en-US" w:eastAsia="zh-CN"/>
                    </w:rPr>
                  </w:pPr>
                  <w:r>
                    <w:rPr>
                      <w:rFonts w:hint="default"/>
                      <w:lang w:val="en-US" w:eastAsia="zh-CN"/>
                    </w:rPr>
                    <w:t>SWT-3072</w:t>
                  </w:r>
                </w:p>
              </w:tc>
              <w:tc>
                <w:tcPr>
                  <w:tcW w:w="398" w:type="pct"/>
                  <w:shd w:val="clear" w:color="auto" w:fill="auto"/>
                  <w:noWrap w:val="0"/>
                  <w:vAlign w:val="center"/>
                </w:tcPr>
                <w:p w14:paraId="64287479">
                  <w:pPr>
                    <w:pStyle w:val="46"/>
                    <w:bidi w:val="0"/>
                    <w:jc w:val="center"/>
                    <w:rPr>
                      <w:rFonts w:hint="eastAsia"/>
                      <w:lang w:val="en-US" w:eastAsia="zh-CN"/>
                    </w:rPr>
                  </w:pPr>
                  <w:r>
                    <w:rPr>
                      <w:rFonts w:hint="eastAsia"/>
                      <w:lang w:val="en-US" w:eastAsia="zh-CN"/>
                    </w:rPr>
                    <w:t>80/1</w:t>
                  </w:r>
                </w:p>
              </w:tc>
              <w:tc>
                <w:tcPr>
                  <w:tcW w:w="268" w:type="pct"/>
                  <w:vMerge w:val="continue"/>
                  <w:noWrap w:val="0"/>
                  <w:vAlign w:val="center"/>
                </w:tcPr>
                <w:p w14:paraId="3127B489">
                  <w:pPr>
                    <w:pStyle w:val="46"/>
                    <w:bidi w:val="0"/>
                    <w:jc w:val="center"/>
                    <w:rPr>
                      <w:rFonts w:hint="default"/>
                      <w:lang w:val="en-US" w:eastAsia="zh-CN"/>
                    </w:rPr>
                  </w:pPr>
                </w:p>
              </w:tc>
              <w:tc>
                <w:tcPr>
                  <w:tcW w:w="162" w:type="pct"/>
                  <w:shd w:val="clear" w:color="auto" w:fill="auto"/>
                  <w:noWrap w:val="0"/>
                  <w:vAlign w:val="center"/>
                </w:tcPr>
                <w:p w14:paraId="0C5B3CD9">
                  <w:pPr>
                    <w:pStyle w:val="46"/>
                    <w:bidi w:val="0"/>
                    <w:jc w:val="center"/>
                    <w:rPr>
                      <w:rFonts w:hint="default"/>
                      <w:lang w:val="en-US" w:eastAsia="zh-CN"/>
                    </w:rPr>
                  </w:pPr>
                  <w:r>
                    <w:rPr>
                      <w:rFonts w:hint="eastAsia"/>
                      <w:lang w:val="en-US" w:eastAsia="zh-CN"/>
                    </w:rPr>
                    <w:t>45</w:t>
                  </w:r>
                </w:p>
              </w:tc>
              <w:tc>
                <w:tcPr>
                  <w:tcW w:w="189" w:type="pct"/>
                  <w:shd w:val="clear" w:color="auto" w:fill="auto"/>
                  <w:noWrap w:val="0"/>
                  <w:vAlign w:val="center"/>
                </w:tcPr>
                <w:p w14:paraId="2EE02E05">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077902D2">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220CD480">
                  <w:pPr>
                    <w:pStyle w:val="46"/>
                    <w:bidi w:val="0"/>
                    <w:jc w:val="center"/>
                    <w:rPr>
                      <w:rFonts w:hint="default"/>
                      <w:lang w:val="en-US" w:eastAsia="zh-CN"/>
                    </w:rPr>
                  </w:pPr>
                  <w:r>
                    <w:rPr>
                      <w:rFonts w:hint="eastAsia"/>
                      <w:lang w:val="en-US" w:eastAsia="zh-CN"/>
                    </w:rPr>
                    <w:t>30</w:t>
                  </w:r>
                </w:p>
              </w:tc>
              <w:tc>
                <w:tcPr>
                  <w:tcW w:w="156" w:type="pct"/>
                  <w:shd w:val="clear" w:color="auto" w:fill="auto"/>
                  <w:noWrap w:val="0"/>
                  <w:vAlign w:val="center"/>
                </w:tcPr>
                <w:p w14:paraId="756E7664">
                  <w:pPr>
                    <w:pStyle w:val="46"/>
                    <w:bidi w:val="0"/>
                    <w:jc w:val="center"/>
                    <w:rPr>
                      <w:rFonts w:hint="eastAsia"/>
                      <w:lang w:val="en-US" w:eastAsia="zh-CN"/>
                    </w:rPr>
                  </w:pPr>
                  <w:r>
                    <w:rPr>
                      <w:rFonts w:hint="eastAsia"/>
                      <w:lang w:val="en-US" w:eastAsia="zh-CN"/>
                    </w:rPr>
                    <w:t>15</w:t>
                  </w:r>
                </w:p>
              </w:tc>
              <w:tc>
                <w:tcPr>
                  <w:tcW w:w="156" w:type="pct"/>
                  <w:shd w:val="clear" w:color="auto" w:fill="auto"/>
                  <w:noWrap w:val="0"/>
                  <w:vAlign w:val="center"/>
                </w:tcPr>
                <w:p w14:paraId="3CF27CA0">
                  <w:pPr>
                    <w:pStyle w:val="46"/>
                    <w:bidi w:val="0"/>
                    <w:jc w:val="center"/>
                    <w:rPr>
                      <w:rFonts w:hint="eastAsia"/>
                      <w:lang w:val="en-US" w:eastAsia="zh-CN"/>
                    </w:rPr>
                  </w:pPr>
                  <w:r>
                    <w:rPr>
                      <w:rFonts w:hint="eastAsia"/>
                      <w:lang w:val="en-US" w:eastAsia="zh-CN"/>
                    </w:rPr>
                    <w:t>45</w:t>
                  </w:r>
                </w:p>
              </w:tc>
              <w:tc>
                <w:tcPr>
                  <w:tcW w:w="163" w:type="pct"/>
                  <w:shd w:val="clear" w:color="auto" w:fill="auto"/>
                  <w:noWrap w:val="0"/>
                  <w:vAlign w:val="center"/>
                </w:tcPr>
                <w:p w14:paraId="20E895ED">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5BD854DB">
                  <w:pPr>
                    <w:pStyle w:val="46"/>
                    <w:bidi w:val="0"/>
                    <w:jc w:val="center"/>
                    <w:rPr>
                      <w:rFonts w:hint="default"/>
                      <w:lang w:val="en-US" w:eastAsia="zh-CN"/>
                    </w:rPr>
                  </w:pPr>
                  <w:r>
                    <w:rPr>
                      <w:rFonts w:hint="eastAsia"/>
                      <w:lang w:val="en-US" w:eastAsia="zh-CN"/>
                    </w:rPr>
                    <w:t>50.5</w:t>
                  </w:r>
                </w:p>
              </w:tc>
              <w:tc>
                <w:tcPr>
                  <w:tcW w:w="207" w:type="pct"/>
                  <w:shd w:val="clear" w:color="auto" w:fill="auto"/>
                  <w:noWrap w:val="0"/>
                  <w:vAlign w:val="center"/>
                </w:tcPr>
                <w:p w14:paraId="3102F2E1">
                  <w:pPr>
                    <w:pStyle w:val="46"/>
                    <w:bidi w:val="0"/>
                    <w:jc w:val="center"/>
                    <w:rPr>
                      <w:rFonts w:hint="default"/>
                      <w:lang w:val="en-US" w:eastAsia="zh-CN"/>
                    </w:rPr>
                  </w:pPr>
                  <w:r>
                    <w:rPr>
                      <w:rFonts w:hint="eastAsia"/>
                      <w:lang w:val="en-US" w:eastAsia="zh-CN"/>
                    </w:rPr>
                    <w:t>56.5</w:t>
                  </w:r>
                </w:p>
              </w:tc>
              <w:tc>
                <w:tcPr>
                  <w:tcW w:w="195" w:type="pct"/>
                  <w:shd w:val="clear" w:color="auto" w:fill="auto"/>
                  <w:noWrap w:val="0"/>
                  <w:vAlign w:val="center"/>
                </w:tcPr>
                <w:p w14:paraId="4D2394F4">
                  <w:pPr>
                    <w:pStyle w:val="46"/>
                    <w:bidi w:val="0"/>
                    <w:jc w:val="center"/>
                    <w:rPr>
                      <w:rFonts w:hint="default"/>
                      <w:lang w:val="en-US" w:eastAsia="zh-CN"/>
                    </w:rPr>
                  </w:pPr>
                  <w:r>
                    <w:rPr>
                      <w:rFonts w:hint="eastAsia"/>
                      <w:lang w:val="en-US" w:eastAsia="zh-CN"/>
                    </w:rPr>
                    <w:t>46.9</w:t>
                  </w:r>
                </w:p>
              </w:tc>
              <w:tc>
                <w:tcPr>
                  <w:tcW w:w="219" w:type="pct"/>
                  <w:shd w:val="clear" w:color="auto" w:fill="auto"/>
                  <w:noWrap w:val="0"/>
                  <w:vAlign w:val="center"/>
                </w:tcPr>
                <w:p w14:paraId="654FF4E2">
                  <w:pPr>
                    <w:pStyle w:val="46"/>
                    <w:bidi w:val="0"/>
                    <w:jc w:val="center"/>
                    <w:rPr>
                      <w:rFonts w:hint="default"/>
                      <w:lang w:val="en-US" w:eastAsia="zh-CN"/>
                    </w:rPr>
                  </w:pPr>
                  <w:r>
                    <w:rPr>
                      <w:rFonts w:hint="eastAsia"/>
                      <w:lang w:val="en-US" w:eastAsia="zh-CN"/>
                    </w:rPr>
                    <w:t>55.4</w:t>
                  </w:r>
                </w:p>
              </w:tc>
              <w:tc>
                <w:tcPr>
                  <w:tcW w:w="156" w:type="pct"/>
                  <w:vMerge w:val="continue"/>
                  <w:noWrap w:val="0"/>
                  <w:vAlign w:val="center"/>
                </w:tcPr>
                <w:p w14:paraId="74A38301">
                  <w:pPr>
                    <w:pStyle w:val="46"/>
                    <w:bidi w:val="0"/>
                    <w:jc w:val="center"/>
                    <w:rPr>
                      <w:rFonts w:hint="eastAsia"/>
                      <w:lang w:val="en-US" w:eastAsia="zh-CN"/>
                    </w:rPr>
                  </w:pPr>
                </w:p>
              </w:tc>
              <w:tc>
                <w:tcPr>
                  <w:tcW w:w="287" w:type="pct"/>
                  <w:vMerge w:val="continue"/>
                  <w:noWrap w:val="0"/>
                  <w:vAlign w:val="center"/>
                </w:tcPr>
                <w:p w14:paraId="12EEBA2F">
                  <w:pPr>
                    <w:pStyle w:val="46"/>
                    <w:bidi w:val="0"/>
                    <w:jc w:val="center"/>
                    <w:rPr>
                      <w:rFonts w:hint="eastAsia"/>
                      <w:lang w:val="en-US" w:eastAsia="zh-CN"/>
                    </w:rPr>
                  </w:pPr>
                </w:p>
              </w:tc>
              <w:tc>
                <w:tcPr>
                  <w:tcW w:w="287" w:type="pct"/>
                  <w:vMerge w:val="continue"/>
                  <w:noWrap w:val="0"/>
                  <w:vAlign w:val="center"/>
                </w:tcPr>
                <w:p w14:paraId="2C60E3C0">
                  <w:pPr>
                    <w:pStyle w:val="46"/>
                    <w:bidi w:val="0"/>
                    <w:jc w:val="center"/>
                    <w:rPr>
                      <w:rFonts w:hint="default"/>
                      <w:lang w:val="en-US" w:eastAsia="zh-CN"/>
                    </w:rPr>
                  </w:pPr>
                </w:p>
              </w:tc>
              <w:tc>
                <w:tcPr>
                  <w:tcW w:w="274" w:type="pct"/>
                  <w:vMerge w:val="continue"/>
                  <w:noWrap w:val="0"/>
                  <w:vAlign w:val="center"/>
                </w:tcPr>
                <w:p w14:paraId="37562D86">
                  <w:pPr>
                    <w:pStyle w:val="46"/>
                    <w:bidi w:val="0"/>
                    <w:jc w:val="center"/>
                    <w:rPr>
                      <w:rFonts w:hint="default"/>
                      <w:lang w:val="en-US" w:eastAsia="zh-CN"/>
                    </w:rPr>
                  </w:pPr>
                </w:p>
              </w:tc>
            </w:tr>
            <w:tr w14:paraId="2C391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09AAF820">
                  <w:pPr>
                    <w:pStyle w:val="46"/>
                    <w:bidi w:val="0"/>
                    <w:jc w:val="center"/>
                    <w:rPr>
                      <w:rFonts w:hint="default"/>
                      <w:lang w:val="en-US" w:eastAsia="zh-CN"/>
                    </w:rPr>
                  </w:pPr>
                  <w:r>
                    <w:rPr>
                      <w:rFonts w:hint="eastAsia"/>
                      <w:lang w:val="en-US" w:eastAsia="zh-CN"/>
                    </w:rPr>
                    <w:t>21</w:t>
                  </w:r>
                </w:p>
              </w:tc>
              <w:tc>
                <w:tcPr>
                  <w:tcW w:w="137" w:type="pct"/>
                  <w:vMerge w:val="continue"/>
                  <w:noWrap w:val="0"/>
                  <w:vAlign w:val="center"/>
                </w:tcPr>
                <w:p w14:paraId="66062FBE">
                  <w:pPr>
                    <w:pStyle w:val="46"/>
                    <w:bidi w:val="0"/>
                    <w:jc w:val="center"/>
                    <w:rPr>
                      <w:rFonts w:hint="eastAsia"/>
                      <w:lang w:val="en-US" w:eastAsia="zh-CN"/>
                    </w:rPr>
                  </w:pPr>
                </w:p>
              </w:tc>
              <w:tc>
                <w:tcPr>
                  <w:tcW w:w="526" w:type="pct"/>
                  <w:shd w:val="clear" w:color="auto" w:fill="auto"/>
                  <w:noWrap w:val="0"/>
                  <w:vAlign w:val="center"/>
                </w:tcPr>
                <w:p w14:paraId="72BA0C90">
                  <w:pPr>
                    <w:pStyle w:val="46"/>
                    <w:bidi w:val="0"/>
                    <w:jc w:val="center"/>
                    <w:rPr>
                      <w:rFonts w:hint="default"/>
                      <w:lang w:val="en-US" w:eastAsia="zh-CN"/>
                    </w:rPr>
                  </w:pPr>
                  <w:r>
                    <w:rPr>
                      <w:rFonts w:hint="default"/>
                      <w:lang w:val="en-US" w:eastAsia="zh-CN"/>
                    </w:rPr>
                    <w:t>固捷自动老化测试系统</w:t>
                  </w:r>
                </w:p>
              </w:tc>
              <w:tc>
                <w:tcPr>
                  <w:tcW w:w="576" w:type="pct"/>
                  <w:shd w:val="clear" w:color="auto" w:fill="auto"/>
                  <w:noWrap w:val="0"/>
                  <w:vAlign w:val="center"/>
                </w:tcPr>
                <w:p w14:paraId="1F554633">
                  <w:pPr>
                    <w:pStyle w:val="46"/>
                    <w:bidi w:val="0"/>
                    <w:jc w:val="center"/>
                    <w:rPr>
                      <w:rFonts w:hint="default"/>
                      <w:lang w:val="en-US" w:eastAsia="zh-CN"/>
                    </w:rPr>
                  </w:pPr>
                  <w:r>
                    <w:rPr>
                      <w:rFonts w:hint="default"/>
                      <w:lang w:val="en-US" w:eastAsia="zh-CN"/>
                    </w:rPr>
                    <w:t>SWT-3072</w:t>
                  </w:r>
                </w:p>
              </w:tc>
              <w:tc>
                <w:tcPr>
                  <w:tcW w:w="398" w:type="pct"/>
                  <w:shd w:val="clear" w:color="auto" w:fill="auto"/>
                  <w:noWrap w:val="0"/>
                  <w:vAlign w:val="center"/>
                </w:tcPr>
                <w:p w14:paraId="4CBD074A">
                  <w:pPr>
                    <w:pStyle w:val="46"/>
                    <w:bidi w:val="0"/>
                    <w:jc w:val="center"/>
                    <w:rPr>
                      <w:rFonts w:hint="eastAsia"/>
                      <w:lang w:val="en-US" w:eastAsia="zh-CN"/>
                    </w:rPr>
                  </w:pPr>
                  <w:r>
                    <w:rPr>
                      <w:rFonts w:hint="eastAsia"/>
                      <w:lang w:val="en-US" w:eastAsia="zh-CN"/>
                    </w:rPr>
                    <w:t>80/1</w:t>
                  </w:r>
                </w:p>
              </w:tc>
              <w:tc>
                <w:tcPr>
                  <w:tcW w:w="268" w:type="pct"/>
                  <w:vMerge w:val="continue"/>
                  <w:noWrap w:val="0"/>
                  <w:vAlign w:val="center"/>
                </w:tcPr>
                <w:p w14:paraId="68460CCC">
                  <w:pPr>
                    <w:pStyle w:val="46"/>
                    <w:bidi w:val="0"/>
                    <w:jc w:val="center"/>
                    <w:rPr>
                      <w:rFonts w:hint="default"/>
                      <w:lang w:val="en-US" w:eastAsia="zh-CN"/>
                    </w:rPr>
                  </w:pPr>
                </w:p>
              </w:tc>
              <w:tc>
                <w:tcPr>
                  <w:tcW w:w="162" w:type="pct"/>
                  <w:shd w:val="clear" w:color="auto" w:fill="auto"/>
                  <w:noWrap w:val="0"/>
                  <w:vAlign w:val="center"/>
                </w:tcPr>
                <w:p w14:paraId="759A0CB3">
                  <w:pPr>
                    <w:pStyle w:val="46"/>
                    <w:bidi w:val="0"/>
                    <w:jc w:val="center"/>
                    <w:rPr>
                      <w:rFonts w:hint="default"/>
                      <w:lang w:val="en-US" w:eastAsia="zh-CN"/>
                    </w:rPr>
                  </w:pPr>
                  <w:r>
                    <w:rPr>
                      <w:rFonts w:hint="eastAsia"/>
                      <w:lang w:val="en-US" w:eastAsia="zh-CN"/>
                    </w:rPr>
                    <w:t>45</w:t>
                  </w:r>
                </w:p>
              </w:tc>
              <w:tc>
                <w:tcPr>
                  <w:tcW w:w="189" w:type="pct"/>
                  <w:shd w:val="clear" w:color="auto" w:fill="auto"/>
                  <w:noWrap w:val="0"/>
                  <w:vAlign w:val="center"/>
                </w:tcPr>
                <w:p w14:paraId="1799EE94">
                  <w:pPr>
                    <w:pStyle w:val="46"/>
                    <w:bidi w:val="0"/>
                    <w:jc w:val="center"/>
                    <w:rPr>
                      <w:rFonts w:hint="default"/>
                      <w:lang w:val="en-US" w:eastAsia="zh-CN"/>
                    </w:rPr>
                  </w:pPr>
                  <w:r>
                    <w:rPr>
                      <w:rFonts w:hint="eastAsia"/>
                      <w:lang w:val="en-US" w:eastAsia="zh-CN"/>
                    </w:rPr>
                    <w:t>16</w:t>
                  </w:r>
                </w:p>
              </w:tc>
              <w:tc>
                <w:tcPr>
                  <w:tcW w:w="161" w:type="pct"/>
                  <w:shd w:val="clear" w:color="auto" w:fill="auto"/>
                  <w:noWrap w:val="0"/>
                  <w:vAlign w:val="center"/>
                </w:tcPr>
                <w:p w14:paraId="7E2788D4">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27CBA6FE">
                  <w:pPr>
                    <w:pStyle w:val="46"/>
                    <w:bidi w:val="0"/>
                    <w:jc w:val="center"/>
                    <w:rPr>
                      <w:rFonts w:hint="default"/>
                      <w:lang w:val="en-US" w:eastAsia="zh-CN"/>
                    </w:rPr>
                  </w:pPr>
                  <w:r>
                    <w:rPr>
                      <w:rFonts w:hint="eastAsia"/>
                      <w:lang w:val="en-US" w:eastAsia="zh-CN"/>
                    </w:rPr>
                    <w:t>30</w:t>
                  </w:r>
                </w:p>
              </w:tc>
              <w:tc>
                <w:tcPr>
                  <w:tcW w:w="156" w:type="pct"/>
                  <w:shd w:val="clear" w:color="auto" w:fill="auto"/>
                  <w:noWrap w:val="0"/>
                  <w:vAlign w:val="center"/>
                </w:tcPr>
                <w:p w14:paraId="49740FE9">
                  <w:pPr>
                    <w:pStyle w:val="46"/>
                    <w:bidi w:val="0"/>
                    <w:jc w:val="center"/>
                    <w:rPr>
                      <w:rFonts w:hint="eastAsia"/>
                      <w:lang w:val="en-US" w:eastAsia="zh-CN"/>
                    </w:rPr>
                  </w:pPr>
                  <w:r>
                    <w:rPr>
                      <w:rFonts w:hint="eastAsia"/>
                      <w:lang w:val="en-US" w:eastAsia="zh-CN"/>
                    </w:rPr>
                    <w:t>16</w:t>
                  </w:r>
                </w:p>
              </w:tc>
              <w:tc>
                <w:tcPr>
                  <w:tcW w:w="156" w:type="pct"/>
                  <w:shd w:val="clear" w:color="auto" w:fill="auto"/>
                  <w:noWrap w:val="0"/>
                  <w:vAlign w:val="center"/>
                </w:tcPr>
                <w:p w14:paraId="4E46E57B">
                  <w:pPr>
                    <w:pStyle w:val="46"/>
                    <w:bidi w:val="0"/>
                    <w:jc w:val="center"/>
                    <w:rPr>
                      <w:rFonts w:hint="eastAsia"/>
                      <w:lang w:val="en-US" w:eastAsia="zh-CN"/>
                    </w:rPr>
                  </w:pPr>
                  <w:r>
                    <w:rPr>
                      <w:rFonts w:hint="eastAsia"/>
                      <w:lang w:val="en-US" w:eastAsia="zh-CN"/>
                    </w:rPr>
                    <w:t>45</w:t>
                  </w:r>
                </w:p>
              </w:tc>
              <w:tc>
                <w:tcPr>
                  <w:tcW w:w="163" w:type="pct"/>
                  <w:shd w:val="clear" w:color="auto" w:fill="auto"/>
                  <w:noWrap w:val="0"/>
                  <w:vAlign w:val="center"/>
                </w:tcPr>
                <w:p w14:paraId="4CE5F7EA">
                  <w:pPr>
                    <w:pStyle w:val="46"/>
                    <w:bidi w:val="0"/>
                    <w:jc w:val="center"/>
                    <w:rPr>
                      <w:rFonts w:hint="default"/>
                      <w:lang w:val="en-US" w:eastAsia="zh-CN"/>
                    </w:rPr>
                  </w:pPr>
                  <w:r>
                    <w:rPr>
                      <w:rFonts w:hint="eastAsia"/>
                      <w:lang w:val="en-US" w:eastAsia="zh-CN"/>
                    </w:rPr>
                    <w:t>16</w:t>
                  </w:r>
                </w:p>
              </w:tc>
              <w:tc>
                <w:tcPr>
                  <w:tcW w:w="195" w:type="pct"/>
                  <w:shd w:val="clear" w:color="auto" w:fill="auto"/>
                  <w:noWrap w:val="0"/>
                  <w:vAlign w:val="center"/>
                </w:tcPr>
                <w:p w14:paraId="6B773C08">
                  <w:pPr>
                    <w:pStyle w:val="46"/>
                    <w:bidi w:val="0"/>
                    <w:jc w:val="center"/>
                    <w:rPr>
                      <w:rFonts w:hint="default"/>
                      <w:lang w:val="en-US" w:eastAsia="zh-CN"/>
                    </w:rPr>
                  </w:pPr>
                  <w:r>
                    <w:rPr>
                      <w:rFonts w:hint="eastAsia"/>
                      <w:lang w:val="en-US" w:eastAsia="zh-CN"/>
                    </w:rPr>
                    <w:t>50.5</w:t>
                  </w:r>
                </w:p>
              </w:tc>
              <w:tc>
                <w:tcPr>
                  <w:tcW w:w="207" w:type="pct"/>
                  <w:shd w:val="clear" w:color="auto" w:fill="auto"/>
                  <w:noWrap w:val="0"/>
                  <w:vAlign w:val="center"/>
                </w:tcPr>
                <w:p w14:paraId="62A1EF12">
                  <w:pPr>
                    <w:pStyle w:val="46"/>
                    <w:bidi w:val="0"/>
                    <w:jc w:val="center"/>
                    <w:rPr>
                      <w:rFonts w:hint="default"/>
                      <w:lang w:val="en-US" w:eastAsia="zh-CN"/>
                    </w:rPr>
                  </w:pPr>
                  <w:r>
                    <w:rPr>
                      <w:rFonts w:hint="eastAsia"/>
                      <w:lang w:val="en-US" w:eastAsia="zh-CN"/>
                    </w:rPr>
                    <w:t>55.9</w:t>
                  </w:r>
                </w:p>
              </w:tc>
              <w:tc>
                <w:tcPr>
                  <w:tcW w:w="195" w:type="pct"/>
                  <w:shd w:val="clear" w:color="auto" w:fill="auto"/>
                  <w:noWrap w:val="0"/>
                  <w:vAlign w:val="center"/>
                </w:tcPr>
                <w:p w14:paraId="42C85355">
                  <w:pPr>
                    <w:pStyle w:val="46"/>
                    <w:bidi w:val="0"/>
                    <w:jc w:val="center"/>
                    <w:rPr>
                      <w:rFonts w:hint="default"/>
                      <w:lang w:val="en-US" w:eastAsia="zh-CN"/>
                    </w:rPr>
                  </w:pPr>
                  <w:r>
                    <w:rPr>
                      <w:rFonts w:hint="eastAsia"/>
                      <w:lang w:val="en-US" w:eastAsia="zh-CN"/>
                    </w:rPr>
                    <w:t>46.9</w:t>
                  </w:r>
                </w:p>
              </w:tc>
              <w:tc>
                <w:tcPr>
                  <w:tcW w:w="219" w:type="pct"/>
                  <w:shd w:val="clear" w:color="auto" w:fill="auto"/>
                  <w:noWrap w:val="0"/>
                  <w:vAlign w:val="center"/>
                </w:tcPr>
                <w:p w14:paraId="300EF47C">
                  <w:pPr>
                    <w:pStyle w:val="46"/>
                    <w:bidi w:val="0"/>
                    <w:jc w:val="center"/>
                    <w:rPr>
                      <w:rFonts w:hint="default"/>
                      <w:lang w:val="en-US" w:eastAsia="zh-CN"/>
                    </w:rPr>
                  </w:pPr>
                  <w:r>
                    <w:rPr>
                      <w:rFonts w:hint="eastAsia"/>
                      <w:lang w:val="en-US" w:eastAsia="zh-CN"/>
                    </w:rPr>
                    <w:t>55.9</w:t>
                  </w:r>
                </w:p>
              </w:tc>
              <w:tc>
                <w:tcPr>
                  <w:tcW w:w="156" w:type="pct"/>
                  <w:vMerge w:val="continue"/>
                  <w:noWrap w:val="0"/>
                  <w:vAlign w:val="center"/>
                </w:tcPr>
                <w:p w14:paraId="7796E677">
                  <w:pPr>
                    <w:pStyle w:val="46"/>
                    <w:bidi w:val="0"/>
                    <w:jc w:val="center"/>
                    <w:rPr>
                      <w:rFonts w:hint="eastAsia"/>
                      <w:lang w:val="en-US" w:eastAsia="zh-CN"/>
                    </w:rPr>
                  </w:pPr>
                </w:p>
              </w:tc>
              <w:tc>
                <w:tcPr>
                  <w:tcW w:w="287" w:type="pct"/>
                  <w:vMerge w:val="continue"/>
                  <w:noWrap w:val="0"/>
                  <w:vAlign w:val="center"/>
                </w:tcPr>
                <w:p w14:paraId="15ACB3E6">
                  <w:pPr>
                    <w:pStyle w:val="46"/>
                    <w:bidi w:val="0"/>
                    <w:jc w:val="center"/>
                    <w:rPr>
                      <w:rFonts w:hint="eastAsia"/>
                      <w:lang w:val="en-US" w:eastAsia="zh-CN"/>
                    </w:rPr>
                  </w:pPr>
                </w:p>
              </w:tc>
              <w:tc>
                <w:tcPr>
                  <w:tcW w:w="287" w:type="pct"/>
                  <w:vMerge w:val="continue"/>
                  <w:noWrap w:val="0"/>
                  <w:vAlign w:val="center"/>
                </w:tcPr>
                <w:p w14:paraId="4EE6A8C0">
                  <w:pPr>
                    <w:pStyle w:val="46"/>
                    <w:bidi w:val="0"/>
                    <w:jc w:val="center"/>
                    <w:rPr>
                      <w:rFonts w:hint="default"/>
                      <w:lang w:val="en-US" w:eastAsia="zh-CN"/>
                    </w:rPr>
                  </w:pPr>
                </w:p>
              </w:tc>
              <w:tc>
                <w:tcPr>
                  <w:tcW w:w="274" w:type="pct"/>
                  <w:vMerge w:val="continue"/>
                  <w:noWrap w:val="0"/>
                  <w:vAlign w:val="center"/>
                </w:tcPr>
                <w:p w14:paraId="7CCB488D">
                  <w:pPr>
                    <w:pStyle w:val="46"/>
                    <w:bidi w:val="0"/>
                    <w:jc w:val="center"/>
                    <w:rPr>
                      <w:rFonts w:hint="default"/>
                      <w:lang w:val="en-US" w:eastAsia="zh-CN"/>
                    </w:rPr>
                  </w:pPr>
                </w:p>
              </w:tc>
            </w:tr>
            <w:tr w14:paraId="7B32B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130B6FFD">
                  <w:pPr>
                    <w:pStyle w:val="46"/>
                    <w:bidi w:val="0"/>
                    <w:jc w:val="center"/>
                    <w:rPr>
                      <w:rFonts w:hint="default"/>
                      <w:lang w:val="en-US" w:eastAsia="zh-CN"/>
                    </w:rPr>
                  </w:pPr>
                  <w:r>
                    <w:rPr>
                      <w:rFonts w:hint="eastAsia"/>
                      <w:lang w:val="en-US" w:eastAsia="zh-CN"/>
                    </w:rPr>
                    <w:t>22</w:t>
                  </w:r>
                </w:p>
              </w:tc>
              <w:tc>
                <w:tcPr>
                  <w:tcW w:w="137" w:type="pct"/>
                  <w:vMerge w:val="continue"/>
                  <w:noWrap w:val="0"/>
                  <w:vAlign w:val="center"/>
                </w:tcPr>
                <w:p w14:paraId="1709DD5E">
                  <w:pPr>
                    <w:pStyle w:val="46"/>
                    <w:bidi w:val="0"/>
                    <w:jc w:val="center"/>
                    <w:rPr>
                      <w:rFonts w:hint="eastAsia"/>
                      <w:lang w:val="en-US" w:eastAsia="zh-CN"/>
                    </w:rPr>
                  </w:pPr>
                </w:p>
              </w:tc>
              <w:tc>
                <w:tcPr>
                  <w:tcW w:w="526" w:type="pct"/>
                  <w:shd w:val="clear" w:color="auto" w:fill="auto"/>
                  <w:noWrap w:val="0"/>
                  <w:vAlign w:val="center"/>
                </w:tcPr>
                <w:p w14:paraId="0C9F7BFC">
                  <w:pPr>
                    <w:pStyle w:val="46"/>
                    <w:bidi w:val="0"/>
                    <w:jc w:val="center"/>
                    <w:rPr>
                      <w:rFonts w:hint="default"/>
                      <w:lang w:val="en-US" w:eastAsia="zh-CN"/>
                    </w:rPr>
                  </w:pPr>
                  <w:r>
                    <w:rPr>
                      <w:rFonts w:hint="default"/>
                      <w:lang w:val="en-US" w:eastAsia="zh-CN"/>
                    </w:rPr>
                    <w:t>固捷自动老化测试系统</w:t>
                  </w:r>
                </w:p>
              </w:tc>
              <w:tc>
                <w:tcPr>
                  <w:tcW w:w="576" w:type="pct"/>
                  <w:shd w:val="clear" w:color="auto" w:fill="auto"/>
                  <w:noWrap w:val="0"/>
                  <w:vAlign w:val="center"/>
                </w:tcPr>
                <w:p w14:paraId="756375A0">
                  <w:pPr>
                    <w:pStyle w:val="46"/>
                    <w:bidi w:val="0"/>
                    <w:jc w:val="center"/>
                    <w:rPr>
                      <w:rFonts w:hint="default"/>
                      <w:lang w:val="en-US" w:eastAsia="zh-CN"/>
                    </w:rPr>
                  </w:pPr>
                  <w:r>
                    <w:rPr>
                      <w:rFonts w:hint="default"/>
                      <w:lang w:val="en-US" w:eastAsia="zh-CN"/>
                    </w:rPr>
                    <w:t>SWT-3072</w:t>
                  </w:r>
                </w:p>
              </w:tc>
              <w:tc>
                <w:tcPr>
                  <w:tcW w:w="398" w:type="pct"/>
                  <w:shd w:val="clear" w:color="auto" w:fill="auto"/>
                  <w:noWrap w:val="0"/>
                  <w:vAlign w:val="center"/>
                </w:tcPr>
                <w:p w14:paraId="2FEAFBAC">
                  <w:pPr>
                    <w:pStyle w:val="46"/>
                    <w:bidi w:val="0"/>
                    <w:jc w:val="center"/>
                    <w:rPr>
                      <w:rFonts w:hint="default"/>
                      <w:lang w:val="en-US" w:eastAsia="zh-CN"/>
                    </w:rPr>
                  </w:pPr>
                  <w:r>
                    <w:rPr>
                      <w:rFonts w:hint="eastAsia"/>
                      <w:lang w:val="en-US" w:eastAsia="zh-CN"/>
                    </w:rPr>
                    <w:t>80/1</w:t>
                  </w:r>
                </w:p>
              </w:tc>
              <w:tc>
                <w:tcPr>
                  <w:tcW w:w="268" w:type="pct"/>
                  <w:vMerge w:val="continue"/>
                  <w:noWrap w:val="0"/>
                  <w:vAlign w:val="center"/>
                </w:tcPr>
                <w:p w14:paraId="2AA8005A">
                  <w:pPr>
                    <w:pStyle w:val="46"/>
                    <w:bidi w:val="0"/>
                    <w:jc w:val="center"/>
                    <w:rPr>
                      <w:rFonts w:hint="default"/>
                      <w:lang w:val="en-US" w:eastAsia="zh-CN"/>
                    </w:rPr>
                  </w:pPr>
                </w:p>
              </w:tc>
              <w:tc>
                <w:tcPr>
                  <w:tcW w:w="162" w:type="pct"/>
                  <w:shd w:val="clear" w:color="auto" w:fill="auto"/>
                  <w:noWrap w:val="0"/>
                  <w:vAlign w:val="center"/>
                </w:tcPr>
                <w:p w14:paraId="0FBA4F8E">
                  <w:pPr>
                    <w:pStyle w:val="46"/>
                    <w:bidi w:val="0"/>
                    <w:jc w:val="center"/>
                    <w:rPr>
                      <w:rFonts w:hint="default"/>
                      <w:lang w:val="en-US" w:eastAsia="zh-CN"/>
                    </w:rPr>
                  </w:pPr>
                  <w:r>
                    <w:rPr>
                      <w:rFonts w:hint="eastAsia"/>
                      <w:lang w:val="en-US" w:eastAsia="zh-CN"/>
                    </w:rPr>
                    <w:t>45</w:t>
                  </w:r>
                </w:p>
              </w:tc>
              <w:tc>
                <w:tcPr>
                  <w:tcW w:w="189" w:type="pct"/>
                  <w:shd w:val="clear" w:color="auto" w:fill="auto"/>
                  <w:noWrap w:val="0"/>
                  <w:vAlign w:val="center"/>
                </w:tcPr>
                <w:p w14:paraId="7B39D3E5">
                  <w:pPr>
                    <w:pStyle w:val="46"/>
                    <w:bidi w:val="0"/>
                    <w:jc w:val="center"/>
                    <w:rPr>
                      <w:rFonts w:hint="default"/>
                      <w:lang w:val="en-US" w:eastAsia="zh-CN"/>
                    </w:rPr>
                  </w:pPr>
                  <w:r>
                    <w:rPr>
                      <w:rFonts w:hint="eastAsia"/>
                      <w:lang w:val="en-US" w:eastAsia="zh-CN"/>
                    </w:rPr>
                    <w:t>17</w:t>
                  </w:r>
                </w:p>
              </w:tc>
              <w:tc>
                <w:tcPr>
                  <w:tcW w:w="161" w:type="pct"/>
                  <w:shd w:val="clear" w:color="auto" w:fill="auto"/>
                  <w:noWrap w:val="0"/>
                  <w:vAlign w:val="center"/>
                </w:tcPr>
                <w:p w14:paraId="59E8E37A">
                  <w:pPr>
                    <w:pStyle w:val="46"/>
                    <w:bidi w:val="0"/>
                    <w:jc w:val="center"/>
                    <w:rPr>
                      <w:rFonts w:hint="eastAsia"/>
                      <w:lang w:val="en-US" w:eastAsia="zh-CN"/>
                    </w:rPr>
                  </w:pPr>
                  <w:r>
                    <w:rPr>
                      <w:rFonts w:hint="eastAsia"/>
                      <w:lang w:val="en-US" w:eastAsia="zh-CN"/>
                    </w:rPr>
                    <w:t>1.2</w:t>
                  </w:r>
                </w:p>
              </w:tc>
              <w:tc>
                <w:tcPr>
                  <w:tcW w:w="154" w:type="pct"/>
                  <w:shd w:val="clear" w:color="auto" w:fill="auto"/>
                  <w:noWrap w:val="0"/>
                  <w:vAlign w:val="center"/>
                </w:tcPr>
                <w:p w14:paraId="3EEA5064">
                  <w:pPr>
                    <w:pStyle w:val="46"/>
                    <w:bidi w:val="0"/>
                    <w:jc w:val="center"/>
                    <w:rPr>
                      <w:rFonts w:hint="default"/>
                      <w:lang w:val="en-US" w:eastAsia="zh-CN"/>
                    </w:rPr>
                  </w:pPr>
                  <w:r>
                    <w:rPr>
                      <w:rFonts w:hint="eastAsia"/>
                      <w:lang w:val="en-US" w:eastAsia="zh-CN"/>
                    </w:rPr>
                    <w:t>30</w:t>
                  </w:r>
                </w:p>
              </w:tc>
              <w:tc>
                <w:tcPr>
                  <w:tcW w:w="156" w:type="pct"/>
                  <w:shd w:val="clear" w:color="auto" w:fill="auto"/>
                  <w:noWrap w:val="0"/>
                  <w:vAlign w:val="center"/>
                </w:tcPr>
                <w:p w14:paraId="28717710">
                  <w:pPr>
                    <w:pStyle w:val="46"/>
                    <w:bidi w:val="0"/>
                    <w:jc w:val="center"/>
                    <w:rPr>
                      <w:rFonts w:hint="eastAsia"/>
                      <w:lang w:val="en-US" w:eastAsia="zh-CN"/>
                    </w:rPr>
                  </w:pPr>
                  <w:r>
                    <w:rPr>
                      <w:rFonts w:hint="eastAsia"/>
                      <w:lang w:val="en-US" w:eastAsia="zh-CN"/>
                    </w:rPr>
                    <w:t>17</w:t>
                  </w:r>
                </w:p>
              </w:tc>
              <w:tc>
                <w:tcPr>
                  <w:tcW w:w="156" w:type="pct"/>
                  <w:shd w:val="clear" w:color="auto" w:fill="auto"/>
                  <w:noWrap w:val="0"/>
                  <w:vAlign w:val="center"/>
                </w:tcPr>
                <w:p w14:paraId="7A2D3493">
                  <w:pPr>
                    <w:pStyle w:val="46"/>
                    <w:bidi w:val="0"/>
                    <w:jc w:val="center"/>
                    <w:rPr>
                      <w:rFonts w:hint="eastAsia"/>
                      <w:lang w:val="en-US" w:eastAsia="zh-CN"/>
                    </w:rPr>
                  </w:pPr>
                  <w:r>
                    <w:rPr>
                      <w:rFonts w:hint="eastAsia"/>
                      <w:lang w:val="en-US" w:eastAsia="zh-CN"/>
                    </w:rPr>
                    <w:t>45</w:t>
                  </w:r>
                </w:p>
              </w:tc>
              <w:tc>
                <w:tcPr>
                  <w:tcW w:w="163" w:type="pct"/>
                  <w:shd w:val="clear" w:color="auto" w:fill="auto"/>
                  <w:noWrap w:val="0"/>
                  <w:vAlign w:val="center"/>
                </w:tcPr>
                <w:p w14:paraId="7640B1E3">
                  <w:pPr>
                    <w:pStyle w:val="46"/>
                    <w:bidi w:val="0"/>
                    <w:jc w:val="center"/>
                    <w:rPr>
                      <w:rFonts w:hint="default"/>
                      <w:lang w:val="en-US" w:eastAsia="zh-CN"/>
                    </w:rPr>
                  </w:pPr>
                  <w:r>
                    <w:rPr>
                      <w:rFonts w:hint="eastAsia"/>
                      <w:lang w:val="en-US" w:eastAsia="zh-CN"/>
                    </w:rPr>
                    <w:t>15</w:t>
                  </w:r>
                </w:p>
              </w:tc>
              <w:tc>
                <w:tcPr>
                  <w:tcW w:w="195" w:type="pct"/>
                  <w:shd w:val="clear" w:color="auto" w:fill="auto"/>
                  <w:noWrap w:val="0"/>
                  <w:vAlign w:val="center"/>
                </w:tcPr>
                <w:p w14:paraId="5EF2A454">
                  <w:pPr>
                    <w:pStyle w:val="46"/>
                    <w:bidi w:val="0"/>
                    <w:jc w:val="center"/>
                    <w:rPr>
                      <w:rFonts w:hint="default"/>
                      <w:lang w:val="en-US" w:eastAsia="zh-CN"/>
                    </w:rPr>
                  </w:pPr>
                  <w:r>
                    <w:rPr>
                      <w:rFonts w:hint="eastAsia"/>
                      <w:lang w:val="en-US" w:eastAsia="zh-CN"/>
                    </w:rPr>
                    <w:t>50.5</w:t>
                  </w:r>
                </w:p>
              </w:tc>
              <w:tc>
                <w:tcPr>
                  <w:tcW w:w="207" w:type="pct"/>
                  <w:shd w:val="clear" w:color="auto" w:fill="auto"/>
                  <w:noWrap w:val="0"/>
                  <w:vAlign w:val="center"/>
                </w:tcPr>
                <w:p w14:paraId="223AA396">
                  <w:pPr>
                    <w:pStyle w:val="46"/>
                    <w:bidi w:val="0"/>
                    <w:jc w:val="center"/>
                    <w:rPr>
                      <w:rFonts w:hint="default"/>
                      <w:lang w:val="en-US" w:eastAsia="zh-CN"/>
                    </w:rPr>
                  </w:pPr>
                  <w:r>
                    <w:rPr>
                      <w:rFonts w:hint="eastAsia"/>
                      <w:lang w:val="en-US" w:eastAsia="zh-CN"/>
                    </w:rPr>
                    <w:t>55.4</w:t>
                  </w:r>
                </w:p>
              </w:tc>
              <w:tc>
                <w:tcPr>
                  <w:tcW w:w="195" w:type="pct"/>
                  <w:shd w:val="clear" w:color="auto" w:fill="auto"/>
                  <w:noWrap w:val="0"/>
                  <w:vAlign w:val="center"/>
                </w:tcPr>
                <w:p w14:paraId="06A32961">
                  <w:pPr>
                    <w:pStyle w:val="46"/>
                    <w:bidi w:val="0"/>
                    <w:jc w:val="center"/>
                    <w:rPr>
                      <w:rFonts w:hint="default"/>
                      <w:lang w:val="en-US" w:eastAsia="zh-CN"/>
                    </w:rPr>
                  </w:pPr>
                  <w:r>
                    <w:rPr>
                      <w:rFonts w:hint="eastAsia"/>
                      <w:lang w:val="en-US" w:eastAsia="zh-CN"/>
                    </w:rPr>
                    <w:t>46.9</w:t>
                  </w:r>
                </w:p>
              </w:tc>
              <w:tc>
                <w:tcPr>
                  <w:tcW w:w="219" w:type="pct"/>
                  <w:shd w:val="clear" w:color="auto" w:fill="auto"/>
                  <w:noWrap w:val="0"/>
                  <w:vAlign w:val="center"/>
                </w:tcPr>
                <w:p w14:paraId="1CC598A5">
                  <w:pPr>
                    <w:pStyle w:val="46"/>
                    <w:bidi w:val="0"/>
                    <w:jc w:val="center"/>
                    <w:rPr>
                      <w:rFonts w:hint="default"/>
                      <w:lang w:val="en-US" w:eastAsia="zh-CN"/>
                    </w:rPr>
                  </w:pPr>
                  <w:r>
                    <w:rPr>
                      <w:rFonts w:hint="eastAsia"/>
                      <w:lang w:val="en-US" w:eastAsia="zh-CN"/>
                    </w:rPr>
                    <w:t>56.5</w:t>
                  </w:r>
                </w:p>
              </w:tc>
              <w:tc>
                <w:tcPr>
                  <w:tcW w:w="156" w:type="pct"/>
                  <w:vMerge w:val="continue"/>
                  <w:noWrap w:val="0"/>
                  <w:vAlign w:val="center"/>
                </w:tcPr>
                <w:p w14:paraId="661048D5">
                  <w:pPr>
                    <w:pStyle w:val="46"/>
                    <w:bidi w:val="0"/>
                    <w:jc w:val="center"/>
                    <w:rPr>
                      <w:rFonts w:hint="eastAsia"/>
                      <w:lang w:val="en-US" w:eastAsia="zh-CN"/>
                    </w:rPr>
                  </w:pPr>
                </w:p>
              </w:tc>
              <w:tc>
                <w:tcPr>
                  <w:tcW w:w="287" w:type="pct"/>
                  <w:vMerge w:val="continue"/>
                  <w:noWrap w:val="0"/>
                  <w:vAlign w:val="center"/>
                </w:tcPr>
                <w:p w14:paraId="2D6DEE3F">
                  <w:pPr>
                    <w:pStyle w:val="46"/>
                    <w:bidi w:val="0"/>
                    <w:jc w:val="center"/>
                    <w:rPr>
                      <w:rFonts w:hint="eastAsia"/>
                      <w:lang w:val="en-US" w:eastAsia="zh-CN"/>
                    </w:rPr>
                  </w:pPr>
                </w:p>
              </w:tc>
              <w:tc>
                <w:tcPr>
                  <w:tcW w:w="287" w:type="pct"/>
                  <w:vMerge w:val="continue"/>
                  <w:noWrap w:val="0"/>
                  <w:vAlign w:val="center"/>
                </w:tcPr>
                <w:p w14:paraId="027464AC">
                  <w:pPr>
                    <w:pStyle w:val="46"/>
                    <w:bidi w:val="0"/>
                    <w:jc w:val="center"/>
                    <w:rPr>
                      <w:rFonts w:hint="default"/>
                      <w:lang w:val="en-US" w:eastAsia="zh-CN"/>
                    </w:rPr>
                  </w:pPr>
                </w:p>
              </w:tc>
              <w:tc>
                <w:tcPr>
                  <w:tcW w:w="274" w:type="pct"/>
                  <w:vMerge w:val="continue"/>
                  <w:noWrap w:val="0"/>
                  <w:vAlign w:val="center"/>
                </w:tcPr>
                <w:p w14:paraId="68246130">
                  <w:pPr>
                    <w:pStyle w:val="46"/>
                    <w:bidi w:val="0"/>
                    <w:jc w:val="center"/>
                    <w:rPr>
                      <w:rFonts w:hint="default"/>
                      <w:lang w:val="en-US" w:eastAsia="zh-CN"/>
                    </w:rPr>
                  </w:pPr>
                </w:p>
              </w:tc>
            </w:tr>
            <w:tr w14:paraId="30A97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8" w:type="pct"/>
                  <w:noWrap w:val="0"/>
                  <w:vAlign w:val="center"/>
                </w:tcPr>
                <w:p w14:paraId="4E8E1F53">
                  <w:pPr>
                    <w:pStyle w:val="46"/>
                    <w:bidi w:val="0"/>
                    <w:jc w:val="center"/>
                    <w:rPr>
                      <w:rFonts w:hint="default"/>
                      <w:lang w:val="en-US" w:eastAsia="zh-CN"/>
                    </w:rPr>
                  </w:pPr>
                  <w:r>
                    <w:rPr>
                      <w:rFonts w:hint="eastAsia"/>
                      <w:lang w:val="en-US" w:eastAsia="zh-CN"/>
                    </w:rPr>
                    <w:t>23</w:t>
                  </w:r>
                </w:p>
              </w:tc>
              <w:tc>
                <w:tcPr>
                  <w:tcW w:w="137" w:type="pct"/>
                  <w:vMerge w:val="continue"/>
                  <w:noWrap w:val="0"/>
                  <w:vAlign w:val="center"/>
                </w:tcPr>
                <w:p w14:paraId="4C9FB3A6">
                  <w:pPr>
                    <w:pStyle w:val="46"/>
                    <w:bidi w:val="0"/>
                    <w:jc w:val="center"/>
                    <w:rPr>
                      <w:rFonts w:hint="eastAsia"/>
                      <w:lang w:val="en-US" w:eastAsia="zh-CN"/>
                    </w:rPr>
                  </w:pPr>
                </w:p>
              </w:tc>
              <w:tc>
                <w:tcPr>
                  <w:tcW w:w="526" w:type="pct"/>
                  <w:shd w:val="clear" w:color="auto" w:fill="auto"/>
                  <w:noWrap w:val="0"/>
                  <w:vAlign w:val="center"/>
                </w:tcPr>
                <w:p w14:paraId="1DD3AA0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auto"/>
                      <w:kern w:val="0"/>
                      <w:sz w:val="21"/>
                      <w:szCs w:val="21"/>
                      <w:u w:val="none"/>
                      <w:lang w:val="en-US" w:eastAsia="zh-CN" w:bidi="ar"/>
                    </w:rPr>
                    <w:t>精密高温烘箱</w:t>
                  </w:r>
                </w:p>
              </w:tc>
              <w:tc>
                <w:tcPr>
                  <w:tcW w:w="576" w:type="pct"/>
                  <w:shd w:val="clear" w:color="auto" w:fill="auto"/>
                  <w:noWrap w:val="0"/>
                  <w:vAlign w:val="center"/>
                </w:tcPr>
                <w:p w14:paraId="45B4BB0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auto"/>
                      <w:kern w:val="0"/>
                      <w:sz w:val="21"/>
                      <w:szCs w:val="21"/>
                      <w:u w:val="none"/>
                      <w:lang w:val="en-US" w:eastAsia="zh-CN" w:bidi="ar"/>
                    </w:rPr>
                    <w:t>HC0B-150-200</w:t>
                  </w:r>
                </w:p>
              </w:tc>
              <w:tc>
                <w:tcPr>
                  <w:tcW w:w="398" w:type="pct"/>
                  <w:shd w:val="clear" w:color="auto" w:fill="auto"/>
                  <w:noWrap w:val="0"/>
                  <w:vAlign w:val="center"/>
                </w:tcPr>
                <w:p w14:paraId="3F69E9D5">
                  <w:pPr>
                    <w:pStyle w:val="46"/>
                    <w:bidi w:val="0"/>
                    <w:jc w:val="center"/>
                    <w:rPr>
                      <w:rFonts w:hint="default"/>
                      <w:lang w:val="en-US" w:eastAsia="zh-CN"/>
                    </w:rPr>
                  </w:pPr>
                  <w:r>
                    <w:rPr>
                      <w:rFonts w:hint="eastAsia"/>
                      <w:lang w:val="en-US" w:eastAsia="zh-CN"/>
                    </w:rPr>
                    <w:t>80/1</w:t>
                  </w:r>
                </w:p>
              </w:tc>
              <w:tc>
                <w:tcPr>
                  <w:tcW w:w="268" w:type="pct"/>
                  <w:vMerge w:val="continue"/>
                  <w:noWrap w:val="0"/>
                  <w:vAlign w:val="center"/>
                </w:tcPr>
                <w:p w14:paraId="7483E1F7">
                  <w:pPr>
                    <w:pStyle w:val="46"/>
                    <w:bidi w:val="0"/>
                    <w:jc w:val="center"/>
                    <w:rPr>
                      <w:rFonts w:hint="default"/>
                      <w:lang w:val="en-US" w:eastAsia="zh-CN"/>
                    </w:rPr>
                  </w:pPr>
                </w:p>
              </w:tc>
              <w:tc>
                <w:tcPr>
                  <w:tcW w:w="162" w:type="pct"/>
                  <w:shd w:val="clear" w:color="auto" w:fill="auto"/>
                  <w:noWrap w:val="0"/>
                  <w:vAlign w:val="center"/>
                </w:tcPr>
                <w:p w14:paraId="11403617">
                  <w:pPr>
                    <w:pStyle w:val="46"/>
                    <w:bidi w:val="0"/>
                    <w:jc w:val="center"/>
                    <w:rPr>
                      <w:rFonts w:hint="default"/>
                      <w:lang w:val="en-US" w:eastAsia="zh-CN"/>
                    </w:rPr>
                  </w:pPr>
                  <w:r>
                    <w:rPr>
                      <w:rFonts w:hint="eastAsia"/>
                      <w:lang w:val="en-US" w:eastAsia="zh-CN"/>
                    </w:rPr>
                    <w:t>46</w:t>
                  </w:r>
                </w:p>
              </w:tc>
              <w:tc>
                <w:tcPr>
                  <w:tcW w:w="189" w:type="pct"/>
                  <w:shd w:val="clear" w:color="auto" w:fill="auto"/>
                  <w:noWrap w:val="0"/>
                  <w:vAlign w:val="center"/>
                </w:tcPr>
                <w:p w14:paraId="228D0E6B">
                  <w:pPr>
                    <w:pStyle w:val="46"/>
                    <w:bidi w:val="0"/>
                    <w:jc w:val="center"/>
                    <w:rPr>
                      <w:rFonts w:hint="default"/>
                      <w:lang w:val="en-US" w:eastAsia="zh-CN"/>
                    </w:rPr>
                  </w:pPr>
                  <w:r>
                    <w:rPr>
                      <w:rFonts w:hint="eastAsia"/>
                      <w:lang w:val="en-US" w:eastAsia="zh-CN"/>
                    </w:rPr>
                    <w:t>15</w:t>
                  </w:r>
                </w:p>
              </w:tc>
              <w:tc>
                <w:tcPr>
                  <w:tcW w:w="161" w:type="pct"/>
                  <w:shd w:val="clear" w:color="auto" w:fill="auto"/>
                  <w:noWrap w:val="0"/>
                  <w:vAlign w:val="center"/>
                </w:tcPr>
                <w:p w14:paraId="607DEDDB">
                  <w:pPr>
                    <w:pStyle w:val="46"/>
                    <w:bidi w:val="0"/>
                    <w:jc w:val="center"/>
                    <w:rPr>
                      <w:rFonts w:hint="default"/>
                      <w:lang w:val="en-US" w:eastAsia="zh-CN"/>
                    </w:rPr>
                  </w:pPr>
                  <w:r>
                    <w:rPr>
                      <w:rFonts w:hint="eastAsia"/>
                      <w:lang w:val="en-US" w:eastAsia="zh-CN"/>
                    </w:rPr>
                    <w:t>1.2</w:t>
                  </w:r>
                </w:p>
              </w:tc>
              <w:tc>
                <w:tcPr>
                  <w:tcW w:w="154" w:type="pct"/>
                  <w:shd w:val="clear" w:color="auto" w:fill="auto"/>
                  <w:noWrap w:val="0"/>
                  <w:vAlign w:val="center"/>
                </w:tcPr>
                <w:p w14:paraId="471AB392">
                  <w:pPr>
                    <w:pStyle w:val="46"/>
                    <w:bidi w:val="0"/>
                    <w:jc w:val="center"/>
                    <w:rPr>
                      <w:rFonts w:hint="default"/>
                      <w:lang w:val="en-US" w:eastAsia="zh-CN"/>
                    </w:rPr>
                  </w:pPr>
                  <w:r>
                    <w:rPr>
                      <w:rFonts w:hint="eastAsia"/>
                      <w:lang w:val="en-US" w:eastAsia="zh-CN"/>
                    </w:rPr>
                    <w:t>30</w:t>
                  </w:r>
                </w:p>
              </w:tc>
              <w:tc>
                <w:tcPr>
                  <w:tcW w:w="156" w:type="pct"/>
                  <w:shd w:val="clear" w:color="auto" w:fill="auto"/>
                  <w:noWrap w:val="0"/>
                  <w:vAlign w:val="center"/>
                </w:tcPr>
                <w:p w14:paraId="1417CAF1">
                  <w:pPr>
                    <w:pStyle w:val="46"/>
                    <w:bidi w:val="0"/>
                    <w:jc w:val="center"/>
                    <w:rPr>
                      <w:rFonts w:hint="default"/>
                      <w:lang w:val="en-US" w:eastAsia="zh-CN"/>
                    </w:rPr>
                  </w:pPr>
                  <w:r>
                    <w:rPr>
                      <w:rFonts w:hint="eastAsia"/>
                      <w:lang w:val="en-US" w:eastAsia="zh-CN"/>
                    </w:rPr>
                    <w:t>15</w:t>
                  </w:r>
                </w:p>
              </w:tc>
              <w:tc>
                <w:tcPr>
                  <w:tcW w:w="156" w:type="pct"/>
                  <w:shd w:val="clear" w:color="auto" w:fill="auto"/>
                  <w:noWrap w:val="0"/>
                  <w:vAlign w:val="center"/>
                </w:tcPr>
                <w:p w14:paraId="58DE9C2A">
                  <w:pPr>
                    <w:pStyle w:val="46"/>
                    <w:bidi w:val="0"/>
                    <w:jc w:val="center"/>
                    <w:rPr>
                      <w:rFonts w:hint="default"/>
                      <w:lang w:val="en-US" w:eastAsia="zh-CN"/>
                    </w:rPr>
                  </w:pPr>
                  <w:r>
                    <w:rPr>
                      <w:rFonts w:hint="eastAsia"/>
                      <w:lang w:val="en-US" w:eastAsia="zh-CN"/>
                    </w:rPr>
                    <w:t>45</w:t>
                  </w:r>
                </w:p>
              </w:tc>
              <w:tc>
                <w:tcPr>
                  <w:tcW w:w="163" w:type="pct"/>
                  <w:shd w:val="clear" w:color="auto" w:fill="auto"/>
                  <w:noWrap w:val="0"/>
                  <w:vAlign w:val="center"/>
                </w:tcPr>
                <w:p w14:paraId="4C98534B">
                  <w:pPr>
                    <w:pStyle w:val="46"/>
                    <w:bidi w:val="0"/>
                    <w:jc w:val="center"/>
                    <w:rPr>
                      <w:rFonts w:hint="default"/>
                      <w:lang w:val="en-US" w:eastAsia="zh-CN"/>
                    </w:rPr>
                  </w:pPr>
                  <w:r>
                    <w:rPr>
                      <w:rFonts w:hint="eastAsia"/>
                      <w:lang w:val="en-US" w:eastAsia="zh-CN"/>
                    </w:rPr>
                    <w:t>17</w:t>
                  </w:r>
                </w:p>
              </w:tc>
              <w:tc>
                <w:tcPr>
                  <w:tcW w:w="195" w:type="pct"/>
                  <w:shd w:val="clear" w:color="auto" w:fill="auto"/>
                  <w:noWrap w:val="0"/>
                  <w:vAlign w:val="center"/>
                </w:tcPr>
                <w:p w14:paraId="1B87CC3C">
                  <w:pPr>
                    <w:pStyle w:val="46"/>
                    <w:bidi w:val="0"/>
                    <w:jc w:val="center"/>
                    <w:rPr>
                      <w:rFonts w:hint="default"/>
                      <w:lang w:val="en-US" w:eastAsia="zh-CN"/>
                    </w:rPr>
                  </w:pPr>
                  <w:r>
                    <w:rPr>
                      <w:rFonts w:hint="eastAsia"/>
                      <w:lang w:val="en-US" w:eastAsia="zh-CN"/>
                    </w:rPr>
                    <w:t>50.5</w:t>
                  </w:r>
                </w:p>
              </w:tc>
              <w:tc>
                <w:tcPr>
                  <w:tcW w:w="207" w:type="pct"/>
                  <w:shd w:val="clear" w:color="auto" w:fill="auto"/>
                  <w:noWrap w:val="0"/>
                  <w:vAlign w:val="center"/>
                </w:tcPr>
                <w:p w14:paraId="10B7A3B7">
                  <w:pPr>
                    <w:pStyle w:val="46"/>
                    <w:bidi w:val="0"/>
                    <w:jc w:val="center"/>
                    <w:rPr>
                      <w:rFonts w:hint="default"/>
                      <w:lang w:val="en-US" w:eastAsia="zh-CN"/>
                    </w:rPr>
                  </w:pPr>
                  <w:r>
                    <w:rPr>
                      <w:rFonts w:hint="eastAsia"/>
                      <w:lang w:val="en-US" w:eastAsia="zh-CN"/>
                    </w:rPr>
                    <w:t>56.5</w:t>
                  </w:r>
                </w:p>
              </w:tc>
              <w:tc>
                <w:tcPr>
                  <w:tcW w:w="195" w:type="pct"/>
                  <w:shd w:val="clear" w:color="auto" w:fill="auto"/>
                  <w:noWrap w:val="0"/>
                  <w:vAlign w:val="center"/>
                </w:tcPr>
                <w:p w14:paraId="5D1D604A">
                  <w:pPr>
                    <w:pStyle w:val="46"/>
                    <w:bidi w:val="0"/>
                    <w:jc w:val="center"/>
                    <w:rPr>
                      <w:rFonts w:hint="default"/>
                      <w:lang w:val="en-US" w:eastAsia="zh-CN"/>
                    </w:rPr>
                  </w:pPr>
                  <w:r>
                    <w:rPr>
                      <w:rFonts w:hint="eastAsia"/>
                      <w:lang w:val="en-US" w:eastAsia="zh-CN"/>
                    </w:rPr>
                    <w:t>46.9</w:t>
                  </w:r>
                </w:p>
              </w:tc>
              <w:tc>
                <w:tcPr>
                  <w:tcW w:w="219" w:type="pct"/>
                  <w:shd w:val="clear" w:color="auto" w:fill="auto"/>
                  <w:noWrap w:val="0"/>
                  <w:vAlign w:val="center"/>
                </w:tcPr>
                <w:p w14:paraId="362D65AA">
                  <w:pPr>
                    <w:pStyle w:val="46"/>
                    <w:bidi w:val="0"/>
                    <w:jc w:val="center"/>
                    <w:rPr>
                      <w:rFonts w:hint="default"/>
                      <w:lang w:val="en-US" w:eastAsia="zh-CN"/>
                    </w:rPr>
                  </w:pPr>
                  <w:r>
                    <w:rPr>
                      <w:rFonts w:hint="eastAsia"/>
                      <w:lang w:val="en-US" w:eastAsia="zh-CN"/>
                    </w:rPr>
                    <w:t>55.4</w:t>
                  </w:r>
                </w:p>
              </w:tc>
              <w:tc>
                <w:tcPr>
                  <w:tcW w:w="156" w:type="pct"/>
                  <w:vMerge w:val="continue"/>
                  <w:noWrap w:val="0"/>
                  <w:vAlign w:val="center"/>
                </w:tcPr>
                <w:p w14:paraId="2A4FDF5F">
                  <w:pPr>
                    <w:pStyle w:val="46"/>
                    <w:bidi w:val="0"/>
                    <w:jc w:val="center"/>
                    <w:rPr>
                      <w:rFonts w:hint="eastAsia"/>
                      <w:lang w:val="en-US" w:eastAsia="zh-CN"/>
                    </w:rPr>
                  </w:pPr>
                </w:p>
              </w:tc>
              <w:tc>
                <w:tcPr>
                  <w:tcW w:w="287" w:type="pct"/>
                  <w:vMerge w:val="continue"/>
                  <w:noWrap w:val="0"/>
                  <w:vAlign w:val="center"/>
                </w:tcPr>
                <w:p w14:paraId="6D6657BE">
                  <w:pPr>
                    <w:pStyle w:val="46"/>
                    <w:bidi w:val="0"/>
                    <w:jc w:val="center"/>
                    <w:rPr>
                      <w:rFonts w:hint="eastAsia"/>
                      <w:lang w:val="en-US" w:eastAsia="zh-CN"/>
                    </w:rPr>
                  </w:pPr>
                </w:p>
              </w:tc>
              <w:tc>
                <w:tcPr>
                  <w:tcW w:w="287" w:type="pct"/>
                  <w:vMerge w:val="continue"/>
                  <w:noWrap w:val="0"/>
                  <w:vAlign w:val="center"/>
                </w:tcPr>
                <w:p w14:paraId="29B7203C">
                  <w:pPr>
                    <w:pStyle w:val="46"/>
                    <w:bidi w:val="0"/>
                    <w:jc w:val="center"/>
                    <w:rPr>
                      <w:rFonts w:hint="default"/>
                      <w:lang w:val="en-US" w:eastAsia="zh-CN"/>
                    </w:rPr>
                  </w:pPr>
                </w:p>
              </w:tc>
              <w:tc>
                <w:tcPr>
                  <w:tcW w:w="274" w:type="pct"/>
                  <w:vMerge w:val="continue"/>
                  <w:noWrap w:val="0"/>
                  <w:vAlign w:val="center"/>
                </w:tcPr>
                <w:p w14:paraId="02C66B46">
                  <w:pPr>
                    <w:pStyle w:val="46"/>
                    <w:bidi w:val="0"/>
                    <w:jc w:val="center"/>
                    <w:rPr>
                      <w:rFonts w:hint="default"/>
                      <w:lang w:val="en-US" w:eastAsia="zh-CN"/>
                    </w:rPr>
                  </w:pPr>
                </w:p>
              </w:tc>
            </w:tr>
          </w:tbl>
          <w:p w14:paraId="676C6772">
            <w:pPr>
              <w:jc w:val="left"/>
              <w:rPr>
                <w:rFonts w:hint="default"/>
                <w:color w:val="0000FF"/>
                <w:lang w:val="en-US" w:eastAsia="zh-CN"/>
              </w:rPr>
            </w:pPr>
            <w:r>
              <w:rPr>
                <w:rFonts w:hint="eastAsia" w:cs="Times New Roman"/>
                <w:color w:val="auto"/>
                <w:kern w:val="2"/>
                <w:sz w:val="21"/>
                <w:szCs w:val="21"/>
                <w:lang w:val="en-US" w:eastAsia="zh-CN" w:bidi="ar"/>
              </w:rPr>
              <w:t>注：上述空间相对位置以本项目厂区西南角作为坐标原点，上表声压级为设备噪声通过距离衰减后的结果。</w:t>
            </w:r>
          </w:p>
        </w:tc>
      </w:tr>
    </w:tbl>
    <w:p w14:paraId="54A56241">
      <w:pPr>
        <w:pStyle w:val="9"/>
        <w:rPr>
          <w:rFonts w:hint="eastAsia"/>
          <w:color w:val="0000FF"/>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50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8727"/>
      </w:tblGrid>
      <w:tr w14:paraId="7A63B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277" w:type="pct"/>
            <w:noWrap w:val="0"/>
            <w:tcMar>
              <w:left w:w="28" w:type="dxa"/>
              <w:right w:w="28" w:type="dxa"/>
            </w:tcMar>
            <w:vAlign w:val="center"/>
          </w:tcPr>
          <w:p w14:paraId="298C80DA">
            <w:pPr>
              <w:widowControl/>
              <w:shd w:val="clear" w:color="auto" w:fill="auto"/>
              <w:adjustRightInd w:val="0"/>
              <w:snapToGrid w:val="0"/>
              <w:spacing w:before="0" w:beforeAutospacing="0" w:after="0" w:afterAutospacing="0" w:line="360" w:lineRule="auto"/>
              <w:jc w:val="center"/>
              <w:rPr>
                <w:rFonts w:hint="default" w:ascii="Times New Roman" w:hAnsi="Times New Roman" w:cs="Times New Roman"/>
                <w:color w:val="0000FF"/>
              </w:rPr>
            </w:pPr>
          </w:p>
        </w:tc>
        <w:tc>
          <w:tcPr>
            <w:tcW w:w="4722" w:type="pct"/>
            <w:noWrap w:val="0"/>
            <w:vAlign w:val="center"/>
          </w:tcPr>
          <w:p w14:paraId="629E0776">
            <w:pPr>
              <w:keepNext w:val="0"/>
              <w:keepLines w:val="0"/>
              <w:widowControl w:val="0"/>
              <w:suppressLineNumbers w:val="0"/>
              <w:shd w:val="clear" w:color="auto" w:fill="auto"/>
              <w:spacing w:before="0" w:beforeAutospacing="0" w:after="0" w:afterAutospacing="0" w:line="360" w:lineRule="auto"/>
              <w:ind w:right="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（2）预测模式选择</w:t>
            </w:r>
          </w:p>
          <w:p w14:paraId="47239100">
            <w:pPr>
              <w:adjustRightInd w:val="0"/>
              <w:snapToGrid w:val="0"/>
              <w:spacing w:line="336" w:lineRule="auto"/>
              <w:ind w:left="239" w:leftChars="114" w:firstLine="240" w:firstLineChars="1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lang w:val="en-US" w:eastAsia="zh-CN"/>
              </w:rPr>
              <w:t>根据《环境影响评价技术导则 声环境》（HJ 2.4-2021）的要求，采用</w:t>
            </w:r>
            <w:r>
              <w:rPr>
                <w:rFonts w:hint="eastAsia" w:ascii="Times New Roman" w:hAnsi="Times New Roman" w:cs="Times New Roman"/>
                <w:color w:val="auto"/>
                <w:sz w:val="24"/>
                <w:highlight w:val="none"/>
                <w:lang w:val="en-US" w:eastAsia="zh-CN"/>
              </w:rPr>
              <w:t>以下</w:t>
            </w:r>
            <w:r>
              <w:rPr>
                <w:rFonts w:hint="default" w:ascii="Times New Roman" w:hAnsi="Times New Roman" w:cs="Times New Roman"/>
                <w:color w:val="auto"/>
                <w:sz w:val="24"/>
                <w:highlight w:val="none"/>
                <w:lang w:val="en-US" w:eastAsia="zh-CN"/>
              </w:rPr>
              <w:t>模式预测：</w:t>
            </w:r>
          </w:p>
          <w:p w14:paraId="11B904BA">
            <w:pPr>
              <w:adjustRightInd w:val="0"/>
              <w:snapToGrid w:val="0"/>
              <w:spacing w:line="336" w:lineRule="auto"/>
              <w:ind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1</w:t>
            </w:r>
            <w:r>
              <w:rPr>
                <w:rFonts w:hint="eastAsia"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室内声源</w:t>
            </w:r>
          </w:p>
          <w:p w14:paraId="2BCE7FB0">
            <w:pPr>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计算</w:t>
            </w:r>
            <w:r>
              <w:rPr>
                <w:rFonts w:hint="default" w:ascii="Times New Roman" w:hAnsi="Times New Roman" w:cs="Times New Roman"/>
                <w:color w:val="auto"/>
                <w:sz w:val="24"/>
                <w:highlight w:val="none"/>
                <w:lang w:val="en-US" w:eastAsia="zh-CN"/>
              </w:rPr>
              <w:t>某一</w:t>
            </w:r>
            <w:r>
              <w:rPr>
                <w:rFonts w:hint="default" w:ascii="Times New Roman" w:hAnsi="Times New Roman" w:cs="Times New Roman"/>
                <w:color w:val="auto"/>
                <w:sz w:val="24"/>
                <w:highlight w:val="none"/>
              </w:rPr>
              <w:t>室内声源靠近围护结构处产生的声压级：</w:t>
            </w:r>
          </w:p>
          <w:p w14:paraId="60A0BE7B">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24"/>
                <w:sz w:val="24"/>
                <w:highlight w:val="none"/>
              </w:rPr>
              <w:object>
                <v:shape id="_x0000_i1028" o:spt="75" alt="7B2EEF0CE3E4440fBD59588D13275A42# #嵌入式对象2" type="#_x0000_t75" style="height:31.5pt;width:183.2pt;" o:ole="t" filled="f" o:preferrelative="t" stroked="f" coordsize="21600,21600">
                  <v:path/>
                  <v:fill on="f" focussize="0,0"/>
                  <v:stroke on="f"/>
                  <v:imagedata r:id="rId14" o:title=""/>
                  <o:lock v:ext="edit" aspectratio="t"/>
                  <w10:wrap type="none"/>
                  <w10:anchorlock/>
                </v:shape>
                <o:OLEObject Type="Embed" ProgID="Equation.3" ShapeID="_x0000_i1028" DrawAspect="Content" ObjectID="_1468075728" r:id="rId13">
                  <o:LockedField>false</o:LockedField>
                </o:OLEObject>
              </w:object>
            </w:r>
          </w:p>
          <w:p w14:paraId="7D4C9B82">
            <w:pPr>
              <w:adjustRightInd w:val="0"/>
              <w:snapToGrid w:val="0"/>
              <w:spacing w:line="336"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式中：L</w:t>
            </w:r>
            <w:r>
              <w:rPr>
                <w:rFonts w:hint="default" w:ascii="Times New Roman" w:hAnsi="Times New Roman" w:cs="Times New Roman"/>
                <w:i/>
                <w:iCs/>
                <w:color w:val="auto"/>
                <w:sz w:val="24"/>
                <w:highlight w:val="none"/>
                <w:vertAlign w:val="subscript"/>
                <w:lang w:val="en-US" w:eastAsia="zh-CN"/>
              </w:rPr>
              <w:t>p1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某一</w:t>
            </w:r>
            <w:r>
              <w:rPr>
                <w:rFonts w:hint="default" w:ascii="Times New Roman" w:hAnsi="Times New Roman" w:cs="Times New Roman"/>
                <w:color w:val="auto"/>
                <w:sz w:val="24"/>
                <w:highlight w:val="none"/>
              </w:rPr>
              <w:t>室内声源靠近围护结构处产生的声压级</w:t>
            </w:r>
            <w:r>
              <w:rPr>
                <w:rFonts w:hint="default" w:ascii="Times New Roman" w:hAnsi="Times New Roman" w:cs="Times New Roman"/>
                <w:color w:val="auto"/>
                <w:sz w:val="24"/>
                <w:highlight w:val="none"/>
                <w:lang w:val="en-US" w:eastAsia="zh-CN"/>
              </w:rPr>
              <w:t>，dB；</w:t>
            </w:r>
          </w:p>
          <w:p w14:paraId="250B0A2D">
            <w:pPr>
              <w:adjustRightInd w:val="0"/>
              <w:snapToGrid w:val="0"/>
              <w:spacing w:line="336"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Q—指向性因</w:t>
            </w:r>
            <w:r>
              <w:rPr>
                <w:rFonts w:hint="default" w:ascii="Times New Roman" w:hAnsi="Times New Roman" w:cs="Times New Roman"/>
                <w:color w:val="auto"/>
                <w:sz w:val="24"/>
                <w:highlight w:val="none"/>
                <w:lang w:val="en-US" w:eastAsia="zh-CN"/>
              </w:rPr>
              <w:t>数</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通常对无指向性声源，当声源放在房间中心时，Q=1；当放在一面墙的中心时，Q=2；当放在两面墙夹角处时，Q=4；当放在三面墙夹角处时，Q=8；</w:t>
            </w:r>
          </w:p>
          <w:p w14:paraId="06E5C5D2">
            <w:pPr>
              <w:adjustRightInd w:val="0"/>
              <w:snapToGrid w:val="0"/>
              <w:spacing w:line="336" w:lineRule="auto"/>
              <w:ind w:left="481" w:leftChars="229"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W</w:t>
            </w:r>
            <w:r>
              <w:rPr>
                <w:rFonts w:hint="default" w:ascii="Times New Roman" w:hAnsi="Times New Roman" w:cs="Times New Roman"/>
                <w:color w:val="auto"/>
                <w:sz w:val="24"/>
                <w:highlight w:val="none"/>
              </w:rPr>
              <w:t>—室内声源声功率级，dB；</w:t>
            </w:r>
          </w:p>
          <w:p w14:paraId="4604C5AD">
            <w:pPr>
              <w:adjustRightInd w:val="0"/>
              <w:snapToGrid w:val="0"/>
              <w:spacing w:line="336" w:lineRule="auto"/>
              <w:ind w:left="481" w:leftChars="229"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R—房间常数；</w:t>
            </w:r>
            <w:r>
              <w:rPr>
                <w:rFonts w:hint="default" w:ascii="Times New Roman" w:hAnsi="Times New Roman" w:cs="Times New Roman"/>
                <w:color w:val="auto"/>
                <w:sz w:val="24"/>
                <w:highlight w:val="none"/>
                <w:lang w:val="en-US" w:eastAsia="zh-CN"/>
              </w:rPr>
              <w:t>R=Sα/（1-α），S为房间内表面面积，m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；α为平均吸声系数；</w:t>
            </w:r>
          </w:p>
          <w:p w14:paraId="0B38A4A0">
            <w:pPr>
              <w:adjustRightInd w:val="0"/>
              <w:snapToGrid w:val="0"/>
              <w:spacing w:line="336" w:lineRule="auto"/>
              <w:ind w:left="481" w:leftChars="229"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r</w:t>
            </w:r>
            <w:r>
              <w:rPr>
                <w:rFonts w:hint="default" w:ascii="Times New Roman" w:hAnsi="Times New Roman" w:cs="Times New Roman"/>
                <w:color w:val="auto"/>
                <w:sz w:val="24"/>
                <w:highlight w:val="none"/>
              </w:rPr>
              <w:t>—声源到靠近围护结构某点处的距离，m。</w:t>
            </w:r>
          </w:p>
          <w:p w14:paraId="147BC3ED">
            <w:pPr>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计算所有室内声源在围护结构处产生的叠加声压级：</w:t>
            </w:r>
          </w:p>
          <w:p w14:paraId="24958770">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30"/>
                <w:sz w:val="24"/>
                <w:highlight w:val="none"/>
              </w:rPr>
              <w:object>
                <v:shape id="_x0000_i1029" o:spt="75" alt="FF49818FECFB44809A5BC36E1011B14C# #嵌入式对象6" type="#_x0000_t75" style="height:35.25pt;width:175.6pt;" o:ole="t" filled="f" o:preferrelative="t" stroked="f" coordsize="21600,21600">
                  <v:path/>
                  <v:fill on="f" focussize="0,0"/>
                  <v:stroke on="f"/>
                  <v:imagedata r:id="rId16" o:title=""/>
                  <o:lock v:ext="edit" aspectratio="t"/>
                  <w10:wrap type="none"/>
                  <w10:anchorlock/>
                </v:shape>
                <o:OLEObject Type="Embed" ProgID="Equation.3" ShapeID="_x0000_i1029" DrawAspect="Content" ObjectID="_1468075729" r:id="rId15">
                  <o:LockedField>false</o:LockedField>
                </o:OLEObject>
              </w:object>
            </w:r>
          </w:p>
          <w:p w14:paraId="7A45BEB6">
            <w:pPr>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vertAlign w:val="subscript"/>
                <w:lang w:val="en-US" w:eastAsia="zh-CN"/>
              </w:rPr>
              <w:t>1</w:t>
            </w:r>
            <w:r>
              <w:rPr>
                <w:rFonts w:hint="default" w:ascii="Times New Roman" w:hAnsi="Times New Roman" w:cs="Times New Roman"/>
                <w:color w:val="auto"/>
                <w:sz w:val="24"/>
                <w:highlight w:val="none"/>
                <w:vertAlign w:val="baseline"/>
                <w:lang w:eastAsia="zh-CN"/>
              </w:rPr>
              <w:t>（</w:t>
            </w:r>
            <w:r>
              <w:rPr>
                <w:rFonts w:hint="default" w:ascii="Times New Roman" w:hAnsi="Times New Roman" w:cs="Times New Roman"/>
                <w:color w:val="auto"/>
                <w:sz w:val="24"/>
                <w:highlight w:val="none"/>
                <w:vertAlign w:val="baseline"/>
              </w:rPr>
              <w:t>T</w:t>
            </w:r>
            <w:r>
              <w:rPr>
                <w:rFonts w:hint="default" w:ascii="Times New Roman" w:hAnsi="Times New Roman" w:cs="Times New Roman"/>
                <w:color w:val="auto"/>
                <w:sz w:val="24"/>
                <w:highlight w:val="none"/>
                <w:vertAlign w:val="baseline"/>
                <w:lang w:eastAsia="zh-CN"/>
              </w:rPr>
              <w:t>）</w:t>
            </w:r>
            <w:r>
              <w:rPr>
                <w:rFonts w:hint="default" w:ascii="Times New Roman" w:hAnsi="Times New Roman" w:cs="Times New Roman"/>
                <w:color w:val="auto"/>
                <w:sz w:val="24"/>
                <w:highlight w:val="none"/>
              </w:rPr>
              <w:t>—靠近围护结构处室内N个声源的叠加声压级，dB；</w:t>
            </w:r>
          </w:p>
          <w:p w14:paraId="2F9E90B5">
            <w:pPr>
              <w:adjustRightInd w:val="0"/>
              <w:snapToGrid w:val="0"/>
              <w:spacing w:line="336" w:lineRule="auto"/>
              <w:ind w:firstLine="1233" w:firstLineChars="514"/>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vertAlign w:val="subscript"/>
                <w:lang w:val="en-US" w:eastAsia="zh-CN"/>
              </w:rPr>
              <w:t>1</w:t>
            </w:r>
            <w:r>
              <w:rPr>
                <w:rFonts w:hint="default" w:ascii="Times New Roman" w:hAnsi="Times New Roman" w:cs="Times New Roman"/>
                <w:color w:val="auto"/>
                <w:sz w:val="24"/>
                <w:highlight w:val="none"/>
                <w:vertAlign w:val="subscript"/>
              </w:rPr>
              <w:t>j</w:t>
            </w:r>
            <w:r>
              <w:rPr>
                <w:rFonts w:hint="default" w:ascii="Times New Roman" w:hAnsi="Times New Roman" w:cs="Times New Roman"/>
                <w:color w:val="auto"/>
                <w:sz w:val="24"/>
                <w:highlight w:val="none"/>
              </w:rPr>
              <w:t>—室内j声源</w:t>
            </w:r>
            <w:r>
              <w:rPr>
                <w:rFonts w:hint="default" w:ascii="Times New Roman" w:hAnsi="Times New Roman" w:cs="Times New Roman"/>
                <w:color w:val="auto"/>
                <w:sz w:val="24"/>
                <w:highlight w:val="none"/>
                <w:vertAlign w:val="baseline"/>
                <w:lang w:val="en-US" w:eastAsia="zh-CN"/>
              </w:rPr>
              <w:t>的</w:t>
            </w:r>
            <w:r>
              <w:rPr>
                <w:rFonts w:hint="default" w:ascii="Times New Roman" w:hAnsi="Times New Roman" w:cs="Times New Roman"/>
                <w:color w:val="auto"/>
                <w:sz w:val="24"/>
                <w:highlight w:val="none"/>
              </w:rPr>
              <w:t>声压级，dB；</w:t>
            </w:r>
          </w:p>
          <w:p w14:paraId="194723F3">
            <w:pPr>
              <w:adjustRightInd w:val="0"/>
              <w:snapToGrid w:val="0"/>
              <w:spacing w:line="336" w:lineRule="auto"/>
              <w:ind w:firstLine="1233" w:firstLineChars="514"/>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N—室内声源总数。</w:t>
            </w:r>
          </w:p>
          <w:p w14:paraId="49D8AEAD">
            <w:pPr>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计算靠近室外维护结构处的声压级：</w:t>
            </w:r>
          </w:p>
          <w:p w14:paraId="16D64A9C">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14"/>
                <w:sz w:val="24"/>
                <w:highlight w:val="none"/>
              </w:rPr>
              <w:object>
                <v:shape id="_x0000_i1030" o:spt="75" alt="FED1CC4632A04d888D5F6A5CEBAAB4B5# #嵌入式对象7" type="#_x0000_t75" style="height:20.25pt;width:134.3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p>
          <w:p w14:paraId="54650FBC">
            <w:pPr>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p2</w:t>
            </w:r>
            <w:r>
              <w:rPr>
                <w:rFonts w:hint="default" w:ascii="Times New Roman" w:hAnsi="Times New Roman" w:cs="Times New Roman"/>
                <w:i/>
                <w:iCs/>
                <w:color w:val="auto"/>
                <w:sz w:val="24"/>
                <w:highlight w:val="none"/>
                <w:vertAlign w:val="baseline"/>
                <w:lang w:eastAsia="zh-CN"/>
              </w:rPr>
              <w:t>（</w:t>
            </w:r>
            <w:r>
              <w:rPr>
                <w:rFonts w:hint="default" w:ascii="Times New Roman" w:hAnsi="Times New Roman" w:cs="Times New Roman"/>
                <w:i/>
                <w:iCs/>
                <w:color w:val="auto"/>
                <w:sz w:val="24"/>
                <w:highlight w:val="none"/>
                <w:vertAlign w:val="baseline"/>
              </w:rPr>
              <w:t>T</w:t>
            </w:r>
            <w:r>
              <w:rPr>
                <w:rFonts w:hint="default" w:ascii="Times New Roman" w:hAnsi="Times New Roman" w:cs="Times New Roman"/>
                <w:i/>
                <w:iCs/>
                <w:color w:val="auto"/>
                <w:sz w:val="24"/>
                <w:highlight w:val="none"/>
                <w:vertAlign w:val="baseline"/>
                <w:lang w:eastAsia="zh-CN"/>
              </w:rPr>
              <w:t>）</w:t>
            </w:r>
            <w:r>
              <w:rPr>
                <w:rFonts w:hint="default" w:ascii="Times New Roman" w:hAnsi="Times New Roman" w:cs="Times New Roman"/>
                <w:color w:val="auto"/>
                <w:sz w:val="24"/>
                <w:highlight w:val="none"/>
              </w:rPr>
              <w:t>—靠近围护结构处室</w:t>
            </w:r>
            <w:r>
              <w:rPr>
                <w:rFonts w:hint="default" w:ascii="Times New Roman" w:hAnsi="Times New Roman" w:cs="Times New Roman"/>
                <w:color w:val="auto"/>
                <w:sz w:val="24"/>
                <w:highlight w:val="none"/>
                <w:lang w:val="en-US" w:eastAsia="zh-CN"/>
              </w:rPr>
              <w:t>外</w:t>
            </w:r>
            <w:r>
              <w:rPr>
                <w:rFonts w:hint="default" w:ascii="Times New Roman" w:hAnsi="Times New Roman" w:cs="Times New Roman"/>
                <w:color w:val="auto"/>
                <w:sz w:val="24"/>
                <w:highlight w:val="none"/>
              </w:rPr>
              <w:t>N个声源的叠加声压级，dB；</w:t>
            </w:r>
          </w:p>
          <w:p w14:paraId="3EE20191">
            <w:pPr>
              <w:adjustRightInd w:val="0"/>
              <w:snapToGrid w:val="0"/>
              <w:spacing w:line="336"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w:t>
            </w:r>
            <w:r>
              <w:rPr>
                <w:rFonts w:hint="default" w:ascii="Times New Roman" w:hAnsi="Times New Roman" w:cs="Times New Roman"/>
                <w:i/>
                <w:iCs/>
                <w:color w:val="auto"/>
                <w:sz w:val="24"/>
                <w:highlight w:val="none"/>
                <w:vertAlign w:val="subscript"/>
                <w:lang w:val="en-US" w:eastAsia="zh-CN"/>
              </w:rPr>
              <w:t>1</w:t>
            </w:r>
            <w:r>
              <w:rPr>
                <w:rFonts w:hint="default" w:ascii="Times New Roman" w:hAnsi="Times New Roman" w:cs="Times New Roman"/>
                <w:i/>
                <w:iCs/>
                <w:color w:val="auto"/>
                <w:sz w:val="24"/>
                <w:highlight w:val="none"/>
                <w:vertAlign w:val="baseline"/>
                <w:lang w:eastAsia="zh-CN"/>
              </w:rPr>
              <w:t>（</w:t>
            </w:r>
            <w:r>
              <w:rPr>
                <w:rFonts w:hint="default" w:ascii="Times New Roman" w:hAnsi="Times New Roman" w:cs="Times New Roman"/>
                <w:i/>
                <w:iCs/>
                <w:color w:val="auto"/>
                <w:sz w:val="24"/>
                <w:highlight w:val="none"/>
                <w:vertAlign w:val="baseline"/>
              </w:rPr>
              <w:t>T</w:t>
            </w:r>
            <w:r>
              <w:rPr>
                <w:rFonts w:hint="default" w:ascii="Times New Roman" w:hAnsi="Times New Roman" w:cs="Times New Roman"/>
                <w:i/>
                <w:iCs/>
                <w:color w:val="auto"/>
                <w:sz w:val="24"/>
                <w:highlight w:val="none"/>
                <w:vertAlign w:val="baseline"/>
                <w:lang w:eastAsia="zh-CN"/>
              </w:rPr>
              <w:t>）</w:t>
            </w:r>
            <w:r>
              <w:rPr>
                <w:rFonts w:hint="default" w:ascii="Times New Roman" w:hAnsi="Times New Roman" w:cs="Times New Roman"/>
                <w:color w:val="auto"/>
                <w:sz w:val="24"/>
                <w:highlight w:val="none"/>
              </w:rPr>
              <w:t>—靠近围护结构处室内N个声源的叠加声压级，dB；</w:t>
            </w:r>
          </w:p>
          <w:p w14:paraId="22929FA0">
            <w:pPr>
              <w:adjustRightInd w:val="0"/>
              <w:snapToGrid w:val="0"/>
              <w:spacing w:line="336" w:lineRule="auto"/>
              <w:ind w:left="1711" w:leftChars="586" w:hanging="480" w:hangingChars="2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TL</w:t>
            </w:r>
            <w:r>
              <w:rPr>
                <w:rFonts w:hint="default" w:ascii="Times New Roman" w:hAnsi="Times New Roman" w:cs="Times New Roman"/>
                <w:color w:val="auto"/>
                <w:sz w:val="24"/>
                <w:highlight w:val="none"/>
              </w:rPr>
              <w:t>—围护结构窗户的隔声量，dB；本项目厂房为混凝土砌块墙双面粉刷，TL为</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dB</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p w14:paraId="1EC77A6D">
            <w:pPr>
              <w:keepNext w:val="0"/>
              <w:keepLines w:val="0"/>
              <w:widowControl w:val="0"/>
              <w:suppressLineNumbers w:val="0"/>
              <w:shd w:val="clear" w:color="auto" w:fill="auto"/>
              <w:spacing w:before="0" w:beforeAutospacing="0" w:after="0" w:afterAutospacing="0" w:line="360" w:lineRule="auto"/>
              <w:ind w:right="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（3）噪声预测结果</w:t>
            </w:r>
          </w:p>
          <w:p w14:paraId="38AFD4FF">
            <w:pPr>
              <w:pStyle w:val="21"/>
              <w:keepNext w:val="0"/>
              <w:keepLines w:val="0"/>
              <w:widowControl w:val="0"/>
              <w:suppressLineNumbers w:val="0"/>
              <w:shd w:val="clear" w:color="auto" w:fill="auto"/>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预测结果见表4-</w:t>
            </w:r>
            <w:r>
              <w:rPr>
                <w:rFonts w:hint="eastAsia" w:ascii="Times New Roman" w:hAnsi="Times New Roman"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p>
          <w:p w14:paraId="597DC867">
            <w:pPr>
              <w:keepNext w:val="0"/>
              <w:keepLines w:val="0"/>
              <w:widowControl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表4-</w:t>
            </w:r>
            <w:r>
              <w:rPr>
                <w:rFonts w:hint="eastAsia" w:ascii="Times New Roman" w:hAnsi="Times New Roman" w:cs="Times New Roman"/>
                <w:b/>
                <w:bCs w:val="0"/>
                <w:color w:val="auto"/>
                <w:kern w:val="0"/>
                <w:sz w:val="21"/>
                <w:szCs w:val="21"/>
                <w:highlight w:val="none"/>
                <w:lang w:val="en-US" w:eastAsia="zh-CN" w:bidi="ar"/>
              </w:rPr>
              <w:t>8</w:t>
            </w:r>
            <w:r>
              <w:rPr>
                <w:rFonts w:hint="default" w:ascii="Times New Roman" w:hAnsi="Times New Roman" w:cs="Times New Roman"/>
                <w:b/>
                <w:bCs w:val="0"/>
                <w:color w:val="auto"/>
                <w:kern w:val="0"/>
                <w:sz w:val="21"/>
                <w:szCs w:val="21"/>
                <w:highlight w:val="none"/>
                <w:lang w:val="en-US" w:eastAsia="zh-CN" w:bidi="ar"/>
              </w:rPr>
              <w:t xml:space="preserve"> </w:t>
            </w:r>
            <w:r>
              <w:rPr>
                <w:rFonts w:hint="default" w:ascii="Times New Roman" w:hAnsi="Times New Roman" w:eastAsia="宋体" w:cs="Times New Roman"/>
                <w:b/>
                <w:bCs w:val="0"/>
                <w:color w:val="auto"/>
                <w:kern w:val="0"/>
                <w:sz w:val="21"/>
                <w:szCs w:val="21"/>
                <w:highlight w:val="none"/>
                <w:lang w:val="en-US" w:eastAsia="zh-CN" w:bidi="ar"/>
              </w:rPr>
              <w:t xml:space="preserve"> 环境噪声影响预测结果表  单位：dB（A）</w:t>
            </w:r>
          </w:p>
          <w:tbl>
            <w:tblPr>
              <w:tblStyle w:val="22"/>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9"/>
              <w:gridCol w:w="1150"/>
              <w:gridCol w:w="896"/>
              <w:gridCol w:w="1025"/>
              <w:gridCol w:w="1228"/>
              <w:gridCol w:w="1148"/>
              <w:gridCol w:w="1119"/>
              <w:gridCol w:w="999"/>
            </w:tblGrid>
            <w:tr w14:paraId="779421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214" w:type="pct"/>
                  <w:gridSpan w:val="2"/>
                  <w:vMerge w:val="restart"/>
                  <w:noWrap w:val="0"/>
                  <w:vAlign w:val="center"/>
                </w:tcPr>
                <w:p w14:paraId="54C3231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分类</w:t>
                  </w:r>
                </w:p>
              </w:tc>
              <w:tc>
                <w:tcPr>
                  <w:tcW w:w="528" w:type="pct"/>
                  <w:vMerge w:val="restart"/>
                  <w:tcBorders>
                    <w:right w:val="single" w:color="auto" w:sz="4" w:space="0"/>
                  </w:tcBorders>
                  <w:noWrap w:val="0"/>
                  <w:vAlign w:val="center"/>
                </w:tcPr>
                <w:p w14:paraId="37A73B1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w:t>
                  </w:r>
                </w:p>
              </w:tc>
              <w:tc>
                <w:tcPr>
                  <w:tcW w:w="604" w:type="pct"/>
                  <w:vMerge w:val="restart"/>
                  <w:noWrap w:val="0"/>
                  <w:vAlign w:val="center"/>
                </w:tcPr>
                <w:p w14:paraId="48488FC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背景值</w:t>
                  </w:r>
                </w:p>
              </w:tc>
              <w:tc>
                <w:tcPr>
                  <w:tcW w:w="724" w:type="pct"/>
                  <w:vMerge w:val="restart"/>
                  <w:tcBorders>
                    <w:right w:val="single" w:color="auto" w:sz="4" w:space="0"/>
                  </w:tcBorders>
                  <w:noWrap w:val="0"/>
                  <w:vAlign w:val="center"/>
                </w:tcPr>
                <w:p w14:paraId="1DA2F30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预测值</w:t>
                  </w:r>
                </w:p>
              </w:tc>
              <w:tc>
                <w:tcPr>
                  <w:tcW w:w="1337" w:type="pct"/>
                  <w:gridSpan w:val="2"/>
                  <w:tcBorders>
                    <w:left w:val="single" w:color="auto" w:sz="4" w:space="0"/>
                    <w:bottom w:val="single" w:color="auto" w:sz="4" w:space="0"/>
                  </w:tcBorders>
                  <w:noWrap w:val="0"/>
                  <w:vAlign w:val="center"/>
                </w:tcPr>
                <w:p w14:paraId="7BF59F0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tc>
              <w:tc>
                <w:tcPr>
                  <w:tcW w:w="589" w:type="pct"/>
                  <w:vMerge w:val="restart"/>
                  <w:tcBorders>
                    <w:left w:val="single" w:color="auto" w:sz="4" w:space="0"/>
                  </w:tcBorders>
                  <w:noWrap w:val="0"/>
                  <w:vAlign w:val="center"/>
                </w:tcPr>
                <w:p w14:paraId="301D97E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w:t>
                  </w:r>
                </w:p>
                <w:p w14:paraId="4439AAF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情况</w:t>
                  </w:r>
                </w:p>
              </w:tc>
            </w:tr>
            <w:tr w14:paraId="32BA9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214" w:type="pct"/>
                  <w:gridSpan w:val="2"/>
                  <w:vMerge w:val="continue"/>
                  <w:noWrap w:val="0"/>
                  <w:vAlign w:val="center"/>
                </w:tcPr>
                <w:p w14:paraId="079CBDA4">
                  <w:pPr>
                    <w:jc w:val="center"/>
                    <w:rPr>
                      <w:rFonts w:hint="default" w:ascii="Times New Roman" w:hAnsi="Times New Roman" w:cs="Times New Roman"/>
                      <w:color w:val="auto"/>
                      <w:sz w:val="21"/>
                      <w:szCs w:val="21"/>
                      <w:highlight w:val="none"/>
                    </w:rPr>
                  </w:pPr>
                </w:p>
              </w:tc>
              <w:tc>
                <w:tcPr>
                  <w:tcW w:w="528" w:type="pct"/>
                  <w:vMerge w:val="continue"/>
                  <w:tcBorders>
                    <w:right w:val="single" w:color="auto" w:sz="4" w:space="0"/>
                  </w:tcBorders>
                  <w:noWrap w:val="0"/>
                  <w:vAlign w:val="center"/>
                </w:tcPr>
                <w:p w14:paraId="0A517B9A">
                  <w:pPr>
                    <w:jc w:val="center"/>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54520255">
                  <w:pPr>
                    <w:jc w:val="center"/>
                    <w:rPr>
                      <w:rFonts w:hint="default" w:ascii="Times New Roman" w:hAnsi="Times New Roman" w:cs="Times New Roman"/>
                      <w:color w:val="auto"/>
                      <w:sz w:val="21"/>
                      <w:szCs w:val="21"/>
                      <w:highlight w:val="none"/>
                    </w:rPr>
                  </w:pPr>
                </w:p>
              </w:tc>
              <w:tc>
                <w:tcPr>
                  <w:tcW w:w="724" w:type="pct"/>
                  <w:vMerge w:val="continue"/>
                  <w:tcBorders>
                    <w:right w:val="single" w:color="auto" w:sz="4" w:space="0"/>
                  </w:tcBorders>
                  <w:noWrap w:val="0"/>
                  <w:vAlign w:val="center"/>
                </w:tcPr>
                <w:p w14:paraId="2365E287">
                  <w:pPr>
                    <w:jc w:val="center"/>
                    <w:rPr>
                      <w:rFonts w:hint="default" w:ascii="Times New Roman" w:hAnsi="Times New Roman" w:cs="Times New Roman"/>
                      <w:color w:val="auto"/>
                      <w:sz w:val="21"/>
                      <w:szCs w:val="21"/>
                      <w:highlight w:val="none"/>
                    </w:rPr>
                  </w:pPr>
                </w:p>
              </w:tc>
              <w:tc>
                <w:tcPr>
                  <w:tcW w:w="677" w:type="pct"/>
                  <w:tcBorders>
                    <w:top w:val="single" w:color="auto" w:sz="4" w:space="0"/>
                    <w:left w:val="single" w:color="auto" w:sz="4" w:space="0"/>
                  </w:tcBorders>
                  <w:noWrap w:val="0"/>
                  <w:vAlign w:val="center"/>
                </w:tcPr>
                <w:p w14:paraId="13DC00A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659" w:type="pct"/>
                  <w:tcBorders>
                    <w:left w:val="single" w:color="auto" w:sz="4" w:space="0"/>
                  </w:tcBorders>
                  <w:noWrap w:val="0"/>
                  <w:vAlign w:val="center"/>
                </w:tcPr>
                <w:p w14:paraId="5FBE51B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589" w:type="pct"/>
                  <w:vMerge w:val="continue"/>
                  <w:tcBorders>
                    <w:left w:val="single" w:color="auto" w:sz="4" w:space="0"/>
                  </w:tcBorders>
                  <w:noWrap w:val="0"/>
                  <w:vAlign w:val="center"/>
                </w:tcPr>
                <w:p w14:paraId="6C69023A">
                  <w:pPr>
                    <w:jc w:val="center"/>
                    <w:rPr>
                      <w:rFonts w:hint="default" w:ascii="Times New Roman" w:hAnsi="Times New Roman" w:cs="Times New Roman"/>
                      <w:color w:val="auto"/>
                      <w:sz w:val="21"/>
                      <w:szCs w:val="21"/>
                      <w:highlight w:val="none"/>
                    </w:rPr>
                  </w:pPr>
                </w:p>
              </w:tc>
            </w:tr>
            <w:tr w14:paraId="6691B0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36" w:type="pct"/>
                  <w:vMerge w:val="restart"/>
                  <w:noWrap w:val="0"/>
                  <w:vAlign w:val="center"/>
                </w:tcPr>
                <w:p w14:paraId="42849DD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677" w:type="pct"/>
                  <w:noWrap w:val="0"/>
                  <w:vAlign w:val="center"/>
                </w:tcPr>
                <w:p w14:paraId="494B91E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东厂界</w:t>
                  </w:r>
                </w:p>
              </w:tc>
              <w:tc>
                <w:tcPr>
                  <w:tcW w:w="528" w:type="pct"/>
                  <w:tcBorders>
                    <w:right w:val="single" w:color="auto" w:sz="4" w:space="0"/>
                  </w:tcBorders>
                  <w:noWrap w:val="0"/>
                  <w:vAlign w:val="center"/>
                </w:tcPr>
                <w:p w14:paraId="4EF211C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41.9</w:t>
                  </w:r>
                </w:p>
              </w:tc>
              <w:tc>
                <w:tcPr>
                  <w:tcW w:w="604" w:type="pct"/>
                  <w:noWrap w:val="0"/>
                  <w:vAlign w:val="center"/>
                </w:tcPr>
                <w:p w14:paraId="5D61ED7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24" w:type="pct"/>
                  <w:tcBorders>
                    <w:right w:val="single" w:color="auto" w:sz="4" w:space="0"/>
                  </w:tcBorders>
                  <w:noWrap w:val="0"/>
                  <w:vAlign w:val="center"/>
                </w:tcPr>
                <w:p w14:paraId="776177C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77" w:type="pct"/>
                  <w:tcBorders>
                    <w:left w:val="single" w:color="auto" w:sz="4" w:space="0"/>
                  </w:tcBorders>
                  <w:noWrap w:val="0"/>
                  <w:vAlign w:val="center"/>
                </w:tcPr>
                <w:p w14:paraId="61161B0C">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60</w:t>
                  </w:r>
                </w:p>
              </w:tc>
              <w:tc>
                <w:tcPr>
                  <w:tcW w:w="659" w:type="pct"/>
                  <w:tcBorders>
                    <w:left w:val="single" w:color="auto" w:sz="4" w:space="0"/>
                  </w:tcBorders>
                  <w:noWrap w:val="0"/>
                  <w:vAlign w:val="center"/>
                </w:tcPr>
                <w:p w14:paraId="25C5C62F">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50</w:t>
                  </w:r>
                </w:p>
              </w:tc>
              <w:tc>
                <w:tcPr>
                  <w:tcW w:w="589" w:type="pct"/>
                  <w:tcBorders>
                    <w:left w:val="single" w:color="auto" w:sz="4" w:space="0"/>
                  </w:tcBorders>
                  <w:noWrap w:val="0"/>
                  <w:vAlign w:val="center"/>
                </w:tcPr>
                <w:p w14:paraId="5CA8CC13">
                  <w:pPr>
                    <w:jc w:val="center"/>
                    <w:rPr>
                      <w:rFonts w:hint="default" w:ascii="Times New Roman" w:hAnsi="Times New Roman" w:cs="Times New Roman"/>
                      <w:color w:val="auto"/>
                      <w:sz w:val="21"/>
                      <w:szCs w:val="21"/>
                      <w:highlight w:val="none"/>
                      <w:lang w:val="en-US"/>
                    </w:rPr>
                  </w:pPr>
                </w:p>
              </w:tc>
            </w:tr>
            <w:tr w14:paraId="1E75D1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36" w:type="pct"/>
                  <w:vMerge w:val="continue"/>
                  <w:noWrap w:val="0"/>
                  <w:vAlign w:val="center"/>
                </w:tcPr>
                <w:p w14:paraId="0E82D3C0">
                  <w:pPr>
                    <w:jc w:val="center"/>
                    <w:rPr>
                      <w:rFonts w:hint="default" w:ascii="Times New Roman" w:hAnsi="Times New Roman" w:cs="Times New Roman"/>
                      <w:color w:val="auto"/>
                      <w:sz w:val="21"/>
                      <w:szCs w:val="21"/>
                      <w:highlight w:val="none"/>
                    </w:rPr>
                  </w:pPr>
                </w:p>
              </w:tc>
              <w:tc>
                <w:tcPr>
                  <w:tcW w:w="677" w:type="pct"/>
                  <w:noWrap w:val="0"/>
                  <w:vAlign w:val="center"/>
                </w:tcPr>
                <w:p w14:paraId="4F86260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南厂界</w:t>
                  </w:r>
                </w:p>
              </w:tc>
              <w:tc>
                <w:tcPr>
                  <w:tcW w:w="528" w:type="pct"/>
                  <w:tcBorders>
                    <w:right w:val="single" w:color="auto" w:sz="4" w:space="0"/>
                  </w:tcBorders>
                  <w:noWrap w:val="0"/>
                  <w:vAlign w:val="center"/>
                </w:tcPr>
                <w:p w14:paraId="6974D73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45.1</w:t>
                  </w:r>
                </w:p>
              </w:tc>
              <w:tc>
                <w:tcPr>
                  <w:tcW w:w="604" w:type="pct"/>
                  <w:noWrap w:val="0"/>
                  <w:vAlign w:val="center"/>
                </w:tcPr>
                <w:p w14:paraId="27F1438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24" w:type="pct"/>
                  <w:tcBorders>
                    <w:right w:val="single" w:color="auto" w:sz="4" w:space="0"/>
                  </w:tcBorders>
                  <w:noWrap w:val="0"/>
                  <w:vAlign w:val="center"/>
                </w:tcPr>
                <w:p w14:paraId="60DF16D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48" w:type="dxa"/>
                  <w:tcBorders>
                    <w:left w:val="single" w:color="auto" w:sz="4" w:space="0"/>
                  </w:tcBorders>
                  <w:noWrap w:val="0"/>
                  <w:vAlign w:val="center"/>
                </w:tcPr>
                <w:p w14:paraId="431259DF">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119" w:type="dxa"/>
                  <w:tcBorders>
                    <w:left w:val="single" w:color="auto" w:sz="4" w:space="0"/>
                  </w:tcBorders>
                  <w:noWrap w:val="0"/>
                  <w:vAlign w:val="center"/>
                </w:tcPr>
                <w:p w14:paraId="16B19227">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50</w:t>
                  </w:r>
                </w:p>
              </w:tc>
              <w:tc>
                <w:tcPr>
                  <w:tcW w:w="589" w:type="pct"/>
                  <w:tcBorders>
                    <w:left w:val="single" w:color="auto" w:sz="4" w:space="0"/>
                  </w:tcBorders>
                  <w:noWrap w:val="0"/>
                  <w:vAlign w:val="center"/>
                </w:tcPr>
                <w:p w14:paraId="5A7FA19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67EA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36" w:type="pct"/>
                  <w:vMerge w:val="continue"/>
                  <w:noWrap w:val="0"/>
                  <w:vAlign w:val="center"/>
                </w:tcPr>
                <w:p w14:paraId="6D572910">
                  <w:pPr>
                    <w:jc w:val="center"/>
                    <w:rPr>
                      <w:rFonts w:hint="default" w:ascii="Times New Roman" w:hAnsi="Times New Roman" w:cs="Times New Roman"/>
                      <w:color w:val="auto"/>
                      <w:sz w:val="21"/>
                      <w:szCs w:val="21"/>
                      <w:highlight w:val="none"/>
                    </w:rPr>
                  </w:pPr>
                </w:p>
              </w:tc>
              <w:tc>
                <w:tcPr>
                  <w:tcW w:w="677" w:type="pct"/>
                  <w:noWrap w:val="0"/>
                  <w:vAlign w:val="center"/>
                </w:tcPr>
                <w:p w14:paraId="5A784BE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西厂界</w:t>
                  </w:r>
                </w:p>
              </w:tc>
              <w:tc>
                <w:tcPr>
                  <w:tcW w:w="528" w:type="pct"/>
                  <w:tcBorders>
                    <w:right w:val="single" w:color="auto" w:sz="4" w:space="0"/>
                  </w:tcBorders>
                  <w:noWrap w:val="0"/>
                  <w:vAlign w:val="center"/>
                </w:tcPr>
                <w:p w14:paraId="5990E6CF">
                  <w:p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35.2</w:t>
                  </w:r>
                </w:p>
              </w:tc>
              <w:tc>
                <w:tcPr>
                  <w:tcW w:w="604" w:type="pct"/>
                  <w:noWrap w:val="0"/>
                  <w:vAlign w:val="center"/>
                </w:tcPr>
                <w:p w14:paraId="58CAC30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24" w:type="pct"/>
                  <w:tcBorders>
                    <w:right w:val="single" w:color="auto" w:sz="4" w:space="0"/>
                  </w:tcBorders>
                  <w:noWrap w:val="0"/>
                  <w:vAlign w:val="center"/>
                </w:tcPr>
                <w:p w14:paraId="6346D6D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48" w:type="dxa"/>
                  <w:tcBorders>
                    <w:left w:val="single" w:color="auto" w:sz="4" w:space="0"/>
                  </w:tcBorders>
                  <w:noWrap w:val="0"/>
                  <w:vAlign w:val="center"/>
                </w:tcPr>
                <w:p w14:paraId="12516B56">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60</w:t>
                  </w:r>
                </w:p>
              </w:tc>
              <w:tc>
                <w:tcPr>
                  <w:tcW w:w="1119" w:type="dxa"/>
                  <w:tcBorders>
                    <w:left w:val="single" w:color="auto" w:sz="4" w:space="0"/>
                  </w:tcBorders>
                  <w:noWrap w:val="0"/>
                  <w:vAlign w:val="center"/>
                </w:tcPr>
                <w:p w14:paraId="0A64897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89" w:type="pct"/>
                  <w:tcBorders>
                    <w:left w:val="single" w:color="auto" w:sz="4" w:space="0"/>
                  </w:tcBorders>
                  <w:noWrap w:val="0"/>
                  <w:vAlign w:val="center"/>
                </w:tcPr>
                <w:p w14:paraId="3125281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FE68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36" w:type="pct"/>
                  <w:vMerge w:val="continue"/>
                  <w:noWrap w:val="0"/>
                  <w:vAlign w:val="center"/>
                </w:tcPr>
                <w:p w14:paraId="48EFEBE1">
                  <w:pPr>
                    <w:jc w:val="center"/>
                    <w:rPr>
                      <w:rFonts w:hint="default" w:ascii="Times New Roman" w:hAnsi="Times New Roman" w:cs="Times New Roman"/>
                      <w:color w:val="auto"/>
                      <w:sz w:val="21"/>
                      <w:szCs w:val="21"/>
                      <w:highlight w:val="none"/>
                    </w:rPr>
                  </w:pPr>
                </w:p>
              </w:tc>
              <w:tc>
                <w:tcPr>
                  <w:tcW w:w="677" w:type="pct"/>
                  <w:noWrap w:val="0"/>
                  <w:vAlign w:val="center"/>
                </w:tcPr>
                <w:p w14:paraId="4CEB8DD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北厂界</w:t>
                  </w:r>
                </w:p>
              </w:tc>
              <w:tc>
                <w:tcPr>
                  <w:tcW w:w="528" w:type="pct"/>
                  <w:tcBorders>
                    <w:right w:val="single" w:color="auto" w:sz="4" w:space="0"/>
                  </w:tcBorders>
                  <w:noWrap w:val="0"/>
                  <w:vAlign w:val="center"/>
                </w:tcPr>
                <w:p w14:paraId="50FEBC6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45.1</w:t>
                  </w:r>
                </w:p>
              </w:tc>
              <w:tc>
                <w:tcPr>
                  <w:tcW w:w="604" w:type="pct"/>
                  <w:noWrap w:val="0"/>
                  <w:vAlign w:val="center"/>
                </w:tcPr>
                <w:p w14:paraId="2887059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24" w:type="pct"/>
                  <w:tcBorders>
                    <w:right w:val="single" w:color="auto" w:sz="4" w:space="0"/>
                  </w:tcBorders>
                  <w:noWrap w:val="0"/>
                  <w:vAlign w:val="center"/>
                </w:tcPr>
                <w:p w14:paraId="37B10C0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1148" w:type="dxa"/>
                  <w:tcBorders>
                    <w:left w:val="single" w:color="auto" w:sz="4" w:space="0"/>
                  </w:tcBorders>
                  <w:noWrap w:val="0"/>
                  <w:vAlign w:val="center"/>
                </w:tcPr>
                <w:p w14:paraId="65AE12C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119" w:type="dxa"/>
                  <w:tcBorders>
                    <w:left w:val="single" w:color="auto" w:sz="4" w:space="0"/>
                  </w:tcBorders>
                  <w:noWrap w:val="0"/>
                  <w:vAlign w:val="center"/>
                </w:tcPr>
                <w:p w14:paraId="70C07C34">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589" w:type="pct"/>
                  <w:tcBorders>
                    <w:left w:val="single" w:color="auto" w:sz="4" w:space="0"/>
                  </w:tcBorders>
                  <w:noWrap w:val="0"/>
                  <w:vAlign w:val="center"/>
                </w:tcPr>
                <w:p w14:paraId="233BDB7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EC50557">
            <w:pPr>
              <w:keepNext w:val="0"/>
              <w:keepLines w:val="0"/>
              <w:widowControl w:val="0"/>
              <w:suppressLineNumbers w:val="0"/>
              <w:shd w:val="clear" w:color="auto" w:fill="auto"/>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本项目每天工作8小时，夜间不生产。根据预测结果可知，项目运营期间，经厂房隔声后各厂界噪声贡献值满足《工业企业厂界环境噪声排放标准》（GB12348-2008）</w:t>
            </w:r>
            <w:r>
              <w:rPr>
                <w:rFonts w:hint="eastAsia" w:ascii="Times New Roman" w:hAnsi="Times New Roman"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类标准的要求，故厂内设备噪声不会对周围声环境造成较大的影响</w:t>
            </w:r>
            <w:r>
              <w:rPr>
                <w:rFonts w:hint="default" w:ascii="Times New Roman" w:hAnsi="Times New Roman" w:eastAsia="宋体" w:cs="Times New Roman"/>
                <w:color w:val="auto"/>
                <w:kern w:val="0"/>
                <w:sz w:val="24"/>
                <w:szCs w:val="24"/>
                <w:highlight w:val="none"/>
                <w:lang w:val="en-US" w:eastAsia="zh-CN" w:bidi="ar"/>
              </w:rPr>
              <w:t>。</w:t>
            </w:r>
          </w:p>
          <w:p w14:paraId="68ABA5E3">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Times New Roman"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）运营期</w:t>
            </w:r>
            <w:r>
              <w:rPr>
                <w:rFonts w:hint="default" w:ascii="Times New Roman" w:hAnsi="Times New Roman" w:eastAsia="宋体" w:cs="Times New Roman"/>
                <w:b/>
                <w:color w:val="auto"/>
                <w:sz w:val="24"/>
                <w:szCs w:val="24"/>
                <w:highlight w:val="none"/>
                <w:lang w:val="en-US" w:eastAsia="zh-CN"/>
              </w:rPr>
              <w:t>噪声</w:t>
            </w:r>
            <w:r>
              <w:rPr>
                <w:rFonts w:hint="default" w:ascii="Times New Roman" w:hAnsi="Times New Roman" w:eastAsia="宋体" w:cs="Times New Roman"/>
                <w:b/>
                <w:color w:val="auto"/>
                <w:sz w:val="24"/>
                <w:szCs w:val="24"/>
                <w:highlight w:val="none"/>
              </w:rPr>
              <w:t>监测计划</w:t>
            </w:r>
          </w:p>
          <w:p w14:paraId="2EB8164C">
            <w:pPr>
              <w:shd w:val="clear" w:color="auto" w:fill="auto"/>
              <w:spacing w:beforeLines="0" w:afterLines="0" w:line="360" w:lineRule="auto"/>
              <w:ind w:firstLine="480" w:firstLineChars="200"/>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color w:val="auto"/>
                <w:sz w:val="24"/>
                <w:szCs w:val="24"/>
                <w:highlight w:val="none"/>
              </w:rPr>
              <w:t>根据本项目运营期各项污染物的污染特点及《排污单位自行监测技术指南 总则》（HJ819-2017）中的相关监测要求，制定了本项目运营期</w:t>
            </w:r>
            <w:r>
              <w:rPr>
                <w:rFonts w:hint="default"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rPr>
              <w:t>污染源与环境监测计划表，见表4-</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14:paraId="56575493">
            <w:pPr>
              <w:shd w:val="clear" w:color="auto" w:fill="auto"/>
              <w:spacing w:beforeLines="0" w:afterLines="0" w:line="240" w:lineRule="auto"/>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表4-</w:t>
            </w:r>
            <w:r>
              <w:rPr>
                <w:rFonts w:hint="eastAsia" w:ascii="Times New Roman" w:hAnsi="Times New Roman" w:cs="Times New Roman"/>
                <w:b/>
                <w:color w:val="auto"/>
                <w:sz w:val="21"/>
                <w:szCs w:val="24"/>
                <w:highlight w:val="none"/>
                <w:lang w:val="en-US" w:eastAsia="zh-CN"/>
              </w:rPr>
              <w:t>9</w:t>
            </w:r>
            <w:r>
              <w:rPr>
                <w:rFonts w:hint="default" w:ascii="Times New Roman" w:hAnsi="Times New Roman" w:eastAsia="宋体" w:cs="Times New Roman"/>
                <w:b/>
                <w:color w:val="auto"/>
                <w:sz w:val="21"/>
                <w:szCs w:val="24"/>
                <w:highlight w:val="none"/>
              </w:rPr>
              <w:t xml:space="preserve">  运营期废水污染源环境监测计划</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371"/>
              <w:gridCol w:w="1171"/>
              <w:gridCol w:w="1140"/>
              <w:gridCol w:w="3858"/>
            </w:tblGrid>
            <w:tr w14:paraId="3FC28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53"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0D6D87F9">
                  <w:pPr>
                    <w:shd w:val="clear" w:color="auto" w:fill="auto"/>
                    <w:spacing w:beforeLines="0" w:afterLines="0"/>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污染源</w:t>
                  </w:r>
                </w:p>
              </w:tc>
              <w:tc>
                <w:tcPr>
                  <w:tcW w:w="808"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63FF116E">
                  <w:pPr>
                    <w:shd w:val="clear" w:color="auto" w:fill="auto"/>
                    <w:spacing w:beforeLines="0" w:afterLines="0"/>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监测项目</w:t>
                  </w:r>
                </w:p>
              </w:tc>
              <w:tc>
                <w:tcPr>
                  <w:tcW w:w="690" w:type="pct"/>
                  <w:tcBorders>
                    <w:top w:val="single" w:color="auto" w:sz="12" w:space="0"/>
                    <w:left w:val="single" w:color="auto" w:sz="4" w:space="0"/>
                    <w:bottom w:val="single" w:color="auto" w:sz="4" w:space="0"/>
                    <w:right w:val="single" w:color="auto" w:sz="4" w:space="0"/>
                    <w:tl2br w:val="nil"/>
                    <w:tr2bl w:val="nil"/>
                  </w:tcBorders>
                  <w:noWrap w:val="0"/>
                  <w:tcMar>
                    <w:left w:w="57" w:type="dxa"/>
                    <w:right w:w="57" w:type="dxa"/>
                  </w:tcMar>
                  <w:vAlign w:val="center"/>
                </w:tcPr>
                <w:p w14:paraId="1459C6B3">
                  <w:pPr>
                    <w:shd w:val="clear" w:color="auto" w:fill="auto"/>
                    <w:spacing w:beforeLines="0" w:afterLines="0"/>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监测点</w:t>
                  </w:r>
                </w:p>
              </w:tc>
              <w:tc>
                <w:tcPr>
                  <w:tcW w:w="672"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454AC013">
                  <w:pPr>
                    <w:shd w:val="clear" w:color="auto" w:fill="auto"/>
                    <w:spacing w:beforeLines="0" w:afterLines="0"/>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监测频率</w:t>
                  </w:r>
                </w:p>
              </w:tc>
              <w:tc>
                <w:tcPr>
                  <w:tcW w:w="2275" w:type="pct"/>
                  <w:tcBorders>
                    <w:top w:val="single" w:color="auto" w:sz="12" w:space="0"/>
                    <w:left w:val="single" w:color="auto" w:sz="4" w:space="0"/>
                    <w:bottom w:val="single" w:color="auto" w:sz="4" w:space="0"/>
                    <w:right w:val="single" w:color="auto" w:sz="12" w:space="0"/>
                    <w:tl2br w:val="nil"/>
                    <w:tr2bl w:val="nil"/>
                  </w:tcBorders>
                  <w:noWrap w:val="0"/>
                  <w:vAlign w:val="center"/>
                </w:tcPr>
                <w:p w14:paraId="6510C9CB">
                  <w:pPr>
                    <w:shd w:val="clear" w:color="auto" w:fill="auto"/>
                    <w:spacing w:beforeLines="0" w:afterLines="0"/>
                    <w:jc w:val="center"/>
                    <w:rPr>
                      <w:rFonts w:hint="default" w:ascii="Times New Roman" w:hAnsi="Times New Roman" w:cs="Times New Roman"/>
                      <w:b/>
                      <w:color w:val="auto"/>
                      <w:sz w:val="21"/>
                      <w:szCs w:val="24"/>
                      <w:highlight w:val="none"/>
                    </w:rPr>
                  </w:pPr>
                  <w:r>
                    <w:rPr>
                      <w:rFonts w:hint="default" w:ascii="Times New Roman" w:hAnsi="Times New Roman" w:eastAsia="宋体" w:cs="Times New Roman"/>
                      <w:b/>
                      <w:color w:val="auto"/>
                      <w:sz w:val="21"/>
                      <w:szCs w:val="24"/>
                      <w:highlight w:val="none"/>
                    </w:rPr>
                    <w:t>标准</w:t>
                  </w:r>
                </w:p>
              </w:tc>
            </w:tr>
            <w:tr w14:paraId="3D48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53"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477EEB8A">
                  <w:pPr>
                    <w:shd w:val="clear" w:color="auto" w:fill="auto"/>
                    <w:jc w:val="center"/>
                    <w:rPr>
                      <w:rFonts w:hint="default" w:ascii="Times New Roman" w:hAnsi="Times New Roman" w:eastAsia="宋体" w:cs="Times New Roman"/>
                      <w:color w:val="auto"/>
                      <w:sz w:val="21"/>
                      <w:szCs w:val="24"/>
                      <w:highlight w:val="none"/>
                    </w:rPr>
                  </w:pPr>
                  <w:r>
                    <w:rPr>
                      <w:rFonts w:hint="default" w:ascii="Times New Roman" w:hAnsi="Times New Roman" w:cs="Times New Roman"/>
                      <w:color w:val="auto"/>
                      <w:sz w:val="21"/>
                      <w:szCs w:val="21"/>
                      <w:highlight w:val="none"/>
                    </w:rPr>
                    <w:t>噪声</w:t>
                  </w:r>
                </w:p>
              </w:tc>
              <w:tc>
                <w:tcPr>
                  <w:tcW w:w="80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6E6042E5">
                  <w:pPr>
                    <w:shd w:val="clear" w:color="auto" w:fill="auto"/>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1"/>
                      <w:highlight w:val="none"/>
                    </w:rPr>
                    <w:t>Leq（A）</w:t>
                  </w:r>
                </w:p>
              </w:tc>
              <w:tc>
                <w:tcPr>
                  <w:tcW w:w="690" w:type="pct"/>
                  <w:tcBorders>
                    <w:top w:val="single" w:color="auto" w:sz="4" w:space="0"/>
                    <w:left w:val="single" w:color="auto" w:sz="4" w:space="0"/>
                    <w:bottom w:val="single" w:color="auto" w:sz="12" w:space="0"/>
                    <w:right w:val="single" w:color="auto" w:sz="4" w:space="0"/>
                    <w:tl2br w:val="nil"/>
                    <w:tr2bl w:val="nil"/>
                  </w:tcBorders>
                  <w:noWrap w:val="0"/>
                  <w:tcMar>
                    <w:left w:w="57" w:type="dxa"/>
                    <w:right w:w="57" w:type="dxa"/>
                  </w:tcMar>
                  <w:vAlign w:val="center"/>
                </w:tcPr>
                <w:p w14:paraId="68043E7E">
                  <w:pPr>
                    <w:shd w:val="clear" w:color="auto" w:fill="auto"/>
                    <w:jc w:val="center"/>
                    <w:rPr>
                      <w:rFonts w:hint="default" w:ascii="Times New Roman" w:hAnsi="Times New Roman" w:eastAsia="Times New Roman" w:cs="Times New Roman"/>
                      <w:color w:val="auto"/>
                      <w:sz w:val="21"/>
                      <w:szCs w:val="24"/>
                      <w:highlight w:val="none"/>
                    </w:rPr>
                  </w:pPr>
                  <w:r>
                    <w:rPr>
                      <w:rFonts w:hint="default" w:ascii="Times New Roman" w:hAnsi="Times New Roman" w:cs="Times New Roman"/>
                      <w:color w:val="auto"/>
                      <w:sz w:val="21"/>
                      <w:szCs w:val="21"/>
                      <w:highlight w:val="none"/>
                    </w:rPr>
                    <w:t>厂界四周</w:t>
                  </w:r>
                </w:p>
              </w:tc>
              <w:tc>
                <w:tcPr>
                  <w:tcW w:w="672"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7C7807E0">
                  <w:pPr>
                    <w:shd w:val="clear" w:color="auto" w:fill="auto"/>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季度</w:t>
                  </w:r>
                </w:p>
              </w:tc>
              <w:tc>
                <w:tcPr>
                  <w:tcW w:w="2275"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39DA54BC">
                  <w:pPr>
                    <w:shd w:val="clear" w:color="auto" w:fill="auto"/>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1"/>
                      <w:highlight w:val="none"/>
                    </w:rPr>
                    <w:t>执行GB12348-2008《工业企业厂界环境噪声排放标准》中的</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bl>
          <w:p w14:paraId="234B9D49">
            <w:pPr>
              <w:pStyle w:val="11"/>
              <w:shd w:val="clear" w:color="auto" w:fill="auto"/>
              <w:spacing w:line="360" w:lineRule="auto"/>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、固体废物</w:t>
            </w:r>
          </w:p>
          <w:p w14:paraId="0A835E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项目营运期</w:t>
            </w:r>
            <w:r>
              <w:rPr>
                <w:rFonts w:hint="default" w:ascii="Times New Roman" w:hAnsi="Times New Roman" w:cs="Times New Roman"/>
                <w:color w:val="auto"/>
                <w:sz w:val="24"/>
                <w:szCs w:val="24"/>
                <w:highlight w:val="none"/>
                <w:lang w:val="en-US" w:eastAsia="zh-CN"/>
              </w:rPr>
              <w:t>产生的固体废物如下：</w:t>
            </w:r>
          </w:p>
          <w:p w14:paraId="19789CC5">
            <w:pPr>
              <w:spacing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生活垃圾</w:t>
            </w:r>
          </w:p>
          <w:p w14:paraId="379B154C">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项目劳动定员</w:t>
            </w:r>
            <w:r>
              <w:rPr>
                <w:rFonts w:hint="default" w:ascii="Times New Roman" w:hAnsi="Times New Roman" w:cs="Times New Roman"/>
                <w:color w:val="auto"/>
                <w:kern w:val="0"/>
                <w:sz w:val="24"/>
                <w:szCs w:val="24"/>
                <w:highlight w:val="none"/>
                <w:lang w:val="en-US" w:eastAsia="zh-CN" w:bidi="ar"/>
              </w:rPr>
              <w:t>3</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人，按每人每天产生生活垃圾0.5kg计，则生活垃圾产生量为</w:t>
            </w:r>
            <w:r>
              <w:rPr>
                <w:rFonts w:hint="default" w:ascii="Times New Roman" w:hAnsi="Times New Roman" w:cs="Times New Roman"/>
                <w:color w:val="auto"/>
                <w:kern w:val="0"/>
                <w:sz w:val="24"/>
                <w:szCs w:val="24"/>
                <w:highlight w:val="none"/>
                <w:lang w:val="en-US" w:eastAsia="zh-CN" w:bidi="ar"/>
              </w:rPr>
              <w:t>1</w:t>
            </w:r>
            <w:r>
              <w:rPr>
                <w:rFonts w:hint="eastAsia" w:ascii="Times New Roman" w:hAnsi="Times New Roman" w:cs="Times New Roman"/>
                <w:color w:val="auto"/>
                <w:kern w:val="0"/>
                <w:sz w:val="24"/>
                <w:szCs w:val="24"/>
                <w:highlight w:val="none"/>
                <w:lang w:val="en-US" w:eastAsia="zh-CN" w:bidi="ar"/>
              </w:rPr>
              <w:t>7.5</w:t>
            </w:r>
            <w:r>
              <w:rPr>
                <w:rFonts w:hint="default" w:ascii="Times New Roman" w:hAnsi="Times New Roman" w:eastAsia="宋体" w:cs="Times New Roman"/>
                <w:color w:val="auto"/>
                <w:kern w:val="0"/>
                <w:sz w:val="24"/>
                <w:szCs w:val="24"/>
                <w:highlight w:val="none"/>
                <w:lang w:val="en-US" w:eastAsia="zh-CN" w:bidi="ar"/>
              </w:rPr>
              <w:t>kg/d，</w:t>
            </w:r>
            <w:r>
              <w:rPr>
                <w:rFonts w:hint="eastAsia" w:ascii="Times New Roman" w:hAnsi="Times New Roman"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val="en-US" w:eastAsia="zh-CN" w:bidi="ar"/>
              </w:rPr>
              <w:t>t/a。统一分类收集后，由环卫部门定期清运</w:t>
            </w:r>
            <w:r>
              <w:rPr>
                <w:rFonts w:hint="default" w:ascii="Times New Roman" w:hAnsi="Times New Roman" w:cs="Times New Roman"/>
                <w:color w:val="auto"/>
                <w:sz w:val="24"/>
                <w:szCs w:val="24"/>
                <w:highlight w:val="none"/>
              </w:rPr>
              <w:t>。</w:t>
            </w:r>
          </w:p>
          <w:p w14:paraId="4C1CA4F3">
            <w:pPr>
              <w:spacing w:after="0"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一般工业固体废物</w:t>
            </w:r>
          </w:p>
          <w:p w14:paraId="6C1C9704">
            <w:pPr>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废包装材料</w:t>
            </w:r>
          </w:p>
          <w:p w14:paraId="7B7B4C3C">
            <w:pPr>
              <w:keepNext w:val="0"/>
              <w:keepLines w:val="0"/>
              <w:widowControl w:val="0"/>
              <w:suppressLineNumbers w:val="0"/>
              <w:shd w:val="clear" w:color="auto" w:fill="auto"/>
              <w:spacing w:before="0" w:beforeAutospacing="0" w:after="0" w:afterAutospacing="0" w:line="360" w:lineRule="auto"/>
              <w:ind w:left="0" w:right="0" w:firstLine="480" w:firstLineChars="200"/>
              <w:contextualSpacing/>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szCs w:val="24"/>
              </w:rPr>
              <w:t>项目拆除配件包装会产生废包装材料，产生量为1.0t/a，</w:t>
            </w:r>
            <w:r>
              <w:rPr>
                <w:rFonts w:hint="default" w:ascii="Times New Roman" w:hAnsi="Times New Roman" w:cs="Times New Roman"/>
                <w:bCs/>
                <w:color w:val="auto"/>
                <w:sz w:val="24"/>
                <w:szCs w:val="24"/>
              </w:rPr>
              <w:t>统一收集后外售给资源回收单位</w:t>
            </w:r>
            <w:r>
              <w:rPr>
                <w:rFonts w:hint="default" w:ascii="Times New Roman" w:hAnsi="Times New Roman" w:eastAsia="宋体" w:cs="Times New Roman"/>
                <w:color w:val="auto"/>
                <w:kern w:val="0"/>
                <w:sz w:val="24"/>
                <w:szCs w:val="24"/>
                <w:highlight w:val="none"/>
                <w:lang w:val="en-US" w:eastAsia="zh-CN" w:bidi="ar"/>
              </w:rPr>
              <w:t>。</w:t>
            </w:r>
          </w:p>
          <w:p w14:paraId="6182B7AD">
            <w:pPr>
              <w:autoSpaceDN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②</w:t>
            </w:r>
            <w:r>
              <w:rPr>
                <w:rFonts w:hint="eastAsia" w:ascii="Times New Roman" w:hAnsi="Times New Roman" w:cs="Times New Roman"/>
                <w:color w:val="auto"/>
                <w:sz w:val="24"/>
                <w:szCs w:val="24"/>
                <w:highlight w:val="none"/>
                <w:lang w:val="en-US" w:eastAsia="zh-CN"/>
              </w:rPr>
              <w:t>不合格品</w:t>
            </w:r>
          </w:p>
          <w:p w14:paraId="15E28D19">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eastAsia="zh-CN" w:bidi="ar"/>
              </w:rPr>
            </w:pPr>
            <w:r>
              <w:rPr>
                <w:rFonts w:hint="default" w:ascii="Times New Roman" w:hAnsi="Times New Roman" w:cs="Times New Roman"/>
                <w:color w:val="auto"/>
                <w:kern w:val="0"/>
                <w:sz w:val="24"/>
                <w:szCs w:val="24"/>
                <w:highlight w:val="none"/>
                <w:lang w:eastAsia="zh-CN" w:bidi="ar"/>
              </w:rPr>
              <w:t>项目</w:t>
            </w:r>
            <w:r>
              <w:rPr>
                <w:rFonts w:hint="default" w:ascii="Times New Roman" w:hAnsi="Times New Roman" w:cs="Times New Roman"/>
                <w:color w:val="auto"/>
                <w:kern w:val="0"/>
                <w:sz w:val="24"/>
                <w:szCs w:val="24"/>
                <w:highlight w:val="none"/>
                <w:lang w:val="en-US" w:eastAsia="zh-CN" w:bidi="ar"/>
              </w:rPr>
              <w:t>生产</w:t>
            </w:r>
            <w:r>
              <w:rPr>
                <w:rFonts w:hint="default" w:ascii="Times New Roman" w:hAnsi="Times New Roman" w:cs="Times New Roman"/>
                <w:color w:val="auto"/>
                <w:kern w:val="0"/>
                <w:sz w:val="24"/>
                <w:szCs w:val="24"/>
                <w:highlight w:val="none"/>
                <w:lang w:eastAsia="zh-CN" w:bidi="ar"/>
              </w:rPr>
              <w:t>过程中</w:t>
            </w:r>
            <w:r>
              <w:rPr>
                <w:rFonts w:hint="eastAsia" w:ascii="Times New Roman" w:hAnsi="Times New Roman" w:cs="Times New Roman"/>
                <w:color w:val="auto"/>
                <w:kern w:val="0"/>
                <w:sz w:val="24"/>
                <w:szCs w:val="24"/>
                <w:highlight w:val="none"/>
                <w:lang w:val="en-US" w:eastAsia="zh-CN" w:bidi="ar"/>
              </w:rPr>
              <w:t>会产生不合格品，根据企业提供资料，产品合格率为99.7%，故不合格品产生量约为2万套/a</w:t>
            </w:r>
            <w:r>
              <w:rPr>
                <w:rFonts w:hint="default" w:ascii="Times New Roman" w:hAnsi="Times New Roman"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统一收集后定期交由有资质单位回收处理</w:t>
            </w:r>
            <w:r>
              <w:rPr>
                <w:rFonts w:hint="default" w:ascii="Times New Roman" w:hAnsi="Times New Roman" w:cs="Times New Roman"/>
                <w:color w:val="auto"/>
                <w:kern w:val="0"/>
                <w:sz w:val="24"/>
                <w:szCs w:val="24"/>
                <w:highlight w:val="none"/>
                <w:lang w:eastAsia="zh-CN" w:bidi="ar"/>
              </w:rPr>
              <w:t>。</w:t>
            </w:r>
          </w:p>
          <w:p w14:paraId="3428FEF7">
            <w:pPr>
              <w:numPr>
                <w:ilvl w:val="0"/>
                <w:numId w:val="0"/>
              </w:numPr>
              <w:autoSpaceDN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（3）危险废物</w:t>
            </w:r>
          </w:p>
          <w:p w14:paraId="0DBE5642">
            <w:pPr>
              <w:numPr>
                <w:ilvl w:val="0"/>
                <w:numId w:val="0"/>
              </w:numPr>
              <w:autoSpaceDN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废胶瓶</w:t>
            </w:r>
          </w:p>
          <w:p w14:paraId="64338B0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lang w:eastAsia="zh-CN"/>
              </w:rPr>
            </w:pPr>
            <w:r>
              <w:rPr>
                <w:rFonts w:hint="eastAsia" w:ascii="Times New Roman" w:hAnsi="Times New Roman" w:cs="Times New Roman"/>
                <w:b w:val="0"/>
                <w:bCs w:val="0"/>
                <w:color w:val="auto"/>
                <w:sz w:val="24"/>
                <w:szCs w:val="24"/>
                <w:lang w:val="en-US" w:eastAsia="zh-CN"/>
              </w:rPr>
              <w:t>本项目固晶工序使用银胶会产生废胶瓶，根据建设单位提供资料，废胶瓶的产生量约为0.002t/a，</w:t>
            </w:r>
            <w:r>
              <w:rPr>
                <w:rFonts w:hint="default" w:ascii="Times New Roman" w:hAnsi="Times New Roman" w:cs="Times New Roman"/>
                <w:color w:val="auto"/>
                <w:sz w:val="24"/>
                <w:szCs w:val="24"/>
                <w:lang w:eastAsia="zh-CN"/>
              </w:rPr>
              <w:t>根据《国家危险废物名录》（202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年版），其类别为HW</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eastAsia="zh-CN"/>
              </w:rPr>
              <w:t>中“900-0</w:t>
            </w:r>
            <w:r>
              <w:rPr>
                <w:rFonts w:hint="default" w:ascii="Times New Roman" w:hAnsi="Times New Roman" w:cs="Times New Roman"/>
                <w:color w:val="auto"/>
                <w:sz w:val="24"/>
                <w:szCs w:val="24"/>
                <w:lang w:val="en-US" w:eastAsia="zh-CN"/>
              </w:rPr>
              <w:t>41</w:t>
            </w:r>
            <w:r>
              <w:rPr>
                <w:rFonts w:hint="default" w:ascii="Times New Roman" w:hAnsi="Times New Roman" w:cs="Times New Roman"/>
                <w:color w:val="auto"/>
                <w:sz w:val="24"/>
                <w:szCs w:val="24"/>
                <w:lang w:eastAsia="zh-CN"/>
              </w:rPr>
              <w:t>-49含有或沾染毒性、感染性危险废物的废弃包装物、容器、过滤吸附介质”，暂存于</w:t>
            </w:r>
            <w:r>
              <w:rPr>
                <w:rFonts w:hint="eastAsia" w:ascii="Times New Roman" w:hAnsi="Times New Roman" w:cs="Times New Roman"/>
                <w:color w:val="auto"/>
                <w:sz w:val="24"/>
                <w:szCs w:val="24"/>
                <w:lang w:eastAsia="zh-CN"/>
              </w:rPr>
              <w:t>危险废物贮存点</w:t>
            </w:r>
            <w:r>
              <w:rPr>
                <w:rFonts w:hint="default" w:ascii="Times New Roman" w:hAnsi="Times New Roman" w:cs="Times New Roman"/>
                <w:color w:val="auto"/>
                <w:sz w:val="24"/>
                <w:szCs w:val="24"/>
                <w:lang w:eastAsia="zh-CN"/>
              </w:rPr>
              <w:t>，定期交</w:t>
            </w:r>
            <w:r>
              <w:rPr>
                <w:rFonts w:hint="default" w:ascii="Times New Roman" w:hAnsi="Times New Roman" w:cs="Times New Roman"/>
                <w:color w:val="auto"/>
                <w:sz w:val="24"/>
                <w:szCs w:val="24"/>
                <w:lang w:val="en-US" w:eastAsia="zh-CN"/>
              </w:rPr>
              <w:t>由</w:t>
            </w:r>
            <w:r>
              <w:rPr>
                <w:rFonts w:hint="default" w:ascii="Times New Roman" w:hAnsi="Times New Roman" w:cs="Times New Roman"/>
                <w:color w:val="auto"/>
                <w:sz w:val="24"/>
                <w:szCs w:val="24"/>
                <w:lang w:eastAsia="zh-CN"/>
              </w:rPr>
              <w:t>有危废处置资质单位处置。</w:t>
            </w:r>
          </w:p>
          <w:p w14:paraId="738FFBA4">
            <w:pPr>
              <w:keepNext w:val="0"/>
              <w:keepLines w:val="0"/>
              <w:widowControl w:val="0"/>
              <w:suppressLineNumbers w:val="0"/>
              <w:shd w:val="clear" w:color="auto" w:fill="auto"/>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项目固废统计结果汇总见表4-</w:t>
            </w:r>
            <w:r>
              <w:rPr>
                <w:rFonts w:hint="default" w:ascii="Times New Roman" w:hAnsi="Times New Roman" w:cs="Times New Roman"/>
                <w:color w:val="auto"/>
                <w:kern w:val="0"/>
                <w:sz w:val="24"/>
                <w:szCs w:val="24"/>
                <w:highlight w:val="none"/>
                <w:lang w:val="en-US" w:eastAsia="zh-CN" w:bidi="ar"/>
              </w:rPr>
              <w:t>1</w:t>
            </w:r>
            <w:r>
              <w:rPr>
                <w:rFonts w:hint="eastAsia"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w:t>
            </w:r>
          </w:p>
          <w:p w14:paraId="5DEFC514">
            <w:pPr>
              <w:keepNext w:val="0"/>
              <w:keepLines w:val="0"/>
              <w:widowControl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表4-</w:t>
            </w:r>
            <w:r>
              <w:rPr>
                <w:rFonts w:hint="default" w:ascii="Times New Roman" w:hAnsi="Times New Roman" w:cs="Times New Roman"/>
                <w:b/>
                <w:bCs/>
                <w:color w:val="auto"/>
                <w:kern w:val="0"/>
                <w:sz w:val="21"/>
                <w:szCs w:val="21"/>
                <w:highlight w:val="none"/>
                <w:lang w:val="en-US" w:eastAsia="zh-CN" w:bidi="ar"/>
              </w:rPr>
              <w:t>1</w:t>
            </w:r>
            <w:r>
              <w:rPr>
                <w:rFonts w:hint="eastAsia" w:ascii="Times New Roman" w:hAnsi="Times New Roman" w:cs="Times New Roman"/>
                <w:b/>
                <w:bCs/>
                <w:color w:val="auto"/>
                <w:kern w:val="0"/>
                <w:sz w:val="21"/>
                <w:szCs w:val="21"/>
                <w:highlight w:val="none"/>
                <w:lang w:val="en-US" w:eastAsia="zh-CN" w:bidi="ar"/>
              </w:rPr>
              <w:t>0</w:t>
            </w:r>
            <w:r>
              <w:rPr>
                <w:rFonts w:hint="default" w:ascii="Times New Roman" w:hAnsi="Times New Roman" w:eastAsia="宋体" w:cs="Times New Roman"/>
                <w:b/>
                <w:bCs/>
                <w:color w:val="auto"/>
                <w:kern w:val="0"/>
                <w:sz w:val="21"/>
                <w:szCs w:val="21"/>
                <w:highlight w:val="none"/>
                <w:lang w:val="en-US" w:eastAsia="zh-CN" w:bidi="ar"/>
              </w:rPr>
              <w:t xml:space="preserve">  项目固体废物统计结果汇总表</w:t>
            </w:r>
          </w:p>
          <w:tbl>
            <w:tblPr>
              <w:tblStyle w:val="22"/>
              <w:tblW w:w="4994"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509"/>
              <w:gridCol w:w="1376"/>
              <w:gridCol w:w="814"/>
              <w:gridCol w:w="1950"/>
              <w:gridCol w:w="630"/>
              <w:gridCol w:w="2460"/>
              <w:gridCol w:w="732"/>
            </w:tblGrid>
            <w:tr w14:paraId="6604E6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300" w:type="pct"/>
                  <w:tcBorders>
                    <w:tl2br w:val="nil"/>
                    <w:tr2bl w:val="nil"/>
                  </w:tcBorders>
                  <w:noWrap w:val="0"/>
                  <w:vAlign w:val="center"/>
                </w:tcPr>
                <w:p w14:paraId="3E2B28A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序号</w:t>
                  </w:r>
                </w:p>
              </w:tc>
              <w:tc>
                <w:tcPr>
                  <w:tcW w:w="812" w:type="pct"/>
                  <w:tcBorders>
                    <w:tl2br w:val="nil"/>
                    <w:tr2bl w:val="nil"/>
                  </w:tcBorders>
                  <w:noWrap w:val="0"/>
                  <w:vAlign w:val="center"/>
                </w:tcPr>
                <w:p w14:paraId="680BAF3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固废名称</w:t>
                  </w:r>
                </w:p>
              </w:tc>
              <w:tc>
                <w:tcPr>
                  <w:tcW w:w="480" w:type="pct"/>
                  <w:tcBorders>
                    <w:tl2br w:val="nil"/>
                    <w:tr2bl w:val="nil"/>
                  </w:tcBorders>
                  <w:noWrap w:val="0"/>
                  <w:vAlign w:val="center"/>
                </w:tcPr>
                <w:p w14:paraId="68186C1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产生</w:t>
                  </w:r>
                </w:p>
                <w:p w14:paraId="2E99C07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工序</w:t>
                  </w:r>
                </w:p>
              </w:tc>
              <w:tc>
                <w:tcPr>
                  <w:tcW w:w="1150" w:type="pct"/>
                  <w:tcBorders>
                    <w:tl2br w:val="nil"/>
                    <w:tr2bl w:val="nil"/>
                  </w:tcBorders>
                  <w:noWrap w:val="0"/>
                  <w:vAlign w:val="center"/>
                </w:tcPr>
                <w:p w14:paraId="5640E7E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属性</w:t>
                  </w:r>
                </w:p>
              </w:tc>
              <w:tc>
                <w:tcPr>
                  <w:tcW w:w="371" w:type="pct"/>
                  <w:tcBorders>
                    <w:tl2br w:val="nil"/>
                    <w:tr2bl w:val="nil"/>
                  </w:tcBorders>
                  <w:noWrap w:val="0"/>
                  <w:vAlign w:val="center"/>
                </w:tcPr>
                <w:p w14:paraId="685448C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特性</w:t>
                  </w:r>
                </w:p>
              </w:tc>
              <w:tc>
                <w:tcPr>
                  <w:tcW w:w="1452" w:type="pct"/>
                  <w:tcBorders>
                    <w:tl2br w:val="nil"/>
                    <w:tr2bl w:val="nil"/>
                  </w:tcBorders>
                  <w:noWrap w:val="0"/>
                  <w:vAlign w:val="center"/>
                </w:tcPr>
                <w:p w14:paraId="708C314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排放/处理方式</w:t>
                  </w:r>
                </w:p>
              </w:tc>
              <w:tc>
                <w:tcPr>
                  <w:tcW w:w="432" w:type="pct"/>
                  <w:tcBorders>
                    <w:tl2br w:val="nil"/>
                    <w:tr2bl w:val="nil"/>
                  </w:tcBorders>
                  <w:noWrap w:val="0"/>
                  <w:vAlign w:val="center"/>
                </w:tcPr>
                <w:p w14:paraId="1E893D2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产生量</w:t>
                  </w:r>
                </w:p>
              </w:tc>
            </w:tr>
            <w:tr w14:paraId="5E3552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300" w:type="pct"/>
                  <w:tcBorders>
                    <w:tl2br w:val="nil"/>
                    <w:tr2bl w:val="nil"/>
                  </w:tcBorders>
                  <w:noWrap w:val="0"/>
                  <w:vAlign w:val="center"/>
                </w:tcPr>
                <w:p w14:paraId="60E0BA3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1</w:t>
                  </w:r>
                </w:p>
              </w:tc>
              <w:tc>
                <w:tcPr>
                  <w:tcW w:w="812" w:type="pct"/>
                  <w:tcBorders>
                    <w:tl2br w:val="nil"/>
                    <w:tr2bl w:val="nil"/>
                  </w:tcBorders>
                  <w:noWrap w:val="0"/>
                  <w:vAlign w:val="center"/>
                </w:tcPr>
                <w:p w14:paraId="77927E7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生活垃圾</w:t>
                  </w:r>
                </w:p>
              </w:tc>
              <w:tc>
                <w:tcPr>
                  <w:tcW w:w="480" w:type="pct"/>
                  <w:tcBorders>
                    <w:tl2br w:val="nil"/>
                    <w:tr2bl w:val="nil"/>
                  </w:tcBorders>
                  <w:noWrap w:val="0"/>
                  <w:vAlign w:val="center"/>
                </w:tcPr>
                <w:p w14:paraId="0158FC1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办公</w:t>
                  </w:r>
                </w:p>
              </w:tc>
              <w:tc>
                <w:tcPr>
                  <w:tcW w:w="1150" w:type="pct"/>
                  <w:tcBorders>
                    <w:tl2br w:val="nil"/>
                    <w:tr2bl w:val="nil"/>
                  </w:tcBorders>
                  <w:noWrap w:val="0"/>
                  <w:vAlign w:val="center"/>
                </w:tcPr>
                <w:p w14:paraId="21F3C25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生活垃圾</w:t>
                  </w:r>
                </w:p>
              </w:tc>
              <w:tc>
                <w:tcPr>
                  <w:tcW w:w="371" w:type="pct"/>
                  <w:tcBorders>
                    <w:tl2br w:val="nil"/>
                    <w:tr2bl w:val="nil"/>
                  </w:tcBorders>
                  <w:noWrap w:val="0"/>
                  <w:vAlign w:val="center"/>
                </w:tcPr>
                <w:p w14:paraId="2068948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1452" w:type="pct"/>
                  <w:tcBorders>
                    <w:tl2br w:val="nil"/>
                    <w:tr2bl w:val="nil"/>
                  </w:tcBorders>
                  <w:noWrap w:val="0"/>
                  <w:vAlign w:val="center"/>
                </w:tcPr>
                <w:p w14:paraId="77C6691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交由环卫部门统一清运处理</w:t>
                  </w:r>
                </w:p>
              </w:tc>
              <w:tc>
                <w:tcPr>
                  <w:tcW w:w="432" w:type="pct"/>
                  <w:tcBorders>
                    <w:tl2br w:val="nil"/>
                    <w:tr2bl w:val="nil"/>
                  </w:tcBorders>
                  <w:noWrap w:val="0"/>
                  <w:vAlign w:val="center"/>
                </w:tcPr>
                <w:p w14:paraId="06B6F2C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4.5</w:t>
                  </w:r>
                  <w:r>
                    <w:rPr>
                      <w:rFonts w:hint="default" w:ascii="Times New Roman" w:hAnsi="Times New Roman" w:eastAsia="宋体" w:cs="Times New Roman"/>
                      <w:b w:val="0"/>
                      <w:bCs w:val="0"/>
                      <w:color w:val="auto"/>
                      <w:kern w:val="2"/>
                      <w:sz w:val="21"/>
                      <w:szCs w:val="21"/>
                      <w:highlight w:val="none"/>
                      <w:lang w:val="en-US" w:eastAsia="zh-CN" w:bidi="ar"/>
                    </w:rPr>
                    <w:t>t/a</w:t>
                  </w:r>
                </w:p>
              </w:tc>
            </w:tr>
            <w:tr w14:paraId="16B2CB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300" w:type="pct"/>
                  <w:tcBorders>
                    <w:tl2br w:val="nil"/>
                    <w:tr2bl w:val="nil"/>
                  </w:tcBorders>
                  <w:noWrap w:val="0"/>
                  <w:vAlign w:val="center"/>
                </w:tcPr>
                <w:p w14:paraId="367B8E3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2</w:t>
                  </w:r>
                </w:p>
              </w:tc>
              <w:tc>
                <w:tcPr>
                  <w:tcW w:w="812" w:type="pct"/>
                  <w:tcBorders>
                    <w:tl2br w:val="nil"/>
                    <w:tr2bl w:val="nil"/>
                  </w:tcBorders>
                  <w:noWrap w:val="0"/>
                  <w:vAlign w:val="center"/>
                </w:tcPr>
                <w:p w14:paraId="7619639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废包装材料</w:t>
                  </w:r>
                </w:p>
              </w:tc>
              <w:tc>
                <w:tcPr>
                  <w:tcW w:w="480" w:type="pct"/>
                  <w:tcBorders>
                    <w:tl2br w:val="nil"/>
                    <w:tr2bl w:val="nil"/>
                  </w:tcBorders>
                  <w:noWrap w:val="0"/>
                  <w:vAlign w:val="center"/>
                </w:tcPr>
                <w:p w14:paraId="1AA43F9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上料</w:t>
                  </w:r>
                </w:p>
              </w:tc>
              <w:tc>
                <w:tcPr>
                  <w:tcW w:w="1150" w:type="pct"/>
                  <w:tcBorders>
                    <w:tl2br w:val="nil"/>
                    <w:tr2bl w:val="nil"/>
                  </w:tcBorders>
                  <w:noWrap w:val="0"/>
                  <w:vAlign w:val="center"/>
                </w:tcPr>
                <w:p w14:paraId="5625C4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sz w:val="21"/>
                      <w:szCs w:val="21"/>
                      <w:highlight w:val="none"/>
                      <w:lang w:val="en-US" w:eastAsia="zh-CN"/>
                    </w:rPr>
                    <w:t>SW59其他工业固体废382-999-99-02</w:t>
                  </w:r>
                </w:p>
              </w:tc>
              <w:tc>
                <w:tcPr>
                  <w:tcW w:w="371" w:type="pct"/>
                  <w:tcBorders>
                    <w:tl2br w:val="nil"/>
                    <w:tr2bl w:val="nil"/>
                  </w:tcBorders>
                  <w:noWrap w:val="0"/>
                  <w:vAlign w:val="center"/>
                </w:tcPr>
                <w:p w14:paraId="14932B7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1452" w:type="pct"/>
                  <w:tcBorders>
                    <w:tl2br w:val="nil"/>
                    <w:tr2bl w:val="nil"/>
                  </w:tcBorders>
                  <w:noWrap w:val="0"/>
                  <w:vAlign w:val="center"/>
                </w:tcPr>
                <w:p w14:paraId="0465036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统一收集后外售给资源回收单位</w:t>
                  </w:r>
                </w:p>
              </w:tc>
              <w:tc>
                <w:tcPr>
                  <w:tcW w:w="432" w:type="pct"/>
                  <w:tcBorders>
                    <w:tl2br w:val="nil"/>
                    <w:tr2bl w:val="nil"/>
                  </w:tcBorders>
                  <w:noWrap w:val="0"/>
                  <w:vAlign w:val="center"/>
                </w:tcPr>
                <w:p w14:paraId="51ADB90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1.0</w:t>
                  </w:r>
                  <w:r>
                    <w:rPr>
                      <w:rFonts w:hint="default" w:ascii="Times New Roman" w:hAnsi="Times New Roman" w:eastAsia="宋体" w:cs="Times New Roman"/>
                      <w:b w:val="0"/>
                      <w:bCs w:val="0"/>
                      <w:color w:val="auto"/>
                      <w:kern w:val="2"/>
                      <w:sz w:val="21"/>
                      <w:szCs w:val="21"/>
                      <w:highlight w:val="none"/>
                      <w:lang w:val="en-US" w:eastAsia="zh-CN" w:bidi="ar"/>
                    </w:rPr>
                    <w:t>t/a</w:t>
                  </w:r>
                </w:p>
              </w:tc>
            </w:tr>
            <w:tr w14:paraId="152AA1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300" w:type="pct"/>
                  <w:tcBorders>
                    <w:tl2br w:val="nil"/>
                    <w:tr2bl w:val="nil"/>
                  </w:tcBorders>
                  <w:noWrap w:val="0"/>
                  <w:vAlign w:val="center"/>
                </w:tcPr>
                <w:p w14:paraId="2DC3F7E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3</w:t>
                  </w:r>
                </w:p>
              </w:tc>
              <w:tc>
                <w:tcPr>
                  <w:tcW w:w="812" w:type="pct"/>
                  <w:tcBorders>
                    <w:tl2br w:val="nil"/>
                    <w:tr2bl w:val="nil"/>
                  </w:tcBorders>
                  <w:noWrap w:val="0"/>
                  <w:vAlign w:val="center"/>
                </w:tcPr>
                <w:p w14:paraId="7D81B00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不合格品</w:t>
                  </w:r>
                </w:p>
              </w:tc>
              <w:tc>
                <w:tcPr>
                  <w:tcW w:w="480" w:type="pct"/>
                  <w:tcBorders>
                    <w:tl2br w:val="nil"/>
                    <w:tr2bl w:val="nil"/>
                  </w:tcBorders>
                  <w:noWrap w:val="0"/>
                  <w:vAlign w:val="center"/>
                </w:tcPr>
                <w:p w14:paraId="7105C9B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测试、老化</w:t>
                  </w:r>
                </w:p>
              </w:tc>
              <w:tc>
                <w:tcPr>
                  <w:tcW w:w="1150" w:type="pct"/>
                  <w:tcBorders>
                    <w:tl2br w:val="nil"/>
                    <w:tr2bl w:val="nil"/>
                  </w:tcBorders>
                  <w:noWrap w:val="0"/>
                  <w:vAlign w:val="center"/>
                </w:tcPr>
                <w:p w14:paraId="19F230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SW59其他工业固体废382-999-99-02</w:t>
                  </w:r>
                </w:p>
              </w:tc>
              <w:tc>
                <w:tcPr>
                  <w:tcW w:w="371" w:type="pct"/>
                  <w:tcBorders>
                    <w:tl2br w:val="nil"/>
                    <w:tr2bl w:val="nil"/>
                  </w:tcBorders>
                  <w:noWrap w:val="0"/>
                  <w:vAlign w:val="center"/>
                </w:tcPr>
                <w:p w14:paraId="0B33FA8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1452" w:type="pct"/>
                  <w:tcBorders>
                    <w:tl2br w:val="nil"/>
                    <w:tr2bl w:val="nil"/>
                  </w:tcBorders>
                  <w:noWrap w:val="0"/>
                  <w:vAlign w:val="center"/>
                </w:tcPr>
                <w:p w14:paraId="1B4E051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统一收集后</w:t>
                  </w:r>
                  <w:r>
                    <w:rPr>
                      <w:rFonts w:hint="eastAsia" w:ascii="Times New Roman" w:hAnsi="Times New Roman" w:cs="Times New Roman"/>
                      <w:color w:val="auto"/>
                      <w:kern w:val="2"/>
                      <w:sz w:val="21"/>
                      <w:szCs w:val="21"/>
                      <w:highlight w:val="none"/>
                      <w:lang w:val="en-US" w:eastAsia="zh-CN" w:bidi="ar"/>
                    </w:rPr>
                    <w:t>交由有资质单位进行处理</w:t>
                  </w:r>
                </w:p>
              </w:tc>
              <w:tc>
                <w:tcPr>
                  <w:tcW w:w="432" w:type="pct"/>
                  <w:tcBorders>
                    <w:tl2br w:val="nil"/>
                    <w:tr2bl w:val="nil"/>
                  </w:tcBorders>
                  <w:noWrap w:val="0"/>
                  <w:vAlign w:val="center"/>
                </w:tcPr>
                <w:p w14:paraId="4238FC1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8万套/a</w:t>
                  </w:r>
                </w:p>
              </w:tc>
            </w:tr>
            <w:tr w14:paraId="7093C0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27" w:hRule="atLeast"/>
                <w:jc w:val="center"/>
              </w:trPr>
              <w:tc>
                <w:tcPr>
                  <w:tcW w:w="300" w:type="pct"/>
                  <w:tcBorders>
                    <w:tl2br w:val="nil"/>
                    <w:tr2bl w:val="nil"/>
                  </w:tcBorders>
                  <w:noWrap w:val="0"/>
                  <w:vAlign w:val="center"/>
                </w:tcPr>
                <w:p w14:paraId="1CF3E70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4</w:t>
                  </w:r>
                </w:p>
              </w:tc>
              <w:tc>
                <w:tcPr>
                  <w:tcW w:w="812" w:type="pct"/>
                  <w:tcBorders>
                    <w:tl2br w:val="nil"/>
                    <w:tr2bl w:val="nil"/>
                  </w:tcBorders>
                  <w:noWrap w:val="0"/>
                  <w:vAlign w:val="center"/>
                </w:tcPr>
                <w:p w14:paraId="4662C1F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废胶瓶</w:t>
                  </w:r>
                </w:p>
              </w:tc>
              <w:tc>
                <w:tcPr>
                  <w:tcW w:w="480" w:type="pct"/>
                  <w:tcBorders>
                    <w:tl2br w:val="nil"/>
                    <w:tr2bl w:val="nil"/>
                  </w:tcBorders>
                  <w:noWrap w:val="0"/>
                  <w:vAlign w:val="center"/>
                </w:tcPr>
                <w:p w14:paraId="15B32EF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固晶</w:t>
                  </w:r>
                </w:p>
              </w:tc>
              <w:tc>
                <w:tcPr>
                  <w:tcW w:w="1150" w:type="pct"/>
                  <w:tcBorders>
                    <w:tl2br w:val="nil"/>
                    <w:tr2bl w:val="nil"/>
                  </w:tcBorders>
                  <w:noWrap w:val="0"/>
                  <w:vAlign w:val="center"/>
                </w:tcPr>
                <w:p w14:paraId="20296E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lang w:val="en-US" w:eastAsia="zh-CN"/>
                    </w:rPr>
                    <w:t>其他</w:t>
                  </w:r>
                  <w:r>
                    <w:rPr>
                      <w:rFonts w:hint="eastAsia" w:ascii="Times New Roman" w:hAnsi="Times New Roman" w:cs="Times New Roman"/>
                      <w:color w:val="auto"/>
                      <w:sz w:val="21"/>
                      <w:szCs w:val="21"/>
                      <w:highlight w:val="none"/>
                      <w:lang w:val="en-US" w:eastAsia="zh-CN"/>
                    </w:rPr>
                    <w:t>废物900-041-49</w:t>
                  </w:r>
                </w:p>
              </w:tc>
              <w:tc>
                <w:tcPr>
                  <w:tcW w:w="371" w:type="pct"/>
                  <w:tcBorders>
                    <w:tl2br w:val="nil"/>
                    <w:tr2bl w:val="nil"/>
                  </w:tcBorders>
                  <w:noWrap w:val="0"/>
                  <w:vAlign w:val="center"/>
                </w:tcPr>
                <w:p w14:paraId="5944335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T/In</w:t>
                  </w:r>
                </w:p>
              </w:tc>
              <w:tc>
                <w:tcPr>
                  <w:tcW w:w="1452" w:type="pct"/>
                  <w:tcBorders>
                    <w:tl2br w:val="nil"/>
                    <w:tr2bl w:val="nil"/>
                  </w:tcBorders>
                  <w:noWrap w:val="0"/>
                  <w:vAlign w:val="center"/>
                </w:tcPr>
                <w:p w14:paraId="4E15066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暂存于危险废物贮存点，定期交由有资质单位进行处置</w:t>
                  </w:r>
                </w:p>
              </w:tc>
              <w:tc>
                <w:tcPr>
                  <w:tcW w:w="432" w:type="pct"/>
                  <w:tcBorders>
                    <w:tl2br w:val="nil"/>
                    <w:tr2bl w:val="nil"/>
                  </w:tcBorders>
                  <w:noWrap w:val="0"/>
                  <w:vAlign w:val="center"/>
                </w:tcPr>
                <w:p w14:paraId="7986A08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0.002</w:t>
                  </w:r>
                  <w:r>
                    <w:rPr>
                      <w:rFonts w:hint="default" w:ascii="Times New Roman" w:hAnsi="Times New Roman" w:eastAsia="宋体" w:cs="Times New Roman"/>
                      <w:b w:val="0"/>
                      <w:bCs w:val="0"/>
                      <w:color w:val="auto"/>
                      <w:kern w:val="2"/>
                      <w:sz w:val="21"/>
                      <w:szCs w:val="21"/>
                      <w:highlight w:val="none"/>
                      <w:lang w:val="en-US" w:eastAsia="zh-CN" w:bidi="ar"/>
                    </w:rPr>
                    <w:t>t/a</w:t>
                  </w:r>
                </w:p>
              </w:tc>
            </w:tr>
          </w:tbl>
          <w:p w14:paraId="372BA972">
            <w:pPr>
              <w:bidi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依托现有危险废物贮存点</w:t>
            </w:r>
            <w:r>
              <w:rPr>
                <w:rFonts w:hint="default" w:ascii="Times New Roman" w:hAnsi="Times New Roman" w:cs="Times New Roman"/>
                <w:color w:val="auto"/>
                <w:sz w:val="24"/>
                <w:szCs w:val="24"/>
                <w:lang w:val="en-US" w:eastAsia="zh-CN"/>
              </w:rPr>
              <w:t>，产生危险废物收集于</w:t>
            </w:r>
            <w:r>
              <w:rPr>
                <w:rFonts w:hint="eastAsia" w:ascii="Times New Roman" w:hAnsi="Times New Roman" w:cs="Times New Roman"/>
                <w:color w:val="auto"/>
                <w:sz w:val="24"/>
                <w:szCs w:val="24"/>
                <w:lang w:val="en-US" w:eastAsia="zh-CN"/>
              </w:rPr>
              <w:t>危险废物贮存点</w:t>
            </w:r>
            <w:r>
              <w:rPr>
                <w:rFonts w:hint="default" w:ascii="Times New Roman" w:hAnsi="Times New Roman" w:cs="Times New Roman"/>
                <w:color w:val="auto"/>
                <w:sz w:val="24"/>
                <w:szCs w:val="24"/>
                <w:lang w:val="en-US" w:eastAsia="zh-CN"/>
              </w:rPr>
              <w:t>，定期委托有资质单位处置。企业一般工业固体废物排放执行《一般工业固体废物贮存和填埋污染控制标准》（GB18599-2020）的有关要求，危险废物应严格遵照《危险废物贮存污染控制标准》（GB18597-2023）的相关规定。</w:t>
            </w:r>
          </w:p>
          <w:p w14:paraId="2694A540">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cs="Times New Roman"/>
                <w:bCs/>
                <w:snapToGrid w:val="0"/>
                <w:color w:val="auto"/>
                <w:sz w:val="24"/>
                <w:szCs w:val="32"/>
                <w:highlight w:val="none"/>
                <w:lang w:val="en-US" w:eastAsia="zh-CN"/>
              </w:rPr>
              <w:t>危险废物贮存点</w:t>
            </w:r>
            <w:r>
              <w:rPr>
                <w:rFonts w:hint="default" w:ascii="Times New Roman" w:hAnsi="Times New Roman" w:eastAsia="宋体" w:cs="Times New Roman"/>
                <w:bCs/>
                <w:snapToGrid w:val="0"/>
                <w:color w:val="auto"/>
                <w:sz w:val="24"/>
                <w:szCs w:val="32"/>
                <w:highlight w:val="none"/>
                <w:lang w:val="en-US" w:eastAsia="zh-CN"/>
              </w:rPr>
              <w:t>要求。一般要求：（1）贮存设施应根据危险废物的形态、</w:t>
            </w:r>
            <w:r>
              <w:rPr>
                <w:rFonts w:hint="default" w:ascii="Times New Roman" w:hAnsi="Times New Roman" w:eastAsia="宋体" w:cs="Times New Roman"/>
                <w:bCs/>
                <w:color w:val="auto"/>
                <w:kern w:val="0"/>
                <w:sz w:val="24"/>
                <w:szCs w:val="22"/>
                <w:highlight w:val="none"/>
              </w:rPr>
              <w:t>物理化学性质、包装形式和污染物迁移途径，采取</w:t>
            </w:r>
            <w:r>
              <w:rPr>
                <w:rFonts w:hint="default" w:ascii="Times New Roman" w:hAnsi="Times New Roman" w:eastAsia="宋体" w:cs="Times New Roman"/>
                <w:bCs/>
                <w:snapToGrid w:val="0"/>
                <w:color w:val="auto"/>
                <w:sz w:val="24"/>
                <w:szCs w:val="32"/>
                <w:highlight w:val="none"/>
                <w:lang w:val="en-US" w:eastAsia="zh-CN"/>
              </w:rPr>
              <w:t>必要的防风、防晒、防雨、防漏、防渗、防腐以及其他环境污染防治措施，不应露天堆放危险废物</w:t>
            </w:r>
            <w:r>
              <w:rPr>
                <w:rFonts w:hint="default" w:ascii="Times New Roman" w:hAnsi="Times New Roman" w:eastAsia="宋体" w:cs="Times New Roman"/>
                <w:bCs/>
                <w:color w:val="auto"/>
                <w:kern w:val="0"/>
                <w:sz w:val="24"/>
                <w:szCs w:val="22"/>
                <w:highlight w:val="none"/>
                <w:lang w:val="en-US" w:eastAsia="zh-CN"/>
              </w:rPr>
              <w:t>。（2）</w:t>
            </w:r>
            <w:r>
              <w:rPr>
                <w:rFonts w:hint="default" w:ascii="Times New Roman" w:hAnsi="Times New Roman" w:eastAsia="宋体" w:cs="Times New Roman"/>
                <w:color w:val="auto"/>
                <w:sz w:val="24"/>
                <w:szCs w:val="24"/>
                <w:highlight w:val="none"/>
              </w:rPr>
              <w:t>贮存设施应根据危险废物的类别、数量、形态、物理化学性质和污染防治等要求设置必要的贮存分区，避免不相容的危险废物接触、混合。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贮存设施或贮存分区内地面、墙面裙角、堵截泄漏的围堰、接触危险废物的隔板和墙体等应采用坚固的材料建造，表面无缝隙。（4）</w:t>
            </w:r>
            <w:r>
              <w:rPr>
                <w:rFonts w:hint="default" w:ascii="Times New Roman" w:hAnsi="Times New Roman" w:eastAsia="宋体" w:cs="Times New Roman"/>
                <w:color w:val="auto"/>
                <w:sz w:val="24"/>
                <w:szCs w:val="24"/>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同一贮存设施宜采用相同的防渗、防腐工艺（包括防渗、防腐结构或材料），防渗、防腐材料应覆盖所有可能与废物及其渗滤液、渗漏液等接触的结构物表面；采用不同防渗、防腐工艺应分别建设贮存分区。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贮存设施应采取技术和管理措施防止无关人员进入。</w:t>
            </w:r>
          </w:p>
          <w:p w14:paraId="06A9F8E3">
            <w:pPr>
              <w:shd w:val="clear" w:color="auto" w:fill="auto"/>
              <w:adjustRightInd w:val="0"/>
              <w:snapToGrid w:val="0"/>
              <w:spacing w:line="360" w:lineRule="auto"/>
              <w:ind w:firstLine="480"/>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cs="Times New Roman"/>
                <w:bCs/>
                <w:snapToGrid w:val="0"/>
                <w:color w:val="auto"/>
                <w:kern w:val="0"/>
                <w:sz w:val="24"/>
                <w:szCs w:val="32"/>
                <w:highlight w:val="none"/>
                <w:lang w:val="en-US" w:eastAsia="zh-CN"/>
              </w:rPr>
              <w:t>危险废物贮存点</w:t>
            </w:r>
            <w:r>
              <w:rPr>
                <w:rFonts w:hint="default" w:ascii="Times New Roman" w:hAnsi="Times New Roman" w:cs="Times New Roman"/>
                <w:bCs/>
                <w:snapToGrid w:val="0"/>
                <w:color w:val="auto"/>
                <w:kern w:val="0"/>
                <w:sz w:val="24"/>
                <w:szCs w:val="32"/>
                <w:highlight w:val="none"/>
                <w:lang w:val="en-US" w:eastAsia="zh-CN"/>
              </w:rPr>
              <w:t>标识标牌见下表：</w:t>
            </w:r>
          </w:p>
          <w:p w14:paraId="024167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w:t>
            </w:r>
            <w:r>
              <w:rPr>
                <w:rFonts w:hint="default" w:ascii="Times New Roman" w:hAnsi="Times New Roman" w:cs="Times New Roman"/>
                <w:b/>
                <w:bCs/>
                <w:color w:val="auto"/>
                <w:kern w:val="0"/>
                <w:sz w:val="21"/>
                <w:szCs w:val="21"/>
                <w:highlight w:val="none"/>
                <w:lang w:val="en-US" w:eastAsia="zh-CN" w:bidi="ar-SA"/>
              </w:rPr>
              <w:t>1</w:t>
            </w:r>
            <w:r>
              <w:rPr>
                <w:rFonts w:hint="eastAsia" w:ascii="Times New Roman" w:hAnsi="Times New Roman" w:cs="Times New Roman"/>
                <w:b/>
                <w:bCs/>
                <w:color w:val="auto"/>
                <w:kern w:val="0"/>
                <w:sz w:val="21"/>
                <w:szCs w:val="21"/>
                <w:highlight w:val="none"/>
                <w:lang w:val="en-US" w:eastAsia="zh-CN" w:bidi="ar-SA"/>
              </w:rPr>
              <w:t>1</w:t>
            </w:r>
            <w:r>
              <w:rPr>
                <w:rFonts w:hint="default" w:ascii="Times New Roman" w:hAnsi="Times New Roman" w:eastAsia="宋体" w:cs="Times New Roman"/>
                <w:b/>
                <w:bCs/>
                <w:color w:val="auto"/>
                <w:kern w:val="0"/>
                <w:sz w:val="21"/>
                <w:szCs w:val="21"/>
                <w:highlight w:val="none"/>
                <w:lang w:val="en-US" w:eastAsia="zh-CN" w:bidi="ar-SA"/>
              </w:rPr>
              <w:t xml:space="preserve">  </w:t>
            </w:r>
            <w:r>
              <w:rPr>
                <w:rFonts w:hint="eastAsia" w:ascii="Times New Roman" w:hAnsi="Times New Roman" w:cs="Times New Roman"/>
                <w:b/>
                <w:bCs/>
                <w:color w:val="auto"/>
                <w:kern w:val="0"/>
                <w:sz w:val="21"/>
                <w:szCs w:val="21"/>
                <w:highlight w:val="none"/>
                <w:lang w:val="en-US" w:eastAsia="zh-CN" w:bidi="ar-SA"/>
              </w:rPr>
              <w:t>危险废物贮存点</w:t>
            </w:r>
            <w:r>
              <w:rPr>
                <w:rFonts w:hint="default" w:ascii="Times New Roman" w:hAnsi="Times New Roman" w:eastAsia="宋体" w:cs="Times New Roman"/>
                <w:b/>
                <w:bCs/>
                <w:color w:val="auto"/>
                <w:kern w:val="0"/>
                <w:sz w:val="21"/>
                <w:szCs w:val="21"/>
                <w:highlight w:val="none"/>
                <w:lang w:val="en-US" w:eastAsia="zh-CN" w:bidi="ar-SA"/>
              </w:rPr>
              <w:t>标识标牌</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107"/>
              <w:gridCol w:w="2131"/>
              <w:gridCol w:w="2548"/>
            </w:tblGrid>
            <w:tr w14:paraId="61779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08" w:type="pct"/>
                  <w:tcBorders>
                    <w:tl2br w:val="nil"/>
                    <w:tr2bl w:val="nil"/>
                  </w:tcBorders>
                  <w:vAlign w:val="center"/>
                </w:tcPr>
                <w:p w14:paraId="58EE71E2">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20" w:lineRule="exact"/>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名称</w:t>
                  </w:r>
                </w:p>
              </w:tc>
              <w:tc>
                <w:tcPr>
                  <w:tcW w:w="1832" w:type="pct"/>
                  <w:tcBorders>
                    <w:tl2br w:val="nil"/>
                    <w:tr2bl w:val="nil"/>
                  </w:tcBorders>
                  <w:vAlign w:val="center"/>
                </w:tcPr>
                <w:p w14:paraId="04181247">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20" w:lineRule="exact"/>
                    <w:ind w:left="0" w:right="0"/>
                    <w:jc w:val="center"/>
                    <w:textAlignment w:val="auto"/>
                    <w:rPr>
                      <w:rFonts w:hint="default"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危险废物贮存点</w:t>
                  </w:r>
                </w:p>
              </w:tc>
              <w:tc>
                <w:tcPr>
                  <w:tcW w:w="1256" w:type="pct"/>
                  <w:tcBorders>
                    <w:tl2br w:val="nil"/>
                    <w:tr2bl w:val="nil"/>
                  </w:tcBorders>
                  <w:vAlign w:val="center"/>
                </w:tcPr>
                <w:p w14:paraId="6AF1807D">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20" w:lineRule="exact"/>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危险废物</w:t>
                  </w:r>
                </w:p>
              </w:tc>
              <w:tc>
                <w:tcPr>
                  <w:tcW w:w="1502" w:type="pct"/>
                  <w:tcBorders>
                    <w:tl2br w:val="nil"/>
                    <w:tr2bl w:val="nil"/>
                  </w:tcBorders>
                  <w:vAlign w:val="center"/>
                </w:tcPr>
                <w:p w14:paraId="543D6CA4">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20" w:lineRule="exact"/>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危险废物贮存分区</w:t>
                  </w:r>
                </w:p>
              </w:tc>
            </w:tr>
            <w:tr w14:paraId="60082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8" w:hRule="atLeast"/>
              </w:trPr>
              <w:tc>
                <w:tcPr>
                  <w:tcW w:w="408" w:type="pct"/>
                  <w:tcBorders>
                    <w:tl2br w:val="nil"/>
                    <w:tr2bl w:val="nil"/>
                  </w:tcBorders>
                  <w:vAlign w:val="center"/>
                </w:tcPr>
                <w:p w14:paraId="7194A560">
                  <w:pPr>
                    <w:keepNext w:val="0"/>
                    <w:keepLines w:val="0"/>
                    <w:pageBreakBefore w:val="0"/>
                    <w:widowControl w:val="0"/>
                    <w:kinsoku/>
                    <w:wordWrap/>
                    <w:overflowPunct/>
                    <w:topLinePunct w:val="0"/>
                    <w:bidi w:val="0"/>
                    <w:adjustRightInd/>
                    <w:snapToGrid/>
                    <w:spacing w:line="320" w:lineRule="exact"/>
                    <w:jc w:val="center"/>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eastAsia="宋体" w:cs="Times New Roman"/>
                      <w:b/>
                      <w:color w:val="auto"/>
                      <w:kern w:val="0"/>
                      <w:sz w:val="21"/>
                      <w:szCs w:val="21"/>
                      <w:highlight w:val="none"/>
                      <w:lang w:val="en-US" w:eastAsia="zh-CN" w:bidi="ar-SA"/>
                    </w:rPr>
                    <w:t>标识标牌</w:t>
                  </w:r>
                </w:p>
              </w:tc>
              <w:tc>
                <w:tcPr>
                  <w:tcW w:w="1832" w:type="pct"/>
                  <w:tcBorders>
                    <w:tl2br w:val="nil"/>
                    <w:tr2bl w:val="nil"/>
                  </w:tcBorders>
                  <w:vAlign w:val="center"/>
                </w:tcPr>
                <w:p w14:paraId="518DC0F3">
                  <w:pPr>
                    <w:keepNext w:val="0"/>
                    <w:keepLines w:val="0"/>
                    <w:pageBreakBefore w:val="0"/>
                    <w:widowControl w:val="0"/>
                    <w:kinsoku/>
                    <w:wordWrap/>
                    <w:overflowPunct/>
                    <w:topLinePunct w:val="0"/>
                    <w:bidi w:val="0"/>
                    <w:adjustRightInd/>
                    <w:snapToGrid/>
                    <w:spacing w:line="320" w:lineRule="exact"/>
                    <w:jc w:val="center"/>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rPr>
                    <w:drawing>
                      <wp:anchor distT="0" distB="0" distL="114300" distR="114300" simplePos="0" relativeHeight="251665408" behindDoc="0" locked="1" layoutInCell="1" allowOverlap="1">
                        <wp:simplePos x="0" y="0"/>
                        <wp:positionH relativeFrom="column">
                          <wp:posOffset>26035</wp:posOffset>
                        </wp:positionH>
                        <wp:positionV relativeFrom="paragraph">
                          <wp:posOffset>33655</wp:posOffset>
                        </wp:positionV>
                        <wp:extent cx="1805305" cy="1142365"/>
                        <wp:effectExtent l="0" t="0" r="444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805305" cy="1142365"/>
                                </a:xfrm>
                                <a:prstGeom prst="rect">
                                  <a:avLst/>
                                </a:prstGeom>
                                <a:noFill/>
                                <a:ln>
                                  <a:noFill/>
                                </a:ln>
                              </pic:spPr>
                            </pic:pic>
                          </a:graphicData>
                        </a:graphic>
                      </wp:anchor>
                    </w:drawing>
                  </w:r>
                </w:p>
              </w:tc>
              <w:tc>
                <w:tcPr>
                  <w:tcW w:w="1256" w:type="pct"/>
                  <w:tcBorders>
                    <w:tl2br w:val="nil"/>
                    <w:tr2bl w:val="nil"/>
                  </w:tcBorders>
                  <w:vAlign w:val="center"/>
                </w:tcPr>
                <w:p w14:paraId="60EB71B6">
                  <w:pPr>
                    <w:keepNext w:val="0"/>
                    <w:keepLines w:val="0"/>
                    <w:pageBreakBefore w:val="0"/>
                    <w:widowControl w:val="0"/>
                    <w:kinsoku/>
                    <w:wordWrap/>
                    <w:overflowPunct/>
                    <w:topLinePunct w:val="0"/>
                    <w:bidi w:val="0"/>
                    <w:adjustRightInd/>
                    <w:snapToGrid/>
                    <w:spacing w:line="320" w:lineRule="exact"/>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6432" behindDoc="0" locked="1" layoutInCell="1" allowOverlap="1">
                        <wp:simplePos x="0" y="0"/>
                        <wp:positionH relativeFrom="column">
                          <wp:posOffset>32385</wp:posOffset>
                        </wp:positionH>
                        <wp:positionV relativeFrom="paragraph">
                          <wp:posOffset>71755</wp:posOffset>
                        </wp:positionV>
                        <wp:extent cx="1131570" cy="1131570"/>
                        <wp:effectExtent l="0" t="0" r="11430" b="1143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1131570" cy="1131570"/>
                                </a:xfrm>
                                <a:prstGeom prst="rect">
                                  <a:avLst/>
                                </a:prstGeom>
                                <a:noFill/>
                                <a:ln>
                                  <a:noFill/>
                                </a:ln>
                              </pic:spPr>
                            </pic:pic>
                          </a:graphicData>
                        </a:graphic>
                      </wp:anchor>
                    </w:drawing>
                  </w:r>
                </w:p>
              </w:tc>
              <w:tc>
                <w:tcPr>
                  <w:tcW w:w="1502" w:type="pct"/>
                  <w:tcBorders>
                    <w:tl2br w:val="nil"/>
                    <w:tr2bl w:val="nil"/>
                  </w:tcBorders>
                  <w:vAlign w:val="center"/>
                </w:tcPr>
                <w:p w14:paraId="4B694565">
                  <w:pPr>
                    <w:keepNext w:val="0"/>
                    <w:keepLines w:val="0"/>
                    <w:pageBreakBefore w:val="0"/>
                    <w:widowControl w:val="0"/>
                    <w:kinsoku/>
                    <w:wordWrap/>
                    <w:overflowPunct/>
                    <w:topLinePunct w:val="0"/>
                    <w:bidi w:val="0"/>
                    <w:adjustRightInd/>
                    <w:snapToGrid/>
                    <w:spacing w:line="320" w:lineRule="exact"/>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7456" behindDoc="0" locked="1" layoutInCell="1" allowOverlap="1">
                        <wp:simplePos x="0" y="0"/>
                        <wp:positionH relativeFrom="column">
                          <wp:posOffset>46990</wp:posOffset>
                        </wp:positionH>
                        <wp:positionV relativeFrom="paragraph">
                          <wp:posOffset>71755</wp:posOffset>
                        </wp:positionV>
                        <wp:extent cx="1323975" cy="1109345"/>
                        <wp:effectExtent l="0" t="0" r="9525" b="14605"/>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1323975" cy="1109345"/>
                                </a:xfrm>
                                <a:prstGeom prst="rect">
                                  <a:avLst/>
                                </a:prstGeom>
                                <a:noFill/>
                                <a:ln>
                                  <a:noFill/>
                                </a:ln>
                              </pic:spPr>
                            </pic:pic>
                          </a:graphicData>
                        </a:graphic>
                      </wp:anchor>
                    </w:drawing>
                  </w:r>
                </w:p>
              </w:tc>
            </w:tr>
          </w:tbl>
          <w:p w14:paraId="42612890">
            <w:pPr>
              <w:shd w:val="clear" w:color="auto" w:fill="auto"/>
              <w:adjustRightInd w:val="0"/>
              <w:snapToGrid w:val="0"/>
              <w:spacing w:line="360" w:lineRule="auto"/>
              <w:ind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Cs/>
                <w:snapToGrid w:val="0"/>
                <w:color w:val="auto"/>
                <w:kern w:val="0"/>
                <w:sz w:val="24"/>
                <w:szCs w:val="32"/>
                <w:highlight w:val="none"/>
              </w:rPr>
              <w:t>综上所述，</w:t>
            </w:r>
            <w:r>
              <w:rPr>
                <w:rFonts w:hint="default" w:ascii="Times New Roman" w:hAnsi="Times New Roman" w:eastAsia="宋体" w:cs="Times New Roman"/>
                <w:bCs/>
                <w:color w:val="auto"/>
                <w:kern w:val="0"/>
                <w:sz w:val="24"/>
                <w:szCs w:val="22"/>
                <w:highlight w:val="none"/>
              </w:rPr>
              <w:t>本项目固体废物的处置技术可行，经济合理。本项目固体废物对周围环境影响较小。</w:t>
            </w:r>
          </w:p>
          <w:p w14:paraId="7AF8E7A4">
            <w:pPr>
              <w:pStyle w:val="19"/>
              <w:shd w:val="clear" w:color="auto" w:fill="auto"/>
              <w:spacing w:beforeLines="0" w:afterLines="0"/>
              <w:ind w:left="0" w:leftChars="0" w:firstLine="0" w:firstLineChars="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、地下水、土壤</w:t>
            </w:r>
          </w:p>
          <w:p w14:paraId="7D6A4312">
            <w:pPr>
              <w:shd w:val="clear" w:color="auto" w:fill="auto"/>
              <w:spacing w:beforeLines="0" w:afterLines="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污染源、污染物类型：</w:t>
            </w:r>
            <w:r>
              <w:rPr>
                <w:rFonts w:hint="eastAsia" w:ascii="Times New Roman" w:hAnsi="Times New Roman" w:cs="Times New Roman"/>
                <w:color w:val="auto"/>
                <w:sz w:val="24"/>
                <w:szCs w:val="24"/>
                <w:highlight w:val="none"/>
                <w:lang w:val="en-US" w:eastAsia="zh-CN"/>
              </w:rPr>
              <w:t>危险废物</w:t>
            </w:r>
            <w:r>
              <w:rPr>
                <w:rFonts w:hint="default" w:ascii="Times New Roman" w:hAnsi="Times New Roman" w:cs="Times New Roman"/>
                <w:color w:val="auto"/>
                <w:sz w:val="24"/>
                <w:szCs w:val="24"/>
                <w:highlight w:val="none"/>
                <w:lang w:val="en-US" w:eastAsia="zh-CN"/>
              </w:rPr>
              <w:t>等，为水体污染物及土壤污染物。污染途径：</w:t>
            </w:r>
            <w:r>
              <w:rPr>
                <w:rFonts w:hint="default" w:ascii="Times New Roman" w:hAnsi="Times New Roman" w:eastAsia="宋体"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存</w:t>
            </w:r>
            <w:r>
              <w:rPr>
                <w:rFonts w:hint="default" w:ascii="Times New Roman" w:hAnsi="Times New Roman" w:eastAsia="宋体" w:cs="Times New Roman"/>
                <w:color w:val="auto"/>
                <w:sz w:val="24"/>
                <w:szCs w:val="24"/>
                <w:highlight w:val="none"/>
              </w:rPr>
              <w:t>放过程中</w:t>
            </w:r>
            <w:r>
              <w:rPr>
                <w:rFonts w:hint="eastAsia" w:ascii="Times New Roman" w:hAnsi="Times New Roman" w:cs="Times New Roman"/>
                <w:color w:val="auto"/>
                <w:kern w:val="2"/>
                <w:sz w:val="24"/>
                <w:szCs w:val="24"/>
                <w:highlight w:val="none"/>
                <w:lang w:val="en-US" w:eastAsia="zh-CN" w:bidi="ar"/>
              </w:rPr>
              <w:t>危险废物贮存点</w:t>
            </w:r>
            <w:r>
              <w:rPr>
                <w:rFonts w:hint="default" w:ascii="Times New Roman" w:hAnsi="Times New Roman" w:eastAsia="宋体" w:cs="Times New Roman"/>
                <w:color w:val="auto"/>
                <w:kern w:val="2"/>
                <w:sz w:val="24"/>
                <w:szCs w:val="24"/>
                <w:highlight w:val="none"/>
                <w:lang w:val="en-US" w:eastAsia="zh-CN" w:bidi="ar"/>
              </w:rPr>
              <w:t>可能会发生破裂、下渗等情况</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通过</w:t>
            </w:r>
            <w:r>
              <w:rPr>
                <w:rFonts w:hint="default" w:ascii="Times New Roman" w:hAnsi="Times New Roman" w:eastAsia="宋体" w:cs="Times New Roman"/>
                <w:color w:val="auto"/>
                <w:sz w:val="24"/>
                <w:szCs w:val="24"/>
                <w:highlight w:val="none"/>
                <w:lang w:val="en-US" w:eastAsia="zh-CN"/>
              </w:rPr>
              <w:t>垂直入渗途径</w:t>
            </w:r>
            <w:r>
              <w:rPr>
                <w:rFonts w:hint="default" w:ascii="Times New Roman" w:hAnsi="Times New Roman" w:eastAsia="宋体" w:cs="Times New Roman"/>
                <w:color w:val="auto"/>
                <w:sz w:val="24"/>
                <w:szCs w:val="24"/>
                <w:highlight w:val="none"/>
              </w:rPr>
              <w:t>影响地下水、土壤。</w:t>
            </w:r>
          </w:p>
          <w:p w14:paraId="3935C8D9">
            <w:pPr>
              <w:shd w:val="clear" w:color="auto" w:fill="auto"/>
              <w:spacing w:beforeLines="0" w:afterLines="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（2）根据《环境影响评价技术导则 地下水环境》（HJ610-2016）中分区防渗的要求，项目区应采取了相应的防渗措施。厂区污染防治分区见下表。</w:t>
            </w:r>
          </w:p>
          <w:p w14:paraId="16BD1C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w:t>
            </w:r>
            <w:r>
              <w:rPr>
                <w:rFonts w:hint="eastAsia" w:ascii="Times New Roman" w:hAnsi="Times New Roman" w:cs="Times New Roman"/>
                <w:b/>
                <w:bCs/>
                <w:color w:val="auto"/>
                <w:kern w:val="0"/>
                <w:sz w:val="21"/>
                <w:szCs w:val="21"/>
                <w:highlight w:val="none"/>
                <w:lang w:val="en-US" w:eastAsia="zh-CN" w:bidi="ar-SA"/>
              </w:rPr>
              <w:t>12</w:t>
            </w:r>
            <w:r>
              <w:rPr>
                <w:rFonts w:hint="default" w:ascii="Times New Roman" w:hAnsi="Times New Roman" w:eastAsia="宋体" w:cs="Times New Roman"/>
                <w:b/>
                <w:bCs/>
                <w:color w:val="auto"/>
                <w:kern w:val="0"/>
                <w:sz w:val="21"/>
                <w:szCs w:val="21"/>
                <w:highlight w:val="none"/>
                <w:lang w:val="en-US" w:eastAsia="zh-CN" w:bidi="ar-SA"/>
              </w:rPr>
              <w:t xml:space="preserve">  项目防渗分区及相关防渗措施</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931"/>
              <w:gridCol w:w="5236"/>
            </w:tblGrid>
            <w:tr w14:paraId="5C99C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75" w:type="pct"/>
                  <w:tcBorders>
                    <w:tl2br w:val="nil"/>
                    <w:tr2bl w:val="nil"/>
                  </w:tcBorders>
                  <w:noWrap w:val="0"/>
                  <w:vAlign w:val="center"/>
                </w:tcPr>
                <w:p w14:paraId="36CBDF66">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防渗级别</w:t>
                  </w:r>
                </w:p>
              </w:tc>
              <w:tc>
                <w:tcPr>
                  <w:tcW w:w="1138" w:type="pct"/>
                  <w:tcBorders>
                    <w:tl2br w:val="nil"/>
                    <w:tr2bl w:val="nil"/>
                  </w:tcBorders>
                  <w:noWrap w:val="0"/>
                  <w:vAlign w:val="center"/>
                </w:tcPr>
                <w:p w14:paraId="2283F57C">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防渗分区</w:t>
                  </w:r>
                </w:p>
              </w:tc>
              <w:tc>
                <w:tcPr>
                  <w:tcW w:w="3086" w:type="pct"/>
                  <w:tcBorders>
                    <w:tl2br w:val="nil"/>
                    <w:tr2bl w:val="nil"/>
                  </w:tcBorders>
                  <w:noWrap w:val="0"/>
                  <w:vAlign w:val="center"/>
                </w:tcPr>
                <w:p w14:paraId="215F0AD7">
                  <w:pPr>
                    <w:pStyle w:val="21"/>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防渗措施</w:t>
                  </w:r>
                </w:p>
              </w:tc>
            </w:tr>
            <w:tr w14:paraId="46E18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75" w:type="pct"/>
                  <w:tcBorders>
                    <w:tl2br w:val="nil"/>
                    <w:tr2bl w:val="nil"/>
                  </w:tcBorders>
                  <w:noWrap w:val="0"/>
                  <w:vAlign w:val="center"/>
                </w:tcPr>
                <w:p w14:paraId="67054379">
                  <w:pPr>
                    <w:pStyle w:val="4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重点防渗区</w:t>
                  </w:r>
                </w:p>
              </w:tc>
              <w:tc>
                <w:tcPr>
                  <w:tcW w:w="1138" w:type="pct"/>
                  <w:tcBorders>
                    <w:tl2br w:val="nil"/>
                    <w:tr2bl w:val="nil"/>
                  </w:tcBorders>
                  <w:noWrap w:val="0"/>
                  <w:vAlign w:val="center"/>
                </w:tcPr>
                <w:p w14:paraId="0394C442">
                  <w:pPr>
                    <w:pStyle w:val="4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危险废物贮存点</w:t>
                  </w:r>
                </w:p>
              </w:tc>
              <w:tc>
                <w:tcPr>
                  <w:tcW w:w="3086" w:type="pct"/>
                  <w:tcBorders>
                    <w:tl2br w:val="nil"/>
                    <w:tr2bl w:val="nil"/>
                  </w:tcBorders>
                  <w:noWrap w:val="0"/>
                  <w:vAlign w:val="center"/>
                </w:tcPr>
                <w:p w14:paraId="1EEB6F68">
                  <w:pPr>
                    <w:pStyle w:val="4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产生的危险废物进行分类后，存装在相应的容器中，</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采用基础防渗混凝土，并铺设厚度2mm以上的高密度聚乙烯或其他材料，等效黏土防渗层Mb ≥6.0m，K≤1.0×10</w:t>
                  </w:r>
                  <w:r>
                    <w:rPr>
                      <w:rFonts w:hint="default" w:ascii="Times New Roman" w:hAnsi="Times New Roman" w:eastAsia="宋体" w:cs="Times New Roman"/>
                      <w:color w:val="auto"/>
                      <w:kern w:val="2"/>
                      <w:sz w:val="21"/>
                      <w:szCs w:val="21"/>
                      <w:highlight w:val="none"/>
                      <w:vertAlign w:val="superscript"/>
                      <w:lang w:val="en-US" w:eastAsia="zh-CN"/>
                    </w:rPr>
                    <w:t>-7</w:t>
                  </w:r>
                  <w:r>
                    <w:rPr>
                      <w:rFonts w:hint="default" w:ascii="Times New Roman" w:hAnsi="Times New Roman" w:eastAsia="宋体" w:cs="Times New Roman"/>
                      <w:color w:val="auto"/>
                      <w:kern w:val="2"/>
                      <w:sz w:val="21"/>
                      <w:szCs w:val="21"/>
                      <w:highlight w:val="none"/>
                      <w:lang w:val="en-US" w:eastAsia="zh-CN"/>
                    </w:rPr>
                    <w:t>cm/s或Mb ≥2mm，K ≤1.0×10</w:t>
                  </w:r>
                  <w:r>
                    <w:rPr>
                      <w:rFonts w:hint="default" w:ascii="Times New Roman" w:hAnsi="Times New Roman" w:eastAsia="宋体" w:cs="Times New Roman"/>
                      <w:color w:val="auto"/>
                      <w:kern w:val="2"/>
                      <w:sz w:val="21"/>
                      <w:szCs w:val="21"/>
                      <w:highlight w:val="none"/>
                      <w:vertAlign w:val="superscript"/>
                      <w:lang w:val="en-US" w:eastAsia="zh-CN"/>
                    </w:rPr>
                    <w:t>-10</w:t>
                  </w:r>
                  <w:r>
                    <w:rPr>
                      <w:rFonts w:hint="default" w:ascii="Times New Roman" w:hAnsi="Times New Roman" w:eastAsia="宋体" w:cs="Times New Roman"/>
                      <w:color w:val="auto"/>
                      <w:kern w:val="2"/>
                      <w:sz w:val="21"/>
                      <w:szCs w:val="21"/>
                      <w:highlight w:val="none"/>
                      <w:lang w:val="en-US" w:eastAsia="zh-CN"/>
                    </w:rPr>
                    <w:t>cm/s</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，每个部分都有防漏裙脚或储漏盘，防漏裙脚或储漏盘的材料要与危险废物相容</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w:t>
                  </w:r>
                </w:p>
              </w:tc>
            </w:tr>
            <w:tr w14:paraId="03704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5" w:type="pct"/>
                  <w:tcBorders>
                    <w:tl2br w:val="nil"/>
                    <w:tr2bl w:val="nil"/>
                  </w:tcBorders>
                  <w:noWrap w:val="0"/>
                  <w:vAlign w:val="center"/>
                </w:tcPr>
                <w:p w14:paraId="714669B3">
                  <w:pPr>
                    <w:pStyle w:val="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简单防渗区</w:t>
                  </w:r>
                </w:p>
              </w:tc>
              <w:tc>
                <w:tcPr>
                  <w:tcW w:w="1138" w:type="pct"/>
                  <w:tcBorders>
                    <w:tl2br w:val="nil"/>
                    <w:tr2bl w:val="nil"/>
                  </w:tcBorders>
                  <w:noWrap w:val="0"/>
                  <w:vAlign w:val="center"/>
                </w:tcPr>
                <w:p w14:paraId="42732385">
                  <w:pPr>
                    <w:pStyle w:val="4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生产车间</w:t>
                  </w:r>
                </w:p>
              </w:tc>
              <w:tc>
                <w:tcPr>
                  <w:tcW w:w="3086" w:type="pct"/>
                  <w:tcBorders>
                    <w:tl2br w:val="nil"/>
                    <w:tr2bl w:val="nil"/>
                  </w:tcBorders>
                  <w:noWrap w:val="0"/>
                  <w:vAlign w:val="center"/>
                </w:tcPr>
                <w:p w14:paraId="7682A480">
                  <w:pPr>
                    <w:pStyle w:val="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一般地面硬化</w:t>
                  </w:r>
                </w:p>
              </w:tc>
            </w:tr>
          </w:tbl>
          <w:p w14:paraId="0BC24BC9">
            <w:pPr>
              <w:pStyle w:val="19"/>
              <w:numPr>
                <w:ilvl w:val="0"/>
                <w:numId w:val="0"/>
              </w:numPr>
              <w:shd w:val="clear" w:color="auto" w:fill="auto"/>
              <w:spacing w:beforeLines="0" w:afterLines="0"/>
              <w:ind w:leftChars="0"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highlight w:val="none"/>
                <w:lang w:val="en-US" w:eastAsia="zh-CN" w:bidi="ar-SA"/>
              </w:rPr>
              <w:t>经分析，本项目无需对地下水及土壤进行跟踪监测。</w:t>
            </w:r>
          </w:p>
          <w:p w14:paraId="3482E587">
            <w:pPr>
              <w:shd w:val="clear" w:color="auto" w:fill="auto"/>
              <w:spacing w:beforeLines="0" w:afterLines="0" w:line="360" w:lineRule="auto"/>
              <w:rPr>
                <w:rFonts w:hint="default" w:ascii="Times New Roman" w:hAnsi="Times New Roman" w:eastAsia="宋体" w:cs="Times New Roman"/>
                <w:b/>
                <w:bCs/>
                <w:color w:val="auto"/>
                <w:sz w:val="24"/>
                <w:szCs w:val="24"/>
                <w:highlight w:val="yellow"/>
                <w:lang w:val="en-US" w:eastAsia="zh-CN"/>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环境风险</w:t>
            </w:r>
          </w:p>
          <w:p w14:paraId="7E2B91A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556"/>
              <w:textAlignment w:val="auto"/>
              <w:rPr>
                <w:rFonts w:hint="default" w:ascii="Times New Roman" w:hAnsi="Times New Roman" w:cs="Times New Roman"/>
                <w:color w:val="auto"/>
                <w:sz w:val="24"/>
                <w:szCs w:val="20"/>
                <w:highlight w:val="none"/>
                <w:lang w:eastAsia="zh-CN"/>
              </w:rPr>
            </w:pPr>
            <w:r>
              <w:rPr>
                <w:rFonts w:hint="default" w:ascii="Times New Roman" w:hAnsi="Times New Roman" w:cs="Times New Roman"/>
                <w:color w:val="auto"/>
                <w:sz w:val="24"/>
                <w:szCs w:val="20"/>
                <w:highlight w:val="none"/>
                <w:lang w:eastAsia="zh-CN"/>
              </w:rPr>
              <w:t>本评价对全厂的风险单元进行调查，根据《建设项目环境风险评价技术导则》（HJ 169-2018）附录B及《企业突发环境事件风险分级方法》（HJ 941-2018）附录A，</w:t>
            </w:r>
            <w:r>
              <w:rPr>
                <w:rFonts w:hint="eastAsia" w:ascii="Times New Roman" w:hAnsi="Times New Roman" w:cs="Times New Roman"/>
                <w:color w:val="auto"/>
                <w:sz w:val="24"/>
                <w:szCs w:val="20"/>
                <w:highlight w:val="none"/>
                <w:lang w:val="en-US" w:eastAsia="zh-CN"/>
              </w:rPr>
              <w:t>本项目不涉及风险物质，故不进行环境风险分析</w:t>
            </w:r>
            <w:r>
              <w:rPr>
                <w:rFonts w:hint="default" w:ascii="Times New Roman" w:hAnsi="Times New Roman" w:cs="Times New Roman"/>
                <w:color w:val="auto"/>
                <w:sz w:val="24"/>
                <w:szCs w:val="20"/>
                <w:highlight w:val="none"/>
                <w:lang w:eastAsia="zh-CN"/>
              </w:rPr>
              <w:t>。</w:t>
            </w:r>
          </w:p>
          <w:p w14:paraId="3C4F14A1">
            <w:pPr>
              <w:shd w:val="clear" w:color="auto" w:fill="auto"/>
              <w:spacing w:line="360" w:lineRule="auto"/>
              <w:rPr>
                <w:rFonts w:hint="default" w:ascii="Times New Roman" w:hAnsi="Times New Roman" w:eastAsia="宋体" w:cs="Times New Roman"/>
                <w:b/>
                <w:bCs/>
                <w:color w:val="auto"/>
                <w:sz w:val="24"/>
                <w:szCs w:val="22"/>
                <w:highlight w:val="none"/>
              </w:rPr>
            </w:pPr>
            <w:r>
              <w:rPr>
                <w:rFonts w:hint="default" w:ascii="Times New Roman" w:hAnsi="Times New Roman" w:cs="Times New Roman"/>
                <w:b/>
                <w:bCs/>
                <w:color w:val="auto"/>
                <w:sz w:val="24"/>
                <w:szCs w:val="22"/>
                <w:highlight w:val="none"/>
                <w:lang w:val="en-US" w:eastAsia="zh-CN"/>
              </w:rPr>
              <w:t>7</w:t>
            </w:r>
            <w:r>
              <w:rPr>
                <w:rFonts w:hint="default" w:ascii="Times New Roman" w:hAnsi="Times New Roman" w:eastAsia="宋体" w:cs="Times New Roman"/>
                <w:b/>
                <w:bCs/>
                <w:color w:val="auto"/>
                <w:sz w:val="24"/>
                <w:szCs w:val="22"/>
                <w:highlight w:val="none"/>
              </w:rPr>
              <w:t>、环保投资</w:t>
            </w:r>
          </w:p>
          <w:p w14:paraId="5066FE2B">
            <w:pPr>
              <w:shd w:val="clear" w:color="auto" w:fill="auto"/>
              <w:adjustRightInd w:val="0"/>
              <w:snapToGrid w:val="0"/>
              <w:spacing w:line="360" w:lineRule="auto"/>
              <w:ind w:firstLine="480" w:firstLineChars="200"/>
              <w:rPr>
                <w:rFonts w:hint="default" w:ascii="Times New Roman" w:hAnsi="Times New Roman" w:eastAsia="宋体" w:cs="Times New Roman"/>
                <w:b/>
                <w:color w:val="auto"/>
                <w:kern w:val="2"/>
                <w:sz w:val="21"/>
                <w:szCs w:val="22"/>
                <w:highlight w:val="none"/>
                <w:lang w:val="en-US" w:eastAsia="zh-CN" w:bidi="ar-SA"/>
              </w:rPr>
            </w:pPr>
            <w:r>
              <w:rPr>
                <w:rFonts w:hint="default" w:ascii="Times New Roman" w:hAnsi="Times New Roman" w:eastAsia="宋体" w:cs="Times New Roman"/>
                <w:color w:val="auto"/>
                <w:kern w:val="0"/>
                <w:sz w:val="24"/>
                <w:szCs w:val="20"/>
                <w:highlight w:val="none"/>
              </w:rPr>
              <w:t>本项目对运行期间产生的废气、噪声、固废影响采取防治措施，项目总投资</w:t>
            </w:r>
            <w:r>
              <w:rPr>
                <w:rFonts w:hint="default" w:ascii="Times New Roman" w:hAnsi="Times New Roman" w:cs="Times New Roman"/>
                <w:color w:val="auto"/>
                <w:kern w:val="0"/>
                <w:sz w:val="24"/>
                <w:szCs w:val="20"/>
                <w:highlight w:val="none"/>
                <w:lang w:val="en-US" w:eastAsia="zh-CN"/>
              </w:rPr>
              <w:t>3000</w:t>
            </w:r>
            <w:r>
              <w:rPr>
                <w:rFonts w:hint="default" w:ascii="Times New Roman" w:hAnsi="Times New Roman" w:eastAsia="宋体" w:cs="Times New Roman"/>
                <w:color w:val="auto"/>
                <w:kern w:val="0"/>
                <w:sz w:val="24"/>
                <w:szCs w:val="20"/>
                <w:highlight w:val="none"/>
              </w:rPr>
              <w:t>万元，其中环保投资</w:t>
            </w:r>
            <w:r>
              <w:rPr>
                <w:rFonts w:hint="eastAsia" w:ascii="Times New Roman" w:hAnsi="Times New Roman" w:cs="Times New Roman"/>
                <w:color w:val="auto"/>
                <w:kern w:val="0"/>
                <w:sz w:val="24"/>
                <w:szCs w:val="20"/>
                <w:highlight w:val="none"/>
                <w:lang w:val="en-US" w:eastAsia="zh-CN"/>
              </w:rPr>
              <w:t>27</w:t>
            </w:r>
            <w:r>
              <w:rPr>
                <w:rFonts w:hint="default" w:ascii="Times New Roman" w:hAnsi="Times New Roman" w:eastAsia="宋体" w:cs="Times New Roman"/>
                <w:color w:val="auto"/>
                <w:kern w:val="0"/>
                <w:sz w:val="24"/>
                <w:szCs w:val="20"/>
                <w:highlight w:val="none"/>
              </w:rPr>
              <w:t>万元，环保投资占</w:t>
            </w:r>
            <w:r>
              <w:rPr>
                <w:rFonts w:hint="eastAsia" w:ascii="Times New Roman" w:hAnsi="Times New Roman" w:cs="Times New Roman"/>
                <w:color w:val="auto"/>
                <w:kern w:val="0"/>
                <w:sz w:val="24"/>
                <w:szCs w:val="20"/>
                <w:highlight w:val="none"/>
                <w:lang w:val="en-US" w:eastAsia="zh-CN"/>
              </w:rPr>
              <w:t>0.73</w:t>
            </w:r>
            <w:r>
              <w:rPr>
                <w:rFonts w:hint="default" w:ascii="Times New Roman" w:hAnsi="Times New Roman" w:eastAsia="宋体" w:cs="Times New Roman"/>
                <w:color w:val="auto"/>
                <w:kern w:val="0"/>
                <w:sz w:val="24"/>
                <w:szCs w:val="20"/>
                <w:highlight w:val="none"/>
              </w:rPr>
              <w:t>%。环保投资情况见下表。</w:t>
            </w:r>
          </w:p>
          <w:p w14:paraId="3AD1B18D">
            <w:pPr>
              <w:widowControl w:val="0"/>
              <w:shd w:val="clear" w:color="auto" w:fill="auto"/>
              <w:bidi w:val="0"/>
              <w:spacing w:line="240" w:lineRule="auto"/>
              <w:ind w:left="0" w:leftChars="0" w:firstLine="0" w:firstLineChars="0"/>
              <w:jc w:val="center"/>
              <w:rPr>
                <w:rFonts w:hint="default" w:ascii="Times New Roman" w:hAnsi="Times New Roman" w:eastAsia="宋体" w:cs="Times New Roman"/>
                <w:b/>
                <w:color w:val="auto"/>
                <w:kern w:val="2"/>
                <w:sz w:val="21"/>
                <w:szCs w:val="22"/>
                <w:highlight w:val="none"/>
                <w:lang w:val="en-US" w:eastAsia="zh-CN" w:bidi="ar-SA"/>
              </w:rPr>
            </w:pPr>
            <w:r>
              <w:rPr>
                <w:rFonts w:hint="default" w:ascii="Times New Roman" w:hAnsi="Times New Roman" w:eastAsia="宋体" w:cs="Times New Roman"/>
                <w:b/>
                <w:color w:val="auto"/>
                <w:kern w:val="2"/>
                <w:sz w:val="21"/>
                <w:szCs w:val="22"/>
                <w:highlight w:val="none"/>
                <w:lang w:val="en-US" w:eastAsia="zh-CN" w:bidi="ar-SA"/>
              </w:rPr>
              <w:t>表4-</w:t>
            </w:r>
            <w:r>
              <w:rPr>
                <w:rFonts w:hint="default" w:ascii="Times New Roman" w:hAnsi="Times New Roman" w:cs="Times New Roman"/>
                <w:b/>
                <w:color w:val="auto"/>
                <w:kern w:val="2"/>
                <w:sz w:val="21"/>
                <w:szCs w:val="22"/>
                <w:highlight w:val="none"/>
                <w:lang w:val="en-US" w:eastAsia="zh-CN" w:bidi="ar-SA"/>
              </w:rPr>
              <w:t>22</w:t>
            </w:r>
            <w:r>
              <w:rPr>
                <w:rFonts w:hint="default" w:ascii="Times New Roman" w:hAnsi="Times New Roman" w:eastAsia="宋体" w:cs="Times New Roman"/>
                <w:b/>
                <w:color w:val="auto"/>
                <w:kern w:val="2"/>
                <w:sz w:val="21"/>
                <w:szCs w:val="22"/>
                <w:highlight w:val="none"/>
                <w:lang w:val="en-US" w:eastAsia="zh-CN" w:bidi="ar-SA"/>
              </w:rPr>
              <w:t xml:space="preserve">  环保投资明细单位：万元</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24"/>
              <w:gridCol w:w="1094"/>
              <w:gridCol w:w="2541"/>
              <w:gridCol w:w="3465"/>
              <w:gridCol w:w="954"/>
            </w:tblGrid>
            <w:tr w14:paraId="6D7D20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14:paraId="3486C915">
                  <w:pPr>
                    <w:spacing w:beforeLines="0" w:afterLine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645" w:type="pct"/>
                  <w:tcBorders>
                    <w:tl2br w:val="nil"/>
                    <w:tr2bl w:val="nil"/>
                  </w:tcBorders>
                  <w:noWrap w:val="0"/>
                  <w:vAlign w:val="center"/>
                </w:tcPr>
                <w:p w14:paraId="12D00A99">
                  <w:pPr>
                    <w:spacing w:beforeLines="0" w:afterLine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类别</w:t>
                  </w:r>
                </w:p>
              </w:tc>
              <w:tc>
                <w:tcPr>
                  <w:tcW w:w="1498" w:type="pct"/>
                  <w:tcBorders>
                    <w:tl2br w:val="nil"/>
                    <w:tr2bl w:val="nil"/>
                  </w:tcBorders>
                  <w:noWrap w:val="0"/>
                  <w:vAlign w:val="center"/>
                </w:tcPr>
                <w:p w14:paraId="371CFACF">
                  <w:pPr>
                    <w:spacing w:beforeLines="0" w:afterLine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2043" w:type="pct"/>
                  <w:tcBorders>
                    <w:tl2br w:val="nil"/>
                    <w:tr2bl w:val="nil"/>
                  </w:tcBorders>
                  <w:noWrap w:val="0"/>
                  <w:vAlign w:val="center"/>
                </w:tcPr>
                <w:p w14:paraId="5E15FA25">
                  <w:pPr>
                    <w:spacing w:beforeLines="0" w:afterLine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处理措施与设施</w:t>
                  </w:r>
                </w:p>
              </w:tc>
              <w:tc>
                <w:tcPr>
                  <w:tcW w:w="562" w:type="pct"/>
                  <w:tcBorders>
                    <w:tl2br w:val="nil"/>
                    <w:tr2bl w:val="nil"/>
                  </w:tcBorders>
                  <w:noWrap w:val="0"/>
                  <w:vAlign w:val="center"/>
                </w:tcPr>
                <w:p w14:paraId="1487B8D0">
                  <w:pPr>
                    <w:spacing w:beforeLines="0" w:afterLine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cs="Times New Roman"/>
                      <w:b/>
                      <w:bCs/>
                      <w:color w:val="auto"/>
                      <w:sz w:val="21"/>
                      <w:szCs w:val="21"/>
                      <w:highlight w:val="none"/>
                    </w:rPr>
                    <w:t>投资</w:t>
                  </w:r>
                  <w:r>
                    <w:rPr>
                      <w:rFonts w:hint="default" w:ascii="Times New Roman" w:hAnsi="Times New Roman" w:eastAsia="宋体" w:cs="Times New Roman"/>
                      <w:b/>
                      <w:color w:val="auto"/>
                      <w:kern w:val="0"/>
                      <w:sz w:val="21"/>
                      <w:szCs w:val="21"/>
                      <w:highlight w:val="none"/>
                    </w:rPr>
                    <w:t>（万元）</w:t>
                  </w:r>
                </w:p>
              </w:tc>
            </w:tr>
            <w:tr w14:paraId="2B71E5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14:paraId="187060B4">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645" w:type="pct"/>
                  <w:tcBorders>
                    <w:tl2br w:val="nil"/>
                    <w:tr2bl w:val="nil"/>
                  </w:tcBorders>
                  <w:noWrap w:val="0"/>
                  <w:vAlign w:val="center"/>
                </w:tcPr>
                <w:p w14:paraId="14E875D5">
                  <w:pPr>
                    <w:spacing w:beforeLines="0" w:afterLine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废气</w:t>
                  </w:r>
                </w:p>
              </w:tc>
              <w:tc>
                <w:tcPr>
                  <w:tcW w:w="1498" w:type="pct"/>
                  <w:tcBorders>
                    <w:tl2br w:val="nil"/>
                    <w:tr2bl w:val="nil"/>
                  </w:tcBorders>
                  <w:noWrap w:val="0"/>
                  <w:vAlign w:val="center"/>
                </w:tcPr>
                <w:p w14:paraId="16791C01">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固晶&amp;烘烤废气</w:t>
                  </w:r>
                </w:p>
              </w:tc>
              <w:tc>
                <w:tcPr>
                  <w:tcW w:w="2043" w:type="pct"/>
                  <w:tcBorders>
                    <w:tl2br w:val="nil"/>
                    <w:tr2bl w:val="nil"/>
                  </w:tcBorders>
                  <w:noWrap w:val="0"/>
                  <w:vAlign w:val="center"/>
                </w:tcPr>
                <w:p w14:paraId="6513F124">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新风净化系统</w:t>
                  </w:r>
                </w:p>
              </w:tc>
              <w:tc>
                <w:tcPr>
                  <w:tcW w:w="562" w:type="pct"/>
                  <w:tcBorders>
                    <w:tl2br w:val="nil"/>
                    <w:tr2bl w:val="nil"/>
                  </w:tcBorders>
                  <w:noWrap w:val="0"/>
                  <w:vAlign w:val="center"/>
                </w:tcPr>
                <w:p w14:paraId="7CB16F30">
                  <w:pPr>
                    <w:spacing w:beforeLines="0" w:afterLines="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w:t>
                  </w:r>
                </w:p>
              </w:tc>
            </w:tr>
            <w:tr w14:paraId="7E54C9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14:paraId="6F8AF784">
                  <w:pPr>
                    <w:spacing w:beforeLines="0" w:afterLine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2</w:t>
                  </w:r>
                </w:p>
              </w:tc>
              <w:tc>
                <w:tcPr>
                  <w:tcW w:w="645" w:type="pct"/>
                  <w:tcBorders>
                    <w:tl2br w:val="nil"/>
                    <w:tr2bl w:val="nil"/>
                  </w:tcBorders>
                  <w:noWrap w:val="0"/>
                  <w:vAlign w:val="center"/>
                </w:tcPr>
                <w:p w14:paraId="6D27CA20">
                  <w:pPr>
                    <w:spacing w:beforeLines="0" w:afterLine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废水</w:t>
                  </w:r>
                </w:p>
              </w:tc>
              <w:tc>
                <w:tcPr>
                  <w:tcW w:w="1498" w:type="pct"/>
                  <w:tcBorders>
                    <w:tl2br w:val="nil"/>
                    <w:tr2bl w:val="nil"/>
                  </w:tcBorders>
                  <w:noWrap w:val="0"/>
                  <w:vAlign w:val="center"/>
                </w:tcPr>
                <w:p w14:paraId="51A987EC">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w:t>
                  </w:r>
                </w:p>
              </w:tc>
              <w:tc>
                <w:tcPr>
                  <w:tcW w:w="2043" w:type="pct"/>
                  <w:tcBorders>
                    <w:tl2br w:val="nil"/>
                    <w:tr2bl w:val="nil"/>
                  </w:tcBorders>
                  <w:noWrap w:val="0"/>
                  <w:vAlign w:val="center"/>
                </w:tcPr>
                <w:p w14:paraId="0F743171">
                  <w:pPr>
                    <w:shd w:val="clear" w:color="auto" w:fill="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r>
                    <w:rPr>
                      <w:rFonts w:hint="eastAsia" w:ascii="Times New Roman" w:hAnsi="Times New Roman" w:cs="Times New Roman"/>
                      <w:color w:val="auto"/>
                      <w:sz w:val="21"/>
                      <w:szCs w:val="21"/>
                      <w:highlight w:val="none"/>
                      <w:lang w:val="en-US" w:eastAsia="zh-CN"/>
                    </w:rPr>
                    <w:t>兰池工业产能基地</w:t>
                  </w:r>
                  <w:r>
                    <w:rPr>
                      <w:rFonts w:hint="default" w:ascii="Times New Roman" w:hAnsi="Times New Roman" w:cs="Times New Roman"/>
                      <w:color w:val="auto"/>
                      <w:sz w:val="21"/>
                      <w:szCs w:val="21"/>
                      <w:highlight w:val="none"/>
                      <w:lang w:val="en-US" w:eastAsia="zh-CN"/>
                    </w:rPr>
                    <w:t>化粪池</w:t>
                  </w:r>
                </w:p>
              </w:tc>
              <w:tc>
                <w:tcPr>
                  <w:tcW w:w="562" w:type="pct"/>
                  <w:tcBorders>
                    <w:tl2br w:val="nil"/>
                    <w:tr2bl w:val="nil"/>
                  </w:tcBorders>
                  <w:noWrap w:val="0"/>
                  <w:vAlign w:val="center"/>
                </w:tcPr>
                <w:p w14:paraId="6AFD25CA">
                  <w:pPr>
                    <w:spacing w:beforeLines="0" w:afterLine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14:paraId="3B3350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14:paraId="6CC9D2DE">
                  <w:pPr>
                    <w:spacing w:beforeLines="0" w:afterLine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w:t>
                  </w:r>
                </w:p>
              </w:tc>
              <w:tc>
                <w:tcPr>
                  <w:tcW w:w="645" w:type="pct"/>
                  <w:tcBorders>
                    <w:tl2br w:val="nil"/>
                    <w:tr2bl w:val="nil"/>
                  </w:tcBorders>
                  <w:noWrap w:val="0"/>
                  <w:vAlign w:val="center"/>
                </w:tcPr>
                <w:p w14:paraId="5BA2256B">
                  <w:pPr>
                    <w:spacing w:beforeLines="0" w:afterLine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1498" w:type="pct"/>
                  <w:tcBorders>
                    <w:tl2br w:val="nil"/>
                    <w:tr2bl w:val="nil"/>
                  </w:tcBorders>
                  <w:noWrap w:val="0"/>
                  <w:vAlign w:val="center"/>
                </w:tcPr>
                <w:p w14:paraId="145B5786">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设备运行</w:t>
                  </w:r>
                </w:p>
              </w:tc>
              <w:tc>
                <w:tcPr>
                  <w:tcW w:w="2043" w:type="pct"/>
                  <w:tcBorders>
                    <w:tl2br w:val="nil"/>
                    <w:tr2bl w:val="nil"/>
                  </w:tcBorders>
                  <w:noWrap w:val="0"/>
                  <w:vAlign w:val="center"/>
                </w:tcPr>
                <w:p w14:paraId="337C4A59">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基础减震、厂房隔声等</w:t>
                  </w:r>
                </w:p>
              </w:tc>
              <w:tc>
                <w:tcPr>
                  <w:tcW w:w="562" w:type="pct"/>
                  <w:tcBorders>
                    <w:tl2br w:val="nil"/>
                    <w:tr2bl w:val="nil"/>
                  </w:tcBorders>
                  <w:noWrap w:val="0"/>
                  <w:vAlign w:val="center"/>
                </w:tcPr>
                <w:p w14:paraId="574C77C7">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w:t>
                  </w:r>
                </w:p>
              </w:tc>
            </w:tr>
            <w:tr w14:paraId="67270D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14:paraId="6EF26D80">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w:t>
                  </w:r>
                </w:p>
              </w:tc>
              <w:tc>
                <w:tcPr>
                  <w:tcW w:w="645" w:type="pct"/>
                  <w:tcBorders>
                    <w:tl2br w:val="nil"/>
                    <w:tr2bl w:val="nil"/>
                  </w:tcBorders>
                  <w:noWrap w:val="0"/>
                  <w:vAlign w:val="center"/>
                </w:tcPr>
                <w:p w14:paraId="2D70D8A2">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固废</w:t>
                  </w:r>
                </w:p>
              </w:tc>
              <w:tc>
                <w:tcPr>
                  <w:tcW w:w="1498" w:type="pct"/>
                  <w:tcBorders>
                    <w:tl2br w:val="nil"/>
                    <w:tr2bl w:val="nil"/>
                  </w:tcBorders>
                  <w:noWrap w:val="0"/>
                  <w:vAlign w:val="center"/>
                </w:tcPr>
                <w:p w14:paraId="269F4378">
                  <w:pPr>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cs="Times New Roman"/>
                      <w:color w:val="auto"/>
                      <w:kern w:val="2"/>
                      <w:sz w:val="21"/>
                      <w:szCs w:val="21"/>
                      <w:highlight w:val="none"/>
                      <w:lang w:val="en-US" w:eastAsia="zh-CN" w:bidi="ar"/>
                    </w:rPr>
                    <w:t>生活垃圾、危险废物</w:t>
                  </w:r>
                </w:p>
              </w:tc>
              <w:tc>
                <w:tcPr>
                  <w:tcW w:w="2043" w:type="pct"/>
                  <w:tcBorders>
                    <w:tl2br w:val="nil"/>
                    <w:tr2bl w:val="nil"/>
                  </w:tcBorders>
                  <w:noWrap w:val="0"/>
                  <w:vAlign w:val="center"/>
                </w:tcPr>
                <w:p w14:paraId="75A60BBF">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rPr>
                    <w:t>垃圾箱、</w:t>
                  </w:r>
                  <w:r>
                    <w:rPr>
                      <w:rFonts w:hint="eastAsia" w:ascii="Times New Roman" w:hAnsi="Times New Roman" w:cs="Times New Roman"/>
                      <w:color w:val="auto"/>
                      <w:sz w:val="21"/>
                      <w:szCs w:val="21"/>
                      <w:highlight w:val="none"/>
                      <w:lang w:eastAsia="zh-CN"/>
                    </w:rPr>
                    <w:t>危险废物贮存点</w:t>
                  </w:r>
                </w:p>
              </w:tc>
              <w:tc>
                <w:tcPr>
                  <w:tcW w:w="562" w:type="pct"/>
                  <w:tcBorders>
                    <w:tl2br w:val="nil"/>
                    <w:tr2bl w:val="nil"/>
                  </w:tcBorders>
                  <w:noWrap w:val="0"/>
                  <w:vAlign w:val="center"/>
                </w:tcPr>
                <w:p w14:paraId="335E76BA">
                  <w:pPr>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14:paraId="4824A3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37" w:type="pct"/>
                  <w:gridSpan w:val="4"/>
                  <w:tcBorders>
                    <w:tl2br w:val="nil"/>
                    <w:tr2bl w:val="nil"/>
                  </w:tcBorders>
                  <w:noWrap w:val="0"/>
                  <w:vAlign w:val="center"/>
                </w:tcPr>
                <w:p w14:paraId="15398FBD">
                  <w:pPr>
                    <w:spacing w:beforeLines="0" w:afterLine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合计</w:t>
                  </w:r>
                </w:p>
              </w:tc>
              <w:tc>
                <w:tcPr>
                  <w:tcW w:w="562" w:type="pct"/>
                  <w:tcBorders>
                    <w:tl2br w:val="nil"/>
                    <w:tr2bl w:val="nil"/>
                  </w:tcBorders>
                  <w:noWrap w:val="0"/>
                  <w:vAlign w:val="center"/>
                </w:tcPr>
                <w:p w14:paraId="360BDB50">
                  <w:pPr>
                    <w:widowControl/>
                    <w:spacing w:beforeLines="0" w:afterLine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22</w:t>
                  </w:r>
                </w:p>
              </w:tc>
            </w:tr>
          </w:tbl>
          <w:p w14:paraId="685ACDA3">
            <w:pPr>
              <w:pStyle w:val="19"/>
              <w:shd w:val="clear" w:color="auto" w:fill="auto"/>
              <w:rPr>
                <w:rFonts w:hint="default" w:ascii="Times New Roman" w:hAnsi="Times New Roman" w:eastAsia="宋体" w:cs="Times New Roman"/>
                <w:color w:val="0000FF"/>
                <w:sz w:val="24"/>
                <w:szCs w:val="24"/>
                <w:highlight w:val="none"/>
                <w:lang w:val="en-US" w:eastAsia="zh-CN"/>
              </w:rPr>
            </w:pPr>
          </w:p>
        </w:tc>
      </w:tr>
    </w:tbl>
    <w:p w14:paraId="545AEDB0">
      <w:pPr>
        <w:bidi w:val="0"/>
        <w:rPr>
          <w:color w:val="0000FF"/>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7883A4">
      <w:pPr>
        <w:pStyle w:val="21"/>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eastAsia="黑体"/>
          <w:snapToGrid w:val="0"/>
          <w:color w:val="auto"/>
          <w:sz w:val="30"/>
          <w:szCs w:val="30"/>
          <w:highlight w:val="none"/>
        </w:rPr>
      </w:pPr>
      <w:r>
        <w:rPr>
          <w:rFonts w:hint="eastAsia" w:ascii="Times New Roman" w:hAnsi="Times New Roman" w:eastAsia="黑体"/>
          <w:snapToGrid w:val="0"/>
          <w:color w:val="auto"/>
          <w:sz w:val="30"/>
          <w:szCs w:val="30"/>
          <w:highlight w:val="none"/>
        </w:rPr>
        <w:t>五、</w:t>
      </w:r>
      <w:bookmarkStart w:id="12" w:name="_Hlk54167917"/>
      <w:r>
        <w:rPr>
          <w:rFonts w:hint="eastAsia" w:ascii="Times New Roman" w:hAnsi="Times New Roman" w:eastAsia="黑体"/>
          <w:snapToGrid w:val="0"/>
          <w:color w:val="auto"/>
          <w:sz w:val="30"/>
          <w:szCs w:val="30"/>
          <w:highlight w:val="none"/>
        </w:rPr>
        <w:t>环境保护措施监督检查清单</w:t>
      </w:r>
      <w:bookmarkEnd w:id="12"/>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320"/>
        <w:gridCol w:w="1172"/>
        <w:gridCol w:w="1435"/>
        <w:gridCol w:w="2467"/>
        <w:gridCol w:w="2746"/>
      </w:tblGrid>
      <w:tr w14:paraId="0584E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22" w:type="pct"/>
            <w:tcBorders>
              <w:tl2br w:val="single" w:color="auto" w:sz="4" w:space="0"/>
            </w:tcBorders>
            <w:noWrap w:val="0"/>
            <w:vAlign w:val="top"/>
          </w:tcPr>
          <w:p w14:paraId="4FB3FB59">
            <w:pPr>
              <w:shd w:val="clear" w:color="auto" w:fill="auto"/>
              <w:adjustRightInd w:val="0"/>
              <w:snapToGrid w:val="0"/>
              <w:ind w:firstLine="482" w:firstLineChars="200"/>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内容</w:t>
            </w:r>
          </w:p>
          <w:p w14:paraId="2DA3521E">
            <w:pPr>
              <w:shd w:val="clear" w:color="auto" w:fill="auto"/>
              <w:adjustRightInd w:val="0"/>
              <w:snapToGrid w:val="0"/>
              <w:rPr>
                <w:rFonts w:hint="eastAsia" w:ascii="Times New Roman" w:hAnsi="Times New Roman" w:eastAsia="宋体" w:cs="宋体"/>
                <w:b/>
                <w:bCs/>
                <w:color w:val="auto"/>
                <w:sz w:val="24"/>
                <w:szCs w:val="24"/>
                <w:highlight w:val="none"/>
              </w:rPr>
            </w:pPr>
          </w:p>
          <w:p w14:paraId="4419714B">
            <w:pPr>
              <w:shd w:val="clear" w:color="auto" w:fill="auto"/>
              <w:adjustRightInd w:val="0"/>
              <w:snapToGrid w:val="0"/>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要素</w:t>
            </w:r>
          </w:p>
        </w:tc>
        <w:tc>
          <w:tcPr>
            <w:tcW w:w="641" w:type="pct"/>
            <w:noWrap w:val="0"/>
            <w:vAlign w:val="center"/>
          </w:tcPr>
          <w:p w14:paraId="6620968C">
            <w:pPr>
              <w:shd w:val="clear" w:color="auto" w:fill="auto"/>
              <w:adjustRightInd w:val="0"/>
              <w:snapToGrid w:val="0"/>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排放口(编号、名称)/污染源</w:t>
            </w:r>
          </w:p>
        </w:tc>
        <w:tc>
          <w:tcPr>
            <w:tcW w:w="785" w:type="pct"/>
            <w:noWrap w:val="0"/>
            <w:vAlign w:val="center"/>
          </w:tcPr>
          <w:p w14:paraId="4EC331F9">
            <w:pPr>
              <w:shd w:val="clear" w:color="auto" w:fill="auto"/>
              <w:adjustRightInd w:val="0"/>
              <w:snapToGrid w:val="0"/>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污染物项目</w:t>
            </w:r>
          </w:p>
        </w:tc>
        <w:tc>
          <w:tcPr>
            <w:tcW w:w="1349" w:type="pct"/>
            <w:noWrap w:val="0"/>
            <w:vAlign w:val="center"/>
          </w:tcPr>
          <w:p w14:paraId="6668C24A">
            <w:pPr>
              <w:shd w:val="clear" w:color="auto" w:fill="auto"/>
              <w:adjustRightInd w:val="0"/>
              <w:snapToGrid w:val="0"/>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环境保护措施</w:t>
            </w:r>
          </w:p>
        </w:tc>
        <w:tc>
          <w:tcPr>
            <w:tcW w:w="1502" w:type="pct"/>
            <w:noWrap w:val="0"/>
            <w:vAlign w:val="center"/>
          </w:tcPr>
          <w:p w14:paraId="0D39E0E7">
            <w:pPr>
              <w:shd w:val="clear" w:color="auto" w:fill="auto"/>
              <w:adjustRightInd w:val="0"/>
              <w:snapToGrid w:val="0"/>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执行标准</w:t>
            </w:r>
          </w:p>
        </w:tc>
      </w:tr>
      <w:tr w14:paraId="05638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36" w:hRule="atLeast"/>
          <w:jc w:val="center"/>
        </w:trPr>
        <w:tc>
          <w:tcPr>
            <w:tcW w:w="722" w:type="pct"/>
            <w:noWrap w:val="0"/>
            <w:vAlign w:val="center"/>
          </w:tcPr>
          <w:p w14:paraId="4CB72DDE">
            <w:pPr>
              <w:shd w:val="clear" w:color="auto" w:fill="auto"/>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大气环境</w:t>
            </w:r>
          </w:p>
        </w:tc>
        <w:tc>
          <w:tcPr>
            <w:tcW w:w="641" w:type="pct"/>
            <w:noWrap w:val="0"/>
            <w:vAlign w:val="center"/>
          </w:tcPr>
          <w:p w14:paraId="6CD66B99">
            <w:pPr>
              <w:shd w:val="clear" w:color="auto" w:fill="auto"/>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固晶&amp;烘烤</w:t>
            </w:r>
          </w:p>
        </w:tc>
        <w:tc>
          <w:tcPr>
            <w:tcW w:w="785" w:type="pct"/>
            <w:noWrap w:val="0"/>
            <w:vAlign w:val="center"/>
          </w:tcPr>
          <w:p w14:paraId="01F61419">
            <w:pPr>
              <w:shd w:val="clear" w:color="auto" w:fill="auto"/>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非甲烷总烃</w:t>
            </w:r>
          </w:p>
        </w:tc>
        <w:tc>
          <w:tcPr>
            <w:tcW w:w="1349" w:type="pct"/>
            <w:noWrap w:val="0"/>
            <w:vAlign w:val="center"/>
          </w:tcPr>
          <w:p w14:paraId="24381289">
            <w:pPr>
              <w:shd w:val="clear" w:color="auto" w:fill="auto"/>
              <w:adjustRightInd w:val="0"/>
              <w:snapToGrid w:val="0"/>
              <w:jc w:val="center"/>
              <w:rPr>
                <w:rFonts w:hint="default" w:ascii="Times New Roman" w:hAnsi="Times New Roman" w:cs="宋体"/>
                <w:color w:val="auto"/>
                <w:sz w:val="24"/>
                <w:szCs w:val="24"/>
                <w:highlight w:val="none"/>
                <w:lang w:val="en-US" w:eastAsia="zh-CN"/>
              </w:rPr>
            </w:pPr>
            <w:r>
              <w:rPr>
                <w:rFonts w:hint="default" w:ascii="Times New Roman" w:hAnsi="Times New Roman" w:cs="宋体"/>
                <w:color w:val="auto"/>
                <w:sz w:val="24"/>
                <w:szCs w:val="24"/>
                <w:highlight w:val="none"/>
                <w:lang w:val="en-US" w:eastAsia="zh-CN"/>
              </w:rPr>
              <w:t>车间新风净化系统</w:t>
            </w:r>
          </w:p>
        </w:tc>
        <w:tc>
          <w:tcPr>
            <w:tcW w:w="1502" w:type="pct"/>
            <w:noWrap w:val="0"/>
            <w:vAlign w:val="center"/>
          </w:tcPr>
          <w:p w14:paraId="59A63FE7">
            <w:pPr>
              <w:shd w:val="clear" w:color="auto" w:fill="auto"/>
              <w:adjustRightInd w:val="0"/>
              <w:snapToGrid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《大气污染物综合排放标准》（GB16297-1996）表2中</w:t>
            </w:r>
            <w:r>
              <w:rPr>
                <w:rFonts w:hint="default" w:ascii="Times New Roman" w:hAnsi="Times New Roman" w:cs="Times New Roman"/>
                <w:color w:val="auto"/>
                <w:sz w:val="24"/>
                <w:szCs w:val="24"/>
                <w:highlight w:val="none"/>
                <w:lang w:val="en-US" w:eastAsia="zh-CN"/>
              </w:rPr>
              <w:t>企业边界</w:t>
            </w:r>
            <w:r>
              <w:rPr>
                <w:rFonts w:hint="default" w:ascii="Times New Roman" w:hAnsi="Times New Roman" w:eastAsia="宋体" w:cs="Times New Roman"/>
                <w:color w:val="auto"/>
                <w:sz w:val="24"/>
                <w:szCs w:val="24"/>
                <w:highlight w:val="none"/>
              </w:rPr>
              <w:t>监控浓度限值</w:t>
            </w:r>
            <w:r>
              <w:rPr>
                <w:rFonts w:hint="default" w:ascii="Times New Roman" w:hAnsi="Times New Roman" w:cs="Times New Roman"/>
                <w:color w:val="auto"/>
                <w:sz w:val="24"/>
                <w:szCs w:val="24"/>
                <w:highlight w:val="none"/>
                <w:lang w:eastAsia="zh-CN"/>
              </w:rPr>
              <w:t>；《挥发性有机物无组织排放控制标准》（GB37822-2019）表A.1规定的特别排放限值</w:t>
            </w:r>
          </w:p>
        </w:tc>
      </w:tr>
      <w:tr w14:paraId="36AB9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602" w:hRule="exact"/>
          <w:jc w:val="center"/>
        </w:trPr>
        <w:tc>
          <w:tcPr>
            <w:tcW w:w="722" w:type="pct"/>
            <w:noWrap w:val="0"/>
            <w:vAlign w:val="center"/>
          </w:tcPr>
          <w:p w14:paraId="422D2A7A">
            <w:pPr>
              <w:shd w:val="clear" w:color="auto" w:fill="auto"/>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地表水环境</w:t>
            </w:r>
          </w:p>
        </w:tc>
        <w:tc>
          <w:tcPr>
            <w:tcW w:w="641" w:type="pct"/>
            <w:noWrap w:val="0"/>
            <w:vAlign w:val="center"/>
          </w:tcPr>
          <w:p w14:paraId="321AD909">
            <w:pPr>
              <w:shd w:val="clear" w:color="auto" w:fill="auto"/>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厂区总排口</w:t>
            </w:r>
          </w:p>
        </w:tc>
        <w:tc>
          <w:tcPr>
            <w:tcW w:w="785" w:type="pct"/>
            <w:noWrap w:val="0"/>
            <w:vAlign w:val="center"/>
          </w:tcPr>
          <w:p w14:paraId="4B462532">
            <w:pPr>
              <w:shd w:val="clear" w:color="auto" w:fill="auto"/>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生活污水</w:t>
            </w:r>
          </w:p>
        </w:tc>
        <w:tc>
          <w:tcPr>
            <w:tcW w:w="1349" w:type="pct"/>
            <w:noWrap w:val="0"/>
            <w:vAlign w:val="center"/>
          </w:tcPr>
          <w:p w14:paraId="59CF9FDB">
            <w:pPr>
              <w:shd w:val="clear" w:color="auto" w:fill="auto"/>
              <w:adjustRightInd w:val="0"/>
              <w:snapToGrid w:val="0"/>
              <w:jc w:val="both"/>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生活污水</w:t>
            </w:r>
            <w:r>
              <w:rPr>
                <w:rFonts w:hint="eastAsia" w:ascii="Times New Roman" w:hAnsi="Times New Roman" w:cs="宋体"/>
                <w:color w:val="auto"/>
                <w:sz w:val="24"/>
                <w:szCs w:val="24"/>
                <w:highlight w:val="none"/>
                <w:lang w:val="en-US" w:eastAsia="zh-CN"/>
              </w:rPr>
              <w:t>经兰池工业产能基地化粪池收集后通过污水管网进入朝阳污水处理厂进行处理</w:t>
            </w:r>
          </w:p>
        </w:tc>
        <w:tc>
          <w:tcPr>
            <w:tcW w:w="1502" w:type="pct"/>
            <w:noWrap w:val="0"/>
            <w:vAlign w:val="center"/>
          </w:tcPr>
          <w:p w14:paraId="3F5B8195">
            <w:pPr>
              <w:keepNext w:val="0"/>
              <w:keepLines w:val="0"/>
              <w:pageBreakBefore w:val="0"/>
              <w:widowControl w:val="0"/>
              <w:shd w:val="clear" w:color="auto" w:fill="auto"/>
              <w:kinsoku/>
              <w:wordWrap w:val="0"/>
              <w:overflowPunct/>
              <w:topLinePunct w:val="0"/>
              <w:autoSpaceDE/>
              <w:autoSpaceDN/>
              <w:bidi w:val="0"/>
              <w:adjustRightInd w:val="0"/>
              <w:snapToGrid w:val="0"/>
              <w:jc w:val="center"/>
              <w:textAlignment w:val="auto"/>
              <w:rPr>
                <w:rFonts w:hint="eastAsia" w:ascii="Times New Roman" w:hAnsi="Times New Roman" w:eastAsia="宋体" w:cs="宋体"/>
                <w:color w:val="auto"/>
                <w:sz w:val="24"/>
                <w:szCs w:val="24"/>
                <w:highlight w:val="none"/>
                <w:lang w:eastAsia="zh-CN"/>
              </w:rPr>
            </w:pPr>
            <w:r>
              <w:rPr>
                <w:rFonts w:hint="default" w:ascii="Times New Roman" w:hAnsi="Times New Roman" w:eastAsia="宋体" w:cs="宋体"/>
                <w:color w:val="auto"/>
                <w:sz w:val="24"/>
                <w:szCs w:val="24"/>
                <w:highlight w:val="none"/>
                <w:lang w:val="en-US"/>
              </w:rPr>
              <w:t>《污水综合排放标准》（GB8978-1996）中三级标准及《污水排入城镇下水道水质标准》（GB/T31962-2015）</w:t>
            </w:r>
            <w:r>
              <w:rPr>
                <w:rFonts w:hint="eastAsia" w:ascii="Times New Roman" w:hAnsi="Times New Roman" w:cs="宋体"/>
                <w:color w:val="auto"/>
                <w:sz w:val="24"/>
                <w:szCs w:val="24"/>
                <w:highlight w:val="none"/>
                <w:lang w:val="en-US" w:eastAsia="zh-CN"/>
              </w:rPr>
              <w:t>B</w:t>
            </w:r>
            <w:r>
              <w:rPr>
                <w:rFonts w:hint="default" w:ascii="Times New Roman" w:hAnsi="Times New Roman" w:eastAsia="宋体" w:cs="宋体"/>
                <w:color w:val="auto"/>
                <w:sz w:val="24"/>
                <w:szCs w:val="24"/>
                <w:highlight w:val="none"/>
                <w:lang w:val="en-US"/>
              </w:rPr>
              <w:t>级标准</w:t>
            </w:r>
          </w:p>
        </w:tc>
      </w:tr>
      <w:tr w14:paraId="6164B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556" w:hRule="atLeast"/>
          <w:jc w:val="center"/>
        </w:trPr>
        <w:tc>
          <w:tcPr>
            <w:tcW w:w="722" w:type="pct"/>
            <w:noWrap w:val="0"/>
            <w:vAlign w:val="center"/>
          </w:tcPr>
          <w:p w14:paraId="3103F80D">
            <w:pPr>
              <w:shd w:val="clear" w:color="auto" w:fill="auto"/>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声环境</w:t>
            </w:r>
          </w:p>
        </w:tc>
        <w:tc>
          <w:tcPr>
            <w:tcW w:w="641" w:type="pct"/>
            <w:noWrap w:val="0"/>
            <w:vAlign w:val="center"/>
          </w:tcPr>
          <w:p w14:paraId="31BAAE94">
            <w:pPr>
              <w:shd w:val="clear" w:color="auto" w:fill="auto"/>
              <w:adjustRightInd w:val="0"/>
              <w:snapToGrid w:val="0"/>
              <w:jc w:val="center"/>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lang w:eastAsia="zh-CN"/>
              </w:rPr>
              <w:t>设备噪声</w:t>
            </w:r>
          </w:p>
        </w:tc>
        <w:tc>
          <w:tcPr>
            <w:tcW w:w="785" w:type="pct"/>
            <w:noWrap w:val="0"/>
            <w:vAlign w:val="center"/>
          </w:tcPr>
          <w:p w14:paraId="75DBA0AB">
            <w:pPr>
              <w:shd w:val="clear" w:color="auto" w:fill="auto"/>
              <w:adjustRightInd w:val="0"/>
              <w:snapToGrid w:val="0"/>
              <w:jc w:val="center"/>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lang w:eastAsia="zh-CN"/>
              </w:rPr>
              <w:t>噪声</w:t>
            </w:r>
          </w:p>
        </w:tc>
        <w:tc>
          <w:tcPr>
            <w:tcW w:w="1349" w:type="pct"/>
            <w:noWrap w:val="0"/>
            <w:vAlign w:val="center"/>
          </w:tcPr>
          <w:p w14:paraId="52CC4199">
            <w:pPr>
              <w:shd w:val="clear" w:color="auto" w:fill="auto"/>
              <w:adjustRightInd w:val="0"/>
              <w:snapToGrid w:val="0"/>
              <w:jc w:val="center"/>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rPr>
              <w:t>项目在采取选用低噪声设备、合理布局加强设备保养维护、距离衰减</w:t>
            </w:r>
            <w:r>
              <w:rPr>
                <w:rFonts w:hint="eastAsia" w:ascii="Times New Roman" w:hAnsi="Times New Roman" w:eastAsia="宋体" w:cs="宋体"/>
                <w:color w:val="auto"/>
                <w:sz w:val="24"/>
                <w:szCs w:val="24"/>
                <w:highlight w:val="none"/>
                <w:lang w:val="en-US" w:eastAsia="zh-CN"/>
              </w:rPr>
              <w:t>、厂</w:t>
            </w:r>
            <w:r>
              <w:rPr>
                <w:rFonts w:hint="eastAsia" w:ascii="Times New Roman" w:hAnsi="Times New Roman" w:cs="宋体"/>
                <w:color w:val="auto"/>
                <w:sz w:val="24"/>
                <w:szCs w:val="24"/>
                <w:highlight w:val="none"/>
                <w:lang w:val="en-US" w:eastAsia="zh-CN"/>
              </w:rPr>
              <w:t>房</w:t>
            </w:r>
            <w:r>
              <w:rPr>
                <w:rFonts w:hint="eastAsia" w:ascii="Times New Roman" w:hAnsi="Times New Roman" w:eastAsia="宋体" w:cs="宋体"/>
                <w:color w:val="auto"/>
                <w:sz w:val="24"/>
                <w:szCs w:val="24"/>
                <w:highlight w:val="none"/>
                <w:lang w:val="en-US" w:eastAsia="zh-CN"/>
              </w:rPr>
              <w:t>隔声</w:t>
            </w:r>
            <w:r>
              <w:rPr>
                <w:rFonts w:hint="eastAsia" w:ascii="Times New Roman" w:hAnsi="Times New Roman" w:eastAsia="宋体" w:cs="宋体"/>
                <w:color w:val="auto"/>
                <w:sz w:val="24"/>
                <w:szCs w:val="24"/>
                <w:highlight w:val="none"/>
              </w:rPr>
              <w:t>等措施</w:t>
            </w:r>
          </w:p>
        </w:tc>
        <w:tc>
          <w:tcPr>
            <w:tcW w:w="1502" w:type="pct"/>
            <w:noWrap w:val="0"/>
            <w:vAlign w:val="center"/>
          </w:tcPr>
          <w:p w14:paraId="3DA63653">
            <w:pPr>
              <w:keepNext w:val="0"/>
              <w:keepLines w:val="0"/>
              <w:pageBreakBefore w:val="0"/>
              <w:widowControl w:val="0"/>
              <w:shd w:val="clear" w:color="auto" w:fill="auto"/>
              <w:kinsoku/>
              <w:wordWrap w:val="0"/>
              <w:overflowPunct/>
              <w:topLinePunct w:val="0"/>
              <w:autoSpaceDE/>
              <w:autoSpaceDN/>
              <w:bidi w:val="0"/>
              <w:adjustRightInd w:val="0"/>
              <w:snapToGrid w:val="0"/>
              <w:jc w:val="center"/>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《工业企业厂界环境噪声排放标准》（GB12348-2008）中</w:t>
            </w:r>
            <w:r>
              <w:rPr>
                <w:rFonts w:hint="eastAsia" w:ascii="Times New Roman" w:hAnsi="Times New Roman" w:cs="宋体"/>
                <w:color w:val="auto"/>
                <w:sz w:val="24"/>
                <w:szCs w:val="24"/>
                <w:highlight w:val="none"/>
                <w:lang w:val="en-US" w:eastAsia="zh-CN"/>
              </w:rPr>
              <w:t>2</w:t>
            </w:r>
            <w:r>
              <w:rPr>
                <w:rFonts w:hint="eastAsia" w:ascii="Times New Roman" w:hAnsi="Times New Roman" w:eastAsia="宋体" w:cs="宋体"/>
                <w:color w:val="auto"/>
                <w:sz w:val="24"/>
                <w:szCs w:val="24"/>
                <w:highlight w:val="none"/>
              </w:rPr>
              <w:t>类标准</w:t>
            </w:r>
          </w:p>
        </w:tc>
      </w:tr>
      <w:tr w14:paraId="1681D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72" w:hRule="atLeast"/>
          <w:jc w:val="center"/>
        </w:trPr>
        <w:tc>
          <w:tcPr>
            <w:tcW w:w="722" w:type="pct"/>
            <w:noWrap w:val="0"/>
            <w:vAlign w:val="center"/>
          </w:tcPr>
          <w:p w14:paraId="42BA96A1">
            <w:pPr>
              <w:shd w:val="clear" w:color="auto" w:fill="auto"/>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电磁辐射</w:t>
            </w:r>
          </w:p>
        </w:tc>
        <w:tc>
          <w:tcPr>
            <w:tcW w:w="641" w:type="pct"/>
            <w:noWrap w:val="0"/>
            <w:vAlign w:val="center"/>
          </w:tcPr>
          <w:p w14:paraId="1F89AABD">
            <w:pPr>
              <w:shd w:val="clear" w:color="auto" w:fill="auto"/>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w:t>
            </w:r>
          </w:p>
        </w:tc>
        <w:tc>
          <w:tcPr>
            <w:tcW w:w="785" w:type="pct"/>
            <w:noWrap w:val="0"/>
            <w:vAlign w:val="center"/>
          </w:tcPr>
          <w:p w14:paraId="7698C7A1">
            <w:pPr>
              <w:shd w:val="clear" w:color="auto" w:fill="auto"/>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w:t>
            </w:r>
          </w:p>
        </w:tc>
        <w:tc>
          <w:tcPr>
            <w:tcW w:w="1349" w:type="pct"/>
            <w:noWrap w:val="0"/>
            <w:vAlign w:val="center"/>
          </w:tcPr>
          <w:p w14:paraId="4E2FD4F8">
            <w:pPr>
              <w:shd w:val="clear" w:color="auto" w:fill="auto"/>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w:t>
            </w:r>
          </w:p>
        </w:tc>
        <w:tc>
          <w:tcPr>
            <w:tcW w:w="1502" w:type="pct"/>
            <w:noWrap w:val="0"/>
            <w:vAlign w:val="center"/>
          </w:tcPr>
          <w:p w14:paraId="3BFACDA5">
            <w:pPr>
              <w:shd w:val="clear" w:color="auto" w:fill="auto"/>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w:t>
            </w:r>
          </w:p>
        </w:tc>
      </w:tr>
      <w:tr w14:paraId="6E1BB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05" w:hRule="atLeast"/>
          <w:jc w:val="center"/>
        </w:trPr>
        <w:tc>
          <w:tcPr>
            <w:tcW w:w="722" w:type="pct"/>
            <w:noWrap w:val="0"/>
            <w:vAlign w:val="center"/>
          </w:tcPr>
          <w:p w14:paraId="25A4857B">
            <w:pPr>
              <w:shd w:val="clear" w:color="auto" w:fill="auto"/>
              <w:adjustRightInd w:val="0"/>
              <w:snapToGrid w:val="0"/>
              <w:spacing w:line="360" w:lineRule="auto"/>
              <w:jc w:val="center"/>
              <w:rPr>
                <w:rFonts w:hint="eastAsia" w:ascii="Times New Roman" w:hAnsi="Times New Roman" w:eastAsia="宋体" w:cs="宋体"/>
                <w:color w:val="auto"/>
                <w:sz w:val="24"/>
                <w:szCs w:val="24"/>
                <w:highlight w:val="none"/>
              </w:rPr>
            </w:pPr>
            <w:r>
              <w:rPr>
                <w:rFonts w:hint="eastAsia"/>
                <w:color w:val="auto"/>
                <w:sz w:val="24"/>
                <w:szCs w:val="24"/>
              </w:rPr>
              <w:t>固体废物</w:t>
            </w:r>
          </w:p>
        </w:tc>
        <w:tc>
          <w:tcPr>
            <w:tcW w:w="4277" w:type="pct"/>
            <w:gridSpan w:val="4"/>
            <w:noWrap w:val="0"/>
            <w:vAlign w:val="center"/>
          </w:tcPr>
          <w:p w14:paraId="56413347">
            <w:pPr>
              <w:shd w:val="clear" w:color="auto" w:fill="auto"/>
              <w:adjustRightInd w:val="0"/>
              <w:snapToGrid w:val="0"/>
              <w:spacing w:line="360" w:lineRule="auto"/>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废包装材料</w:t>
            </w:r>
            <w:r>
              <w:rPr>
                <w:rFonts w:hint="eastAsia" w:ascii="Times New Roman" w:hAnsi="Times New Roman" w:eastAsia="宋体" w:cs="宋体"/>
                <w:color w:val="auto"/>
                <w:sz w:val="24"/>
                <w:szCs w:val="24"/>
                <w:highlight w:val="none"/>
                <w:lang w:val="en-US" w:eastAsia="zh-CN"/>
              </w:rPr>
              <w:t>统一收集后外售；</w:t>
            </w:r>
            <w:r>
              <w:rPr>
                <w:rFonts w:hint="eastAsia" w:ascii="Times New Roman" w:hAnsi="Times New Roman" w:cs="宋体"/>
                <w:color w:val="auto"/>
                <w:sz w:val="24"/>
                <w:szCs w:val="24"/>
                <w:highlight w:val="none"/>
                <w:lang w:val="en-US" w:eastAsia="zh-CN"/>
              </w:rPr>
              <w:t>废胶瓶</w:t>
            </w:r>
            <w:r>
              <w:rPr>
                <w:rFonts w:hint="eastAsia" w:ascii="Times New Roman" w:hAnsi="Times New Roman" w:eastAsia="宋体" w:cs="宋体"/>
                <w:color w:val="auto"/>
                <w:sz w:val="24"/>
                <w:szCs w:val="24"/>
                <w:highlight w:val="none"/>
                <w:lang w:val="en-US" w:eastAsia="zh-CN"/>
              </w:rPr>
              <w:t>暂存于</w:t>
            </w:r>
            <w:r>
              <w:rPr>
                <w:rFonts w:hint="eastAsia" w:ascii="Times New Roman" w:hAnsi="Times New Roman" w:cs="宋体"/>
                <w:color w:val="auto"/>
                <w:sz w:val="24"/>
                <w:szCs w:val="24"/>
                <w:highlight w:val="none"/>
                <w:lang w:val="en-US" w:eastAsia="zh-CN"/>
              </w:rPr>
              <w:t>危险废物贮存点</w:t>
            </w:r>
            <w:r>
              <w:rPr>
                <w:rFonts w:hint="eastAsia" w:ascii="Times New Roman" w:hAnsi="Times New Roman" w:eastAsia="宋体" w:cs="宋体"/>
                <w:color w:val="auto"/>
                <w:sz w:val="24"/>
                <w:szCs w:val="24"/>
                <w:highlight w:val="none"/>
                <w:lang w:val="en-US" w:eastAsia="zh-CN"/>
              </w:rPr>
              <w:t>，交由有资质单位处理；</w:t>
            </w:r>
            <w:r>
              <w:rPr>
                <w:rFonts w:hint="eastAsia" w:ascii="Times New Roman" w:hAnsi="Times New Roman" w:cs="宋体"/>
                <w:color w:val="auto"/>
                <w:sz w:val="24"/>
                <w:szCs w:val="24"/>
                <w:highlight w:val="none"/>
                <w:lang w:val="en-US" w:eastAsia="zh-CN"/>
              </w:rPr>
              <w:t>不合格品统一收集后交由有资质单位进行处理；</w:t>
            </w:r>
            <w:r>
              <w:rPr>
                <w:rFonts w:hint="eastAsia" w:ascii="Times New Roman" w:hAnsi="Times New Roman" w:eastAsia="宋体" w:cs="宋体"/>
                <w:color w:val="auto"/>
                <w:sz w:val="24"/>
                <w:szCs w:val="24"/>
                <w:highlight w:val="none"/>
                <w:lang w:val="en-US" w:eastAsia="zh-CN"/>
              </w:rPr>
              <w:t>生活垃圾分类收集后交由环卫部门统一收集。</w:t>
            </w:r>
          </w:p>
        </w:tc>
      </w:tr>
      <w:tr w14:paraId="702E4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722" w:type="pct"/>
            <w:noWrap w:val="0"/>
            <w:vAlign w:val="center"/>
          </w:tcPr>
          <w:p w14:paraId="62DA257D">
            <w:pPr>
              <w:bidi w:val="0"/>
              <w:spacing w:line="360" w:lineRule="auto"/>
              <w:jc w:val="center"/>
              <w:rPr>
                <w:rFonts w:hint="eastAsia"/>
                <w:color w:val="auto"/>
              </w:rPr>
            </w:pPr>
            <w:r>
              <w:rPr>
                <w:rFonts w:hint="eastAsia"/>
                <w:color w:val="auto"/>
                <w:sz w:val="24"/>
                <w:szCs w:val="24"/>
              </w:rPr>
              <w:t>土壤及地下水污染防治措施</w:t>
            </w:r>
          </w:p>
        </w:tc>
        <w:tc>
          <w:tcPr>
            <w:tcW w:w="4277" w:type="pct"/>
            <w:gridSpan w:val="4"/>
            <w:noWrap w:val="0"/>
            <w:vAlign w:val="center"/>
          </w:tcPr>
          <w:p w14:paraId="59775F1E">
            <w:pPr>
              <w:shd w:val="clear" w:color="auto" w:fill="auto"/>
              <w:adjustRightInd w:val="0"/>
              <w:snapToGrid w:val="0"/>
              <w:spacing w:line="360" w:lineRule="auto"/>
              <w:jc w:val="both"/>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lang w:val="en-US" w:eastAsia="zh-CN"/>
              </w:rPr>
              <w:t>厂区地面硬化，生产区进行一般防渗；</w:t>
            </w:r>
            <w:r>
              <w:rPr>
                <w:rFonts w:hint="eastAsia" w:ascii="Times New Roman" w:hAnsi="Times New Roman" w:cs="宋体"/>
                <w:color w:val="auto"/>
                <w:sz w:val="24"/>
                <w:szCs w:val="24"/>
                <w:lang w:val="en-US" w:eastAsia="zh-CN"/>
              </w:rPr>
              <w:t>拟建危险废物贮存点</w:t>
            </w:r>
            <w:r>
              <w:rPr>
                <w:rFonts w:hint="eastAsia" w:ascii="Times New Roman" w:hAnsi="Times New Roman" w:eastAsia="宋体" w:cs="宋体"/>
                <w:color w:val="auto"/>
                <w:sz w:val="24"/>
                <w:szCs w:val="24"/>
                <w:lang w:val="en-US" w:eastAsia="zh-CN"/>
              </w:rPr>
              <w:t>进行重点防渗处理。</w:t>
            </w:r>
          </w:p>
        </w:tc>
      </w:tr>
      <w:tr w14:paraId="118E9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35" w:hRule="exact"/>
          <w:jc w:val="center"/>
        </w:trPr>
        <w:tc>
          <w:tcPr>
            <w:tcW w:w="722" w:type="pct"/>
            <w:noWrap w:val="0"/>
            <w:vAlign w:val="center"/>
          </w:tcPr>
          <w:p w14:paraId="4709D2AC">
            <w:pPr>
              <w:shd w:val="clear" w:color="auto" w:fill="auto"/>
              <w:adjustRightInd w:val="0"/>
              <w:snapToGrid w:val="0"/>
              <w:spacing w:line="360" w:lineRule="auto"/>
              <w:jc w:val="center"/>
              <w:rPr>
                <w:rFonts w:hint="eastAsia" w:ascii="Times New Roman" w:hAnsi="Times New Roman" w:eastAsia="宋体" w:cs="宋体"/>
                <w:color w:val="auto"/>
                <w:spacing w:val="-8"/>
                <w:sz w:val="24"/>
                <w:szCs w:val="24"/>
                <w:highlight w:val="none"/>
              </w:rPr>
            </w:pPr>
            <w:r>
              <w:rPr>
                <w:rFonts w:hint="eastAsia" w:ascii="Times New Roman" w:hAnsi="Times New Roman" w:eastAsia="宋体" w:cs="宋体"/>
                <w:color w:val="auto"/>
                <w:spacing w:val="-8"/>
                <w:sz w:val="24"/>
                <w:szCs w:val="24"/>
                <w:highlight w:val="none"/>
              </w:rPr>
              <w:t>环境风险</w:t>
            </w:r>
          </w:p>
          <w:p w14:paraId="389116BC">
            <w:pPr>
              <w:shd w:val="clear" w:color="auto" w:fill="auto"/>
              <w:adjustRightInd w:val="0"/>
              <w:snapToGrid w:val="0"/>
              <w:spacing w:line="360" w:lineRule="auto"/>
              <w:jc w:val="center"/>
              <w:rPr>
                <w:rFonts w:hint="eastAsia" w:ascii="Times New Roman" w:hAnsi="Times New Roman" w:eastAsia="宋体" w:cs="宋体"/>
                <w:color w:val="auto"/>
                <w:spacing w:val="-8"/>
                <w:sz w:val="24"/>
                <w:szCs w:val="24"/>
                <w:highlight w:val="none"/>
              </w:rPr>
            </w:pPr>
            <w:r>
              <w:rPr>
                <w:rFonts w:hint="eastAsia" w:ascii="Times New Roman" w:hAnsi="Times New Roman" w:eastAsia="宋体" w:cs="宋体"/>
                <w:color w:val="auto"/>
                <w:spacing w:val="-8"/>
                <w:sz w:val="24"/>
                <w:szCs w:val="24"/>
                <w:highlight w:val="none"/>
              </w:rPr>
              <w:t>防范措施</w:t>
            </w:r>
          </w:p>
        </w:tc>
        <w:tc>
          <w:tcPr>
            <w:tcW w:w="4277" w:type="pct"/>
            <w:gridSpan w:val="4"/>
            <w:noWrap w:val="0"/>
            <w:vAlign w:val="center"/>
          </w:tcPr>
          <w:p w14:paraId="2F7B784A">
            <w:pPr>
              <w:shd w:val="clear" w:color="auto" w:fill="auto"/>
              <w:adjustRightInd w:val="0"/>
              <w:snapToGrid w:val="0"/>
              <w:spacing w:line="360" w:lineRule="auto"/>
              <w:jc w:val="both"/>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lang w:eastAsia="zh-CN"/>
              </w:rPr>
              <w:t>①加强设备的维修、保养，杜绝由于设备劳损、折旧带来的事故隐患；②加强职工的安全教育，提高安全防范意识；③加强</w:t>
            </w:r>
            <w:r>
              <w:rPr>
                <w:rFonts w:hint="eastAsia" w:ascii="Times New Roman" w:hAnsi="Times New Roman" w:cs="宋体"/>
                <w:color w:val="auto"/>
                <w:sz w:val="24"/>
                <w:szCs w:val="24"/>
                <w:lang w:val="en-US" w:eastAsia="zh-CN"/>
              </w:rPr>
              <w:t>危险废物贮存点</w:t>
            </w:r>
            <w:r>
              <w:rPr>
                <w:rFonts w:hint="eastAsia" w:ascii="Times New Roman" w:hAnsi="Times New Roman" w:eastAsia="宋体" w:cs="宋体"/>
                <w:color w:val="auto"/>
                <w:sz w:val="24"/>
                <w:szCs w:val="24"/>
                <w:lang w:eastAsia="zh-CN"/>
              </w:rPr>
              <w:t>管理，</w:t>
            </w:r>
            <w:r>
              <w:rPr>
                <w:rFonts w:hint="eastAsia" w:ascii="Times New Roman" w:hAnsi="Times New Roman" w:cs="宋体"/>
                <w:color w:val="auto"/>
                <w:sz w:val="24"/>
                <w:szCs w:val="24"/>
                <w:lang w:val="en-US" w:eastAsia="zh-CN"/>
              </w:rPr>
              <w:t>危险废物贮存点</w:t>
            </w:r>
            <w:r>
              <w:rPr>
                <w:rFonts w:hint="eastAsia" w:ascii="Times New Roman" w:hAnsi="Times New Roman" w:eastAsia="宋体" w:cs="宋体"/>
                <w:color w:val="auto"/>
                <w:sz w:val="24"/>
                <w:szCs w:val="24"/>
                <w:lang w:eastAsia="zh-CN"/>
              </w:rPr>
              <w:t>进行防渗处理；④生产车间、</w:t>
            </w:r>
            <w:r>
              <w:rPr>
                <w:rFonts w:hint="eastAsia" w:ascii="Times New Roman" w:hAnsi="Times New Roman" w:cs="宋体"/>
                <w:color w:val="auto"/>
                <w:sz w:val="24"/>
                <w:szCs w:val="24"/>
                <w:lang w:val="en-US" w:eastAsia="zh-CN"/>
              </w:rPr>
              <w:t>危险废物贮存点</w:t>
            </w:r>
            <w:r>
              <w:rPr>
                <w:rFonts w:hint="eastAsia" w:ascii="Times New Roman" w:hAnsi="Times New Roman" w:eastAsia="宋体" w:cs="宋体"/>
                <w:color w:val="auto"/>
                <w:sz w:val="24"/>
                <w:szCs w:val="24"/>
                <w:lang w:eastAsia="zh-CN"/>
              </w:rPr>
              <w:t>所在区配置消防器材及灭火器材</w:t>
            </w:r>
            <w:r>
              <w:rPr>
                <w:rFonts w:hint="eastAsia" w:ascii="Times New Roman" w:hAnsi="Times New Roman" w:eastAsia="宋体" w:cs="宋体"/>
                <w:color w:val="auto"/>
                <w:sz w:val="24"/>
                <w:szCs w:val="24"/>
                <w:highlight w:val="none"/>
                <w:lang w:eastAsia="zh-CN"/>
              </w:rPr>
              <w:t>。</w:t>
            </w:r>
          </w:p>
        </w:tc>
      </w:tr>
      <w:tr w14:paraId="4512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22" w:type="pct"/>
            <w:noWrap w:val="0"/>
            <w:vAlign w:val="center"/>
          </w:tcPr>
          <w:p w14:paraId="414F7C24">
            <w:pPr>
              <w:pStyle w:val="13"/>
              <w:shd w:val="clear" w:color="auto" w:fill="auto"/>
              <w:spacing w:beforeLines="0" w:afterLines="0" w:line="360" w:lineRule="auto"/>
              <w:jc w:val="center"/>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其他环境</w:t>
            </w:r>
          </w:p>
          <w:p w14:paraId="59A980FE">
            <w:pPr>
              <w:pStyle w:val="13"/>
              <w:shd w:val="clear" w:color="auto" w:fill="auto"/>
              <w:spacing w:beforeLines="0" w:afterLines="0" w:line="360" w:lineRule="auto"/>
              <w:jc w:val="center"/>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管理要求</w:t>
            </w:r>
          </w:p>
        </w:tc>
        <w:tc>
          <w:tcPr>
            <w:tcW w:w="4277" w:type="pct"/>
            <w:gridSpan w:val="4"/>
            <w:noWrap w:val="0"/>
            <w:vAlign w:val="top"/>
          </w:tcPr>
          <w:p w14:paraId="14101FDF">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1、建设项目三同时制度：根据《中华人民共和国环境保护法》第四十一条，建设项目中防治污染的设施，应当与主体工程同时设计、同时施工、同时投产使用。防治污染的设施应当符合经批准的环境影响评价文件的要求，不得擅自拆除或者闲置。</w:t>
            </w:r>
          </w:p>
          <w:p w14:paraId="6284D0EF">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2、环境管理制度：建设单位应建立环境管理台账制度，落实环境管理台账记录的责任部门和责任人，明确工作职责，包括台账的记录、整理、维护和管理等，并对环境管理台账的真实性、完整性和规范性负责。台账应按照电子化储存和纸质储存两种形式同步管理。台账保存期限不得少于5年，其中危险废物台账保存期限不得少于10年。</w:t>
            </w:r>
          </w:p>
          <w:p w14:paraId="26F7E4C1">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3、排污许可证制度：根据《排污许可管理条例》（2021 年版），项目在投入运行前应申领排污许可证。按照排污许可证中规定的内容和频次定期提交排污许可证执行报告。</w:t>
            </w:r>
          </w:p>
          <w:p w14:paraId="1E1EF322">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4、环境风险防范制度：建设单位应严格落实本报告表提出的风险防范措施。</w:t>
            </w:r>
          </w:p>
          <w:p w14:paraId="4CEAAB8D">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5、排污口规范化建设：按照《排污口规范化整治技术要求(试行)》的相关要求规范化设置排污口。并在排污口处设立较明显的环境保护图形标志牌，其上应注明主要排放污染物的名称，标志牌设置应符合《环境保护图形标志》（GB15562.2-1995）、《危险废物识别标志设置技术规范》（HJ 1276-2022）等的相关规定。</w:t>
            </w:r>
          </w:p>
          <w:p w14:paraId="0D4AE920">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6、竣工验收监测计划：依照《建设项目竣工环境保护验收暂行办法》的相关要求，项目竣工后，调试期间，建设单位应当对环境保护设施运行情况和建设项目对环境的影响进行监测。</w:t>
            </w:r>
          </w:p>
          <w:p w14:paraId="1F3C56C5">
            <w:pPr>
              <w:pStyle w:val="13"/>
              <w:shd w:val="clear" w:color="auto" w:fill="auto"/>
              <w:spacing w:beforeLines="0" w:afterLines="0" w:line="360" w:lineRule="auto"/>
              <w:jc w:val="both"/>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7、竣工验收制度及信息公开制度：依照《建设项目环境保护管理条例》《建设项目竣工环境保护验收暂行办法》的相关要求，项目竣工后，建设单位应当按照国务院环境保护行政主管部门规定的标准和程序，对配套建设的环境保护设施进行验收。</w:t>
            </w:r>
          </w:p>
        </w:tc>
      </w:tr>
    </w:tbl>
    <w:p w14:paraId="3A662F5C">
      <w:pPr>
        <w:pStyle w:val="21"/>
        <w:shd w:val="clear" w:color="auto" w:fill="auto"/>
        <w:jc w:val="center"/>
        <w:outlineLvl w:val="0"/>
        <w:rPr>
          <w:rFonts w:ascii="Times New Roman" w:hAnsi="Times New Roman"/>
          <w:snapToGrid w:val="0"/>
          <w:color w:val="0000FF"/>
          <w:highlight w:val="none"/>
        </w:rPr>
      </w:pPr>
      <w:r>
        <w:rPr>
          <w:rFonts w:ascii="Times New Roman" w:hAnsi="Times New Roman"/>
          <w:snapToGrid w:val="0"/>
          <w:color w:val="0000FF"/>
          <w:highlight w:val="none"/>
        </w:rPr>
        <w:br w:type="page"/>
      </w:r>
    </w:p>
    <w:p w14:paraId="40B70A0F">
      <w:pPr>
        <w:pStyle w:val="21"/>
        <w:shd w:val="clear" w:color="auto" w:fill="auto"/>
        <w:jc w:val="center"/>
        <w:outlineLvl w:val="0"/>
        <w:rPr>
          <w:rFonts w:ascii="Times New Roman" w:hAnsi="Times New Roman" w:eastAsia="黑体"/>
          <w:snapToGrid w:val="0"/>
          <w:color w:val="auto"/>
          <w:sz w:val="30"/>
          <w:szCs w:val="30"/>
          <w:highlight w:val="none"/>
        </w:rPr>
      </w:pPr>
      <w:r>
        <w:rPr>
          <w:rFonts w:hint="eastAsia" w:ascii="Times New Roman" w:hAnsi="Times New Roman" w:eastAsia="黑体"/>
          <w:snapToGrid w:val="0"/>
          <w:color w:val="auto"/>
          <w:sz w:val="30"/>
          <w:szCs w:val="30"/>
          <w:highlight w:val="none"/>
        </w:rPr>
        <w:t>六、结论</w:t>
      </w:r>
    </w:p>
    <w:tbl>
      <w:tblPr>
        <w:tblStyle w:val="22"/>
        <w:tblW w:w="49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6"/>
      </w:tblGrid>
      <w:tr w14:paraId="2AF7B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61" w:hRule="atLeast"/>
          <w:jc w:val="center"/>
        </w:trPr>
        <w:tc>
          <w:tcPr>
            <w:tcW w:w="5000" w:type="pct"/>
            <w:noWrap w:val="0"/>
            <w:vAlign w:val="top"/>
          </w:tcPr>
          <w:p w14:paraId="384D5783">
            <w:pPr>
              <w:shd w:val="clear" w:color="auto" w:fill="auto"/>
              <w:spacing w:line="360" w:lineRule="auto"/>
              <w:ind w:firstLine="480" w:firstLineChars="200"/>
              <w:jc w:val="both"/>
              <w:rPr>
                <w:rFonts w:ascii="Times New Roman" w:hAnsi="Times New Roman" w:cs="宋体"/>
                <w:color w:val="auto"/>
                <w:sz w:val="24"/>
                <w:highlight w:val="none"/>
              </w:rPr>
            </w:pPr>
            <w:r>
              <w:rPr>
                <w:rFonts w:hint="eastAsia" w:ascii="Times New Roman" w:hAnsi="Times New Roman" w:eastAsia="宋体" w:cs="宋体"/>
                <w:color w:val="auto"/>
                <w:sz w:val="24"/>
                <w:highlight w:val="none"/>
              </w:rPr>
              <w:t>从</w:t>
            </w:r>
            <w:r>
              <w:rPr>
                <w:rFonts w:hint="eastAsia" w:ascii="Times New Roman" w:hAnsi="Times New Roman" w:cs="宋体"/>
                <w:color w:val="auto"/>
                <w:sz w:val="24"/>
                <w:highlight w:val="none"/>
                <w:lang w:val="en-US" w:eastAsia="zh-CN"/>
              </w:rPr>
              <w:t>环境保护</w:t>
            </w:r>
            <w:r>
              <w:rPr>
                <w:rFonts w:hint="eastAsia" w:ascii="Times New Roman" w:hAnsi="Times New Roman" w:eastAsia="宋体" w:cs="宋体"/>
                <w:color w:val="auto"/>
                <w:sz w:val="24"/>
                <w:highlight w:val="none"/>
              </w:rPr>
              <w:t>角度评估，本项目</w:t>
            </w:r>
            <w:r>
              <w:rPr>
                <w:rFonts w:hint="eastAsia" w:ascii="Times New Roman" w:hAnsi="Times New Roman" w:cs="宋体"/>
                <w:color w:val="auto"/>
                <w:sz w:val="24"/>
                <w:highlight w:val="none"/>
                <w:lang w:val="en-US" w:eastAsia="zh-CN"/>
              </w:rPr>
              <w:t>环境影响</w:t>
            </w:r>
            <w:r>
              <w:rPr>
                <w:rFonts w:hint="eastAsia" w:ascii="Times New Roman" w:hAnsi="Times New Roman" w:eastAsia="宋体" w:cs="宋体"/>
                <w:color w:val="auto"/>
                <w:sz w:val="24"/>
                <w:highlight w:val="none"/>
              </w:rPr>
              <w:t>可行。</w:t>
            </w:r>
          </w:p>
        </w:tc>
      </w:tr>
    </w:tbl>
    <w:p w14:paraId="78ED0FFF">
      <w:pPr>
        <w:shd w:val="clear" w:color="auto" w:fill="auto"/>
        <w:rPr>
          <w:rFonts w:ascii="Times New Roman" w:hAnsi="Times New Roman"/>
          <w:color w:val="0000FF"/>
          <w:highlight w:val="none"/>
        </w:rPr>
        <w:sectPr>
          <w:pgSz w:w="11906" w:h="16838"/>
          <w:pgMar w:top="1440" w:right="1440" w:bottom="1440" w:left="1440" w:header="851" w:footer="851" w:gutter="0"/>
          <w:pgBorders>
            <w:top w:val="none" w:sz="0" w:space="0"/>
            <w:left w:val="none" w:sz="0" w:space="0"/>
            <w:bottom w:val="none" w:sz="0" w:space="0"/>
            <w:right w:val="none" w:sz="0" w:space="0"/>
          </w:pgBorders>
          <w:cols w:space="720" w:num="1"/>
          <w:docGrid w:linePitch="312" w:charSpace="0"/>
        </w:sectPr>
      </w:pPr>
    </w:p>
    <w:p w14:paraId="480769C1">
      <w:pPr>
        <w:pStyle w:val="21"/>
        <w:shd w:val="clear" w:color="auto" w:fill="auto"/>
        <w:adjustRightInd w:val="0"/>
        <w:snapToGrid w:val="0"/>
        <w:spacing w:before="0" w:beforeAutospacing="0" w:after="0" w:afterAutospacing="0" w:line="240" w:lineRule="auto"/>
        <w:outlineLvl w:val="0"/>
        <w:rPr>
          <w:rFonts w:hint="eastAsia" w:ascii="宋体" w:hAnsi="宋体" w:eastAsia="宋体" w:cs="宋体"/>
          <w:b/>
          <w:bCs/>
          <w:snapToGrid w:val="0"/>
          <w:color w:val="auto"/>
          <w:sz w:val="36"/>
          <w:szCs w:val="36"/>
          <w:highlight w:val="none"/>
        </w:rPr>
      </w:pPr>
      <w:r>
        <w:rPr>
          <w:rFonts w:hint="eastAsia" w:ascii="宋体" w:hAnsi="宋体" w:eastAsia="宋体" w:cs="宋体"/>
          <w:b/>
          <w:bCs/>
          <w:snapToGrid w:val="0"/>
          <w:color w:val="auto"/>
          <w:sz w:val="28"/>
          <w:szCs w:val="28"/>
          <w:highlight w:val="none"/>
        </w:rPr>
        <w:t>附表</w:t>
      </w:r>
    </w:p>
    <w:p w14:paraId="1CBB2D02">
      <w:pPr>
        <w:pStyle w:val="21"/>
        <w:shd w:val="clear" w:color="auto" w:fill="auto"/>
        <w:adjustRightInd w:val="0"/>
        <w:snapToGrid w:val="0"/>
        <w:spacing w:before="0" w:beforeAutospacing="0" w:after="0" w:afterAutospacing="0" w:line="240" w:lineRule="auto"/>
        <w:jc w:val="center"/>
        <w:outlineLvl w:val="0"/>
        <w:rPr>
          <w:rFonts w:hint="eastAsia" w:ascii="Times New Roman" w:hAnsi="Times New Roman" w:eastAsia="方正小标宋_GBK"/>
          <w:snapToGrid w:val="0"/>
          <w:color w:val="auto"/>
          <w:sz w:val="36"/>
          <w:szCs w:val="36"/>
          <w:highlight w:val="none"/>
        </w:rPr>
      </w:pPr>
      <w:r>
        <w:rPr>
          <w:rFonts w:hint="eastAsia" w:ascii="宋体" w:hAnsi="宋体" w:eastAsia="宋体" w:cs="宋体"/>
          <w:b/>
          <w:bCs/>
          <w:snapToGrid w:val="0"/>
          <w:color w:val="auto"/>
          <w:sz w:val="36"/>
          <w:szCs w:val="36"/>
          <w:highlight w:val="none"/>
        </w:rPr>
        <w:t>建设项目污染物排放量汇总表</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13"/>
        <w:gridCol w:w="2024"/>
        <w:gridCol w:w="1416"/>
        <w:gridCol w:w="1570"/>
        <w:gridCol w:w="1584"/>
        <w:gridCol w:w="1354"/>
        <w:gridCol w:w="1982"/>
        <w:gridCol w:w="1158"/>
      </w:tblGrid>
      <w:tr w14:paraId="0F754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tcBorders>
              <w:tl2br w:val="single" w:color="auto" w:sz="4" w:space="0"/>
            </w:tcBorders>
            <w:noWrap w:val="0"/>
            <w:tcMar>
              <w:left w:w="28" w:type="dxa"/>
              <w:right w:w="28" w:type="dxa"/>
            </w:tcMar>
            <w:vAlign w:val="center"/>
          </w:tcPr>
          <w:p w14:paraId="2430D22F">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lang w:val="en-US" w:eastAsia="zh-CN"/>
              </w:rPr>
              <w:t xml:space="preserve"> </w:t>
            </w:r>
            <w:r>
              <w:rPr>
                <w:rFonts w:hint="eastAsia" w:ascii="Times New Roman" w:hAnsi="Times New Roman" w:eastAsia="黑体" w:cs="Times New Roman"/>
                <w:snapToGrid w:val="0"/>
                <w:color w:val="auto"/>
                <w:spacing w:val="-6"/>
                <w:kern w:val="21"/>
                <w:sz w:val="24"/>
                <w:szCs w:val="24"/>
                <w:highlight w:val="none"/>
                <w:lang w:val="en-US" w:eastAsia="zh-CN"/>
              </w:rPr>
              <w:t xml:space="preserve">  </w:t>
            </w:r>
            <w:r>
              <w:rPr>
                <w:rFonts w:hint="default" w:ascii="Times New Roman" w:hAnsi="Times New Roman" w:eastAsia="黑体" w:cs="Times New Roman"/>
                <w:snapToGrid w:val="0"/>
                <w:color w:val="auto"/>
                <w:spacing w:val="-6"/>
                <w:kern w:val="21"/>
                <w:sz w:val="24"/>
                <w:szCs w:val="24"/>
                <w:highlight w:val="none"/>
              </w:rPr>
              <w:t>项目</w:t>
            </w:r>
          </w:p>
          <w:p w14:paraId="1101905A">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both"/>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分类</w:t>
            </w:r>
          </w:p>
        </w:tc>
        <w:tc>
          <w:tcPr>
            <w:tcW w:w="611" w:type="pct"/>
            <w:noWrap w:val="0"/>
            <w:tcMar>
              <w:left w:w="28" w:type="dxa"/>
              <w:right w:w="28" w:type="dxa"/>
            </w:tcMar>
            <w:vAlign w:val="center"/>
          </w:tcPr>
          <w:p w14:paraId="57D718BA">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污染物名称</w:t>
            </w:r>
          </w:p>
        </w:tc>
        <w:tc>
          <w:tcPr>
            <w:tcW w:w="722" w:type="pct"/>
            <w:noWrap w:val="0"/>
            <w:tcMar>
              <w:left w:w="28" w:type="dxa"/>
              <w:right w:w="28" w:type="dxa"/>
            </w:tcMar>
            <w:vAlign w:val="center"/>
          </w:tcPr>
          <w:p w14:paraId="125B2326">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 = 1 \* GB3 \* MERGEFORMAT </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①</w:t>
            </w:r>
            <w:r>
              <w:rPr>
                <w:rFonts w:hint="default" w:ascii="Times New Roman" w:hAnsi="Times New Roman" w:eastAsia="黑体" w:cs="Times New Roman"/>
                <w:snapToGrid w:val="0"/>
                <w:color w:val="auto"/>
                <w:spacing w:val="-6"/>
                <w:kern w:val="21"/>
                <w:sz w:val="24"/>
                <w:szCs w:val="24"/>
                <w:highlight w:val="none"/>
              </w:rPr>
              <w:fldChar w:fldCharType="end"/>
            </w:r>
          </w:p>
        </w:tc>
        <w:tc>
          <w:tcPr>
            <w:tcW w:w="505" w:type="pct"/>
            <w:noWrap w:val="0"/>
            <w:tcMar>
              <w:left w:w="28" w:type="dxa"/>
              <w:right w:w="28" w:type="dxa"/>
            </w:tcMar>
            <w:vAlign w:val="center"/>
          </w:tcPr>
          <w:p w14:paraId="0D800A8F">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现有工程许可排放量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 = 2 \* GB3 \* MERGEFORMAT </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snapToGrid w:val="0"/>
                <w:color w:val="auto"/>
                <w:spacing w:val="-6"/>
                <w:kern w:val="21"/>
                <w:sz w:val="24"/>
                <w:szCs w:val="24"/>
                <w:highlight w:val="none"/>
              </w:rPr>
              <w:t>②</w:t>
            </w:r>
            <w:r>
              <w:rPr>
                <w:rFonts w:hint="default" w:ascii="Times New Roman" w:hAnsi="Times New Roman" w:eastAsia="黑体" w:cs="Times New Roman"/>
                <w:snapToGrid w:val="0"/>
                <w:color w:val="auto"/>
                <w:spacing w:val="-6"/>
                <w:kern w:val="21"/>
                <w:sz w:val="24"/>
                <w:szCs w:val="24"/>
                <w:highlight w:val="none"/>
              </w:rPr>
              <w:fldChar w:fldCharType="end"/>
            </w:r>
          </w:p>
        </w:tc>
        <w:tc>
          <w:tcPr>
            <w:tcW w:w="560" w:type="pct"/>
            <w:noWrap w:val="0"/>
            <w:tcMar>
              <w:left w:w="28" w:type="dxa"/>
              <w:right w:w="28" w:type="dxa"/>
            </w:tcMar>
            <w:vAlign w:val="center"/>
          </w:tcPr>
          <w:p w14:paraId="4BC40F8F">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在建工程排放量（固体废物产生量）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 = 3 \* GB3 \* MERGEFORMAT </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③</w:t>
            </w:r>
            <w:r>
              <w:rPr>
                <w:rFonts w:hint="default" w:ascii="Times New Roman" w:hAnsi="Times New Roman" w:eastAsia="黑体" w:cs="Times New Roman"/>
                <w:snapToGrid w:val="0"/>
                <w:color w:val="auto"/>
                <w:spacing w:val="-6"/>
                <w:kern w:val="21"/>
                <w:sz w:val="24"/>
                <w:szCs w:val="24"/>
                <w:highlight w:val="none"/>
              </w:rPr>
              <w:fldChar w:fldCharType="end"/>
            </w:r>
          </w:p>
        </w:tc>
        <w:tc>
          <w:tcPr>
            <w:tcW w:w="565" w:type="pct"/>
            <w:noWrap w:val="0"/>
            <w:tcMar>
              <w:left w:w="28" w:type="dxa"/>
              <w:right w:w="28" w:type="dxa"/>
            </w:tcMar>
            <w:vAlign w:val="center"/>
          </w:tcPr>
          <w:p w14:paraId="57FCD3CA">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本项目排放量（固体废物产生量）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 = 4 \* GB3 \* MERGEFORMAT </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④</w:t>
            </w:r>
            <w:r>
              <w:rPr>
                <w:rFonts w:hint="default" w:ascii="Times New Roman" w:hAnsi="Times New Roman" w:eastAsia="黑体" w:cs="Times New Roman"/>
                <w:snapToGrid w:val="0"/>
                <w:color w:val="auto"/>
                <w:spacing w:val="-6"/>
                <w:kern w:val="21"/>
                <w:sz w:val="24"/>
                <w:szCs w:val="24"/>
                <w:highlight w:val="none"/>
              </w:rPr>
              <w:fldChar w:fldCharType="end"/>
            </w:r>
          </w:p>
        </w:tc>
        <w:tc>
          <w:tcPr>
            <w:tcW w:w="483" w:type="pct"/>
            <w:noWrap w:val="0"/>
            <w:tcMar>
              <w:left w:w="28" w:type="dxa"/>
              <w:right w:w="28" w:type="dxa"/>
            </w:tcMar>
            <w:vAlign w:val="center"/>
          </w:tcPr>
          <w:p w14:paraId="07FE4198">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16"/>
                <w:kern w:val="21"/>
                <w:sz w:val="24"/>
                <w:szCs w:val="24"/>
                <w:highlight w:val="none"/>
              </w:rPr>
            </w:pPr>
            <w:r>
              <w:rPr>
                <w:rFonts w:hint="default" w:ascii="Times New Roman" w:hAnsi="Times New Roman" w:eastAsia="黑体" w:cs="Times New Roman"/>
                <w:snapToGrid w:val="0"/>
                <w:color w:val="auto"/>
                <w:spacing w:val="-16"/>
                <w:kern w:val="21"/>
                <w:sz w:val="24"/>
                <w:szCs w:val="24"/>
                <w:highlight w:val="none"/>
              </w:rPr>
              <w:t>以新带老削减量（新建项目不填）</w:t>
            </w:r>
            <w:r>
              <w:rPr>
                <w:rFonts w:hint="default" w:ascii="Times New Roman" w:hAnsi="Times New Roman" w:eastAsia="黑体" w:cs="Times New Roman"/>
                <w:snapToGrid w:val="0"/>
                <w:color w:val="auto"/>
                <w:spacing w:val="-16"/>
                <w:kern w:val="21"/>
                <w:sz w:val="24"/>
                <w:szCs w:val="24"/>
                <w:highlight w:val="none"/>
              </w:rPr>
              <w:fldChar w:fldCharType="begin"/>
            </w:r>
            <w:r>
              <w:rPr>
                <w:rFonts w:hint="default" w:ascii="Times New Roman" w:hAnsi="Times New Roman" w:eastAsia="黑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黑体" w:cs="Times New Roman"/>
                <w:snapToGrid w:val="0"/>
                <w:color w:val="auto"/>
                <w:spacing w:val="-1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⑤</w:t>
            </w:r>
            <w:r>
              <w:rPr>
                <w:rFonts w:hint="default" w:ascii="Times New Roman" w:hAnsi="Times New Roman" w:eastAsia="黑体" w:cs="Times New Roman"/>
                <w:snapToGrid w:val="0"/>
                <w:color w:val="auto"/>
                <w:spacing w:val="-16"/>
                <w:kern w:val="21"/>
                <w:sz w:val="24"/>
                <w:szCs w:val="24"/>
                <w:highlight w:val="none"/>
              </w:rPr>
              <w:fldChar w:fldCharType="end"/>
            </w:r>
          </w:p>
        </w:tc>
        <w:tc>
          <w:tcPr>
            <w:tcW w:w="707" w:type="pct"/>
            <w:noWrap w:val="0"/>
            <w:tcMar>
              <w:left w:w="28" w:type="dxa"/>
              <w:right w:w="28" w:type="dxa"/>
            </w:tcMar>
            <w:vAlign w:val="center"/>
          </w:tcPr>
          <w:p w14:paraId="593F3116">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leftChars="0" w:firstLine="0" w:firstLineChars="0"/>
              <w:jc w:val="center"/>
              <w:textAlignment w:val="auto"/>
              <w:rPr>
                <w:rFonts w:hint="default" w:ascii="Times New Roman" w:hAnsi="Times New Roman" w:eastAsia="黑体" w:cs="Times New Roman"/>
                <w:snapToGrid w:val="0"/>
                <w:color w:val="auto"/>
                <w:spacing w:val="-16"/>
                <w:kern w:val="21"/>
                <w:sz w:val="24"/>
                <w:szCs w:val="24"/>
                <w:highlight w:val="none"/>
              </w:rPr>
            </w:pPr>
            <w:r>
              <w:rPr>
                <w:rFonts w:hint="default" w:ascii="Times New Roman" w:hAnsi="Times New Roman" w:eastAsia="黑体" w:cs="Times New Roman"/>
                <w:snapToGrid w:val="0"/>
                <w:color w:val="auto"/>
                <w:spacing w:val="-16"/>
                <w:kern w:val="21"/>
                <w:sz w:val="24"/>
                <w:szCs w:val="24"/>
                <w:highlight w:val="none"/>
              </w:rPr>
              <w:t>本项目建成后全厂排放量（固体废物产生量）</w:t>
            </w:r>
            <w:r>
              <w:rPr>
                <w:rFonts w:hint="default" w:ascii="Times New Roman" w:hAnsi="Times New Roman" w:eastAsia="黑体" w:cs="Times New Roman"/>
                <w:snapToGrid w:val="0"/>
                <w:color w:val="auto"/>
                <w:spacing w:val="-16"/>
                <w:kern w:val="21"/>
                <w:sz w:val="24"/>
                <w:szCs w:val="24"/>
                <w:highlight w:val="none"/>
              </w:rPr>
              <w:fldChar w:fldCharType="begin"/>
            </w:r>
            <w:r>
              <w:rPr>
                <w:rFonts w:hint="default" w:ascii="Times New Roman" w:hAnsi="Times New Roman" w:eastAsia="黑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黑体" w:cs="Times New Roman"/>
                <w:snapToGrid w:val="0"/>
                <w:color w:val="auto"/>
                <w:spacing w:val="-1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⑥</w:t>
            </w:r>
            <w:r>
              <w:rPr>
                <w:rFonts w:hint="default" w:ascii="Times New Roman" w:hAnsi="Times New Roman" w:eastAsia="黑体" w:cs="Times New Roman"/>
                <w:snapToGrid w:val="0"/>
                <w:color w:val="auto"/>
                <w:spacing w:val="-16"/>
                <w:kern w:val="21"/>
                <w:sz w:val="24"/>
                <w:szCs w:val="24"/>
                <w:highlight w:val="none"/>
              </w:rPr>
              <w:fldChar w:fldCharType="end"/>
            </w:r>
          </w:p>
        </w:tc>
        <w:tc>
          <w:tcPr>
            <w:tcW w:w="413" w:type="pct"/>
            <w:noWrap w:val="0"/>
            <w:tcMar>
              <w:left w:w="28" w:type="dxa"/>
              <w:right w:w="28" w:type="dxa"/>
            </w:tcMar>
            <w:vAlign w:val="center"/>
          </w:tcPr>
          <w:p w14:paraId="0D407C0E">
            <w:pPr>
              <w:pStyle w:val="35"/>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320" w:lineRule="exact"/>
              <w:ind w:left="0"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变化量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 = 7 \* GB3 \* MERGEFORMAT </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⑦</w:t>
            </w:r>
            <w:r>
              <w:rPr>
                <w:rFonts w:hint="default" w:ascii="Times New Roman" w:hAnsi="Times New Roman" w:eastAsia="黑体" w:cs="Times New Roman"/>
                <w:snapToGrid w:val="0"/>
                <w:color w:val="auto"/>
                <w:spacing w:val="-6"/>
                <w:kern w:val="21"/>
                <w:sz w:val="24"/>
                <w:szCs w:val="24"/>
                <w:highlight w:val="none"/>
              </w:rPr>
              <w:fldChar w:fldCharType="end"/>
            </w:r>
          </w:p>
        </w:tc>
      </w:tr>
      <w:tr w14:paraId="66DF9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noWrap w:val="0"/>
            <w:vAlign w:val="center"/>
          </w:tcPr>
          <w:p w14:paraId="16E21FA4">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废气</w:t>
            </w:r>
          </w:p>
        </w:tc>
        <w:tc>
          <w:tcPr>
            <w:tcW w:w="611" w:type="pct"/>
            <w:noWrap w:val="0"/>
            <w:vAlign w:val="center"/>
          </w:tcPr>
          <w:p w14:paraId="5B5CFE0B">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cs="Times New Roman"/>
                <w:snapToGrid w:val="0"/>
                <w:color w:val="auto"/>
                <w:kern w:val="21"/>
                <w:sz w:val="24"/>
                <w:szCs w:val="24"/>
                <w:highlight w:val="none"/>
                <w:lang w:eastAsia="zh-CN"/>
              </w:rPr>
              <w:t>非甲烷总烃</w:t>
            </w:r>
          </w:p>
        </w:tc>
        <w:tc>
          <w:tcPr>
            <w:tcW w:w="722" w:type="pct"/>
            <w:noWrap w:val="0"/>
            <w:vAlign w:val="center"/>
          </w:tcPr>
          <w:p w14:paraId="463B0C0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0.00001</w:t>
            </w:r>
            <w:r>
              <w:rPr>
                <w:rFonts w:hint="default" w:ascii="Times New Roman" w:hAnsi="Times New Roman" w:eastAsia="宋体" w:cs="Times New Roman"/>
                <w:color w:val="auto"/>
                <w:sz w:val="24"/>
                <w:szCs w:val="24"/>
                <w:highlight w:val="none"/>
                <w:lang w:val="en-US" w:eastAsia="zh-CN"/>
              </w:rPr>
              <w:t>t/a</w:t>
            </w:r>
          </w:p>
        </w:tc>
        <w:tc>
          <w:tcPr>
            <w:tcW w:w="505" w:type="pct"/>
            <w:noWrap w:val="0"/>
            <w:vAlign w:val="center"/>
          </w:tcPr>
          <w:p w14:paraId="734D3467">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560" w:type="pct"/>
            <w:noWrap w:val="0"/>
            <w:vAlign w:val="center"/>
          </w:tcPr>
          <w:p w14:paraId="7E59E7F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2DC89462">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color w:val="auto"/>
                <w:sz w:val="24"/>
                <w:szCs w:val="24"/>
                <w:highlight w:val="none"/>
                <w:lang w:val="en-US" w:eastAsia="zh-CN"/>
              </w:rPr>
              <w:t>0.0003t/a</w:t>
            </w:r>
          </w:p>
        </w:tc>
        <w:tc>
          <w:tcPr>
            <w:tcW w:w="483" w:type="pct"/>
            <w:noWrap w:val="0"/>
            <w:vAlign w:val="center"/>
          </w:tcPr>
          <w:p w14:paraId="765350A7">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72AB0EDE">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0.00031t/a</w:t>
            </w:r>
          </w:p>
        </w:tc>
        <w:tc>
          <w:tcPr>
            <w:tcW w:w="413" w:type="pct"/>
            <w:noWrap w:val="0"/>
            <w:vAlign w:val="center"/>
          </w:tcPr>
          <w:p w14:paraId="379EF1D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r>
      <w:tr w14:paraId="31361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noWrap w:val="0"/>
            <w:vAlign w:val="center"/>
          </w:tcPr>
          <w:p w14:paraId="12106214">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lang w:val="en-US" w:eastAsia="zh-CN"/>
              </w:rPr>
            </w:pPr>
          </w:p>
        </w:tc>
        <w:tc>
          <w:tcPr>
            <w:tcW w:w="611" w:type="pct"/>
            <w:noWrap w:val="0"/>
            <w:vAlign w:val="center"/>
          </w:tcPr>
          <w:p w14:paraId="6B6DB3DA">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颗粒物</w:t>
            </w:r>
          </w:p>
        </w:tc>
        <w:tc>
          <w:tcPr>
            <w:tcW w:w="722" w:type="pct"/>
            <w:noWrap w:val="0"/>
            <w:vAlign w:val="center"/>
          </w:tcPr>
          <w:p w14:paraId="5D99311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c>
          <w:tcPr>
            <w:tcW w:w="505" w:type="pct"/>
            <w:noWrap w:val="0"/>
            <w:vAlign w:val="center"/>
          </w:tcPr>
          <w:p w14:paraId="11AB758A">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lang w:val="en-US" w:eastAsia="zh-CN"/>
              </w:rPr>
            </w:pPr>
            <w:bookmarkStart w:id="13" w:name="OLE_LINK6"/>
            <w:r>
              <w:rPr>
                <w:rFonts w:hint="default" w:ascii="Times New Roman" w:hAnsi="Times New Roman" w:cs="Times New Roman"/>
                <w:snapToGrid w:val="0"/>
                <w:color w:val="auto"/>
                <w:kern w:val="21"/>
                <w:sz w:val="24"/>
                <w:szCs w:val="24"/>
                <w:highlight w:val="none"/>
                <w:lang w:val="en-US" w:eastAsia="zh-CN"/>
              </w:rPr>
              <w:t>/</w:t>
            </w:r>
            <w:bookmarkEnd w:id="13"/>
          </w:p>
        </w:tc>
        <w:tc>
          <w:tcPr>
            <w:tcW w:w="560" w:type="pct"/>
            <w:noWrap w:val="0"/>
            <w:vAlign w:val="center"/>
          </w:tcPr>
          <w:p w14:paraId="7AAE29AC">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4D0FEB7A">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p>
        </w:tc>
        <w:tc>
          <w:tcPr>
            <w:tcW w:w="483" w:type="pct"/>
            <w:noWrap w:val="0"/>
            <w:vAlign w:val="center"/>
          </w:tcPr>
          <w:p w14:paraId="4B047A6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290A1A9F">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w:t>
            </w:r>
          </w:p>
        </w:tc>
        <w:tc>
          <w:tcPr>
            <w:tcW w:w="413" w:type="pct"/>
            <w:noWrap w:val="0"/>
            <w:vAlign w:val="center"/>
          </w:tcPr>
          <w:p w14:paraId="5D02560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r>
      <w:tr w14:paraId="173D4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noWrap w:val="0"/>
            <w:vAlign w:val="center"/>
          </w:tcPr>
          <w:p w14:paraId="7F16868B">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废水</w:t>
            </w:r>
          </w:p>
        </w:tc>
        <w:tc>
          <w:tcPr>
            <w:tcW w:w="611" w:type="pct"/>
            <w:noWrap w:val="0"/>
            <w:vAlign w:val="center"/>
          </w:tcPr>
          <w:p w14:paraId="1DF8005F">
            <w:pPr>
              <w:pStyle w:val="35"/>
              <w:keepNext w:val="0"/>
              <w:keepLines w:val="0"/>
              <w:pageBreakBefore w:val="0"/>
              <w:widowControl w:val="0"/>
              <w:kinsoku/>
              <w:wordWrap/>
              <w:overflowPunct/>
              <w:topLinePunct w:val="0"/>
              <w:autoSpaceDE/>
              <w:autoSpaceDN/>
              <w:bidi w:val="0"/>
              <w:spacing w:beforeLines="0" w:afterLines="0" w:line="320" w:lineRule="exact"/>
              <w:ind w:left="480" w:leftChars="0" w:hanging="480" w:hangingChars="20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rPr>
              <w:t>COD</w:t>
            </w:r>
          </w:p>
        </w:tc>
        <w:tc>
          <w:tcPr>
            <w:tcW w:w="722" w:type="pct"/>
            <w:noWrap w:val="0"/>
            <w:vAlign w:val="center"/>
          </w:tcPr>
          <w:p w14:paraId="3102094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0.027</w:t>
            </w:r>
            <w:r>
              <w:rPr>
                <w:rFonts w:hint="default" w:ascii="Times New Roman" w:hAnsi="Times New Roman" w:eastAsia="宋体" w:cs="Times New Roman"/>
                <w:color w:val="auto"/>
                <w:sz w:val="24"/>
                <w:szCs w:val="24"/>
                <w:highlight w:val="none"/>
                <w:lang w:val="en-US" w:eastAsia="zh-CN"/>
              </w:rPr>
              <w:t>t/a</w:t>
            </w:r>
          </w:p>
        </w:tc>
        <w:tc>
          <w:tcPr>
            <w:tcW w:w="505" w:type="pct"/>
            <w:noWrap w:val="0"/>
            <w:vAlign w:val="center"/>
          </w:tcPr>
          <w:p w14:paraId="4830B46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560" w:type="pct"/>
            <w:noWrap w:val="0"/>
            <w:vAlign w:val="center"/>
          </w:tcPr>
          <w:p w14:paraId="7736BEF4">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06BAE22D">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0.093</w:t>
            </w:r>
            <w:r>
              <w:rPr>
                <w:rFonts w:hint="default" w:ascii="Times New Roman" w:hAnsi="Times New Roman" w:eastAsia="宋体" w:cs="Times New Roman"/>
                <w:color w:val="auto"/>
                <w:sz w:val="24"/>
                <w:szCs w:val="24"/>
                <w:highlight w:val="none"/>
                <w:lang w:val="en-US" w:eastAsia="zh-CN"/>
              </w:rPr>
              <w:t>t/a</w:t>
            </w:r>
          </w:p>
        </w:tc>
        <w:tc>
          <w:tcPr>
            <w:tcW w:w="483" w:type="pct"/>
            <w:noWrap w:val="0"/>
            <w:vAlign w:val="center"/>
          </w:tcPr>
          <w:p w14:paraId="111B9A26">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5B08A16B">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0.0.12</w:t>
            </w:r>
            <w:r>
              <w:rPr>
                <w:rFonts w:hint="default" w:ascii="Times New Roman" w:hAnsi="Times New Roman" w:eastAsia="宋体" w:cs="Times New Roman"/>
                <w:color w:val="auto"/>
                <w:sz w:val="24"/>
                <w:szCs w:val="24"/>
                <w:highlight w:val="none"/>
                <w:lang w:val="en-US" w:eastAsia="zh-CN"/>
              </w:rPr>
              <w:t>t/a</w:t>
            </w:r>
          </w:p>
        </w:tc>
        <w:tc>
          <w:tcPr>
            <w:tcW w:w="413" w:type="pct"/>
            <w:noWrap w:val="0"/>
            <w:vAlign w:val="center"/>
          </w:tcPr>
          <w:p w14:paraId="5EB8C6D2">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r>
      <w:tr w14:paraId="17099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noWrap w:val="0"/>
            <w:vAlign w:val="center"/>
          </w:tcPr>
          <w:p w14:paraId="180E8F1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p>
        </w:tc>
        <w:tc>
          <w:tcPr>
            <w:tcW w:w="611" w:type="pct"/>
            <w:noWrap w:val="0"/>
            <w:vAlign w:val="center"/>
          </w:tcPr>
          <w:p w14:paraId="4E4EC791">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氨氮</w:t>
            </w:r>
          </w:p>
        </w:tc>
        <w:tc>
          <w:tcPr>
            <w:tcW w:w="722" w:type="pct"/>
            <w:noWrap w:val="0"/>
            <w:vAlign w:val="center"/>
          </w:tcPr>
          <w:p w14:paraId="34DFA364">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0.003</w:t>
            </w:r>
            <w:r>
              <w:rPr>
                <w:rFonts w:hint="default" w:ascii="Times New Roman" w:hAnsi="Times New Roman" w:eastAsia="宋体" w:cs="Times New Roman"/>
                <w:color w:val="auto"/>
                <w:sz w:val="24"/>
                <w:szCs w:val="24"/>
                <w:highlight w:val="none"/>
                <w:lang w:val="en-US" w:eastAsia="zh-CN"/>
              </w:rPr>
              <w:t>t/a</w:t>
            </w:r>
          </w:p>
        </w:tc>
        <w:tc>
          <w:tcPr>
            <w:tcW w:w="505" w:type="pct"/>
            <w:noWrap w:val="0"/>
            <w:vAlign w:val="center"/>
          </w:tcPr>
          <w:p w14:paraId="49B560FF">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c>
          <w:tcPr>
            <w:tcW w:w="560" w:type="pct"/>
            <w:noWrap w:val="0"/>
            <w:vAlign w:val="center"/>
          </w:tcPr>
          <w:p w14:paraId="0CE9FC46">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c>
          <w:tcPr>
            <w:tcW w:w="565" w:type="pct"/>
            <w:noWrap w:val="0"/>
            <w:vAlign w:val="center"/>
          </w:tcPr>
          <w:p w14:paraId="6DC85A0D">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0.01</w:t>
            </w:r>
            <w:r>
              <w:rPr>
                <w:rFonts w:hint="default" w:ascii="Times New Roman" w:hAnsi="Times New Roman" w:eastAsia="宋体" w:cs="Times New Roman"/>
                <w:color w:val="auto"/>
                <w:sz w:val="24"/>
                <w:szCs w:val="24"/>
                <w:highlight w:val="none"/>
                <w:lang w:val="en-US" w:eastAsia="zh-CN"/>
              </w:rPr>
              <w:t>t/a</w:t>
            </w:r>
          </w:p>
        </w:tc>
        <w:tc>
          <w:tcPr>
            <w:tcW w:w="483" w:type="pct"/>
            <w:noWrap w:val="0"/>
            <w:vAlign w:val="center"/>
          </w:tcPr>
          <w:p w14:paraId="2DE52D50">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c>
          <w:tcPr>
            <w:tcW w:w="707" w:type="pct"/>
            <w:noWrap w:val="0"/>
            <w:vAlign w:val="center"/>
          </w:tcPr>
          <w:p w14:paraId="78D8D8FE">
            <w:pPr>
              <w:keepNext w:val="0"/>
              <w:keepLines w:val="0"/>
              <w:pageBreakBefore w:val="0"/>
              <w:widowControl/>
              <w:kinsoku/>
              <w:wordWrap/>
              <w:topLinePunct w:val="0"/>
              <w:autoSpaceDE/>
              <w:autoSpaceDN/>
              <w:bidi w:val="0"/>
              <w:spacing w:line="320" w:lineRule="exact"/>
              <w:jc w:val="center"/>
              <w:textAlignment w:val="center"/>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
              </w:rPr>
              <w:t>0.013</w:t>
            </w:r>
            <w:r>
              <w:rPr>
                <w:rFonts w:hint="default" w:ascii="Times New Roman" w:hAnsi="Times New Roman" w:eastAsia="宋体" w:cs="Times New Roman"/>
                <w:color w:val="auto"/>
                <w:sz w:val="24"/>
                <w:szCs w:val="24"/>
                <w:highlight w:val="none"/>
                <w:lang w:val="en-US" w:eastAsia="zh-CN"/>
              </w:rPr>
              <w:t>t/a</w:t>
            </w:r>
          </w:p>
        </w:tc>
        <w:tc>
          <w:tcPr>
            <w:tcW w:w="413" w:type="pct"/>
            <w:noWrap w:val="0"/>
            <w:vAlign w:val="center"/>
          </w:tcPr>
          <w:p w14:paraId="03935E47">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w:t>
            </w:r>
          </w:p>
        </w:tc>
      </w:tr>
      <w:tr w14:paraId="51AA2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noWrap w:val="0"/>
            <w:vAlign w:val="center"/>
          </w:tcPr>
          <w:p w14:paraId="455A854D">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w:t>
            </w:r>
          </w:p>
          <w:p w14:paraId="1E04030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固体废物</w:t>
            </w:r>
          </w:p>
        </w:tc>
        <w:tc>
          <w:tcPr>
            <w:tcW w:w="611" w:type="pct"/>
            <w:noWrap w:val="0"/>
            <w:vAlign w:val="center"/>
          </w:tcPr>
          <w:p w14:paraId="2445152F">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b w:val="0"/>
                <w:color w:val="auto"/>
                <w:kern w:val="2"/>
                <w:sz w:val="24"/>
                <w:szCs w:val="24"/>
                <w:highlight w:val="none"/>
                <w:lang w:val="en-US" w:eastAsia="zh-CN" w:bidi="ar-SA"/>
              </w:rPr>
              <w:t>不合格</w:t>
            </w:r>
            <w:r>
              <w:rPr>
                <w:rFonts w:hint="eastAsia" w:ascii="Times New Roman" w:hAnsi="Times New Roman" w:cs="Times New Roman"/>
                <w:b w:val="0"/>
                <w:color w:val="auto"/>
                <w:kern w:val="2"/>
                <w:sz w:val="24"/>
                <w:szCs w:val="24"/>
                <w:highlight w:val="none"/>
                <w:lang w:val="en-US" w:eastAsia="zh-CN" w:bidi="ar-SA"/>
              </w:rPr>
              <w:t>品</w:t>
            </w:r>
          </w:p>
        </w:tc>
        <w:tc>
          <w:tcPr>
            <w:tcW w:w="722" w:type="pct"/>
            <w:noWrap w:val="0"/>
            <w:vAlign w:val="center"/>
          </w:tcPr>
          <w:p w14:paraId="0D8EF7CB">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rPr>
              <w:t>1000</w:t>
            </w:r>
            <w:r>
              <w:rPr>
                <w:rFonts w:hint="eastAsia" w:ascii="Times New Roman" w:hAnsi="Times New Roman" w:cs="Times New Roman"/>
                <w:color w:val="auto"/>
                <w:kern w:val="2"/>
                <w:sz w:val="24"/>
                <w:szCs w:val="24"/>
                <w:highlight w:val="none"/>
                <w:lang w:val="en-US" w:eastAsia="zh-CN" w:bidi="ar"/>
              </w:rPr>
              <w:t>套</w:t>
            </w:r>
            <w:r>
              <w:rPr>
                <w:rFonts w:hint="default" w:ascii="Times New Roman" w:hAnsi="Times New Roman" w:cs="Times New Roman"/>
                <w:snapToGrid w:val="0"/>
                <w:color w:val="auto"/>
                <w:kern w:val="21"/>
                <w:sz w:val="24"/>
                <w:szCs w:val="24"/>
                <w:highlight w:val="none"/>
                <w:lang w:val="en-US" w:eastAsia="zh-CN"/>
              </w:rPr>
              <w:t>/a</w:t>
            </w:r>
          </w:p>
        </w:tc>
        <w:tc>
          <w:tcPr>
            <w:tcW w:w="505" w:type="pct"/>
            <w:noWrap w:val="0"/>
            <w:vAlign w:val="center"/>
          </w:tcPr>
          <w:p w14:paraId="4674B36C">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560" w:type="pct"/>
            <w:noWrap w:val="0"/>
            <w:vAlign w:val="center"/>
          </w:tcPr>
          <w:p w14:paraId="0439DF76">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2691AC79">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
              </w:rPr>
              <w:t>2万套</w:t>
            </w:r>
            <w:r>
              <w:rPr>
                <w:rFonts w:hint="default" w:ascii="Times New Roman" w:hAnsi="Times New Roman" w:cs="Times New Roman"/>
                <w:snapToGrid w:val="0"/>
                <w:color w:val="auto"/>
                <w:kern w:val="21"/>
                <w:sz w:val="24"/>
                <w:szCs w:val="24"/>
                <w:highlight w:val="none"/>
                <w:lang w:val="en-US" w:eastAsia="zh-CN"/>
              </w:rPr>
              <w:t>/a</w:t>
            </w:r>
          </w:p>
        </w:tc>
        <w:tc>
          <w:tcPr>
            <w:tcW w:w="483" w:type="pct"/>
            <w:noWrap w:val="0"/>
            <w:vAlign w:val="center"/>
          </w:tcPr>
          <w:p w14:paraId="0E16A92C">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7D36F8EE">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
              </w:rPr>
              <w:t>2.1万套</w:t>
            </w:r>
            <w:r>
              <w:rPr>
                <w:rFonts w:hint="default" w:ascii="Times New Roman" w:hAnsi="Times New Roman" w:cs="Times New Roman"/>
                <w:snapToGrid w:val="0"/>
                <w:color w:val="auto"/>
                <w:kern w:val="21"/>
                <w:sz w:val="24"/>
                <w:szCs w:val="24"/>
                <w:highlight w:val="none"/>
                <w:lang w:val="en-US" w:eastAsia="zh-CN"/>
              </w:rPr>
              <w:t>/a</w:t>
            </w:r>
          </w:p>
        </w:tc>
        <w:tc>
          <w:tcPr>
            <w:tcW w:w="413" w:type="pct"/>
            <w:noWrap w:val="0"/>
            <w:vAlign w:val="center"/>
          </w:tcPr>
          <w:p w14:paraId="2827BDB9">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r>
      <w:tr w14:paraId="1645D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noWrap w:val="0"/>
            <w:vAlign w:val="center"/>
          </w:tcPr>
          <w:p w14:paraId="558855CE">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rPr>
            </w:pPr>
          </w:p>
        </w:tc>
        <w:tc>
          <w:tcPr>
            <w:tcW w:w="611" w:type="pct"/>
            <w:noWrap w:val="0"/>
            <w:vAlign w:val="center"/>
          </w:tcPr>
          <w:p w14:paraId="6FAAEFCD">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b w:val="0"/>
                <w:color w:val="auto"/>
                <w:kern w:val="2"/>
                <w:sz w:val="24"/>
                <w:szCs w:val="24"/>
                <w:highlight w:val="none"/>
                <w:lang w:val="en-US" w:eastAsia="zh-CN" w:bidi="ar-SA"/>
              </w:rPr>
            </w:pPr>
            <w:r>
              <w:rPr>
                <w:rFonts w:hint="eastAsia" w:ascii="Times New Roman" w:hAnsi="Times New Roman" w:cs="Times New Roman"/>
                <w:b w:val="0"/>
                <w:color w:val="auto"/>
                <w:kern w:val="2"/>
                <w:sz w:val="24"/>
                <w:szCs w:val="24"/>
                <w:highlight w:val="none"/>
                <w:lang w:val="en-US" w:eastAsia="zh-CN" w:bidi="ar-SA"/>
              </w:rPr>
              <w:t>废包装材料</w:t>
            </w:r>
          </w:p>
        </w:tc>
        <w:tc>
          <w:tcPr>
            <w:tcW w:w="722" w:type="pct"/>
            <w:noWrap w:val="0"/>
            <w:vAlign w:val="center"/>
          </w:tcPr>
          <w:p w14:paraId="4DC65A99">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bidi="ar-SA"/>
              </w:rPr>
              <w:t>0.1</w:t>
            </w:r>
            <w:r>
              <w:rPr>
                <w:rFonts w:hint="default" w:ascii="Times New Roman" w:hAnsi="Times New Roman" w:cs="Times New Roman"/>
                <w:snapToGrid w:val="0"/>
                <w:color w:val="auto"/>
                <w:kern w:val="21"/>
                <w:sz w:val="24"/>
                <w:szCs w:val="24"/>
                <w:highlight w:val="none"/>
                <w:lang w:val="en-US" w:eastAsia="zh-CN"/>
              </w:rPr>
              <w:t>t/a</w:t>
            </w:r>
          </w:p>
        </w:tc>
        <w:tc>
          <w:tcPr>
            <w:tcW w:w="505" w:type="pct"/>
            <w:noWrap w:val="0"/>
            <w:vAlign w:val="center"/>
          </w:tcPr>
          <w:p w14:paraId="7D77838F">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560" w:type="pct"/>
            <w:noWrap w:val="0"/>
            <w:vAlign w:val="center"/>
          </w:tcPr>
          <w:p w14:paraId="28541413">
            <w:pPr>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565" w:type="pct"/>
            <w:noWrap w:val="0"/>
            <w:vAlign w:val="center"/>
          </w:tcPr>
          <w:p w14:paraId="03FCDC7A">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1</w:t>
            </w:r>
            <w:r>
              <w:rPr>
                <w:rFonts w:hint="default" w:ascii="Times New Roman" w:hAnsi="Times New Roman" w:cs="Times New Roman"/>
                <w:snapToGrid w:val="0"/>
                <w:color w:val="auto"/>
                <w:kern w:val="21"/>
                <w:sz w:val="24"/>
                <w:szCs w:val="24"/>
                <w:highlight w:val="none"/>
                <w:lang w:val="en-US" w:eastAsia="zh-CN"/>
              </w:rPr>
              <w:t>t/a</w:t>
            </w:r>
          </w:p>
        </w:tc>
        <w:tc>
          <w:tcPr>
            <w:tcW w:w="483" w:type="pct"/>
            <w:noWrap w:val="0"/>
            <w:vAlign w:val="center"/>
          </w:tcPr>
          <w:p w14:paraId="6485FEAC">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707" w:type="pct"/>
            <w:noWrap w:val="0"/>
            <w:vAlign w:val="center"/>
          </w:tcPr>
          <w:p w14:paraId="4B0285CE">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1.1</w:t>
            </w:r>
            <w:r>
              <w:rPr>
                <w:rFonts w:hint="default" w:ascii="Times New Roman" w:hAnsi="Times New Roman" w:cs="Times New Roman"/>
                <w:snapToGrid w:val="0"/>
                <w:color w:val="auto"/>
                <w:kern w:val="21"/>
                <w:sz w:val="24"/>
                <w:szCs w:val="24"/>
                <w:highlight w:val="none"/>
                <w:lang w:val="en-US" w:eastAsia="zh-CN"/>
              </w:rPr>
              <w:t>t/a</w:t>
            </w:r>
          </w:p>
        </w:tc>
        <w:tc>
          <w:tcPr>
            <w:tcW w:w="413" w:type="pct"/>
            <w:noWrap w:val="0"/>
            <w:vAlign w:val="center"/>
          </w:tcPr>
          <w:p w14:paraId="0907C27E">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r>
      <w:tr w14:paraId="62FAD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noWrap w:val="0"/>
            <w:vAlign w:val="center"/>
          </w:tcPr>
          <w:p w14:paraId="76B793C8">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生活垃圾</w:t>
            </w:r>
          </w:p>
        </w:tc>
        <w:tc>
          <w:tcPr>
            <w:tcW w:w="611" w:type="pct"/>
            <w:noWrap w:val="0"/>
            <w:vAlign w:val="center"/>
          </w:tcPr>
          <w:p w14:paraId="727B124B">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生活垃圾</w:t>
            </w:r>
          </w:p>
        </w:tc>
        <w:tc>
          <w:tcPr>
            <w:tcW w:w="722" w:type="pct"/>
            <w:noWrap w:val="0"/>
            <w:vAlign w:val="center"/>
          </w:tcPr>
          <w:p w14:paraId="176B4AB4">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t/a</w:t>
            </w:r>
          </w:p>
        </w:tc>
        <w:tc>
          <w:tcPr>
            <w:tcW w:w="505" w:type="pct"/>
            <w:noWrap w:val="0"/>
            <w:vAlign w:val="center"/>
          </w:tcPr>
          <w:p w14:paraId="3F1BE5BF">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560" w:type="pct"/>
            <w:noWrap w:val="0"/>
            <w:vAlign w:val="center"/>
          </w:tcPr>
          <w:p w14:paraId="7CAF42C0">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5A254878">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t/a</w:t>
            </w:r>
          </w:p>
        </w:tc>
        <w:tc>
          <w:tcPr>
            <w:tcW w:w="483" w:type="pct"/>
            <w:noWrap w:val="0"/>
            <w:vAlign w:val="center"/>
          </w:tcPr>
          <w:p w14:paraId="7E46AD52">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419AECBE">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5.8</w:t>
            </w:r>
            <w:r>
              <w:rPr>
                <w:rFonts w:hint="default" w:ascii="Times New Roman" w:hAnsi="Times New Roman" w:eastAsia="宋体" w:cs="Times New Roman"/>
                <w:color w:val="auto"/>
                <w:sz w:val="24"/>
                <w:szCs w:val="24"/>
                <w:highlight w:val="none"/>
                <w:lang w:val="en-US" w:eastAsia="zh-CN"/>
              </w:rPr>
              <w:t>t/a</w:t>
            </w:r>
          </w:p>
        </w:tc>
        <w:tc>
          <w:tcPr>
            <w:tcW w:w="413" w:type="pct"/>
            <w:noWrap w:val="0"/>
            <w:vAlign w:val="center"/>
          </w:tcPr>
          <w:p w14:paraId="368691E6">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r>
      <w:tr w14:paraId="48722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noWrap w:val="0"/>
            <w:vAlign w:val="center"/>
          </w:tcPr>
          <w:p w14:paraId="4157F832">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危险废物</w:t>
            </w:r>
          </w:p>
        </w:tc>
        <w:tc>
          <w:tcPr>
            <w:tcW w:w="611" w:type="pct"/>
            <w:noWrap w:val="0"/>
            <w:vAlign w:val="center"/>
          </w:tcPr>
          <w:p w14:paraId="61B5CC9A">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b w:val="0"/>
                <w:color w:val="auto"/>
                <w:kern w:val="2"/>
                <w:sz w:val="24"/>
                <w:szCs w:val="24"/>
                <w:highlight w:val="none"/>
                <w:lang w:val="en-US" w:eastAsia="zh-CN" w:bidi="ar-SA"/>
              </w:rPr>
              <w:t>废胶瓶</w:t>
            </w:r>
          </w:p>
        </w:tc>
        <w:tc>
          <w:tcPr>
            <w:tcW w:w="722" w:type="pct"/>
            <w:noWrap w:val="0"/>
            <w:vAlign w:val="center"/>
          </w:tcPr>
          <w:p w14:paraId="3A66128D">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0.0001</w:t>
            </w:r>
            <w:r>
              <w:rPr>
                <w:rFonts w:hint="default" w:ascii="Times New Roman" w:hAnsi="Times New Roman" w:eastAsia="宋体" w:cs="Times New Roman"/>
                <w:color w:val="auto"/>
                <w:sz w:val="24"/>
                <w:szCs w:val="24"/>
                <w:highlight w:val="none"/>
                <w:lang w:val="en-US" w:eastAsia="zh-CN"/>
              </w:rPr>
              <w:t>t/a</w:t>
            </w:r>
          </w:p>
        </w:tc>
        <w:tc>
          <w:tcPr>
            <w:tcW w:w="505" w:type="pct"/>
            <w:noWrap w:val="0"/>
            <w:vAlign w:val="center"/>
          </w:tcPr>
          <w:p w14:paraId="6D470194">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lang w:val="en-US" w:eastAsia="zh-CN"/>
              </w:rPr>
              <w:t>/</w:t>
            </w:r>
          </w:p>
        </w:tc>
        <w:tc>
          <w:tcPr>
            <w:tcW w:w="560" w:type="pct"/>
            <w:noWrap w:val="0"/>
            <w:vAlign w:val="center"/>
          </w:tcPr>
          <w:p w14:paraId="5AFE60FA">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lang w:val="en-US" w:eastAsia="zh-CN"/>
              </w:rPr>
              <w:t>/</w:t>
            </w:r>
          </w:p>
        </w:tc>
        <w:tc>
          <w:tcPr>
            <w:tcW w:w="565" w:type="pct"/>
            <w:noWrap w:val="0"/>
            <w:vAlign w:val="center"/>
          </w:tcPr>
          <w:p w14:paraId="07727A6E">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0.002</w:t>
            </w:r>
            <w:r>
              <w:rPr>
                <w:rFonts w:hint="default" w:ascii="Times New Roman" w:hAnsi="Times New Roman" w:eastAsia="宋体" w:cs="Times New Roman"/>
                <w:color w:val="auto"/>
                <w:sz w:val="24"/>
                <w:szCs w:val="24"/>
                <w:highlight w:val="none"/>
                <w:lang w:val="en-US" w:eastAsia="zh-CN"/>
              </w:rPr>
              <w:t>t/a</w:t>
            </w:r>
          </w:p>
        </w:tc>
        <w:tc>
          <w:tcPr>
            <w:tcW w:w="483" w:type="pct"/>
            <w:noWrap w:val="0"/>
            <w:vAlign w:val="center"/>
          </w:tcPr>
          <w:p w14:paraId="58DF4EBC">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707" w:type="pct"/>
            <w:noWrap w:val="0"/>
            <w:vAlign w:val="center"/>
          </w:tcPr>
          <w:p w14:paraId="23778EB9">
            <w:pPr>
              <w:pStyle w:val="33"/>
              <w:keepNext w:val="0"/>
              <w:keepLines w:val="0"/>
              <w:pageBreakBefore w:val="0"/>
              <w:widowControl w:val="0"/>
              <w:shd w:val="clear" w:color="auto" w:fill="auto"/>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0.0021</w:t>
            </w:r>
            <w:r>
              <w:rPr>
                <w:rFonts w:hint="default" w:ascii="Times New Roman" w:hAnsi="Times New Roman" w:eastAsia="宋体" w:cs="Times New Roman"/>
                <w:color w:val="auto"/>
                <w:sz w:val="24"/>
                <w:szCs w:val="24"/>
                <w:highlight w:val="none"/>
                <w:lang w:val="en-US" w:eastAsia="zh-CN"/>
              </w:rPr>
              <w:t>t/a</w:t>
            </w:r>
          </w:p>
        </w:tc>
        <w:tc>
          <w:tcPr>
            <w:tcW w:w="413" w:type="pct"/>
            <w:noWrap w:val="0"/>
            <w:vAlign w:val="center"/>
          </w:tcPr>
          <w:p w14:paraId="56E45334">
            <w:pPr>
              <w:pStyle w:val="35"/>
              <w:keepNext w:val="0"/>
              <w:keepLines w:val="0"/>
              <w:pageBreakBefore w:val="0"/>
              <w:widowControl w:val="0"/>
              <w:shd w:val="clear" w:color="auto" w:fill="auto"/>
              <w:kinsoku/>
              <w:wordWrap/>
              <w:overflowPunct/>
              <w:topLinePunct w:val="0"/>
              <w:autoSpaceDE/>
              <w:autoSpaceDN/>
              <w:bidi w:val="0"/>
              <w:spacing w:beforeLines="0" w:afterLines="0" w:line="320" w:lineRule="exact"/>
              <w:ind w:left="480" w:leftChars="0" w:hanging="480" w:hangingChars="20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r>
    </w:tbl>
    <w:p w14:paraId="0A1A1760">
      <w:pPr>
        <w:pStyle w:val="35"/>
        <w:shd w:val="clear" w:color="auto" w:fill="auto"/>
        <w:spacing w:before="192" w:beforeLines="80" w:after="24" w:line="240" w:lineRule="auto"/>
        <w:jc w:val="left"/>
        <w:rPr>
          <w:rFonts w:hint="default" w:ascii="Times New Roman" w:hAnsi="Times New Roman" w:eastAsia="宋体" w:cs="Times New Roman"/>
          <w:color w:val="auto"/>
          <w:sz w:val="24"/>
          <w:szCs w:val="24"/>
          <w:highlight w:val="none"/>
        </w:rPr>
      </w:pPr>
      <w:r>
        <w:rPr>
          <w:rFonts w:ascii="Times New Roman" w:hAnsi="Times New Roman"/>
          <w:snapToGrid w:val="0"/>
          <w:color w:val="auto"/>
          <w:kern w:val="21"/>
          <w:sz w:val="24"/>
          <w:szCs w:val="24"/>
          <w:highlight w:val="none"/>
        </w:rPr>
        <w:t>注：</w:t>
      </w:r>
      <w:r>
        <w:rPr>
          <w:rFonts w:ascii="Times New Roman" w:hAnsi="Times New Roman"/>
          <w:snapToGrid w:val="0"/>
          <w:color w:val="auto"/>
          <w:spacing w:val="-16"/>
          <w:kern w:val="21"/>
          <w:sz w:val="24"/>
          <w:szCs w:val="24"/>
          <w:highlight w:val="none"/>
        </w:rPr>
        <w:fldChar w:fldCharType="begin"/>
      </w:r>
      <w:r>
        <w:rPr>
          <w:rFonts w:ascii="Times New Roman" w:hAnsi="Times New Roman"/>
          <w:snapToGrid w:val="0"/>
          <w:color w:val="auto"/>
          <w:spacing w:val="-16"/>
          <w:kern w:val="21"/>
          <w:sz w:val="24"/>
          <w:szCs w:val="24"/>
          <w:highlight w:val="none"/>
        </w:rPr>
        <w:instrText xml:space="preserve"> = 6 \* GB3 \* MERGEFORMAT </w:instrText>
      </w:r>
      <w:r>
        <w:rPr>
          <w:rFonts w:ascii="Times New Roman" w:hAnsi="Times New Roman"/>
          <w:snapToGrid w:val="0"/>
          <w:color w:val="auto"/>
          <w:spacing w:val="-16"/>
          <w:kern w:val="21"/>
          <w:sz w:val="24"/>
          <w:szCs w:val="24"/>
          <w:highlight w:val="none"/>
        </w:rPr>
        <w:fldChar w:fldCharType="separate"/>
      </w:r>
      <w:r>
        <w:rPr>
          <w:rFonts w:hint="eastAsia" w:ascii="Times New Roman" w:hAnsi="Times New Roman"/>
          <w:color w:val="auto"/>
          <w:sz w:val="24"/>
          <w:szCs w:val="24"/>
          <w:highlight w:val="none"/>
        </w:rPr>
        <w:t>⑥</w:t>
      </w:r>
      <w:r>
        <w:rPr>
          <w:rFonts w:ascii="Times New Roman" w:hAnsi="Times New Roman"/>
          <w:snapToGrid w:val="0"/>
          <w:color w:val="auto"/>
          <w:spacing w:val="-16"/>
          <w:kern w:val="21"/>
          <w:sz w:val="24"/>
          <w:szCs w:val="24"/>
          <w:highlight w:val="none"/>
        </w:rPr>
        <w:fldChar w:fldCharType="end"/>
      </w:r>
      <w:r>
        <w:rPr>
          <w:rFonts w:ascii="Times New Roman" w:hAnsi="Times New Roman"/>
          <w:snapToGrid w:val="0"/>
          <w:color w:val="auto"/>
          <w:spacing w:val="-16"/>
          <w:kern w:val="21"/>
          <w:sz w:val="24"/>
          <w:szCs w:val="24"/>
          <w:highlight w:val="none"/>
        </w:rPr>
        <w:t>=</w:t>
      </w:r>
      <w:r>
        <w:rPr>
          <w:rFonts w:ascii="Times New Roman" w:hAnsi="Times New Roman"/>
          <w:snapToGrid w:val="0"/>
          <w:color w:val="auto"/>
          <w:spacing w:val="-6"/>
          <w:kern w:val="21"/>
          <w:sz w:val="24"/>
          <w:szCs w:val="24"/>
          <w:highlight w:val="none"/>
        </w:rPr>
        <w:fldChar w:fldCharType="begin"/>
      </w:r>
      <w:r>
        <w:rPr>
          <w:rFonts w:ascii="Times New Roman" w:hAnsi="Times New Roman"/>
          <w:snapToGrid w:val="0"/>
          <w:color w:val="auto"/>
          <w:spacing w:val="-6"/>
          <w:kern w:val="21"/>
          <w:sz w:val="24"/>
          <w:szCs w:val="24"/>
          <w:highlight w:val="none"/>
        </w:rPr>
        <w:instrText xml:space="preserve"> = 1 \* GB3 \* MERGEFORMAT </w:instrText>
      </w:r>
      <w:r>
        <w:rPr>
          <w:rFonts w:ascii="Times New Roman" w:hAnsi="Times New Roman"/>
          <w:snapToGrid w:val="0"/>
          <w:color w:val="auto"/>
          <w:spacing w:val="-6"/>
          <w:kern w:val="21"/>
          <w:sz w:val="24"/>
          <w:szCs w:val="24"/>
          <w:highlight w:val="none"/>
        </w:rPr>
        <w:fldChar w:fldCharType="separate"/>
      </w:r>
      <w:r>
        <w:rPr>
          <w:rFonts w:hint="eastAsia" w:ascii="Times New Roman" w:hAnsi="Times New Roman"/>
          <w:color w:val="auto"/>
          <w:sz w:val="24"/>
          <w:szCs w:val="24"/>
          <w:highlight w:val="none"/>
        </w:rPr>
        <w:t>①</w:t>
      </w:r>
      <w:r>
        <w:rPr>
          <w:rFonts w:ascii="Times New Roman" w:hAnsi="Times New Roman"/>
          <w:snapToGrid w:val="0"/>
          <w:color w:val="auto"/>
          <w:spacing w:val="-6"/>
          <w:kern w:val="21"/>
          <w:sz w:val="24"/>
          <w:szCs w:val="24"/>
          <w:highlight w:val="none"/>
        </w:rPr>
        <w:fldChar w:fldCharType="end"/>
      </w:r>
      <w:r>
        <w:rPr>
          <w:rFonts w:ascii="Times New Roman" w:hAnsi="Times New Roman"/>
          <w:snapToGrid w:val="0"/>
          <w:color w:val="auto"/>
          <w:spacing w:val="-6"/>
          <w:kern w:val="21"/>
          <w:sz w:val="24"/>
          <w:szCs w:val="24"/>
          <w:highlight w:val="none"/>
        </w:rPr>
        <w:t>+</w:t>
      </w:r>
      <w:r>
        <w:rPr>
          <w:rFonts w:ascii="Times New Roman" w:hAnsi="Times New Roman"/>
          <w:snapToGrid w:val="0"/>
          <w:color w:val="auto"/>
          <w:spacing w:val="-6"/>
          <w:kern w:val="21"/>
          <w:sz w:val="24"/>
          <w:szCs w:val="24"/>
          <w:highlight w:val="none"/>
        </w:rPr>
        <w:fldChar w:fldCharType="begin"/>
      </w:r>
      <w:r>
        <w:rPr>
          <w:rFonts w:ascii="Times New Roman" w:hAnsi="Times New Roman"/>
          <w:snapToGrid w:val="0"/>
          <w:color w:val="auto"/>
          <w:spacing w:val="-6"/>
          <w:kern w:val="21"/>
          <w:sz w:val="24"/>
          <w:szCs w:val="24"/>
          <w:highlight w:val="none"/>
        </w:rPr>
        <w:instrText xml:space="preserve"> = 3 \* GB3 \* MERGEFORMAT </w:instrText>
      </w:r>
      <w:r>
        <w:rPr>
          <w:rFonts w:ascii="Times New Roman" w:hAnsi="Times New Roman"/>
          <w:snapToGrid w:val="0"/>
          <w:color w:val="auto"/>
          <w:spacing w:val="-6"/>
          <w:kern w:val="21"/>
          <w:sz w:val="24"/>
          <w:szCs w:val="24"/>
          <w:highlight w:val="none"/>
        </w:rPr>
        <w:fldChar w:fldCharType="separate"/>
      </w:r>
      <w:r>
        <w:rPr>
          <w:rFonts w:hint="eastAsia" w:ascii="Times New Roman" w:hAnsi="Times New Roman"/>
          <w:color w:val="auto"/>
          <w:sz w:val="24"/>
          <w:szCs w:val="24"/>
          <w:highlight w:val="none"/>
        </w:rPr>
        <w:t>③</w:t>
      </w:r>
      <w:r>
        <w:rPr>
          <w:rFonts w:ascii="Times New Roman" w:hAnsi="Times New Roman"/>
          <w:snapToGrid w:val="0"/>
          <w:color w:val="auto"/>
          <w:spacing w:val="-6"/>
          <w:kern w:val="21"/>
          <w:sz w:val="24"/>
          <w:szCs w:val="24"/>
          <w:highlight w:val="none"/>
        </w:rPr>
        <w:fldChar w:fldCharType="end"/>
      </w:r>
      <w:r>
        <w:rPr>
          <w:rFonts w:ascii="Times New Roman" w:hAnsi="Times New Roman"/>
          <w:snapToGrid w:val="0"/>
          <w:color w:val="auto"/>
          <w:spacing w:val="-6"/>
          <w:kern w:val="21"/>
          <w:sz w:val="24"/>
          <w:szCs w:val="24"/>
          <w:highlight w:val="none"/>
        </w:rPr>
        <w:t>+</w:t>
      </w:r>
      <w:r>
        <w:rPr>
          <w:rFonts w:ascii="Times New Roman" w:hAnsi="Times New Roman"/>
          <w:snapToGrid w:val="0"/>
          <w:color w:val="auto"/>
          <w:spacing w:val="-6"/>
          <w:kern w:val="21"/>
          <w:sz w:val="24"/>
          <w:szCs w:val="24"/>
          <w:highlight w:val="none"/>
        </w:rPr>
        <w:fldChar w:fldCharType="begin"/>
      </w:r>
      <w:r>
        <w:rPr>
          <w:rFonts w:ascii="Times New Roman" w:hAnsi="Times New Roman"/>
          <w:snapToGrid w:val="0"/>
          <w:color w:val="auto"/>
          <w:spacing w:val="-6"/>
          <w:kern w:val="21"/>
          <w:sz w:val="24"/>
          <w:szCs w:val="24"/>
          <w:highlight w:val="none"/>
        </w:rPr>
        <w:instrText xml:space="preserve"> = 4 \* GB3 \* MERGEFORMAT </w:instrText>
      </w:r>
      <w:r>
        <w:rPr>
          <w:rFonts w:ascii="Times New Roman" w:hAnsi="Times New Roman"/>
          <w:snapToGrid w:val="0"/>
          <w:color w:val="auto"/>
          <w:spacing w:val="-6"/>
          <w:kern w:val="21"/>
          <w:sz w:val="24"/>
          <w:szCs w:val="24"/>
          <w:highlight w:val="none"/>
        </w:rPr>
        <w:fldChar w:fldCharType="separate"/>
      </w:r>
      <w:r>
        <w:rPr>
          <w:rFonts w:hint="eastAsia" w:ascii="Times New Roman" w:hAnsi="Times New Roman"/>
          <w:color w:val="auto"/>
          <w:sz w:val="24"/>
          <w:szCs w:val="24"/>
          <w:highlight w:val="none"/>
        </w:rPr>
        <w:t>④</w:t>
      </w:r>
      <w:r>
        <w:rPr>
          <w:rFonts w:ascii="Times New Roman" w:hAnsi="Times New Roman"/>
          <w:snapToGrid w:val="0"/>
          <w:color w:val="auto"/>
          <w:spacing w:val="-6"/>
          <w:kern w:val="21"/>
          <w:sz w:val="24"/>
          <w:szCs w:val="24"/>
          <w:highlight w:val="none"/>
        </w:rPr>
        <w:fldChar w:fldCharType="end"/>
      </w:r>
      <w:r>
        <w:rPr>
          <w:rFonts w:ascii="Times New Roman" w:hAnsi="Times New Roman"/>
          <w:snapToGrid w:val="0"/>
          <w:color w:val="auto"/>
          <w:spacing w:val="-6"/>
          <w:kern w:val="21"/>
          <w:sz w:val="24"/>
          <w:szCs w:val="24"/>
          <w:highlight w:val="none"/>
        </w:rPr>
        <w:t>-</w:t>
      </w:r>
      <w:r>
        <w:rPr>
          <w:rFonts w:ascii="Times New Roman" w:hAnsi="Times New Roman"/>
          <w:snapToGrid w:val="0"/>
          <w:color w:val="auto"/>
          <w:spacing w:val="-16"/>
          <w:kern w:val="21"/>
          <w:sz w:val="24"/>
          <w:szCs w:val="24"/>
          <w:highlight w:val="none"/>
        </w:rPr>
        <w:fldChar w:fldCharType="begin"/>
      </w:r>
      <w:r>
        <w:rPr>
          <w:rFonts w:ascii="Times New Roman" w:hAnsi="Times New Roman"/>
          <w:snapToGrid w:val="0"/>
          <w:color w:val="auto"/>
          <w:spacing w:val="-16"/>
          <w:kern w:val="21"/>
          <w:sz w:val="24"/>
          <w:szCs w:val="24"/>
          <w:highlight w:val="none"/>
        </w:rPr>
        <w:instrText xml:space="preserve"> = 5 \* GB3 \* MERGEFORMAT </w:instrText>
      </w:r>
      <w:r>
        <w:rPr>
          <w:rFonts w:ascii="Times New Roman" w:hAnsi="Times New Roman"/>
          <w:snapToGrid w:val="0"/>
          <w:color w:val="auto"/>
          <w:spacing w:val="-16"/>
          <w:kern w:val="21"/>
          <w:sz w:val="24"/>
          <w:szCs w:val="24"/>
          <w:highlight w:val="none"/>
        </w:rPr>
        <w:fldChar w:fldCharType="separate"/>
      </w:r>
      <w:r>
        <w:rPr>
          <w:rFonts w:hint="eastAsia" w:ascii="Times New Roman" w:hAnsi="Times New Roman"/>
          <w:color w:val="auto"/>
          <w:sz w:val="24"/>
          <w:szCs w:val="24"/>
          <w:highlight w:val="none"/>
        </w:rPr>
        <w:t>⑤</w:t>
      </w:r>
      <w:r>
        <w:rPr>
          <w:rFonts w:ascii="Times New Roman" w:hAnsi="Times New Roman"/>
          <w:snapToGrid w:val="0"/>
          <w:color w:val="auto"/>
          <w:spacing w:val="-16"/>
          <w:kern w:val="21"/>
          <w:sz w:val="24"/>
          <w:szCs w:val="24"/>
          <w:highlight w:val="none"/>
        </w:rPr>
        <w:fldChar w:fldCharType="end"/>
      </w:r>
      <w:r>
        <w:rPr>
          <w:rFonts w:ascii="Times New Roman" w:hAnsi="Times New Roman"/>
          <w:snapToGrid w:val="0"/>
          <w:color w:val="auto"/>
          <w:spacing w:val="-16"/>
          <w:kern w:val="21"/>
          <w:sz w:val="24"/>
          <w:szCs w:val="24"/>
          <w:highlight w:val="none"/>
        </w:rPr>
        <w:t>；</w:t>
      </w:r>
      <w:r>
        <w:rPr>
          <w:rFonts w:ascii="Times New Roman" w:hAnsi="Times New Roman"/>
          <w:snapToGrid w:val="0"/>
          <w:color w:val="auto"/>
          <w:spacing w:val="-6"/>
          <w:kern w:val="21"/>
          <w:sz w:val="24"/>
          <w:szCs w:val="24"/>
          <w:highlight w:val="none"/>
        </w:rPr>
        <w:fldChar w:fldCharType="begin"/>
      </w:r>
      <w:r>
        <w:rPr>
          <w:rFonts w:ascii="Times New Roman" w:hAnsi="Times New Roman"/>
          <w:snapToGrid w:val="0"/>
          <w:color w:val="auto"/>
          <w:spacing w:val="-6"/>
          <w:kern w:val="21"/>
          <w:sz w:val="24"/>
          <w:szCs w:val="24"/>
          <w:highlight w:val="none"/>
        </w:rPr>
        <w:instrText xml:space="preserve"> = 7 \* GB3 \* MERGEFORMAT </w:instrText>
      </w:r>
      <w:r>
        <w:rPr>
          <w:rFonts w:ascii="Times New Roman" w:hAnsi="Times New Roman"/>
          <w:snapToGrid w:val="0"/>
          <w:color w:val="auto"/>
          <w:spacing w:val="-6"/>
          <w:kern w:val="21"/>
          <w:sz w:val="24"/>
          <w:szCs w:val="24"/>
          <w:highlight w:val="none"/>
        </w:rPr>
        <w:fldChar w:fldCharType="separate"/>
      </w:r>
      <w:r>
        <w:rPr>
          <w:rFonts w:hint="eastAsia" w:ascii="Times New Roman" w:hAnsi="Times New Roman"/>
          <w:color w:val="auto"/>
          <w:sz w:val="24"/>
          <w:szCs w:val="24"/>
          <w:highlight w:val="none"/>
        </w:rPr>
        <w:t>⑦</w:t>
      </w:r>
      <w:r>
        <w:rPr>
          <w:rFonts w:ascii="Times New Roman" w:hAnsi="Times New Roman"/>
          <w:snapToGrid w:val="0"/>
          <w:color w:val="auto"/>
          <w:spacing w:val="-6"/>
          <w:kern w:val="21"/>
          <w:sz w:val="24"/>
          <w:szCs w:val="24"/>
          <w:highlight w:val="none"/>
        </w:rPr>
        <w:fldChar w:fldCharType="end"/>
      </w:r>
      <w:r>
        <w:rPr>
          <w:rFonts w:ascii="Times New Roman" w:hAnsi="Times New Roman"/>
          <w:snapToGrid w:val="0"/>
          <w:color w:val="auto"/>
          <w:spacing w:val="-6"/>
          <w:kern w:val="21"/>
          <w:sz w:val="24"/>
          <w:szCs w:val="24"/>
          <w:highlight w:val="none"/>
        </w:rPr>
        <w:t>=</w:t>
      </w:r>
      <w:r>
        <w:rPr>
          <w:rFonts w:ascii="Times New Roman" w:hAnsi="Times New Roman"/>
          <w:snapToGrid w:val="0"/>
          <w:color w:val="auto"/>
          <w:spacing w:val="-16"/>
          <w:kern w:val="21"/>
          <w:sz w:val="24"/>
          <w:szCs w:val="24"/>
          <w:highlight w:val="none"/>
        </w:rPr>
        <w:fldChar w:fldCharType="begin"/>
      </w:r>
      <w:r>
        <w:rPr>
          <w:rFonts w:ascii="Times New Roman" w:hAnsi="Times New Roman"/>
          <w:snapToGrid w:val="0"/>
          <w:color w:val="auto"/>
          <w:spacing w:val="-16"/>
          <w:kern w:val="21"/>
          <w:sz w:val="24"/>
          <w:szCs w:val="24"/>
          <w:highlight w:val="none"/>
        </w:rPr>
        <w:instrText xml:space="preserve"> = 6 \* GB3 \* MERGEFORMAT </w:instrText>
      </w:r>
      <w:r>
        <w:rPr>
          <w:rFonts w:ascii="Times New Roman" w:hAnsi="Times New Roman"/>
          <w:snapToGrid w:val="0"/>
          <w:color w:val="auto"/>
          <w:spacing w:val="-16"/>
          <w:kern w:val="21"/>
          <w:sz w:val="24"/>
          <w:szCs w:val="24"/>
          <w:highlight w:val="none"/>
        </w:rPr>
        <w:fldChar w:fldCharType="separate"/>
      </w:r>
      <w:r>
        <w:rPr>
          <w:rFonts w:hint="eastAsia" w:ascii="Times New Roman" w:hAnsi="Times New Roman"/>
          <w:color w:val="auto"/>
          <w:sz w:val="24"/>
          <w:szCs w:val="24"/>
          <w:highlight w:val="none"/>
        </w:rPr>
        <w:t>⑥</w:t>
      </w:r>
      <w:r>
        <w:rPr>
          <w:rFonts w:ascii="Times New Roman" w:hAnsi="Times New Roman"/>
          <w:snapToGrid w:val="0"/>
          <w:color w:val="auto"/>
          <w:spacing w:val="-16"/>
          <w:kern w:val="21"/>
          <w:sz w:val="24"/>
          <w:szCs w:val="24"/>
          <w:highlight w:val="none"/>
        </w:rPr>
        <w:fldChar w:fldCharType="end"/>
      </w:r>
      <w:r>
        <w:rPr>
          <w:rFonts w:ascii="Times New Roman" w:hAnsi="Times New Roman"/>
          <w:snapToGrid w:val="0"/>
          <w:color w:val="auto"/>
          <w:spacing w:val="-16"/>
          <w:kern w:val="21"/>
          <w:sz w:val="24"/>
          <w:szCs w:val="24"/>
          <w:highlight w:val="none"/>
        </w:rPr>
        <w:t>-</w:t>
      </w:r>
      <w:r>
        <w:rPr>
          <w:rFonts w:ascii="Times New Roman" w:hAnsi="Times New Roman"/>
          <w:snapToGrid w:val="0"/>
          <w:color w:val="auto"/>
          <w:spacing w:val="-6"/>
          <w:kern w:val="21"/>
          <w:sz w:val="24"/>
          <w:szCs w:val="24"/>
          <w:highlight w:val="none"/>
        </w:rPr>
        <w:fldChar w:fldCharType="begin"/>
      </w:r>
      <w:r>
        <w:rPr>
          <w:rFonts w:ascii="Times New Roman" w:hAnsi="Times New Roman"/>
          <w:snapToGrid w:val="0"/>
          <w:color w:val="auto"/>
          <w:spacing w:val="-6"/>
          <w:kern w:val="21"/>
          <w:sz w:val="24"/>
          <w:szCs w:val="24"/>
          <w:highlight w:val="none"/>
        </w:rPr>
        <w:instrText xml:space="preserve"> = 1 \* GB3 \* MERGEFORMAT </w:instrText>
      </w:r>
      <w:r>
        <w:rPr>
          <w:rFonts w:ascii="Times New Roman" w:hAnsi="Times New Roman"/>
          <w:snapToGrid w:val="0"/>
          <w:color w:val="auto"/>
          <w:spacing w:val="-6"/>
          <w:kern w:val="21"/>
          <w:sz w:val="24"/>
          <w:szCs w:val="24"/>
          <w:highlight w:val="none"/>
        </w:rPr>
        <w:fldChar w:fldCharType="separate"/>
      </w:r>
      <w:r>
        <w:rPr>
          <w:rFonts w:hint="eastAsia" w:ascii="Times New Roman" w:hAnsi="Times New Roman"/>
          <w:color w:val="auto"/>
          <w:sz w:val="24"/>
          <w:szCs w:val="24"/>
          <w:highlight w:val="none"/>
        </w:rPr>
        <w:t>①</w:t>
      </w:r>
      <w:r>
        <w:rPr>
          <w:rFonts w:ascii="Times New Roman" w:hAnsi="Times New Roman"/>
          <w:snapToGrid w:val="0"/>
          <w:color w:val="auto"/>
          <w:spacing w:val="-6"/>
          <w:kern w:val="21"/>
          <w:sz w:val="24"/>
          <w:szCs w:val="24"/>
          <w:highlight w:val="none"/>
        </w:rPr>
        <w:fldChar w:fldCharType="end"/>
      </w:r>
    </w:p>
    <w:sectPr>
      <w:footerReference r:id="rId5" w:type="default"/>
      <w:pgSz w:w="16838" w:h="11906" w:orient="landscape"/>
      <w:pgMar w:top="1440" w:right="1440" w:bottom="1440" w:left="1440" w:header="851" w:footer="1179"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882F47-FD5F-4771-A8A3-85ED7A5BCF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5BE294B-7425-4BC2-9D2C-389BA425289B}"/>
  </w:font>
  <w:font w:name="仿宋">
    <w:panose1 w:val="02010609060101010101"/>
    <w:charset w:val="86"/>
    <w:family w:val="auto"/>
    <w:pitch w:val="default"/>
    <w:sig w:usb0="800002BF" w:usb1="38CF7CFA" w:usb2="00000016" w:usb3="00000000" w:csb0="00040001" w:csb1="00000000"/>
    <w:embedRegular r:id="rId3" w:fontKey="{BBD6C73E-0579-4B9A-A902-DEA6063683B1}"/>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9EBA5A9-AE72-4091-96D1-E70FF17AA8D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panose1 w:val="02000000000000000000"/>
    <w:charset w:val="86"/>
    <w:family w:val="script"/>
    <w:pitch w:val="default"/>
    <w:sig w:usb0="A00002BF" w:usb1="38CF7CFA" w:usb2="00082016" w:usb3="00000000" w:csb0="00040001" w:csb1="00000000"/>
    <w:embedRegular r:id="rId5" w:fontKey="{55675F24-DD3F-42B6-8EAB-46DED9DFC065}"/>
  </w:font>
  <w:font w:name="楷体_GB2312">
    <w:panose1 w:val="02010609030101010101"/>
    <w:charset w:val="86"/>
    <w:family w:val="modern"/>
    <w:pitch w:val="default"/>
    <w:sig w:usb0="00000001" w:usb1="080E0000" w:usb2="00000000" w:usb3="00000000" w:csb0="00040000" w:csb1="00000000"/>
    <w:embedRegular r:id="rId6" w:fontKey="{A11C55DA-56E8-4470-86BA-C8C02E12CDC1}"/>
  </w:font>
  <w:font w:name="华文仿宋">
    <w:panose1 w:val="02010600040101010101"/>
    <w:charset w:val="86"/>
    <w:family w:val="auto"/>
    <w:pitch w:val="default"/>
    <w:sig w:usb0="00000287" w:usb1="080F0000" w:usb2="00000000" w:usb3="00000000" w:csb0="0004009F" w:csb1="DFD70000"/>
    <w:embedRegular r:id="rId7" w:fontKey="{521D9704-C4AD-4D60-8816-AED2256C5BB9}"/>
  </w:font>
  <w:font w:name="sans-serif">
    <w:altName w:val="Segoe Print"/>
    <w:panose1 w:val="00000000000000000000"/>
    <w:charset w:val="00"/>
    <w:family w:val="auto"/>
    <w:pitch w:val="default"/>
    <w:sig w:usb0="00000000" w:usb1="00000000" w:usb2="00000000" w:usb3="00000000" w:csb0="00000000" w:csb1="00000000"/>
    <w:embedRegular r:id="rId8" w:fontKey="{F0B1A01C-193E-4D66-9530-7C1772573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01A42">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B6E7E">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0FE6F">
                          <w:pPr>
                            <w:pStyle w:val="15"/>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180FE6F">
                    <w:pPr>
                      <w:pStyle w:val="15"/>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050F">
    <w:pPr>
      <w:pStyle w:val="1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13E034"/>
    <w:multiLevelType w:val="singleLevel"/>
    <w:tmpl w:val="C513E034"/>
    <w:lvl w:ilvl="0" w:tentative="0">
      <w:start w:val="2"/>
      <w:numFmt w:val="decimal"/>
      <w:suff w:val="nothing"/>
      <w:lvlText w:val="%1、"/>
      <w:lvlJc w:val="left"/>
    </w:lvl>
  </w:abstractNum>
  <w:abstractNum w:abstractNumId="1">
    <w:nsid w:val="38C1DDF9"/>
    <w:multiLevelType w:val="singleLevel"/>
    <w:tmpl w:val="38C1DDF9"/>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jNGZjODAzYzFiNGIwZGRhYzA5MmViZDhiZDM1ZGQifQ=="/>
  </w:docVars>
  <w:rsids>
    <w:rsidRoot w:val="2BFF62C5"/>
    <w:rsid w:val="004A774C"/>
    <w:rsid w:val="009049D8"/>
    <w:rsid w:val="00D76DE1"/>
    <w:rsid w:val="01F14B6F"/>
    <w:rsid w:val="024C44B1"/>
    <w:rsid w:val="026A2936"/>
    <w:rsid w:val="027D334E"/>
    <w:rsid w:val="03050F75"/>
    <w:rsid w:val="03451AAA"/>
    <w:rsid w:val="03484265"/>
    <w:rsid w:val="035842F7"/>
    <w:rsid w:val="04693BDD"/>
    <w:rsid w:val="04AB1614"/>
    <w:rsid w:val="050B6D23"/>
    <w:rsid w:val="05F94DCD"/>
    <w:rsid w:val="05FD4194"/>
    <w:rsid w:val="08F03F68"/>
    <w:rsid w:val="09880942"/>
    <w:rsid w:val="09EB6AC8"/>
    <w:rsid w:val="09ED5D12"/>
    <w:rsid w:val="09F935EE"/>
    <w:rsid w:val="0AC6085B"/>
    <w:rsid w:val="0AE83FEF"/>
    <w:rsid w:val="0B2421B7"/>
    <w:rsid w:val="0C7129B7"/>
    <w:rsid w:val="0C8F023A"/>
    <w:rsid w:val="0CA40F01"/>
    <w:rsid w:val="0CAE5083"/>
    <w:rsid w:val="0CFD33F5"/>
    <w:rsid w:val="0D6F2A61"/>
    <w:rsid w:val="0D8633EB"/>
    <w:rsid w:val="0E8650F2"/>
    <w:rsid w:val="0E940804"/>
    <w:rsid w:val="0EE3520A"/>
    <w:rsid w:val="0FB112DE"/>
    <w:rsid w:val="0FEA6AF4"/>
    <w:rsid w:val="10262046"/>
    <w:rsid w:val="10627CB8"/>
    <w:rsid w:val="107B4D5D"/>
    <w:rsid w:val="10C434FA"/>
    <w:rsid w:val="11D83EE9"/>
    <w:rsid w:val="120D40DA"/>
    <w:rsid w:val="129B136A"/>
    <w:rsid w:val="12A3059B"/>
    <w:rsid w:val="12C67EEE"/>
    <w:rsid w:val="12D15108"/>
    <w:rsid w:val="130032BB"/>
    <w:rsid w:val="13FD1F2D"/>
    <w:rsid w:val="147C5547"/>
    <w:rsid w:val="153100E0"/>
    <w:rsid w:val="154C6CC8"/>
    <w:rsid w:val="155913E5"/>
    <w:rsid w:val="15B13A09"/>
    <w:rsid w:val="15D20B55"/>
    <w:rsid w:val="166938A9"/>
    <w:rsid w:val="16B26FFE"/>
    <w:rsid w:val="17A54DB5"/>
    <w:rsid w:val="17FA4184"/>
    <w:rsid w:val="185A794E"/>
    <w:rsid w:val="19801636"/>
    <w:rsid w:val="199B021E"/>
    <w:rsid w:val="19A4480C"/>
    <w:rsid w:val="1A117441"/>
    <w:rsid w:val="1BB601B7"/>
    <w:rsid w:val="1BEC6578"/>
    <w:rsid w:val="1CD06430"/>
    <w:rsid w:val="1CFF10FB"/>
    <w:rsid w:val="1D4C341F"/>
    <w:rsid w:val="1D5940C3"/>
    <w:rsid w:val="1FB408FD"/>
    <w:rsid w:val="20BE2A44"/>
    <w:rsid w:val="20C53DD2"/>
    <w:rsid w:val="21055CB9"/>
    <w:rsid w:val="215552ED"/>
    <w:rsid w:val="21A8172A"/>
    <w:rsid w:val="221C5C74"/>
    <w:rsid w:val="22B74075"/>
    <w:rsid w:val="23294244"/>
    <w:rsid w:val="24594F5D"/>
    <w:rsid w:val="24F341BB"/>
    <w:rsid w:val="25BA7C7E"/>
    <w:rsid w:val="25F3518F"/>
    <w:rsid w:val="25FF63A5"/>
    <w:rsid w:val="26B37AD8"/>
    <w:rsid w:val="26FC6074"/>
    <w:rsid w:val="280B0AA2"/>
    <w:rsid w:val="28137B19"/>
    <w:rsid w:val="28CF1C92"/>
    <w:rsid w:val="28CF6DC2"/>
    <w:rsid w:val="2940493E"/>
    <w:rsid w:val="29816C14"/>
    <w:rsid w:val="2A9A1A71"/>
    <w:rsid w:val="2B675306"/>
    <w:rsid w:val="2BFF62C5"/>
    <w:rsid w:val="2C8E54AC"/>
    <w:rsid w:val="2D2A56E9"/>
    <w:rsid w:val="2E497DF1"/>
    <w:rsid w:val="2E716D36"/>
    <w:rsid w:val="2F0963ED"/>
    <w:rsid w:val="2F0F511B"/>
    <w:rsid w:val="2F8F5CD7"/>
    <w:rsid w:val="2FEE351E"/>
    <w:rsid w:val="309A2B85"/>
    <w:rsid w:val="30BB2AFC"/>
    <w:rsid w:val="316C4AD4"/>
    <w:rsid w:val="319770C5"/>
    <w:rsid w:val="31F75DB5"/>
    <w:rsid w:val="321C5179"/>
    <w:rsid w:val="322E3431"/>
    <w:rsid w:val="32425B37"/>
    <w:rsid w:val="32560D2E"/>
    <w:rsid w:val="32B91836"/>
    <w:rsid w:val="33641EC4"/>
    <w:rsid w:val="33C30645"/>
    <w:rsid w:val="340849B3"/>
    <w:rsid w:val="34FB5BBD"/>
    <w:rsid w:val="356127D8"/>
    <w:rsid w:val="35814314"/>
    <w:rsid w:val="35E20DA6"/>
    <w:rsid w:val="35F3654A"/>
    <w:rsid w:val="360D18F5"/>
    <w:rsid w:val="36765136"/>
    <w:rsid w:val="375021F0"/>
    <w:rsid w:val="37BA2A64"/>
    <w:rsid w:val="37C86C80"/>
    <w:rsid w:val="380D537F"/>
    <w:rsid w:val="38673FA9"/>
    <w:rsid w:val="38837687"/>
    <w:rsid w:val="38D5035A"/>
    <w:rsid w:val="39046BF6"/>
    <w:rsid w:val="39385E52"/>
    <w:rsid w:val="393B43C0"/>
    <w:rsid w:val="39732B94"/>
    <w:rsid w:val="3B5878C5"/>
    <w:rsid w:val="3B8A62D7"/>
    <w:rsid w:val="3D6771B2"/>
    <w:rsid w:val="3E54217C"/>
    <w:rsid w:val="3F351778"/>
    <w:rsid w:val="40112E85"/>
    <w:rsid w:val="401421C6"/>
    <w:rsid w:val="40F41E3E"/>
    <w:rsid w:val="41033487"/>
    <w:rsid w:val="414D77A0"/>
    <w:rsid w:val="42272737"/>
    <w:rsid w:val="42364826"/>
    <w:rsid w:val="424D7C2B"/>
    <w:rsid w:val="4259357F"/>
    <w:rsid w:val="426C1EA8"/>
    <w:rsid w:val="43040332"/>
    <w:rsid w:val="437A096F"/>
    <w:rsid w:val="43AA0EDA"/>
    <w:rsid w:val="43C76613"/>
    <w:rsid w:val="43E837B0"/>
    <w:rsid w:val="43F87277"/>
    <w:rsid w:val="45467B3E"/>
    <w:rsid w:val="46B1257F"/>
    <w:rsid w:val="47F1543C"/>
    <w:rsid w:val="47FA0D7A"/>
    <w:rsid w:val="480768FB"/>
    <w:rsid w:val="48561630"/>
    <w:rsid w:val="48714F35"/>
    <w:rsid w:val="48C12F4D"/>
    <w:rsid w:val="49090450"/>
    <w:rsid w:val="4A5D520E"/>
    <w:rsid w:val="4AA2290B"/>
    <w:rsid w:val="4AF357FD"/>
    <w:rsid w:val="4B667DDC"/>
    <w:rsid w:val="4BA40904"/>
    <w:rsid w:val="4C2832E3"/>
    <w:rsid w:val="4C3D3810"/>
    <w:rsid w:val="4C7107E7"/>
    <w:rsid w:val="4D227D33"/>
    <w:rsid w:val="4DB36F16"/>
    <w:rsid w:val="4DBD7A5B"/>
    <w:rsid w:val="4EB54731"/>
    <w:rsid w:val="4ECD2394"/>
    <w:rsid w:val="4F8107EF"/>
    <w:rsid w:val="4FA2515B"/>
    <w:rsid w:val="509E0E4B"/>
    <w:rsid w:val="50A53155"/>
    <w:rsid w:val="51AC48CF"/>
    <w:rsid w:val="520420FD"/>
    <w:rsid w:val="528971B7"/>
    <w:rsid w:val="531A4676"/>
    <w:rsid w:val="532A6820"/>
    <w:rsid w:val="53782709"/>
    <w:rsid w:val="538A4E01"/>
    <w:rsid w:val="542720D3"/>
    <w:rsid w:val="54B733F3"/>
    <w:rsid w:val="54BA3267"/>
    <w:rsid w:val="54F40207"/>
    <w:rsid w:val="555349C2"/>
    <w:rsid w:val="5576787E"/>
    <w:rsid w:val="558A447A"/>
    <w:rsid w:val="559B68D4"/>
    <w:rsid w:val="55D35741"/>
    <w:rsid w:val="55DA73FC"/>
    <w:rsid w:val="55E33011"/>
    <w:rsid w:val="56111092"/>
    <w:rsid w:val="56FE536D"/>
    <w:rsid w:val="570E07C0"/>
    <w:rsid w:val="57323837"/>
    <w:rsid w:val="574E125F"/>
    <w:rsid w:val="582C5924"/>
    <w:rsid w:val="585B059D"/>
    <w:rsid w:val="586E02D0"/>
    <w:rsid w:val="593E5EF4"/>
    <w:rsid w:val="59A86DD6"/>
    <w:rsid w:val="59D93E6F"/>
    <w:rsid w:val="5A167BB4"/>
    <w:rsid w:val="5A1B3970"/>
    <w:rsid w:val="5A8D3E89"/>
    <w:rsid w:val="5B2630E4"/>
    <w:rsid w:val="5BFA1023"/>
    <w:rsid w:val="5C1473E0"/>
    <w:rsid w:val="5D35760E"/>
    <w:rsid w:val="5D69550A"/>
    <w:rsid w:val="5DB93782"/>
    <w:rsid w:val="5DBC1915"/>
    <w:rsid w:val="5DDB1B8E"/>
    <w:rsid w:val="5E05275A"/>
    <w:rsid w:val="5EBB7C49"/>
    <w:rsid w:val="5FAB1E0A"/>
    <w:rsid w:val="607C35D1"/>
    <w:rsid w:val="60825D61"/>
    <w:rsid w:val="61202383"/>
    <w:rsid w:val="61736957"/>
    <w:rsid w:val="620640EC"/>
    <w:rsid w:val="62A3501A"/>
    <w:rsid w:val="62BB05B6"/>
    <w:rsid w:val="630A2B8E"/>
    <w:rsid w:val="630E1F93"/>
    <w:rsid w:val="634F303A"/>
    <w:rsid w:val="63740E1D"/>
    <w:rsid w:val="637B5D93"/>
    <w:rsid w:val="6381535B"/>
    <w:rsid w:val="641302DC"/>
    <w:rsid w:val="64543138"/>
    <w:rsid w:val="64773F0B"/>
    <w:rsid w:val="6486567B"/>
    <w:rsid w:val="64E43C63"/>
    <w:rsid w:val="654A5C21"/>
    <w:rsid w:val="65896749"/>
    <w:rsid w:val="65CE0600"/>
    <w:rsid w:val="667B0D3B"/>
    <w:rsid w:val="669E6224"/>
    <w:rsid w:val="66ED3196"/>
    <w:rsid w:val="67184D33"/>
    <w:rsid w:val="67425FD3"/>
    <w:rsid w:val="67E1286C"/>
    <w:rsid w:val="67F40C20"/>
    <w:rsid w:val="68017B77"/>
    <w:rsid w:val="683F445D"/>
    <w:rsid w:val="68437083"/>
    <w:rsid w:val="68AF296B"/>
    <w:rsid w:val="68D42D08"/>
    <w:rsid w:val="68F6700E"/>
    <w:rsid w:val="692F3566"/>
    <w:rsid w:val="69512C4A"/>
    <w:rsid w:val="69935691"/>
    <w:rsid w:val="69B55D5F"/>
    <w:rsid w:val="69DD34DE"/>
    <w:rsid w:val="6A543B22"/>
    <w:rsid w:val="6A575068"/>
    <w:rsid w:val="6A7B7A7B"/>
    <w:rsid w:val="6BD050D2"/>
    <w:rsid w:val="6C165EB0"/>
    <w:rsid w:val="6C236B70"/>
    <w:rsid w:val="6D5E10A8"/>
    <w:rsid w:val="6DC347C2"/>
    <w:rsid w:val="6E737F96"/>
    <w:rsid w:val="6E7E15D9"/>
    <w:rsid w:val="6EB94AD0"/>
    <w:rsid w:val="6F023BE5"/>
    <w:rsid w:val="6F89462D"/>
    <w:rsid w:val="712B3FF2"/>
    <w:rsid w:val="71347EB1"/>
    <w:rsid w:val="714F6A99"/>
    <w:rsid w:val="71805D00"/>
    <w:rsid w:val="71864D87"/>
    <w:rsid w:val="71883D59"/>
    <w:rsid w:val="71E816C6"/>
    <w:rsid w:val="71F96A05"/>
    <w:rsid w:val="72273572"/>
    <w:rsid w:val="724C122A"/>
    <w:rsid w:val="729D1C47"/>
    <w:rsid w:val="72BD1480"/>
    <w:rsid w:val="72BF19FC"/>
    <w:rsid w:val="72D743B0"/>
    <w:rsid w:val="72DE2C72"/>
    <w:rsid w:val="732E54E2"/>
    <w:rsid w:val="7439758C"/>
    <w:rsid w:val="74D20734"/>
    <w:rsid w:val="752B1E77"/>
    <w:rsid w:val="752C70F1"/>
    <w:rsid w:val="7590091A"/>
    <w:rsid w:val="75A64AB3"/>
    <w:rsid w:val="75B92098"/>
    <w:rsid w:val="75BB1CBA"/>
    <w:rsid w:val="75C13CDD"/>
    <w:rsid w:val="764E20F7"/>
    <w:rsid w:val="76B40461"/>
    <w:rsid w:val="77660825"/>
    <w:rsid w:val="78417BF4"/>
    <w:rsid w:val="78CF168D"/>
    <w:rsid w:val="79041C4E"/>
    <w:rsid w:val="79C07516"/>
    <w:rsid w:val="7A2E6C3B"/>
    <w:rsid w:val="7A7A6EC4"/>
    <w:rsid w:val="7AF815F2"/>
    <w:rsid w:val="7AF82048"/>
    <w:rsid w:val="7AFE5047"/>
    <w:rsid w:val="7B9416B0"/>
    <w:rsid w:val="7BB4583F"/>
    <w:rsid w:val="7BBF481B"/>
    <w:rsid w:val="7C1C7EBF"/>
    <w:rsid w:val="7C2F60D9"/>
    <w:rsid w:val="7CC2027C"/>
    <w:rsid w:val="7CDF09B7"/>
    <w:rsid w:val="7D186E54"/>
    <w:rsid w:val="7D1E37C3"/>
    <w:rsid w:val="7D2E7EAA"/>
    <w:rsid w:val="7D5F46C7"/>
    <w:rsid w:val="7D990E6B"/>
    <w:rsid w:val="7D9E695F"/>
    <w:rsid w:val="7E5C4860"/>
    <w:rsid w:val="7E8660E9"/>
    <w:rsid w:val="7F3E6456"/>
    <w:rsid w:val="7F5F5DBF"/>
    <w:rsid w:val="7FA75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240" w:lineRule="auto"/>
      <w:jc w:val="center"/>
      <w:outlineLvl w:val="0"/>
    </w:pPr>
    <w:rPr>
      <w:rFonts w:eastAsia="仿宋" w:asciiTheme="minorAscii" w:hAnsiTheme="minorAscii"/>
      <w:b/>
      <w:kern w:val="44"/>
      <w:sz w:val="30"/>
    </w:rPr>
  </w:style>
  <w:style w:type="paragraph" w:styleId="2">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rmal Indent"/>
    <w:basedOn w:val="1"/>
    <w:next w:val="1"/>
    <w:qFormat/>
    <w:uiPriority w:val="0"/>
    <w:pPr>
      <w:snapToGrid w:val="0"/>
      <w:spacing w:line="360" w:lineRule="auto"/>
      <w:ind w:firstLine="400"/>
    </w:pPr>
    <w:rPr>
      <w:rFonts w:eastAsia="宋体"/>
      <w:kern w:val="0"/>
      <w:szCs w:val="28"/>
    </w:rPr>
  </w:style>
  <w:style w:type="paragraph" w:styleId="7">
    <w:name w:val="annotation text"/>
    <w:basedOn w:val="1"/>
    <w:autoRedefine/>
    <w:semiHidden/>
    <w:qFormat/>
    <w:uiPriority w:val="0"/>
    <w:pPr>
      <w:jc w:val="left"/>
    </w:pPr>
    <w:rPr>
      <w:kern w:val="0"/>
      <w:sz w:val="24"/>
      <w:szCs w:val="20"/>
    </w:rPr>
  </w:style>
  <w:style w:type="paragraph" w:styleId="8">
    <w:name w:val="Body Text 3"/>
    <w:basedOn w:val="1"/>
    <w:next w:val="1"/>
    <w:qFormat/>
    <w:uiPriority w:val="0"/>
    <w:pPr>
      <w:spacing w:after="120"/>
    </w:pPr>
    <w:rPr>
      <w:sz w:val="16"/>
      <w:szCs w:val="16"/>
    </w:rPr>
  </w:style>
  <w:style w:type="paragraph" w:styleId="9">
    <w:name w:val="Body Text"/>
    <w:basedOn w:val="1"/>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1"/>
    <w:autoRedefine/>
    <w:qFormat/>
    <w:uiPriority w:val="0"/>
    <w:pPr>
      <w:spacing w:after="120"/>
      <w:ind w:left="420" w:leftChars="200"/>
    </w:pPr>
    <w:rPr>
      <w:kern w:val="0"/>
      <w:sz w:val="24"/>
      <w:szCs w:val="20"/>
    </w:rPr>
  </w:style>
  <w:style w:type="paragraph" w:styleId="11">
    <w:name w:val="Body Text First Indent 2"/>
    <w:basedOn w:val="10"/>
    <w:next w:val="12"/>
    <w:autoRedefine/>
    <w:qFormat/>
    <w:uiPriority w:val="0"/>
    <w:pPr>
      <w:widowControl w:val="0"/>
      <w:spacing w:line="240" w:lineRule="auto"/>
      <w:ind w:firstLine="420" w:firstLineChars="200"/>
      <w:jc w:val="both"/>
    </w:pPr>
    <w:rPr>
      <w:rFonts w:ascii="Calibri" w:hAnsi="Calibri" w:eastAsia="宋体" w:cs="宋体"/>
      <w:kern w:val="2"/>
      <w:sz w:val="21"/>
      <w:szCs w:val="24"/>
      <w:lang w:val="en-US" w:eastAsia="zh-CN" w:bidi="ar-SA"/>
    </w:rPr>
  </w:style>
  <w:style w:type="paragraph" w:styleId="12">
    <w:name w:val="Body Text First Indent"/>
    <w:basedOn w:val="9"/>
    <w:autoRedefine/>
    <w:qFormat/>
    <w:uiPriority w:val="99"/>
    <w:pPr>
      <w:spacing w:line="440" w:lineRule="exact"/>
      <w:ind w:firstLine="504"/>
    </w:pPr>
    <w:rPr>
      <w:spacing w:val="6"/>
    </w:rPr>
  </w:style>
  <w:style w:type="paragraph" w:styleId="13">
    <w:name w:val="Plain Text"/>
    <w:basedOn w:val="1"/>
    <w:autoRedefine/>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14">
    <w:name w:val="toc 8"/>
    <w:basedOn w:val="1"/>
    <w:next w:val="1"/>
    <w:autoRedefine/>
    <w:qFormat/>
    <w:uiPriority w:val="0"/>
    <w:pPr>
      <w:ind w:left="1470"/>
      <w:jc w:val="left"/>
    </w:pPr>
    <w:rPr>
      <w:sz w:val="18"/>
      <w:szCs w:val="18"/>
    </w:rPr>
  </w:style>
  <w:style w:type="paragraph" w:styleId="15">
    <w:name w:val="footer"/>
    <w:basedOn w:val="1"/>
    <w:autoRedefine/>
    <w:qFormat/>
    <w:uiPriority w:val="99"/>
    <w:pPr>
      <w:tabs>
        <w:tab w:val="center" w:pos="4153"/>
        <w:tab w:val="right" w:pos="8306"/>
      </w:tabs>
      <w:snapToGrid w:val="0"/>
      <w:jc w:val="left"/>
    </w:pPr>
    <w:rPr>
      <w:kern w:val="0"/>
      <w:sz w:val="18"/>
      <w:szCs w:val="20"/>
    </w:rPr>
  </w:style>
  <w:style w:type="paragraph" w:styleId="16">
    <w:name w:val="header"/>
    <w:basedOn w:val="1"/>
    <w:next w:val="1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7">
    <w:name w:val="样式5"/>
    <w:basedOn w:val="6"/>
    <w:qFormat/>
    <w:uiPriority w:val="99"/>
    <w:pPr>
      <w:spacing w:line="380" w:lineRule="exact"/>
      <w:ind w:firstLine="566" w:firstLineChars="202"/>
    </w:pPr>
    <w:rPr>
      <w:rFonts w:eastAsia="华文行楷"/>
      <w:sz w:val="28"/>
    </w:rPr>
  </w:style>
  <w:style w:type="paragraph" w:styleId="18">
    <w:name w:val="List"/>
    <w:basedOn w:val="1"/>
    <w:autoRedefine/>
    <w:qFormat/>
    <w:uiPriority w:val="0"/>
    <w:pPr>
      <w:ind w:left="200" w:hanging="200" w:hangingChars="200"/>
    </w:pPr>
  </w:style>
  <w:style w:type="paragraph" w:styleId="19">
    <w:name w:val="table of figures"/>
    <w:basedOn w:val="1"/>
    <w:next w:val="1"/>
    <w:autoRedefine/>
    <w:qFormat/>
    <w:uiPriority w:val="0"/>
    <w:pPr>
      <w:widowControl w:val="0"/>
      <w:spacing w:line="360" w:lineRule="auto"/>
      <w:ind w:left="200" w:leftChars="200" w:hanging="200" w:hangingChars="200"/>
      <w:jc w:val="both"/>
    </w:pPr>
    <w:rPr>
      <w:rFonts w:ascii="Times New Roman" w:hAnsi="Times New Roman" w:eastAsia="宋体" w:cs="宋体"/>
      <w:kern w:val="2"/>
      <w:sz w:val="24"/>
      <w:szCs w:val="22"/>
      <w:lang w:val="en-US" w:eastAsia="zh-CN" w:bidi="ar-SA"/>
    </w:rPr>
  </w:style>
  <w:style w:type="paragraph" w:styleId="20">
    <w:name w:val="toc 2"/>
    <w:basedOn w:val="1"/>
    <w:next w:val="1"/>
    <w:autoRedefine/>
    <w:qFormat/>
    <w:uiPriority w:val="39"/>
    <w:pPr>
      <w:tabs>
        <w:tab w:val="right" w:leader="dot" w:pos="9060"/>
      </w:tabs>
      <w:ind w:left="210" w:leftChars="100"/>
      <w:jc w:val="left"/>
    </w:pPr>
    <w:rPr>
      <w:bCs/>
      <w:iCs/>
      <w:smallCaps/>
    </w:rPr>
  </w:style>
  <w:style w:type="paragraph" w:styleId="21">
    <w:name w:val="Normal (Web)"/>
    <w:basedOn w:val="1"/>
    <w:next w:val="14"/>
    <w:autoRedefine/>
    <w:qFormat/>
    <w:uiPriority w:val="0"/>
    <w:pPr>
      <w:widowControl/>
      <w:spacing w:before="100" w:beforeAutospacing="1" w:after="100" w:afterAutospacing="1"/>
      <w:jc w:val="left"/>
    </w:pPr>
    <w:rPr>
      <w:rFonts w:ascii="宋体" w:hAnsi="宋体"/>
      <w:kern w:val="0"/>
      <w:sz w:val="24"/>
      <w:szCs w:val="20"/>
    </w:rPr>
  </w:style>
  <w:style w:type="table" w:styleId="23">
    <w:name w:val="Table Grid"/>
    <w:basedOn w:val="2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autoRedefine/>
    <w:qFormat/>
    <w:uiPriority w:val="0"/>
  </w:style>
  <w:style w:type="paragraph" w:customStyle="1" w:styleId="27">
    <w:name w:val="Default"/>
    <w:basedOn w:val="28"/>
    <w:next w:val="2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纯文本1"/>
    <w:basedOn w:val="1"/>
    <w:qFormat/>
    <w:uiPriority w:val="0"/>
    <w:pPr>
      <w:adjustRightInd w:val="0"/>
      <w:ind w:firstLine="0"/>
      <w:jc w:val="center"/>
      <w:textAlignment w:val="baseline"/>
    </w:pPr>
    <w:rPr>
      <w:rFonts w:ascii="宋体" w:hAnsi="Courier New" w:eastAsia="宋体" w:cs="Times New Roman"/>
    </w:rPr>
  </w:style>
  <w:style w:type="paragraph" w:customStyle="1" w:styleId="29">
    <w:name w:val="album-div"/>
    <w:basedOn w:val="1"/>
    <w:next w:val="30"/>
    <w:qFormat/>
    <w:uiPriority w:val="0"/>
    <w:pPr>
      <w:widowControl/>
      <w:spacing w:before="280" w:after="280"/>
    </w:pPr>
    <w:rPr>
      <w:sz w:val="24"/>
    </w:rPr>
  </w:style>
  <w:style w:type="paragraph" w:customStyle="1" w:styleId="30">
    <w:name w:val="章节副题"/>
    <w:basedOn w:val="1"/>
    <w:next w:val="8"/>
    <w:qFormat/>
    <w:uiPriority w:val="0"/>
    <w:pPr>
      <w:widowControl/>
      <w:spacing w:before="360" w:after="360"/>
      <w:jc w:val="center"/>
    </w:pPr>
    <w:rPr>
      <w:rFonts w:ascii="华文中宋"/>
      <w:i/>
      <w:sz w:val="28"/>
    </w:rPr>
  </w:style>
  <w:style w:type="paragraph" w:customStyle="1" w:styleId="31">
    <w:name w:val="000000"/>
    <w:basedOn w:val="32"/>
    <w:autoRedefine/>
    <w:qFormat/>
    <w:uiPriority w:val="0"/>
    <w:pPr>
      <w:spacing w:line="240" w:lineRule="auto"/>
      <w:ind w:firstLine="0" w:firstLineChars="0"/>
      <w:jc w:val="center"/>
    </w:pPr>
    <w:rPr>
      <w:rFonts w:ascii="Times New Roman" w:hAnsi="Times New Roman" w:eastAsia="宋体"/>
      <w:b/>
      <w:sz w:val="21"/>
    </w:rPr>
  </w:style>
  <w:style w:type="paragraph" w:customStyle="1" w:styleId="32">
    <w:name w:val="1正文"/>
    <w:autoRedefine/>
    <w:qFormat/>
    <w:uiPriority w:val="0"/>
    <w:pPr>
      <w:widowControl/>
      <w:spacing w:line="360" w:lineRule="auto"/>
      <w:ind w:firstLine="200" w:firstLineChars="200"/>
      <w:jc w:val="both"/>
    </w:pPr>
    <w:rPr>
      <w:rFonts w:ascii="Calibri" w:hAnsi="Calibri" w:eastAsia="宋体" w:cs="Times New Roman"/>
      <w:kern w:val="0"/>
      <w:sz w:val="24"/>
      <w:szCs w:val="20"/>
      <w:lang w:val="en-GB" w:eastAsia="zh-CN" w:bidi="ar-SA"/>
    </w:rPr>
  </w:style>
  <w:style w:type="paragraph" w:customStyle="1" w:styleId="33">
    <w:name w:val="无间隔表格内"/>
    <w:basedOn w:val="34"/>
    <w:autoRedefine/>
    <w:qFormat/>
    <w:uiPriority w:val="0"/>
    <w:rPr>
      <w:b w:val="0"/>
      <w:sz w:val="21"/>
    </w:rPr>
  </w:style>
  <w:style w:type="paragraph" w:customStyle="1" w:styleId="34">
    <w:name w:val="表   头"/>
    <w:basedOn w:val="1"/>
    <w:autoRedefine/>
    <w:qFormat/>
    <w:uiPriority w:val="0"/>
    <w:pPr>
      <w:snapToGrid w:val="0"/>
      <w:spacing w:line="240" w:lineRule="auto"/>
      <w:ind w:firstLine="0" w:firstLineChars="0"/>
      <w:jc w:val="center"/>
    </w:pPr>
    <w:rPr>
      <w:b/>
    </w:rPr>
  </w:style>
  <w:style w:type="paragraph" w:customStyle="1" w:styleId="35">
    <w:name w:val="表格"/>
    <w:basedOn w:val="18"/>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6">
    <w:name w:val="0正文"/>
    <w:basedOn w:val="1"/>
    <w:autoRedefine/>
    <w:qFormat/>
    <w:uiPriority w:val="0"/>
    <w:pPr>
      <w:spacing w:line="360" w:lineRule="auto"/>
      <w:ind w:firstLine="480" w:firstLineChars="200"/>
      <w:jc w:val="left"/>
    </w:pPr>
    <w:rPr>
      <w:sz w:val="24"/>
      <w:szCs w:val="22"/>
    </w:rPr>
  </w:style>
  <w:style w:type="paragraph" w:customStyle="1" w:styleId="37">
    <w:name w:val="列出段落2"/>
    <w:basedOn w:val="1"/>
    <w:autoRedefine/>
    <w:unhideWhenUsed/>
    <w:qFormat/>
    <w:uiPriority w:val="99"/>
    <w:pPr>
      <w:widowControl/>
      <w:ind w:firstLine="420" w:firstLineChars="200"/>
      <w:jc w:val="left"/>
    </w:pPr>
    <w:rPr>
      <w:rFonts w:ascii="Calibri" w:hAnsi="Calibri" w:eastAsia="宋体" w:cs="Times New Roman"/>
      <w:sz w:val="21"/>
      <w:szCs w:val="22"/>
    </w:rPr>
  </w:style>
  <w:style w:type="character" w:customStyle="1" w:styleId="38">
    <w:name w:val="17"/>
    <w:basedOn w:val="24"/>
    <w:autoRedefine/>
    <w:qFormat/>
    <w:uiPriority w:val="0"/>
    <w:rPr>
      <w:rFonts w:hint="eastAsia" w:ascii="宋体" w:hAnsi="宋体" w:eastAsia="宋体" w:cs="宋体"/>
      <w:color w:val="0000FF"/>
      <w:sz w:val="21"/>
      <w:szCs w:val="21"/>
      <w:vertAlign w:val="superscript"/>
    </w:rPr>
  </w:style>
  <w:style w:type="paragraph" w:customStyle="1" w:styleId="39">
    <w:name w:val="样式 五号 居中"/>
    <w:basedOn w:val="1"/>
    <w:autoRedefine/>
    <w:qFormat/>
    <w:uiPriority w:val="0"/>
    <w:pPr>
      <w:spacing w:line="240" w:lineRule="atLeast"/>
      <w:jc w:val="center"/>
    </w:pPr>
    <w:rPr>
      <w:rFonts w:ascii="Calibri" w:hAnsi="Calibri"/>
      <w:kern w:val="2"/>
      <w:sz w:val="21"/>
      <w:szCs w:val="21"/>
    </w:rPr>
  </w:style>
  <w:style w:type="paragraph" w:customStyle="1" w:styleId="40">
    <w:name w:val="图表文字"/>
    <w:autoRedefine/>
    <w:qFormat/>
    <w:uiPriority w:val="0"/>
    <w:pPr>
      <w:widowControl w:val="0"/>
      <w:jc w:val="center"/>
    </w:pPr>
    <w:rPr>
      <w:rFonts w:ascii="Times New Roman" w:hAnsi="Times New Roman" w:eastAsia="宋体" w:cs="Times New Roman"/>
      <w:snapToGrid w:val="0"/>
      <w:kern w:val="2"/>
      <w:sz w:val="21"/>
      <w:szCs w:val="24"/>
      <w:lang w:val="en-US" w:eastAsia="zh-CN" w:bidi="ar-SA"/>
    </w:rPr>
  </w:style>
  <w:style w:type="paragraph" w:customStyle="1" w:styleId="41">
    <w:name w:val="No Spacing"/>
    <w:basedOn w:val="1"/>
    <w:autoRedefine/>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b/>
      <w:kern w:val="2"/>
      <w:sz w:val="21"/>
      <w:szCs w:val="21"/>
      <w:lang w:val="en-US" w:eastAsia="zh-CN" w:bidi="ar"/>
    </w:rPr>
  </w:style>
  <w:style w:type="paragraph" w:customStyle="1" w:styleId="42">
    <w:name w:val="Table Text"/>
    <w:basedOn w:val="1"/>
    <w:semiHidden/>
    <w:qFormat/>
    <w:uiPriority w:val="0"/>
    <w:rPr>
      <w:rFonts w:ascii="宋体" w:hAnsi="宋体" w:eastAsia="宋体" w:cs="宋体"/>
      <w:sz w:val="20"/>
      <w:szCs w:val="20"/>
      <w:lang w:val="en-US" w:eastAsia="en-US" w:bidi="ar-SA"/>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UserStyle_6"/>
    <w:autoRedefine/>
    <w:qFormat/>
    <w:uiPriority w:val="0"/>
    <w:pPr>
      <w:textAlignment w:val="baseline"/>
    </w:pPr>
    <w:rPr>
      <w:rFonts w:ascii="仿宋_GB2312" w:hAnsi="Times New Roman" w:eastAsia="仿宋_GB2312" w:cs="Times New Roman"/>
      <w:color w:val="000000"/>
      <w:sz w:val="24"/>
      <w:lang w:val="en-US" w:eastAsia="zh-CN" w:bidi="ar-SA"/>
    </w:rPr>
  </w:style>
  <w:style w:type="character" w:customStyle="1" w:styleId="45">
    <w:name w:val="NormalCharacter"/>
    <w:autoRedefine/>
    <w:semiHidden/>
    <w:qFormat/>
    <w:uiPriority w:val="0"/>
    <w:rPr>
      <w:kern w:val="2"/>
      <w:sz w:val="21"/>
      <w:szCs w:val="24"/>
      <w:lang w:val="en-US" w:eastAsia="zh-CN" w:bidi="ar-SA"/>
    </w:rPr>
  </w:style>
  <w:style w:type="paragraph" w:customStyle="1" w:styleId="46">
    <w:name w:val="表格内容"/>
    <w:basedOn w:val="1"/>
    <w:autoRedefine/>
    <w:qFormat/>
    <w:uiPriority w:val="0"/>
    <w:pPr>
      <w:widowControl w:val="0"/>
      <w:overflowPunct w:val="0"/>
      <w:adjustRightInd w:val="0"/>
      <w:spacing w:line="320" w:lineRule="exact"/>
      <w:jc w:val="both"/>
      <w:textAlignment w:val="baseline"/>
    </w:pPr>
    <w:rPr>
      <w:rFonts w:ascii="Times New Roman" w:hAnsi="Times New Roman" w:eastAsia="宋体"/>
      <w:szCs w:val="20"/>
    </w:rPr>
  </w:style>
  <w:style w:type="paragraph" w:customStyle="1" w:styleId="47">
    <w:name w:val="新表格"/>
    <w:basedOn w:val="1"/>
    <w:qFormat/>
    <w:uiPriority w:val="0"/>
    <w:pPr>
      <w:snapToGrid w:val="0"/>
      <w:spacing w:line="264" w:lineRule="auto"/>
      <w:jc w:val="center"/>
    </w:pPr>
    <w:rPr>
      <w:bCs/>
      <w:kern w:val="0"/>
      <w:szCs w:val="21"/>
    </w:rPr>
  </w:style>
  <w:style w:type="character" w:customStyle="1" w:styleId="48">
    <w:name w:val="font11"/>
    <w:basedOn w:val="24"/>
    <w:qFormat/>
    <w:uiPriority w:val="0"/>
    <w:rPr>
      <w:rFonts w:hint="default" w:ascii="MS Sans Serif" w:hAnsi="MS Sans Serif" w:eastAsia="MS Sans Serif" w:cs="MS Sans Serif"/>
      <w:color w:val="000000"/>
      <w:sz w:val="20"/>
      <w:szCs w:val="20"/>
      <w:u w:val="none"/>
    </w:rPr>
  </w:style>
  <w:style w:type="character" w:customStyle="1" w:styleId="49">
    <w:name w:val="font21"/>
    <w:basedOn w:val="24"/>
    <w:qFormat/>
    <w:uiPriority w:val="0"/>
    <w:rPr>
      <w:rFonts w:hint="eastAsia" w:ascii="宋体" w:hAnsi="宋体" w:eastAsia="宋体" w:cs="宋体"/>
      <w:color w:val="000000"/>
      <w:sz w:val="20"/>
      <w:szCs w:val="20"/>
      <w:u w:val="none"/>
    </w:rPr>
  </w:style>
  <w:style w:type="character" w:customStyle="1" w:styleId="50">
    <w:name w:val="font91"/>
    <w:basedOn w:val="24"/>
    <w:qFormat/>
    <w:uiPriority w:val="0"/>
    <w:rPr>
      <w:rFonts w:hint="default" w:ascii="MS Sans Serif" w:hAnsi="MS Sans Serif" w:eastAsia="MS Sans Serif" w:cs="MS Sans Serif"/>
      <w:color w:val="000000"/>
      <w:sz w:val="20"/>
      <w:szCs w:val="20"/>
      <w:u w:val="none"/>
    </w:rPr>
  </w:style>
  <w:style w:type="paragraph" w:customStyle="1" w:styleId="51">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wmf"/><Relationship Id="rId17" Type="http://schemas.openxmlformats.org/officeDocument/2006/relationships/oleObject" Target="embeddings/oleObject6.bin"/><Relationship Id="rId16" Type="http://schemas.openxmlformats.org/officeDocument/2006/relationships/image" Target="media/image5.wmf"/><Relationship Id="rId15" Type="http://schemas.openxmlformats.org/officeDocument/2006/relationships/oleObject" Target="embeddings/oleObject5.bin"/><Relationship Id="rId14" Type="http://schemas.openxmlformats.org/officeDocument/2006/relationships/image" Target="media/image4.wmf"/><Relationship Id="rId13" Type="http://schemas.openxmlformats.org/officeDocument/2006/relationships/oleObject" Target="embeddings/oleObject4.bin"/><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22683</Words>
  <Characters>26604</Characters>
  <Lines>0</Lines>
  <Paragraphs>0</Paragraphs>
  <TotalTime>5</TotalTime>
  <ScaleCrop>false</ScaleCrop>
  <LinksUpToDate>false</LinksUpToDate>
  <CharactersWithSpaces>26747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2022-03-07T01:33:00Z</dcterms:created>
  <dc:creator>L</dc:creator>
  <cp:lastModifiedBy>王婷</cp:lastModifiedBy>
  <dcterms:modified xsi:type="dcterms:W3CDTF">2025-07-07T09:26:19Z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EB38DEA9454E4BE9868D32DE41DBADB3_13</vt:lpwstr>
  </property>
  <property fmtid="{D5CDD505-2E9C-101B-9397-08002B2CF9AE}" pid="4" name="KSOSaveFontToCloudKey">
    <vt:lpwstr>293163699_btnclosed</vt:lpwstr>
  </property>
  <property fmtid="{D5CDD505-2E9C-101B-9397-08002B2CF9AE}" pid="5" name="KSOTemplateDocerSaveRecord">
    <vt:lpwstr>eyJoZGlkIjoiNjVjNGZjODAzYzFiNGIwZGRhYzA5MmViZDhiZDM1ZGQiLCJ1c2VySWQiOiIzODk2ODAwMDgifQ==</vt:lpwstr>
  </property>
</Properties>
</file>