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方正小标宋_GBK" w:hAnsi="Times New Roman" w:eastAsia="方正小标宋_GBK"/>
          <w:sz w:val="38"/>
          <w:szCs w:val="38"/>
          <w:u w:val="thick"/>
          <w:lang w:val="en-US" w:eastAsia="zh-CN"/>
        </w:rPr>
      </w:pPr>
      <w:r>
        <w:rPr>
          <w:rFonts w:hint="eastAsia" w:ascii="方正小标宋_GBK" w:hAnsi="Times New Roman" w:eastAsia="方正小标宋_GBK"/>
          <w:sz w:val="38"/>
          <w:szCs w:val="38"/>
          <w:u w:val="thick"/>
        </w:rPr>
        <w:t xml:space="preserve"> 咸阳华盛印务有限责任</w:t>
      </w:r>
      <w:r>
        <w:rPr>
          <w:rFonts w:hint="eastAsia" w:ascii="方正小标宋_GBK" w:hAnsi="Times New Roman" w:eastAsia="方正小标宋_GBK"/>
          <w:sz w:val="38"/>
          <w:szCs w:val="38"/>
          <w:u w:val="thick"/>
          <w:lang w:val="en-US" w:eastAsia="zh-CN"/>
        </w:rPr>
        <w:t>公司</w:t>
      </w:r>
    </w:p>
    <w:p>
      <w:pPr>
        <w:adjustRightInd w:val="0"/>
        <w:snapToGrid w:val="0"/>
        <w:spacing w:line="360" w:lineRule="auto"/>
        <w:jc w:val="center"/>
        <w:rPr>
          <w:rFonts w:hint="eastAsia" w:ascii="方正小标宋_GBK" w:hAnsi="华文中宋" w:eastAsia="方正小标宋_GBK"/>
          <w:sz w:val="38"/>
          <w:szCs w:val="38"/>
        </w:rPr>
      </w:pPr>
      <w:r>
        <w:rPr>
          <w:rFonts w:hint="eastAsia" w:ascii="方正小标宋_GBK" w:hAnsi="华文中宋" w:eastAsia="方正小标宋_GBK"/>
          <w:sz w:val="38"/>
          <w:szCs w:val="38"/>
        </w:rPr>
        <w:t>突发环境事件应急预案修改说明表</w:t>
      </w:r>
    </w:p>
    <w:tbl>
      <w:tblPr>
        <w:tblStyle w:val="7"/>
        <w:tblW w:w="907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"/>
        <w:gridCol w:w="2977"/>
        <w:gridCol w:w="980"/>
        <w:gridCol w:w="3203"/>
        <w:gridCol w:w="151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40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评审意见</w:t>
            </w:r>
          </w:p>
        </w:tc>
        <w:tc>
          <w:tcPr>
            <w:tcW w:w="9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采纳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情况</w:t>
            </w:r>
          </w:p>
        </w:tc>
        <w:tc>
          <w:tcPr>
            <w:tcW w:w="320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说  明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索引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40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完善并校核编制依据，补充《陕西省环保厅应急中心突发环境事件应急预案编制要点》、《关于印发陕西省生态环境厅突发环境事件应急预案的通知》陕环应急函〔2020〕29号、《突发环境事件应急监测技术规范》、《环境应急资源调查指南（试行）》（环办应急【2019】17号）等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已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补充、完善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完善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《陕西省环保厅应急中心突发环境事件应急预案编制要点》、《关于印发陕西省生态环境厅突发环境事件应急预案的通知》陕环应急函〔2020〕29号、《突发环境事件应急监测技术规范》、《环境应急资源调查指南（试行）》（环办应急【2019】17号）等编制依据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见P3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40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依据《突发环境事件应急监测技术规范》，根据不同突发环境污染事件完善应急监测内容，明确事故状态下的检测因子及布点和企业监测能力及资源配置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已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完善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完善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应急监测内容，明确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事故状态下的检测因子及布点和企业监测能力及资源配置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见P43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40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校核环境事件风险分级过程，Q小于1的情况下，不需考虑M、E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已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校核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校核了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环境事件风险分级过程，Q小于1的情况下，不需考虑M、E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见P23-24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40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完善应急组织机构的设置，避免一人多岗，完善主要环境风险受体及周边企业的紧急联络方式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已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完善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已完善了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应急组织机构的设置，避免一人多岗，完善主要环境风险受体及周边企业的紧急联络方式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见P20-23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40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核实企业是否有废机油、洗车水、有机溶剂等环境风险物质，核实主要原料的存储方式，核实使用的油墨、清洗剂的成分及环境风险特性，完善其存储（包括其废物）和使用方式的说明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已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核实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已核实了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企业是否有废机油、洗车水、有机溶剂等环境风险物质，核实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主要原料的存储方式，核实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使用的油墨、清洗剂的成分及环境风险特性，完善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其存储（包括其废物）和使用方式的说明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见P16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40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完善相关附图、附件，补充环评批复等，完善应急物资分布图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已完善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已完善了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相关附图、附件，补充环评批复等，完善应急物资分布图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见附件1、附件7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40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征求意见及采纳情况说明中补充存在哪些具体问题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补充组织对预案内容进行演练（推演）情况，演练中暴露问题清单及解决措施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已补充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已补充了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存在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哪些具体问题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补充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组织对预案内容进行演练（推演）情况，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以及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演练中暴露问题清单及解决措施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见P10-12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3" w:hRule="atLeast"/>
          <w:jc w:val="center"/>
        </w:trPr>
        <w:tc>
          <w:tcPr>
            <w:tcW w:w="9077" w:type="dxa"/>
            <w:gridSpan w:val="5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复核意见：</w:t>
            </w: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专家组组长：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adjustRightInd w:val="0"/>
              <w:snapToGrid w:val="0"/>
              <w:ind w:firstLine="210" w:firstLineChars="100"/>
              <w:jc w:val="right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                                                  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日</w:t>
            </w:r>
          </w:p>
        </w:tc>
      </w:tr>
    </w:tbl>
    <w:p>
      <w:pPr>
        <w:adjustRightInd w:val="0"/>
        <w:snapToGrid w:val="0"/>
        <w:spacing w:before="156" w:beforeLines="50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eastAsia" w:ascii="宋体" w:hAnsi="宋体" w:eastAsia="宋体"/>
          <w:sz w:val="21"/>
        </w:rPr>
        <w:t>注</w:t>
      </w:r>
      <w:r>
        <w:rPr>
          <w:rFonts w:hint="default" w:ascii="Times New Roman" w:hAnsi="Times New Roman" w:eastAsia="宋体" w:cs="Times New Roman"/>
          <w:sz w:val="21"/>
        </w:rPr>
        <w:t>：1.“说明”指说明修改情况，辅以必要的现场整改图片；</w:t>
      </w:r>
    </w:p>
    <w:p>
      <w:pPr>
        <w:adjustRightInd w:val="0"/>
        <w:snapToGrid w:val="0"/>
      </w:pPr>
      <w:r>
        <w:rPr>
          <w:rFonts w:hint="default" w:ascii="Times New Roman" w:hAnsi="Times New Roman" w:eastAsia="宋体" w:cs="Times New Roman"/>
          <w:sz w:val="21"/>
        </w:rPr>
        <w:t xml:space="preserve">    2.“索引”指修</w:t>
      </w:r>
      <w:r>
        <w:rPr>
          <w:rFonts w:hint="eastAsia" w:ascii="宋体" w:hAnsi="宋体" w:eastAsia="宋体"/>
          <w:sz w:val="21"/>
        </w:rPr>
        <w:t>改内容在预案中的具体体现之处。</w:t>
      </w:r>
    </w:p>
    <w:sectPr>
      <w:footerReference r:id="rId3" w:type="default"/>
      <w:pgSz w:w="11906" w:h="16838"/>
      <w:pgMar w:top="1701" w:right="1531" w:bottom="1701" w:left="1531" w:header="851" w:footer="107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  <w:rFonts w:hint="eastAsia" w:ascii="宋体" w:hAnsi="宋体" w:eastAsia="宋体"/>
        <w:sz w:val="28"/>
        <w:szCs w:val="28"/>
      </w:rPr>
    </w:pPr>
    <w:r>
      <w:rPr>
        <w:rStyle w:val="10"/>
        <w:rFonts w:hint="eastAsia" w:ascii="宋体" w:hAnsi="宋体" w:eastAsia="宋体"/>
        <w:sz w:val="28"/>
        <w:szCs w:val="28"/>
      </w:rPr>
      <w:t>—</w:t>
    </w:r>
    <w:r>
      <w:rPr>
        <w:rStyle w:val="10"/>
        <w:rFonts w:hint="eastAsia" w:ascii="宋体" w:hAnsi="宋体" w:eastAsia="宋体"/>
        <w:sz w:val="20"/>
        <w:szCs w:val="20"/>
      </w:rPr>
      <w:t xml:space="preserve">  </w:t>
    </w:r>
    <w:r>
      <w:rPr>
        <w:rFonts w:ascii="宋体" w:hAnsi="宋体" w:eastAsia="宋体"/>
        <w:sz w:val="26"/>
        <w:szCs w:val="26"/>
      </w:rPr>
      <w:fldChar w:fldCharType="begin"/>
    </w:r>
    <w:r>
      <w:rPr>
        <w:rStyle w:val="10"/>
        <w:rFonts w:ascii="宋体" w:hAnsi="宋体" w:eastAsia="宋体"/>
        <w:sz w:val="26"/>
        <w:szCs w:val="26"/>
      </w:rPr>
      <w:instrText xml:space="preserve">PAGE  </w:instrText>
    </w:r>
    <w:r>
      <w:rPr>
        <w:rFonts w:ascii="宋体" w:hAnsi="宋体" w:eastAsia="宋体"/>
        <w:sz w:val="26"/>
        <w:szCs w:val="26"/>
      </w:rPr>
      <w:fldChar w:fldCharType="separate"/>
    </w:r>
    <w:r>
      <w:rPr>
        <w:rStyle w:val="10"/>
        <w:rFonts w:ascii="宋体" w:hAnsi="宋体" w:eastAsia="宋体"/>
        <w:sz w:val="26"/>
        <w:szCs w:val="26"/>
      </w:rPr>
      <w:t>21</w:t>
    </w:r>
    <w:r>
      <w:rPr>
        <w:rFonts w:ascii="宋体" w:hAnsi="宋体" w:eastAsia="宋体"/>
        <w:sz w:val="26"/>
        <w:szCs w:val="26"/>
      </w:rPr>
      <w:fldChar w:fldCharType="end"/>
    </w:r>
    <w:r>
      <w:rPr>
        <w:rStyle w:val="10"/>
        <w:rFonts w:hint="eastAsia" w:ascii="宋体" w:hAnsi="宋体" w:eastAsia="宋体"/>
        <w:sz w:val="20"/>
        <w:szCs w:val="20"/>
      </w:rPr>
      <w:t xml:space="preserve">  </w:t>
    </w:r>
    <w:r>
      <w:rPr>
        <w:rStyle w:val="10"/>
        <w:rFonts w:hint="eastAsia" w:ascii="宋体" w:hAnsi="宋体" w:eastAsia="宋体"/>
        <w:sz w:val="28"/>
        <w:szCs w:val="28"/>
      </w:rPr>
      <w:t>—</w:t>
    </w:r>
  </w:p>
  <w:p>
    <w:pPr>
      <w:pStyle w:val="5"/>
      <w:ind w:right="360" w:firstLine="360"/>
      <w:jc w:val="center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lNTkwZDYxZDU4ZmJjMDEyMzFhZWIyMjkxYTY0OTAifQ=="/>
  </w:docVars>
  <w:rsids>
    <w:rsidRoot w:val="00172A27"/>
    <w:rsid w:val="042E2D01"/>
    <w:rsid w:val="04C055C3"/>
    <w:rsid w:val="055960D2"/>
    <w:rsid w:val="05B55DC6"/>
    <w:rsid w:val="096220FB"/>
    <w:rsid w:val="09F93C61"/>
    <w:rsid w:val="0A7B6472"/>
    <w:rsid w:val="0B04227F"/>
    <w:rsid w:val="0BC36A94"/>
    <w:rsid w:val="0BD61AB5"/>
    <w:rsid w:val="0E1E5752"/>
    <w:rsid w:val="0F0E4B29"/>
    <w:rsid w:val="0F2A2196"/>
    <w:rsid w:val="1526259A"/>
    <w:rsid w:val="15DF25DD"/>
    <w:rsid w:val="18DE5E79"/>
    <w:rsid w:val="1AA67854"/>
    <w:rsid w:val="1C34196C"/>
    <w:rsid w:val="1F372116"/>
    <w:rsid w:val="20283EE7"/>
    <w:rsid w:val="20EA358E"/>
    <w:rsid w:val="230E60B6"/>
    <w:rsid w:val="23E2715F"/>
    <w:rsid w:val="23E95825"/>
    <w:rsid w:val="250C4645"/>
    <w:rsid w:val="26794CAC"/>
    <w:rsid w:val="26B10B40"/>
    <w:rsid w:val="27111258"/>
    <w:rsid w:val="2B9971CC"/>
    <w:rsid w:val="2CC969F8"/>
    <w:rsid w:val="2E4B11D8"/>
    <w:rsid w:val="324B5373"/>
    <w:rsid w:val="3384028F"/>
    <w:rsid w:val="361F09DD"/>
    <w:rsid w:val="383F3E86"/>
    <w:rsid w:val="3B4051F8"/>
    <w:rsid w:val="3D9C3E01"/>
    <w:rsid w:val="3E7541F3"/>
    <w:rsid w:val="3F150E68"/>
    <w:rsid w:val="41494DA4"/>
    <w:rsid w:val="42683101"/>
    <w:rsid w:val="44175116"/>
    <w:rsid w:val="452B290B"/>
    <w:rsid w:val="45B64719"/>
    <w:rsid w:val="476548DE"/>
    <w:rsid w:val="47F16880"/>
    <w:rsid w:val="4BC216AA"/>
    <w:rsid w:val="4C5E43B1"/>
    <w:rsid w:val="4DE3332E"/>
    <w:rsid w:val="50AB46E7"/>
    <w:rsid w:val="5100236E"/>
    <w:rsid w:val="51C34D84"/>
    <w:rsid w:val="54297C62"/>
    <w:rsid w:val="546512F6"/>
    <w:rsid w:val="56DC28DD"/>
    <w:rsid w:val="579468CF"/>
    <w:rsid w:val="59FA31EF"/>
    <w:rsid w:val="5C633CF1"/>
    <w:rsid w:val="5DEC68E1"/>
    <w:rsid w:val="5EA43362"/>
    <w:rsid w:val="5F253B5F"/>
    <w:rsid w:val="627B0885"/>
    <w:rsid w:val="635F3C96"/>
    <w:rsid w:val="651A6A4A"/>
    <w:rsid w:val="69242AA1"/>
    <w:rsid w:val="6E17125F"/>
    <w:rsid w:val="73460437"/>
    <w:rsid w:val="74B34B6C"/>
    <w:rsid w:val="783B3051"/>
    <w:rsid w:val="790C3E55"/>
    <w:rsid w:val="7B6A41E8"/>
    <w:rsid w:val="7E032A78"/>
    <w:rsid w:val="7ED4316E"/>
    <w:rsid w:val="7EE9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qFormat="1" w:unhideWhenUsed="0" w:uiPriority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theme="minorBidi"/>
      <w:kern w:val="2"/>
      <w:sz w:val="32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ind w:firstLine="0" w:firstLineChars="0"/>
      <w:jc w:val="center"/>
      <w:outlineLvl w:val="0"/>
    </w:pPr>
    <w:rPr>
      <w:rFonts w:ascii="Times New Roman" w:hAnsi="Times New Roman" w:eastAsia="宋体"/>
      <w:b/>
      <w:bCs/>
      <w:color w:val="000000"/>
      <w:kern w:val="0"/>
      <w:sz w:val="36"/>
      <w:szCs w:val="24"/>
    </w:rPr>
  </w:style>
  <w:style w:type="paragraph" w:styleId="2">
    <w:name w:val="heading 2"/>
    <w:basedOn w:val="1"/>
    <w:next w:val="1"/>
    <w:link w:val="11"/>
    <w:semiHidden/>
    <w:unhideWhenUsed/>
    <w:qFormat/>
    <w:uiPriority w:val="0"/>
    <w:pPr>
      <w:spacing w:line="360" w:lineRule="auto"/>
      <w:ind w:firstLine="0" w:firstLineChars="0"/>
      <w:outlineLvl w:val="1"/>
    </w:pPr>
    <w:rPr>
      <w:rFonts w:ascii="Times New Roman" w:hAnsi="Times New Roman" w:eastAsia="华文仿宋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dex 3"/>
    <w:basedOn w:val="1"/>
    <w:next w:val="1"/>
    <w:semiHidden/>
    <w:qFormat/>
    <w:uiPriority w:val="0"/>
    <w:pPr>
      <w:widowControl w:val="0"/>
      <w:autoSpaceDE/>
      <w:autoSpaceDN/>
      <w:spacing w:before="0" w:after="0" w:line="240" w:lineRule="auto"/>
      <w:ind w:left="630" w:hanging="210"/>
    </w:pPr>
    <w:rPr>
      <w:rFonts w:ascii="Times New Roman" w:eastAsia="宋体"/>
      <w:sz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6">
    <w:name w:val="Normal (Web)"/>
    <w:basedOn w:val="1"/>
    <w:next w:val="4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6600CC"/>
      <w:kern w:val="0"/>
      <w:sz w:val="24"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customStyle="1" w:styleId="11">
    <w:name w:val="标题 2 Char"/>
    <w:link w:val="2"/>
    <w:qFormat/>
    <w:uiPriority w:val="0"/>
    <w:rPr>
      <w:rFonts w:ascii="Times New Roman" w:hAnsi="Times New Roman" w:eastAsia="华文仿宋"/>
      <w:b/>
      <w:bCs/>
      <w:kern w:val="2"/>
      <w:sz w:val="32"/>
      <w:szCs w:val="32"/>
    </w:rPr>
  </w:style>
  <w:style w:type="character" w:customStyle="1" w:styleId="12">
    <w:name w:val="标题 1 Char"/>
    <w:link w:val="3"/>
    <w:qFormat/>
    <w:uiPriority w:val="0"/>
    <w:rPr>
      <w:rFonts w:ascii="Times New Roman" w:hAnsi="Times New Roman" w:eastAsia="宋体"/>
      <w:b/>
      <w:bCs/>
      <w:color w:val="000000"/>
      <w:kern w:val="0"/>
      <w:sz w:val="3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2</Pages>
  <Words>988</Words>
  <Characters>1028</Characters>
  <Lines>0</Lines>
  <Paragraphs>0</Paragraphs>
  <TotalTime>1</TotalTime>
  <ScaleCrop>false</ScaleCrop>
  <LinksUpToDate>false</LinksUpToDate>
  <CharactersWithSpaces>1098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Barrel</dc:creator>
  <cp:lastModifiedBy>未来可期，来者可追。</cp:lastModifiedBy>
  <dcterms:modified xsi:type="dcterms:W3CDTF">2023-08-31T13:03:46Z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EBC3C2EFA20C4170A49B3F0FAA8D6D2F</vt:lpwstr>
  </property>
</Properties>
</file>