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83070E4">
      <w:pPr>
        <w:spacing w:line="600" w:lineRule="exact"/>
        <w:jc w:val="center"/>
        <w:rPr>
          <w:rFonts w:ascii="方正小标宋简体" w:eastAsia="方正小标宋简体"/>
          <w:sz w:val="44"/>
          <w:szCs w:val="44"/>
        </w:rPr>
      </w:pPr>
    </w:p>
    <w:p w14:paraId="4E5DF1AF">
      <w:pPr>
        <w:spacing w:line="600" w:lineRule="exact"/>
        <w:jc w:val="center"/>
        <w:rPr>
          <w:rFonts w:ascii="方正小标宋简体" w:eastAsia="方正小标宋简体"/>
          <w:sz w:val="44"/>
          <w:szCs w:val="44"/>
        </w:rPr>
      </w:pPr>
      <w:r>
        <w:rPr>
          <w:rFonts w:hint="eastAsia" w:ascii="方正小标宋简体" w:eastAsia="方正小标宋简体"/>
          <w:sz w:val="44"/>
          <w:szCs w:val="44"/>
        </w:rPr>
        <w:t>秦汉新城2017年财政预算执行情况及2018年财政预算（草案）的报告</w:t>
      </w:r>
    </w:p>
    <w:p w14:paraId="1AC0F4B4">
      <w:pPr>
        <w:rPr>
          <w:rFonts w:ascii="仿宋" w:hAnsi="仿宋" w:eastAsia="仿宋"/>
          <w:sz w:val="32"/>
          <w:szCs w:val="32"/>
        </w:rPr>
      </w:pPr>
      <w:r>
        <w:rPr>
          <w:rFonts w:hint="eastAsia" w:ascii="仿宋" w:hAnsi="仿宋" w:eastAsia="仿宋"/>
          <w:sz w:val="32"/>
          <w:szCs w:val="32"/>
        </w:rPr>
        <w:t>管委会：</w:t>
      </w:r>
    </w:p>
    <w:p w14:paraId="172740E9">
      <w:pPr>
        <w:ind w:firstLine="800" w:firstLineChars="250"/>
        <w:rPr>
          <w:rFonts w:ascii="仿宋" w:hAnsi="仿宋" w:eastAsia="仿宋"/>
          <w:sz w:val="32"/>
          <w:szCs w:val="32"/>
        </w:rPr>
      </w:pPr>
      <w:r>
        <w:rPr>
          <w:rFonts w:hint="eastAsia" w:ascii="仿宋" w:hAnsi="仿宋" w:eastAsia="仿宋"/>
          <w:sz w:val="32"/>
          <w:szCs w:val="32"/>
        </w:rPr>
        <w:t>现将2017年财政预算执行情况和2018年财政预算（草案），请予以审查。</w:t>
      </w:r>
    </w:p>
    <w:p w14:paraId="47091E9A">
      <w:pPr>
        <w:ind w:firstLine="800" w:firstLineChars="250"/>
        <w:rPr>
          <w:rFonts w:ascii="黑体" w:hAnsi="黑体" w:eastAsia="黑体"/>
          <w:sz w:val="32"/>
          <w:szCs w:val="32"/>
        </w:rPr>
      </w:pPr>
      <w:r>
        <w:rPr>
          <w:rFonts w:hint="eastAsia" w:ascii="黑体" w:hAnsi="黑体" w:eastAsia="黑体"/>
          <w:sz w:val="32"/>
          <w:szCs w:val="32"/>
        </w:rPr>
        <w:t>一、2017年财政预算执行情况</w:t>
      </w:r>
    </w:p>
    <w:p w14:paraId="6E9760DD">
      <w:pPr>
        <w:ind w:firstLine="800" w:firstLineChars="250"/>
        <w:rPr>
          <w:rFonts w:ascii="仿宋" w:hAnsi="仿宋" w:eastAsia="仿宋"/>
          <w:sz w:val="32"/>
          <w:szCs w:val="32"/>
        </w:rPr>
      </w:pPr>
      <w:r>
        <w:rPr>
          <w:rFonts w:hint="eastAsia" w:ascii="仿宋" w:hAnsi="仿宋" w:eastAsia="仿宋"/>
          <w:sz w:val="32"/>
          <w:szCs w:val="32"/>
        </w:rPr>
        <w:t>2017年，在党委管委会的坚强领导下，我们以全面建成“一都三城”为目标，真抓实干，担当有为，积极拓宽渠道狠抓财政收入，不折不扣落实财政政策，合理配置优化支出结构，创新思路持续深化改革，依法理财强化资金监管，全力保障新城建设加速转型发展，财政预算收支执行情况良好，经济社会持续健康发展。</w:t>
      </w:r>
    </w:p>
    <w:p w14:paraId="083C7BA1">
      <w:pPr>
        <w:ind w:firstLine="803" w:firstLineChars="250"/>
        <w:rPr>
          <w:rFonts w:ascii="楷体" w:hAnsi="楷体" w:eastAsia="楷体"/>
          <w:b/>
          <w:sz w:val="32"/>
          <w:szCs w:val="32"/>
        </w:rPr>
      </w:pPr>
      <w:r>
        <w:rPr>
          <w:rFonts w:hint="eastAsia" w:ascii="楷体" w:hAnsi="楷体" w:eastAsia="楷体"/>
          <w:b/>
          <w:sz w:val="32"/>
          <w:szCs w:val="32"/>
        </w:rPr>
        <w:t>（一）地方公共财政预算执行情况</w:t>
      </w:r>
    </w:p>
    <w:p w14:paraId="71732EF7">
      <w:pPr>
        <w:ind w:firstLine="803" w:firstLineChars="250"/>
        <w:rPr>
          <w:rFonts w:ascii="仿宋" w:hAnsi="仿宋" w:eastAsia="仿宋"/>
          <w:sz w:val="32"/>
          <w:szCs w:val="32"/>
        </w:rPr>
      </w:pPr>
      <w:r>
        <w:rPr>
          <w:rFonts w:hint="eastAsia" w:ascii="仿宋" w:hAnsi="仿宋" w:eastAsia="仿宋"/>
          <w:b/>
          <w:sz w:val="32"/>
          <w:szCs w:val="32"/>
        </w:rPr>
        <w:t>1、地方公共财政预算收入。</w:t>
      </w:r>
      <w:r>
        <w:rPr>
          <w:rFonts w:hint="eastAsia" w:ascii="仿宋" w:hAnsi="仿宋" w:eastAsia="仿宋"/>
          <w:sz w:val="32"/>
          <w:szCs w:val="32"/>
        </w:rPr>
        <w:t>完成28,784万元，占预算25,401万元的113.32%，同比增长37.8%，同口径增长47.7%，增收7,896万元。税收收入占一般公共财政预算收入的75.13%。其中：税收收入完成21,626万元,占预算24,418万元的88.57%，同比增长10.98%，增收2140万元。非税收入完成7,158万元,占预算983万元的7.28倍，同比增长4.1倍，增收5,756万元。</w:t>
      </w:r>
    </w:p>
    <w:p w14:paraId="38C232F1">
      <w:pPr>
        <w:ind w:firstLine="800" w:firstLineChars="250"/>
        <w:rPr>
          <w:rFonts w:ascii="仿宋" w:hAnsi="仿宋" w:eastAsia="仿宋"/>
          <w:sz w:val="32"/>
          <w:szCs w:val="32"/>
        </w:rPr>
      </w:pPr>
      <w:r>
        <w:rPr>
          <w:rFonts w:hint="eastAsia" w:ascii="仿宋" w:hAnsi="仿宋" w:eastAsia="仿宋"/>
          <w:sz w:val="32"/>
          <w:szCs w:val="32"/>
        </w:rPr>
        <w:t>2017年，由于西咸新区与咸阳市财政体制到期，且西咸新区各新城实行行政托管，原财政体制调整，一般公共财政预算收入基数调整为</w:t>
      </w:r>
      <w:r>
        <w:rPr>
          <w:rFonts w:ascii="仿宋" w:hAnsi="仿宋" w:eastAsia="仿宋"/>
          <w:sz w:val="32"/>
          <w:szCs w:val="32"/>
        </w:rPr>
        <w:t>74</w:t>
      </w:r>
      <w:r>
        <w:rPr>
          <w:rFonts w:hint="eastAsia" w:ascii="仿宋" w:hAnsi="仿宋" w:eastAsia="仿宋"/>
          <w:sz w:val="32"/>
          <w:szCs w:val="32"/>
        </w:rPr>
        <w:t>,</w:t>
      </w:r>
      <w:r>
        <w:rPr>
          <w:rFonts w:ascii="仿宋" w:hAnsi="仿宋" w:eastAsia="仿宋"/>
          <w:sz w:val="32"/>
          <w:szCs w:val="32"/>
        </w:rPr>
        <w:t>123</w:t>
      </w:r>
      <w:r>
        <w:rPr>
          <w:rFonts w:hint="eastAsia" w:ascii="仿宋" w:hAnsi="仿宋" w:eastAsia="仿宋"/>
          <w:sz w:val="32"/>
          <w:szCs w:val="32"/>
        </w:rPr>
        <w:t>万元，其中税收收入</w:t>
      </w:r>
      <w:r>
        <w:rPr>
          <w:rFonts w:ascii="仿宋" w:hAnsi="仿宋" w:eastAsia="仿宋"/>
          <w:sz w:val="32"/>
          <w:szCs w:val="32"/>
        </w:rPr>
        <w:t>61</w:t>
      </w:r>
      <w:r>
        <w:rPr>
          <w:rFonts w:hint="eastAsia" w:ascii="仿宋" w:hAnsi="仿宋" w:eastAsia="仿宋"/>
          <w:sz w:val="32"/>
          <w:szCs w:val="32"/>
        </w:rPr>
        <w:t>,</w:t>
      </w:r>
      <w:r>
        <w:rPr>
          <w:rFonts w:ascii="仿宋" w:hAnsi="仿宋" w:eastAsia="仿宋"/>
          <w:sz w:val="32"/>
          <w:szCs w:val="32"/>
        </w:rPr>
        <w:t>440</w:t>
      </w:r>
      <w:r>
        <w:rPr>
          <w:rFonts w:hint="eastAsia" w:ascii="仿宋" w:hAnsi="仿宋" w:eastAsia="仿宋"/>
          <w:sz w:val="32"/>
          <w:szCs w:val="32"/>
        </w:rPr>
        <w:t>万元，非税收入</w:t>
      </w:r>
      <w:r>
        <w:rPr>
          <w:rFonts w:ascii="仿宋" w:hAnsi="仿宋" w:eastAsia="仿宋"/>
          <w:sz w:val="32"/>
          <w:szCs w:val="32"/>
        </w:rPr>
        <w:t>12</w:t>
      </w:r>
      <w:r>
        <w:rPr>
          <w:rFonts w:hint="eastAsia" w:ascii="仿宋" w:hAnsi="仿宋" w:eastAsia="仿宋"/>
          <w:sz w:val="32"/>
          <w:szCs w:val="32"/>
        </w:rPr>
        <w:t>,</w:t>
      </w:r>
      <w:r>
        <w:rPr>
          <w:rFonts w:ascii="仿宋" w:hAnsi="仿宋" w:eastAsia="仿宋"/>
          <w:sz w:val="32"/>
          <w:szCs w:val="32"/>
        </w:rPr>
        <w:t>683</w:t>
      </w:r>
      <w:r>
        <w:rPr>
          <w:rFonts w:hint="eastAsia" w:ascii="仿宋" w:hAnsi="仿宋" w:eastAsia="仿宋"/>
          <w:sz w:val="32"/>
          <w:szCs w:val="32"/>
        </w:rPr>
        <w:t>万元。税收收入占一般公共预算收入的82.88%。</w:t>
      </w:r>
    </w:p>
    <w:p w14:paraId="391D71D5">
      <w:pPr>
        <w:ind w:firstLine="803" w:firstLineChars="250"/>
        <w:rPr>
          <w:rFonts w:ascii="仿宋" w:hAnsi="仿宋" w:eastAsia="仿宋"/>
          <w:sz w:val="32"/>
          <w:szCs w:val="32"/>
        </w:rPr>
      </w:pPr>
      <w:r>
        <w:rPr>
          <w:rFonts w:hint="eastAsia" w:ascii="仿宋" w:hAnsi="仿宋" w:eastAsia="仿宋"/>
          <w:b/>
          <w:sz w:val="32"/>
          <w:szCs w:val="32"/>
        </w:rPr>
        <w:t>2、地方公共财政预算支出。</w:t>
      </w:r>
      <w:r>
        <w:rPr>
          <w:rFonts w:hint="eastAsia" w:ascii="仿宋" w:hAnsi="仿宋" w:eastAsia="仿宋"/>
          <w:sz w:val="32"/>
          <w:szCs w:val="32"/>
        </w:rPr>
        <w:t>完成59,834万元，占预算的482.42%，同比增长143.64%，增支35,276万元。 主要是4月份实行行政托管以来，城乡社区、教育、卫生、农林水等“八项”民生支出增加。由于行政托管，新城代原县区列支24,700万元，共计支出</w:t>
      </w:r>
      <w:r>
        <w:rPr>
          <w:rFonts w:ascii="仿宋" w:hAnsi="仿宋" w:eastAsia="仿宋"/>
          <w:sz w:val="32"/>
          <w:szCs w:val="32"/>
        </w:rPr>
        <w:t>84</w:t>
      </w:r>
      <w:r>
        <w:rPr>
          <w:rFonts w:hint="eastAsia" w:ascii="仿宋" w:hAnsi="仿宋" w:eastAsia="仿宋"/>
          <w:sz w:val="32"/>
          <w:szCs w:val="32"/>
        </w:rPr>
        <w:t>,</w:t>
      </w:r>
      <w:r>
        <w:rPr>
          <w:rFonts w:ascii="仿宋" w:hAnsi="仿宋" w:eastAsia="仿宋"/>
          <w:sz w:val="32"/>
          <w:szCs w:val="32"/>
        </w:rPr>
        <w:t>534</w:t>
      </w:r>
      <w:r>
        <w:rPr>
          <w:rFonts w:hint="eastAsia" w:ascii="仿宋" w:hAnsi="仿宋" w:eastAsia="仿宋"/>
          <w:sz w:val="32"/>
          <w:szCs w:val="32"/>
        </w:rPr>
        <w:t>万元。</w:t>
      </w:r>
    </w:p>
    <w:p w14:paraId="70EA71B8">
      <w:pPr>
        <w:ind w:firstLine="800" w:firstLineChars="250"/>
        <w:rPr>
          <w:rFonts w:ascii="仿宋" w:hAnsi="仿宋" w:eastAsia="仿宋"/>
          <w:sz w:val="32"/>
          <w:szCs w:val="32"/>
        </w:rPr>
      </w:pPr>
      <w:r>
        <w:rPr>
          <w:rFonts w:hint="eastAsia" w:ascii="仿宋" w:hAnsi="仿宋" w:eastAsia="仿宋"/>
          <w:sz w:val="32"/>
          <w:szCs w:val="32"/>
        </w:rPr>
        <w:t>一般公共服务支出8,169万元；公共安全支出114万元；教育支出</w:t>
      </w:r>
      <w:r>
        <w:rPr>
          <w:rFonts w:hint="eastAsia" w:ascii="仿宋" w:hAnsi="仿宋" w:eastAsia="仿宋"/>
          <w:sz w:val="32"/>
          <w:szCs w:val="32"/>
        </w:rPr>
        <w:tab/>
      </w:r>
      <w:r>
        <w:rPr>
          <w:rFonts w:hint="eastAsia" w:ascii="仿宋" w:hAnsi="仿宋" w:eastAsia="仿宋"/>
          <w:sz w:val="32"/>
          <w:szCs w:val="32"/>
        </w:rPr>
        <w:t>15,076万元；文化体育与传媒支出</w:t>
      </w:r>
      <w:r>
        <w:rPr>
          <w:rFonts w:hint="eastAsia" w:ascii="仿宋" w:hAnsi="仿宋" w:eastAsia="仿宋"/>
          <w:sz w:val="32"/>
          <w:szCs w:val="32"/>
        </w:rPr>
        <w:tab/>
      </w:r>
      <w:r>
        <w:rPr>
          <w:rFonts w:hint="eastAsia" w:ascii="仿宋" w:hAnsi="仿宋" w:eastAsia="仿宋"/>
          <w:sz w:val="32"/>
          <w:szCs w:val="32"/>
        </w:rPr>
        <w:t>1,019万元；社会保障和就业支出</w:t>
      </w:r>
      <w:r>
        <w:rPr>
          <w:rFonts w:hint="eastAsia" w:ascii="仿宋" w:hAnsi="仿宋" w:eastAsia="仿宋"/>
          <w:sz w:val="32"/>
          <w:szCs w:val="32"/>
        </w:rPr>
        <w:tab/>
      </w:r>
      <w:r>
        <w:rPr>
          <w:rFonts w:hint="eastAsia" w:ascii="仿宋" w:hAnsi="仿宋" w:eastAsia="仿宋"/>
          <w:sz w:val="32"/>
          <w:szCs w:val="32"/>
        </w:rPr>
        <w:t>8,854万元；医疗卫生与计划生育支出</w:t>
      </w:r>
      <w:r>
        <w:rPr>
          <w:rFonts w:hint="eastAsia" w:ascii="仿宋" w:hAnsi="仿宋" w:eastAsia="仿宋"/>
          <w:sz w:val="32"/>
          <w:szCs w:val="32"/>
        </w:rPr>
        <w:tab/>
      </w:r>
      <w:r>
        <w:rPr>
          <w:rFonts w:hint="eastAsia" w:ascii="仿宋" w:hAnsi="仿宋" w:eastAsia="仿宋"/>
          <w:sz w:val="32"/>
          <w:szCs w:val="32"/>
        </w:rPr>
        <w:t>4,719万元；节能环保支出2,214万元；城乡社区支出</w:t>
      </w:r>
      <w:r>
        <w:rPr>
          <w:rFonts w:hint="eastAsia" w:ascii="仿宋" w:hAnsi="仿宋" w:eastAsia="仿宋"/>
          <w:sz w:val="32"/>
          <w:szCs w:val="32"/>
        </w:rPr>
        <w:tab/>
      </w:r>
      <w:r>
        <w:rPr>
          <w:rFonts w:hint="eastAsia" w:ascii="仿宋" w:hAnsi="仿宋" w:eastAsia="仿宋"/>
          <w:sz w:val="32"/>
          <w:szCs w:val="32"/>
        </w:rPr>
        <w:t>31,124万元；农林水支出3,910万元；资源勘探信息等支出1,551万元；商业服务业等支出100万元；住房保障支出</w:t>
      </w:r>
      <w:r>
        <w:rPr>
          <w:rFonts w:hint="eastAsia" w:ascii="仿宋" w:hAnsi="仿宋" w:eastAsia="仿宋"/>
          <w:sz w:val="32"/>
          <w:szCs w:val="32"/>
        </w:rPr>
        <w:tab/>
      </w:r>
      <w:r>
        <w:rPr>
          <w:rFonts w:hint="eastAsia" w:ascii="仿宋" w:hAnsi="仿宋" w:eastAsia="仿宋"/>
          <w:sz w:val="32"/>
          <w:szCs w:val="32"/>
        </w:rPr>
        <w:t>7,492万元；其他支出25万元；债务付息支出</w:t>
      </w:r>
      <w:r>
        <w:rPr>
          <w:rFonts w:hint="eastAsia" w:ascii="仿宋" w:hAnsi="仿宋" w:eastAsia="仿宋"/>
          <w:sz w:val="32"/>
          <w:szCs w:val="32"/>
        </w:rPr>
        <w:tab/>
      </w:r>
      <w:r>
        <w:rPr>
          <w:rFonts w:hint="eastAsia" w:ascii="仿宋" w:hAnsi="仿宋" w:eastAsia="仿宋"/>
          <w:sz w:val="32"/>
          <w:szCs w:val="32"/>
        </w:rPr>
        <w:t>167万元。</w:t>
      </w:r>
    </w:p>
    <w:p w14:paraId="4B733F8A">
      <w:pPr>
        <w:ind w:firstLine="803" w:firstLineChars="250"/>
        <w:rPr>
          <w:rFonts w:ascii="仿宋" w:hAnsi="仿宋" w:eastAsia="仿宋"/>
          <w:b/>
          <w:sz w:val="32"/>
          <w:szCs w:val="32"/>
        </w:rPr>
      </w:pPr>
      <w:r>
        <w:rPr>
          <w:rFonts w:hint="eastAsia" w:ascii="仿宋" w:hAnsi="仿宋" w:eastAsia="仿宋"/>
          <w:b/>
          <w:sz w:val="32"/>
          <w:szCs w:val="32"/>
        </w:rPr>
        <w:t>3、地方公共财政预算收支平衡情况。</w:t>
      </w:r>
      <w:r>
        <w:rPr>
          <w:rFonts w:hint="eastAsia" w:ascii="仿宋" w:hAnsi="仿宋" w:eastAsia="仿宋"/>
          <w:sz w:val="32"/>
          <w:szCs w:val="32"/>
        </w:rPr>
        <w:t>地方公共财政收入74,123万元，加上上级补助收入</w:t>
      </w:r>
      <w:r>
        <w:rPr>
          <w:rFonts w:ascii="仿宋" w:hAnsi="仿宋" w:eastAsia="仿宋"/>
          <w:sz w:val="32"/>
          <w:szCs w:val="32"/>
        </w:rPr>
        <w:t>57,047</w:t>
      </w:r>
      <w:r>
        <w:rPr>
          <w:rFonts w:hint="eastAsia" w:ascii="仿宋" w:hAnsi="仿宋" w:eastAsia="仿宋"/>
          <w:sz w:val="32"/>
          <w:szCs w:val="32"/>
        </w:rPr>
        <w:t>万元,专项转移支付收入</w:t>
      </w:r>
      <w:r>
        <w:rPr>
          <w:rFonts w:ascii="仿宋" w:hAnsi="仿宋" w:eastAsia="仿宋"/>
          <w:sz w:val="32"/>
          <w:szCs w:val="32"/>
        </w:rPr>
        <w:t>9,849</w:t>
      </w:r>
      <w:r>
        <w:rPr>
          <w:rFonts w:hint="eastAsia" w:ascii="仿宋" w:hAnsi="仿宋" w:eastAsia="仿宋"/>
          <w:sz w:val="32"/>
          <w:szCs w:val="32"/>
        </w:rPr>
        <w:t>万元、调入预算稳定调节基金146万元，全年总收入</w:t>
      </w:r>
      <w:r>
        <w:rPr>
          <w:rFonts w:ascii="仿宋" w:hAnsi="仿宋" w:eastAsia="仿宋"/>
          <w:sz w:val="32"/>
          <w:szCs w:val="32"/>
        </w:rPr>
        <w:t>141,165</w:t>
      </w:r>
      <w:r>
        <w:rPr>
          <w:rFonts w:hint="eastAsia" w:ascii="仿宋" w:hAnsi="仿宋" w:eastAsia="仿宋"/>
          <w:sz w:val="32"/>
          <w:szCs w:val="32"/>
        </w:rPr>
        <w:t>万元。总收入减去当年地方公共财政支出</w:t>
      </w:r>
      <w:r>
        <w:rPr>
          <w:rFonts w:ascii="仿宋" w:hAnsi="仿宋" w:eastAsia="仿宋"/>
          <w:sz w:val="32"/>
          <w:szCs w:val="32"/>
        </w:rPr>
        <w:t>84,534</w:t>
      </w:r>
      <w:r>
        <w:rPr>
          <w:rFonts w:hint="eastAsia" w:ascii="仿宋" w:hAnsi="仿宋" w:eastAsia="仿宋"/>
          <w:sz w:val="32"/>
          <w:szCs w:val="32"/>
        </w:rPr>
        <w:t>万元、地方政府一般债券还本支出1000万元、上解上级支出</w:t>
      </w:r>
      <w:r>
        <w:rPr>
          <w:rFonts w:ascii="仿宋" w:hAnsi="仿宋" w:eastAsia="仿宋"/>
          <w:sz w:val="32"/>
          <w:szCs w:val="32"/>
        </w:rPr>
        <w:t>51,778</w:t>
      </w:r>
      <w:r>
        <w:rPr>
          <w:rFonts w:hint="eastAsia" w:ascii="仿宋" w:hAnsi="仿宋" w:eastAsia="仿宋"/>
          <w:sz w:val="32"/>
          <w:szCs w:val="32"/>
        </w:rPr>
        <w:t>万元，按照预算法相关规定补充预算稳定调节基金和结转下年支出后，财政收支基本平衡。</w:t>
      </w:r>
    </w:p>
    <w:p w14:paraId="0BB5E795">
      <w:pPr>
        <w:ind w:firstLine="803" w:firstLineChars="250"/>
        <w:rPr>
          <w:rFonts w:ascii="楷体" w:hAnsi="楷体" w:eastAsia="楷体"/>
          <w:b/>
          <w:sz w:val="32"/>
          <w:szCs w:val="32"/>
        </w:rPr>
      </w:pPr>
      <w:r>
        <w:rPr>
          <w:rFonts w:hint="eastAsia" w:ascii="楷体" w:hAnsi="楷体" w:eastAsia="楷体"/>
          <w:b/>
          <w:sz w:val="32"/>
          <w:szCs w:val="32"/>
        </w:rPr>
        <w:t>（二）政府性基金预算执行情况</w:t>
      </w:r>
    </w:p>
    <w:p w14:paraId="49363206">
      <w:pPr>
        <w:ind w:firstLine="803" w:firstLineChars="250"/>
        <w:rPr>
          <w:rFonts w:ascii="仿宋" w:hAnsi="仿宋" w:eastAsia="仿宋"/>
          <w:sz w:val="32"/>
          <w:szCs w:val="32"/>
        </w:rPr>
      </w:pPr>
      <w:r>
        <w:rPr>
          <w:rFonts w:hint="eastAsia" w:ascii="仿宋" w:hAnsi="仿宋" w:eastAsia="仿宋"/>
          <w:b/>
          <w:sz w:val="32"/>
          <w:szCs w:val="32"/>
        </w:rPr>
        <w:t>1、政府性基金收入。</w:t>
      </w:r>
      <w:r>
        <w:rPr>
          <w:rFonts w:hint="eastAsia" w:ascii="仿宋" w:hAnsi="仿宋" w:eastAsia="仿宋"/>
          <w:sz w:val="32"/>
          <w:szCs w:val="32"/>
        </w:rPr>
        <w:t>完成103,412万元，占预算的121.8%，同比增长12.92%，增收11,830万元。其中，土地出让金收入完成90,609万元，完成预算的112%，同比增长4.16%，增加3,615万元。城市基础设施配套费收入累计完成12,803万元，完成预算的320.1%，同比增长179.1%，增加8,215万元。</w:t>
      </w:r>
    </w:p>
    <w:p w14:paraId="38469DBD">
      <w:pPr>
        <w:ind w:firstLine="803" w:firstLineChars="250"/>
        <w:rPr>
          <w:rFonts w:ascii="仿宋" w:hAnsi="仿宋" w:eastAsia="仿宋"/>
          <w:sz w:val="32"/>
          <w:szCs w:val="32"/>
        </w:rPr>
      </w:pPr>
      <w:r>
        <w:rPr>
          <w:rFonts w:hint="eastAsia" w:ascii="仿宋" w:hAnsi="仿宋" w:eastAsia="仿宋"/>
          <w:b/>
          <w:sz w:val="32"/>
          <w:szCs w:val="32"/>
        </w:rPr>
        <w:t>2、政府性基金支出。</w:t>
      </w:r>
      <w:r>
        <w:rPr>
          <w:rFonts w:hint="eastAsia" w:ascii="仿宋" w:hAnsi="仿宋" w:eastAsia="仿宋"/>
          <w:sz w:val="32"/>
          <w:szCs w:val="32"/>
        </w:rPr>
        <w:t>完成97,713万元，占预算的114.11%，同比增长6.79%，增支6,202万元。其中：国有土地出让收入安排支出累计完成73,198万元，主要是拨付土地储备中心，用于土地征迁、土地报批、基础设施建设。安排债券还本付息等支出22,348万元。</w:t>
      </w:r>
    </w:p>
    <w:p w14:paraId="79BBD2F0">
      <w:pPr>
        <w:ind w:firstLine="803" w:firstLineChars="250"/>
        <w:rPr>
          <w:rFonts w:ascii="仿宋" w:hAnsi="仿宋" w:eastAsia="仿宋"/>
          <w:sz w:val="32"/>
          <w:szCs w:val="32"/>
        </w:rPr>
      </w:pPr>
      <w:r>
        <w:rPr>
          <w:rFonts w:hint="eastAsia" w:ascii="仿宋" w:hAnsi="仿宋" w:eastAsia="仿宋"/>
          <w:b/>
          <w:sz w:val="32"/>
          <w:szCs w:val="32"/>
        </w:rPr>
        <w:t>3、政府性基金收支平衡。</w:t>
      </w:r>
      <w:r>
        <w:rPr>
          <w:rFonts w:hint="eastAsia" w:ascii="仿宋" w:hAnsi="仿宋" w:eastAsia="仿宋"/>
          <w:sz w:val="32"/>
          <w:szCs w:val="32"/>
        </w:rPr>
        <w:t>2017年政府性基金收如</w:t>
      </w:r>
      <w:r>
        <w:rPr>
          <w:rFonts w:ascii="仿宋" w:hAnsi="仿宋" w:eastAsia="仿宋"/>
          <w:sz w:val="32"/>
          <w:szCs w:val="32"/>
        </w:rPr>
        <w:t>103</w:t>
      </w:r>
      <w:r>
        <w:rPr>
          <w:rFonts w:hint="eastAsia" w:ascii="仿宋" w:hAnsi="仿宋" w:eastAsia="仿宋"/>
          <w:sz w:val="32"/>
          <w:szCs w:val="32"/>
        </w:rPr>
        <w:t>,</w:t>
      </w:r>
      <w:r>
        <w:rPr>
          <w:rFonts w:ascii="仿宋" w:hAnsi="仿宋" w:eastAsia="仿宋"/>
          <w:sz w:val="32"/>
          <w:szCs w:val="32"/>
        </w:rPr>
        <w:t>413</w:t>
      </w:r>
      <w:r>
        <w:rPr>
          <w:rFonts w:hint="eastAsia" w:ascii="仿宋" w:hAnsi="仿宋" w:eastAsia="仿宋"/>
          <w:sz w:val="32"/>
          <w:szCs w:val="32"/>
        </w:rPr>
        <w:t>万元，政府性基金补助收入55万元,债务转贷收入203,419万元，上年结余320万元，全年总收入</w:t>
      </w:r>
      <w:r>
        <w:rPr>
          <w:rFonts w:ascii="仿宋" w:hAnsi="仿宋" w:eastAsia="仿宋"/>
          <w:sz w:val="32"/>
          <w:szCs w:val="32"/>
        </w:rPr>
        <w:t>307</w:t>
      </w:r>
      <w:r>
        <w:rPr>
          <w:rFonts w:hint="eastAsia" w:ascii="仿宋" w:hAnsi="仿宋" w:eastAsia="仿宋"/>
          <w:sz w:val="32"/>
          <w:szCs w:val="32"/>
        </w:rPr>
        <w:t>,</w:t>
      </w:r>
      <w:r>
        <w:rPr>
          <w:rFonts w:ascii="仿宋" w:hAnsi="仿宋" w:eastAsia="仿宋"/>
          <w:sz w:val="32"/>
          <w:szCs w:val="32"/>
        </w:rPr>
        <w:t>207</w:t>
      </w:r>
      <w:r>
        <w:rPr>
          <w:rFonts w:hint="eastAsia" w:ascii="仿宋" w:hAnsi="仿宋" w:eastAsia="仿宋"/>
          <w:sz w:val="32"/>
          <w:szCs w:val="32"/>
        </w:rPr>
        <w:t>万元。总收入减去当年政府性基金支出</w:t>
      </w:r>
      <w:r>
        <w:rPr>
          <w:rFonts w:ascii="仿宋" w:hAnsi="仿宋" w:eastAsia="仿宋"/>
          <w:sz w:val="32"/>
          <w:szCs w:val="32"/>
        </w:rPr>
        <w:t>97</w:t>
      </w:r>
      <w:r>
        <w:rPr>
          <w:rFonts w:hint="eastAsia" w:ascii="仿宋" w:hAnsi="仿宋" w:eastAsia="仿宋"/>
          <w:sz w:val="32"/>
          <w:szCs w:val="32"/>
        </w:rPr>
        <w:t>,</w:t>
      </w:r>
      <w:r>
        <w:rPr>
          <w:rFonts w:ascii="仿宋" w:hAnsi="仿宋" w:eastAsia="仿宋"/>
          <w:sz w:val="32"/>
          <w:szCs w:val="32"/>
        </w:rPr>
        <w:t>713</w:t>
      </w:r>
      <w:r>
        <w:rPr>
          <w:rFonts w:hint="eastAsia" w:ascii="仿宋" w:hAnsi="仿宋" w:eastAsia="仿宋"/>
          <w:sz w:val="32"/>
          <w:szCs w:val="32"/>
        </w:rPr>
        <w:t>，地方政府专项债务还本支出</w:t>
      </w:r>
      <w:r>
        <w:rPr>
          <w:rFonts w:ascii="仿宋" w:hAnsi="仿宋" w:eastAsia="仿宋"/>
          <w:sz w:val="32"/>
          <w:szCs w:val="32"/>
        </w:rPr>
        <w:t>203</w:t>
      </w:r>
      <w:r>
        <w:rPr>
          <w:rFonts w:hint="eastAsia" w:ascii="仿宋" w:hAnsi="仿宋" w:eastAsia="仿宋"/>
          <w:sz w:val="32"/>
          <w:szCs w:val="32"/>
        </w:rPr>
        <w:t>,</w:t>
      </w:r>
      <w:r>
        <w:rPr>
          <w:rFonts w:ascii="仿宋" w:hAnsi="仿宋" w:eastAsia="仿宋"/>
          <w:sz w:val="32"/>
          <w:szCs w:val="32"/>
        </w:rPr>
        <w:t>419</w:t>
      </w:r>
      <w:r>
        <w:rPr>
          <w:rFonts w:hint="eastAsia" w:ascii="仿宋" w:hAnsi="仿宋" w:eastAsia="仿宋"/>
          <w:sz w:val="32"/>
          <w:szCs w:val="32"/>
        </w:rPr>
        <w:t>万元，政府性基金上解支出</w:t>
      </w:r>
      <w:r>
        <w:rPr>
          <w:rFonts w:ascii="仿宋" w:hAnsi="仿宋" w:eastAsia="仿宋"/>
          <w:sz w:val="32"/>
          <w:szCs w:val="32"/>
        </w:rPr>
        <w:t>5</w:t>
      </w:r>
      <w:r>
        <w:rPr>
          <w:rFonts w:hint="eastAsia" w:ascii="仿宋" w:hAnsi="仿宋" w:eastAsia="仿宋"/>
          <w:sz w:val="32"/>
          <w:szCs w:val="32"/>
        </w:rPr>
        <w:t>,</w:t>
      </w:r>
      <w:r>
        <w:rPr>
          <w:rFonts w:ascii="仿宋" w:hAnsi="仿宋" w:eastAsia="仿宋"/>
          <w:sz w:val="32"/>
          <w:szCs w:val="32"/>
        </w:rPr>
        <w:t>768</w:t>
      </w:r>
      <w:r>
        <w:rPr>
          <w:rFonts w:hint="eastAsia" w:ascii="仿宋" w:hAnsi="仿宋" w:eastAsia="仿宋"/>
          <w:sz w:val="32"/>
          <w:szCs w:val="32"/>
        </w:rPr>
        <w:t>万元，按照预算法相关规定补充预算稳定调节基金和结转下年支出后，财政收支基本平衡。</w:t>
      </w:r>
    </w:p>
    <w:p w14:paraId="0005E388">
      <w:pPr>
        <w:ind w:firstLine="800" w:firstLineChars="250"/>
        <w:rPr>
          <w:rFonts w:ascii="黑体" w:hAnsi="黑体" w:eastAsia="黑体"/>
          <w:sz w:val="32"/>
          <w:szCs w:val="32"/>
        </w:rPr>
      </w:pPr>
      <w:r>
        <w:rPr>
          <w:rFonts w:hint="eastAsia" w:ascii="黑体" w:hAnsi="黑体" w:eastAsia="黑体"/>
          <w:sz w:val="32"/>
          <w:szCs w:val="32"/>
        </w:rPr>
        <w:t>二、2018年财政预算草案</w:t>
      </w:r>
    </w:p>
    <w:p w14:paraId="55064CC6">
      <w:pPr>
        <w:ind w:firstLine="800" w:firstLineChars="250"/>
        <w:rPr>
          <w:rFonts w:ascii="仿宋" w:hAnsi="仿宋" w:eastAsia="仿宋"/>
          <w:sz w:val="32"/>
          <w:szCs w:val="32"/>
        </w:rPr>
      </w:pPr>
      <w:r>
        <w:rPr>
          <w:rFonts w:hint="eastAsia" w:ascii="仿宋" w:hAnsi="仿宋" w:eastAsia="仿宋"/>
          <w:sz w:val="32"/>
          <w:szCs w:val="32"/>
        </w:rPr>
        <w:t>根据西咸财政局关于编制2018年部门预算的要求和新城经济增长预期，按照“保基本、保民生、促发展”的预算原则，妥善安排各类支出，优先保障基本支出和民生支出，加大对农业、教育、科技、文化、医疗卫生、社会保障和就业的支持力度。围绕全面深化改革的总体部署，紧密结合财政经济形势，坚持依法理财、统筹兼顾，优化财政支出结构，盘活财政存量，用好财政增量，从严控制“三公”经费等一般性支出。贯彻落实新《预算法》，提高预算管理水平，加强全口径预算管理，强化预算执行监督，严肃财经纪律，硬化预算约束，切实提高依法理财的水平。</w:t>
      </w:r>
    </w:p>
    <w:p w14:paraId="7895E7C2">
      <w:pPr>
        <w:ind w:firstLine="803" w:firstLineChars="250"/>
        <w:rPr>
          <w:rFonts w:ascii="楷体" w:hAnsi="楷体" w:eastAsia="楷体"/>
          <w:b/>
          <w:sz w:val="32"/>
          <w:szCs w:val="32"/>
        </w:rPr>
      </w:pPr>
      <w:r>
        <w:rPr>
          <w:rFonts w:hint="eastAsia" w:ascii="楷体" w:hAnsi="楷体" w:eastAsia="楷体"/>
          <w:b/>
          <w:sz w:val="32"/>
          <w:szCs w:val="32"/>
        </w:rPr>
        <w:t>（一）地方公共财政预算收支安排情况。</w:t>
      </w:r>
    </w:p>
    <w:p w14:paraId="3F0CDBA2">
      <w:pPr>
        <w:ind w:firstLine="800" w:firstLineChars="250"/>
        <w:rPr>
          <w:rFonts w:ascii="仿宋" w:hAnsi="仿宋" w:eastAsia="仿宋"/>
          <w:sz w:val="32"/>
          <w:szCs w:val="32"/>
        </w:rPr>
      </w:pPr>
      <w:r>
        <w:rPr>
          <w:rFonts w:hint="eastAsia" w:ascii="仿宋" w:hAnsi="仿宋" w:eastAsia="仿宋"/>
          <w:sz w:val="32"/>
          <w:szCs w:val="32"/>
        </w:rPr>
        <w:t>2017年西咸新区确定了新区与新城财政体制，西安市、咸阳市不再参与分享，按照“保基数、分增量”的原则，新区与新城按省以下收入的35%、65%比例进行分享， 2017年还原收入为74,123万元。2018年按30%的增幅计算，新城地方公共财政收入安排为96,360万元，其中税收收入预算79,872万元，非税收入预算16,488万元。加上转移性补助收入</w:t>
      </w:r>
      <w:r>
        <w:rPr>
          <w:rFonts w:ascii="仿宋" w:hAnsi="仿宋" w:eastAsia="仿宋"/>
          <w:sz w:val="32"/>
          <w:szCs w:val="32"/>
        </w:rPr>
        <w:t>53,219</w:t>
      </w:r>
      <w:r>
        <w:rPr>
          <w:rFonts w:hint="eastAsia" w:ascii="仿宋" w:hAnsi="仿宋" w:eastAsia="仿宋"/>
          <w:sz w:val="32"/>
          <w:szCs w:val="32"/>
        </w:rPr>
        <w:t>万元，扣除上解上级支出</w:t>
      </w:r>
      <w:r>
        <w:rPr>
          <w:rFonts w:ascii="仿宋" w:hAnsi="仿宋" w:eastAsia="仿宋"/>
          <w:sz w:val="32"/>
          <w:szCs w:val="32"/>
        </w:rPr>
        <w:t>51,778</w:t>
      </w:r>
      <w:r>
        <w:rPr>
          <w:rFonts w:hint="eastAsia" w:ascii="仿宋" w:hAnsi="仿宋" w:eastAsia="仿宋"/>
          <w:sz w:val="32"/>
          <w:szCs w:val="32"/>
        </w:rPr>
        <w:t>万元后，2018年全年可安排收入总额为</w:t>
      </w:r>
      <w:r>
        <w:rPr>
          <w:rFonts w:ascii="仿宋" w:hAnsi="仿宋" w:eastAsia="仿宋"/>
          <w:sz w:val="32"/>
          <w:szCs w:val="32"/>
        </w:rPr>
        <w:t>97,801</w:t>
      </w:r>
      <w:r>
        <w:rPr>
          <w:rFonts w:hint="eastAsia" w:ascii="仿宋" w:hAnsi="仿宋" w:eastAsia="仿宋"/>
          <w:sz w:val="32"/>
          <w:szCs w:val="32"/>
        </w:rPr>
        <w:t>万元。按照收支平衡的预算编制原则，新城地方公共财政支出相应安排为</w:t>
      </w:r>
      <w:r>
        <w:rPr>
          <w:rFonts w:ascii="仿宋" w:hAnsi="仿宋" w:eastAsia="仿宋"/>
          <w:sz w:val="32"/>
          <w:szCs w:val="32"/>
        </w:rPr>
        <w:t>97,801</w:t>
      </w:r>
      <w:r>
        <w:rPr>
          <w:rFonts w:hint="eastAsia" w:ascii="仿宋" w:hAnsi="仿宋" w:eastAsia="仿宋"/>
          <w:sz w:val="32"/>
          <w:szCs w:val="32"/>
        </w:rPr>
        <w:t>万元。具体安排支出情况为：</w:t>
      </w:r>
    </w:p>
    <w:p w14:paraId="0B75A45A">
      <w:pPr>
        <w:ind w:firstLine="640" w:firstLineChars="200"/>
        <w:rPr>
          <w:rFonts w:ascii="仿宋" w:hAnsi="仿宋" w:eastAsia="仿宋"/>
          <w:sz w:val="32"/>
          <w:szCs w:val="32"/>
        </w:rPr>
      </w:pPr>
      <w:r>
        <w:rPr>
          <w:rFonts w:hint="eastAsia" w:ascii="仿宋" w:hAnsi="仿宋" w:eastAsia="仿宋"/>
          <w:sz w:val="32"/>
          <w:szCs w:val="32"/>
        </w:rPr>
        <w:t>一般公共服务28,655万元；公共安全支出4,020万元；教育支出24,422万元；文化体育与传媒支出2,310万元；社会保障和就业支出12,029万元；医疗卫生与计划生育支出6,738万元；节能环保支出1,129万元；城乡社区支出3,353万元；农林水支出5,571万元；交通运输支出5,395万元；资源勘探信息等支出318万元；商业服务业等支出16万元；国土海洋气象等支出1,007万元；住房保障支出2,838万元。</w:t>
      </w:r>
    </w:p>
    <w:p w14:paraId="57442081">
      <w:pPr>
        <w:ind w:firstLine="643" w:firstLineChars="200"/>
        <w:rPr>
          <w:rFonts w:ascii="楷体" w:hAnsi="楷体" w:eastAsia="楷体"/>
          <w:b/>
          <w:sz w:val="32"/>
          <w:szCs w:val="32"/>
        </w:rPr>
      </w:pPr>
      <w:r>
        <w:rPr>
          <w:rFonts w:hint="eastAsia" w:ascii="楷体" w:hAnsi="楷体" w:eastAsia="楷体"/>
          <w:b/>
          <w:sz w:val="32"/>
          <w:szCs w:val="32"/>
        </w:rPr>
        <w:t>（二）政府性基金预算安排情况。</w:t>
      </w:r>
    </w:p>
    <w:p w14:paraId="4B89D5D0">
      <w:pPr>
        <w:ind w:firstLine="640" w:firstLineChars="200"/>
        <w:rPr>
          <w:rFonts w:ascii="仿宋" w:hAnsi="仿宋" w:eastAsia="仿宋"/>
          <w:sz w:val="32"/>
          <w:szCs w:val="32"/>
        </w:rPr>
      </w:pPr>
      <w:r>
        <w:rPr>
          <w:rFonts w:hint="eastAsia" w:ascii="仿宋" w:hAnsi="仿宋" w:eastAsia="仿宋"/>
          <w:sz w:val="32"/>
          <w:szCs w:val="32"/>
        </w:rPr>
        <w:t>2018年政府性基金收入安排</w:t>
      </w:r>
      <w:r>
        <w:rPr>
          <w:rFonts w:ascii="仿宋" w:hAnsi="仿宋" w:eastAsia="仿宋"/>
          <w:sz w:val="32"/>
          <w:szCs w:val="32"/>
        </w:rPr>
        <w:t>201</w:t>
      </w:r>
      <w:r>
        <w:rPr>
          <w:rFonts w:hint="eastAsia" w:ascii="仿宋" w:hAnsi="仿宋" w:eastAsia="仿宋"/>
          <w:sz w:val="32"/>
          <w:szCs w:val="32"/>
        </w:rPr>
        <w:t>,</w:t>
      </w:r>
      <w:r>
        <w:rPr>
          <w:rFonts w:ascii="仿宋" w:hAnsi="仿宋" w:eastAsia="仿宋"/>
          <w:sz w:val="32"/>
          <w:szCs w:val="32"/>
        </w:rPr>
        <w:t>054</w:t>
      </w:r>
      <w:r>
        <w:rPr>
          <w:rFonts w:hint="eastAsia" w:ascii="仿宋" w:hAnsi="仿宋" w:eastAsia="仿宋"/>
          <w:sz w:val="32"/>
          <w:szCs w:val="32"/>
        </w:rPr>
        <w:t>万元。其中，土地出让收入186,971万元，较上年增长2.06倍，增加96,361万元；城市基础设施配套费</w:t>
      </w:r>
      <w:r>
        <w:rPr>
          <w:rFonts w:ascii="仿宋" w:hAnsi="仿宋" w:eastAsia="仿宋"/>
          <w:sz w:val="32"/>
          <w:szCs w:val="32"/>
        </w:rPr>
        <w:t>14</w:t>
      </w:r>
      <w:r>
        <w:rPr>
          <w:rFonts w:hint="eastAsia" w:ascii="仿宋" w:hAnsi="仿宋" w:eastAsia="仿宋"/>
          <w:sz w:val="32"/>
          <w:szCs w:val="32"/>
        </w:rPr>
        <w:t>,</w:t>
      </w:r>
      <w:r>
        <w:rPr>
          <w:rFonts w:ascii="仿宋" w:hAnsi="仿宋" w:eastAsia="仿宋"/>
          <w:sz w:val="32"/>
          <w:szCs w:val="32"/>
        </w:rPr>
        <w:t>083</w:t>
      </w:r>
      <w:r>
        <w:rPr>
          <w:rFonts w:hint="eastAsia" w:ascii="仿宋" w:hAnsi="仿宋" w:eastAsia="仿宋"/>
          <w:sz w:val="32"/>
          <w:szCs w:val="32"/>
        </w:rPr>
        <w:t>万元，较上年增长10%，增加1,280万元。</w:t>
      </w:r>
    </w:p>
    <w:p w14:paraId="34A29A41">
      <w:pPr>
        <w:ind w:firstLine="640" w:firstLineChars="200"/>
        <w:rPr>
          <w:rFonts w:ascii="仿宋" w:hAnsi="仿宋" w:eastAsia="仿宋"/>
          <w:sz w:val="32"/>
          <w:szCs w:val="32"/>
        </w:rPr>
      </w:pPr>
      <w:r>
        <w:rPr>
          <w:rFonts w:hint="eastAsia" w:ascii="仿宋" w:hAnsi="仿宋" w:eastAsia="仿宋"/>
          <w:sz w:val="32"/>
          <w:szCs w:val="32"/>
        </w:rPr>
        <w:t>政府性基金支出安排</w:t>
      </w:r>
      <w:r>
        <w:rPr>
          <w:rFonts w:ascii="仿宋" w:hAnsi="仿宋" w:eastAsia="仿宋"/>
          <w:sz w:val="32"/>
          <w:szCs w:val="32"/>
        </w:rPr>
        <w:t>182</w:t>
      </w:r>
      <w:r>
        <w:rPr>
          <w:rFonts w:hint="eastAsia" w:ascii="仿宋" w:hAnsi="仿宋" w:eastAsia="仿宋"/>
          <w:sz w:val="32"/>
          <w:szCs w:val="32"/>
        </w:rPr>
        <w:t>,</w:t>
      </w:r>
      <w:r>
        <w:rPr>
          <w:rFonts w:ascii="仿宋" w:hAnsi="仿宋" w:eastAsia="仿宋"/>
          <w:sz w:val="32"/>
          <w:szCs w:val="32"/>
        </w:rPr>
        <w:t>796</w:t>
      </w:r>
      <w:r>
        <w:rPr>
          <w:rFonts w:hint="eastAsia" w:ascii="仿宋" w:hAnsi="仿宋" w:eastAsia="仿宋"/>
          <w:sz w:val="32"/>
          <w:szCs w:val="32"/>
        </w:rPr>
        <w:t>万元。其中，城乡社区支出45,248万元，主要用于征地拆迁、土地报批等支出；债务付息支出137,548万元。</w:t>
      </w:r>
    </w:p>
    <w:p w14:paraId="7B4891D7">
      <w:pPr>
        <w:ind w:firstLine="643" w:firstLineChars="200"/>
        <w:rPr>
          <w:rFonts w:ascii="楷体" w:hAnsi="楷体" w:eastAsia="楷体"/>
          <w:b/>
          <w:sz w:val="32"/>
          <w:szCs w:val="32"/>
        </w:rPr>
      </w:pPr>
      <w:r>
        <w:rPr>
          <w:rFonts w:hint="eastAsia" w:ascii="楷体" w:hAnsi="楷体" w:eastAsia="楷体"/>
          <w:b/>
          <w:sz w:val="32"/>
          <w:szCs w:val="32"/>
        </w:rPr>
        <w:t>（三）国有资本经营预算安排情况。</w:t>
      </w:r>
    </w:p>
    <w:p w14:paraId="1C68D9BC">
      <w:pPr>
        <w:ind w:firstLine="480" w:firstLineChars="150"/>
        <w:rPr>
          <w:rFonts w:ascii="仿宋" w:hAnsi="仿宋" w:eastAsia="仿宋"/>
          <w:sz w:val="32"/>
          <w:szCs w:val="32"/>
        </w:rPr>
      </w:pPr>
      <w:r>
        <w:rPr>
          <w:rFonts w:hint="eastAsia" w:ascii="仿宋" w:hAnsi="仿宋" w:eastAsia="仿宋"/>
          <w:sz w:val="32"/>
          <w:szCs w:val="32"/>
        </w:rPr>
        <w:t>因新城正常开展经营业务的国有企业生产经营状况一直为亏损，故2018年国有资本经营预算无法编制。</w:t>
      </w:r>
    </w:p>
    <w:p w14:paraId="39EE19C5">
      <w:pPr>
        <w:ind w:firstLine="640" w:firstLineChars="200"/>
        <w:rPr>
          <w:rFonts w:ascii="黑体" w:hAnsi="黑体" w:eastAsia="黑体"/>
          <w:sz w:val="32"/>
          <w:szCs w:val="32"/>
        </w:rPr>
      </w:pPr>
      <w:r>
        <w:rPr>
          <w:rFonts w:hint="eastAsia" w:ascii="黑体" w:hAnsi="黑体" w:eastAsia="黑体"/>
          <w:sz w:val="32"/>
          <w:szCs w:val="32"/>
        </w:rPr>
        <w:t>三、2018年财政工作计划</w:t>
      </w:r>
    </w:p>
    <w:p w14:paraId="0EC84D8C">
      <w:pPr>
        <w:ind w:firstLine="640" w:firstLineChars="200"/>
        <w:rPr>
          <w:rFonts w:ascii="仿宋" w:hAnsi="仿宋" w:eastAsia="仿宋"/>
          <w:sz w:val="32"/>
          <w:szCs w:val="32"/>
        </w:rPr>
      </w:pPr>
      <w:r>
        <w:rPr>
          <w:rFonts w:hint="eastAsia" w:ascii="仿宋" w:hAnsi="仿宋" w:eastAsia="仿宋"/>
          <w:sz w:val="32"/>
          <w:szCs w:val="32"/>
        </w:rPr>
        <w:t>2018年，我们将深入贯彻习近平新时代中国特色社会主义思想和党的十九大精神，统筹推进“五位一体”总体布局、“四个全面”战略布局，根据省、市、西咸要求，紧紧围绕新城确定的目标任务，主动适应新常态、把握新优势、推动新发展、开创新局面，全力以赴完成财政各项目标任务。</w:t>
      </w:r>
    </w:p>
    <w:p w14:paraId="2A55B17A">
      <w:pPr>
        <w:ind w:firstLine="643" w:firstLineChars="200"/>
        <w:rPr>
          <w:rFonts w:ascii="仿宋" w:hAnsi="仿宋" w:eastAsia="仿宋"/>
          <w:sz w:val="32"/>
          <w:szCs w:val="32"/>
        </w:rPr>
      </w:pPr>
      <w:r>
        <w:rPr>
          <w:rFonts w:hint="eastAsia" w:ascii="楷体" w:hAnsi="楷体" w:eastAsia="楷体"/>
          <w:b/>
          <w:sz w:val="32"/>
          <w:szCs w:val="32"/>
        </w:rPr>
        <w:t>（一）做好功课，在狠抓收入方面再添举措。</w:t>
      </w:r>
      <w:r>
        <w:rPr>
          <w:rFonts w:hint="eastAsia" w:ascii="仿宋" w:hAnsi="仿宋" w:eastAsia="仿宋"/>
          <w:sz w:val="32"/>
          <w:szCs w:val="32"/>
        </w:rPr>
        <w:t>始终坚持把组织收入、壮大地方财力作为财政工作的首要任务，积极培植财源，坚持依法应收尽收。</w:t>
      </w:r>
      <w:r>
        <w:rPr>
          <w:rFonts w:hint="eastAsia" w:ascii="仿宋" w:hAnsi="仿宋" w:eastAsia="仿宋"/>
          <w:b/>
          <w:sz w:val="32"/>
          <w:szCs w:val="32"/>
        </w:rPr>
        <w:t>一是狠抓收入征管。</w:t>
      </w:r>
      <w:r>
        <w:rPr>
          <w:rFonts w:hint="eastAsia" w:ascii="仿宋" w:hAnsi="仿宋" w:eastAsia="仿宋"/>
          <w:sz w:val="32"/>
          <w:szCs w:val="32"/>
        </w:rPr>
        <w:t>紧紧围绕全年收入目标任务，进一步夯实主体责任，切实加大收入征管力度，细化目标任务，强化措施，严格奖惩，确保各项收入任务圆满完成。</w:t>
      </w:r>
      <w:r>
        <w:rPr>
          <w:rFonts w:hint="eastAsia" w:ascii="仿宋" w:hAnsi="仿宋" w:eastAsia="仿宋"/>
          <w:b/>
          <w:sz w:val="32"/>
          <w:szCs w:val="32"/>
        </w:rPr>
        <w:t>二是强化任务督查。</w:t>
      </w:r>
      <w:r>
        <w:rPr>
          <w:rFonts w:hint="eastAsia" w:ascii="仿宋" w:hAnsi="仿宋" w:eastAsia="仿宋"/>
          <w:sz w:val="32"/>
          <w:szCs w:val="32"/>
        </w:rPr>
        <w:t>定期召开财税部门联席会议，分析问题，议定措施，狠抓落实，收入做到“以天保旬，以旬保月，以月保季，以季保年”，实现均衡性入库。</w:t>
      </w:r>
      <w:r>
        <w:rPr>
          <w:rFonts w:hint="eastAsia" w:ascii="仿宋" w:hAnsi="仿宋" w:eastAsia="仿宋"/>
          <w:b/>
          <w:sz w:val="32"/>
          <w:szCs w:val="32"/>
        </w:rPr>
        <w:t>三是用足用活各类政策。</w:t>
      </w:r>
      <w:r>
        <w:rPr>
          <w:rFonts w:hint="eastAsia" w:ascii="仿宋" w:hAnsi="仿宋" w:eastAsia="仿宋"/>
          <w:sz w:val="32"/>
          <w:szCs w:val="32"/>
        </w:rPr>
        <w:t>加大支持传统产业改造升级和新兴产业培育，重点支持投资效益高、创税能力强的企业做大做强，努力培育新的财力增长点。</w:t>
      </w:r>
    </w:p>
    <w:p w14:paraId="60B3230B">
      <w:pPr>
        <w:ind w:firstLine="643" w:firstLineChars="200"/>
        <w:rPr>
          <w:rFonts w:ascii="楷体" w:hAnsi="楷体" w:eastAsia="楷体"/>
          <w:b/>
          <w:sz w:val="32"/>
          <w:szCs w:val="32"/>
        </w:rPr>
      </w:pPr>
      <w:r>
        <w:rPr>
          <w:rFonts w:hint="eastAsia" w:ascii="楷体" w:hAnsi="楷体" w:eastAsia="楷体"/>
          <w:b/>
          <w:sz w:val="32"/>
          <w:szCs w:val="32"/>
        </w:rPr>
        <w:t>（二）惠及群众，在保障重点方面再出实招。</w:t>
      </w:r>
      <w:r>
        <w:rPr>
          <w:rFonts w:hint="eastAsia" w:ascii="仿宋" w:hAnsi="仿宋" w:eastAsia="仿宋"/>
          <w:sz w:val="32"/>
          <w:szCs w:val="32"/>
        </w:rPr>
        <w:t>按照保基本、补短板、兜底线的要求，进一步严控各项支出，加大民生投入力度，强化重点项目、重点领域支出保障，增强人民群众获得感。</w:t>
      </w:r>
      <w:r>
        <w:rPr>
          <w:rFonts w:hint="eastAsia" w:ascii="仿宋" w:hAnsi="仿宋" w:eastAsia="仿宋"/>
          <w:b/>
          <w:sz w:val="32"/>
          <w:szCs w:val="32"/>
        </w:rPr>
        <w:t>一是继续倾力保障脱贫攻坚。</w:t>
      </w:r>
      <w:r>
        <w:rPr>
          <w:rFonts w:hint="eastAsia" w:ascii="仿宋" w:hAnsi="仿宋" w:eastAsia="仿宋"/>
          <w:sz w:val="32"/>
          <w:szCs w:val="32"/>
        </w:rPr>
        <w:t>聚焦“</w:t>
      </w:r>
      <w:bookmarkStart w:id="0" w:name="_GoBack"/>
      <w:bookmarkEnd w:id="0"/>
      <w:r>
        <w:rPr>
          <w:rFonts w:hint="eastAsia" w:ascii="仿宋" w:hAnsi="仿宋" w:eastAsia="仿宋"/>
          <w:sz w:val="32"/>
          <w:szCs w:val="32"/>
          <w:lang w:eastAsia="zh-CN"/>
        </w:rPr>
        <w:t>两不愁三保障</w:t>
      </w:r>
      <w:r>
        <w:rPr>
          <w:rFonts w:hint="eastAsia" w:ascii="仿宋" w:hAnsi="仿宋" w:eastAsia="仿宋"/>
          <w:sz w:val="32"/>
          <w:szCs w:val="32"/>
        </w:rPr>
        <w:t>”和“四个好”目标，进一步加大财政扶贫工作力度，务实开展涉农资金整合。完善资产收益扶贫政策，拓宽贫困人口增收渠道，加大财政奖补力度，有效增加贫困户收入。</w:t>
      </w:r>
      <w:r>
        <w:rPr>
          <w:rFonts w:hint="eastAsia" w:ascii="仿宋" w:hAnsi="仿宋" w:eastAsia="仿宋"/>
          <w:b/>
          <w:sz w:val="32"/>
          <w:szCs w:val="32"/>
        </w:rPr>
        <w:t>二是继续加大民生投入。</w:t>
      </w:r>
      <w:r>
        <w:rPr>
          <w:rFonts w:hint="eastAsia" w:ascii="仿宋" w:hAnsi="仿宋" w:eastAsia="仿宋"/>
          <w:sz w:val="32"/>
          <w:szCs w:val="32"/>
        </w:rPr>
        <w:t>坚持民生优先，把新城65%以上的财力用于民生事业发展，着力提高群众生产生活条件。认真落实各项惠民政策，足额安排教育、社会保障、卫生、文化事业等各项民生事业资金，支持民生工程建设，确保民生事业持续改善。</w:t>
      </w:r>
      <w:r>
        <w:rPr>
          <w:rFonts w:hint="eastAsia" w:ascii="仿宋" w:hAnsi="仿宋" w:eastAsia="仿宋"/>
          <w:b/>
          <w:sz w:val="32"/>
          <w:szCs w:val="32"/>
        </w:rPr>
        <w:t>三是继续督促民生资金执行进度。</w:t>
      </w:r>
      <w:r>
        <w:rPr>
          <w:rFonts w:hint="eastAsia" w:ascii="仿宋" w:hAnsi="仿宋" w:eastAsia="仿宋"/>
          <w:sz w:val="32"/>
          <w:szCs w:val="32"/>
        </w:rPr>
        <w:t>继续加大督促各项民生资金执行进度，确保民生补助资金足额兑付、民生项目资金按时到位，确保财政资金充分发挥效益。</w:t>
      </w:r>
    </w:p>
    <w:p w14:paraId="33E23FA5">
      <w:pPr>
        <w:ind w:firstLine="643" w:firstLineChars="200"/>
        <w:rPr>
          <w:rFonts w:ascii="楷体" w:hAnsi="楷体" w:eastAsia="楷体"/>
          <w:b/>
          <w:sz w:val="32"/>
          <w:szCs w:val="32"/>
        </w:rPr>
      </w:pPr>
      <w:r>
        <w:rPr>
          <w:rFonts w:hint="eastAsia" w:ascii="楷体" w:hAnsi="楷体" w:eastAsia="楷体"/>
          <w:b/>
          <w:sz w:val="32"/>
          <w:szCs w:val="32"/>
        </w:rPr>
        <w:t>（三）提高效率，在深化改革方面再拓思路。</w:t>
      </w:r>
      <w:r>
        <w:rPr>
          <w:rFonts w:hint="eastAsia" w:ascii="仿宋" w:hAnsi="仿宋" w:eastAsia="仿宋"/>
          <w:sz w:val="32"/>
          <w:szCs w:val="32"/>
        </w:rPr>
        <w:t>深入推进各项财政改革，进一步激发机制体制活力，加快建设现代财政制度。</w:t>
      </w:r>
      <w:r>
        <w:rPr>
          <w:rFonts w:hint="eastAsia" w:ascii="仿宋" w:hAnsi="仿宋" w:eastAsia="仿宋"/>
          <w:b/>
          <w:sz w:val="32"/>
          <w:szCs w:val="32"/>
        </w:rPr>
        <w:t>一是持续推进财政预决算信息公开。</w:t>
      </w:r>
      <w:r>
        <w:rPr>
          <w:rFonts w:hint="eastAsia" w:ascii="仿宋" w:hAnsi="仿宋" w:eastAsia="仿宋"/>
          <w:sz w:val="32"/>
          <w:szCs w:val="32"/>
        </w:rPr>
        <w:t>进一步细化公开内容，扩大公开范围，完善公开制度，对预决算公开过程中社会关切的问题，及时跟踪规范整改。</w:t>
      </w:r>
      <w:r>
        <w:rPr>
          <w:rFonts w:hint="eastAsia" w:ascii="仿宋" w:hAnsi="仿宋" w:eastAsia="仿宋"/>
          <w:b/>
          <w:sz w:val="32"/>
          <w:szCs w:val="32"/>
        </w:rPr>
        <w:t>二是深化国库管理改革。</w:t>
      </w:r>
      <w:r>
        <w:rPr>
          <w:rFonts w:hint="eastAsia" w:ascii="仿宋" w:hAnsi="仿宋" w:eastAsia="仿宋"/>
          <w:sz w:val="32"/>
          <w:szCs w:val="32"/>
        </w:rPr>
        <w:t>加快财政一体化信息平台建设，适时推进国库集中支付，规范预算执行，优化资金配置，力争实现收入一个“池子”，支出一个“口子”，确保资金安全高效运行。</w:t>
      </w:r>
      <w:r>
        <w:rPr>
          <w:rFonts w:hint="eastAsia" w:ascii="仿宋" w:hAnsi="仿宋" w:eastAsia="仿宋"/>
          <w:b/>
          <w:sz w:val="32"/>
          <w:szCs w:val="32"/>
        </w:rPr>
        <w:t>三是持续完善政府预算体系。</w:t>
      </w:r>
      <w:r>
        <w:rPr>
          <w:rFonts w:hint="eastAsia" w:ascii="仿宋" w:hAnsi="仿宋" w:eastAsia="仿宋"/>
          <w:sz w:val="32"/>
          <w:szCs w:val="32"/>
        </w:rPr>
        <w:t>加大政府性基金预算与一般公共预算统筹力度，动态监测政府性债务规模、结构和安全性，形成统筹协调、互为补充的完整预算体系，建立健全政府性债务风险预警机制。</w:t>
      </w:r>
      <w:r>
        <w:rPr>
          <w:rFonts w:hint="eastAsia" w:ascii="仿宋" w:hAnsi="仿宋" w:eastAsia="仿宋"/>
          <w:b/>
          <w:sz w:val="32"/>
          <w:szCs w:val="32"/>
        </w:rPr>
        <w:t>四是持续探索推广PPP模式。</w:t>
      </w:r>
      <w:r>
        <w:rPr>
          <w:rFonts w:hint="eastAsia" w:ascii="仿宋" w:hAnsi="仿宋" w:eastAsia="仿宋"/>
          <w:sz w:val="32"/>
          <w:szCs w:val="32"/>
        </w:rPr>
        <w:t>推进政府与社会资本合作经营试点，使更多的社会资金向公共基础设施建设、特色产业开发和传统产业升级改造聚焦。</w:t>
      </w:r>
    </w:p>
    <w:p w14:paraId="37735458">
      <w:pPr>
        <w:ind w:firstLine="643" w:firstLineChars="200"/>
        <w:rPr>
          <w:rFonts w:ascii="楷体" w:hAnsi="楷体" w:eastAsia="楷体"/>
          <w:b/>
          <w:sz w:val="32"/>
          <w:szCs w:val="32"/>
        </w:rPr>
      </w:pPr>
      <w:r>
        <w:rPr>
          <w:rFonts w:hint="eastAsia" w:ascii="楷体" w:hAnsi="楷体" w:eastAsia="楷体"/>
          <w:b/>
          <w:sz w:val="32"/>
          <w:szCs w:val="32"/>
        </w:rPr>
        <w:t>（四）确保安全，在强化监管方面再出重拳。</w:t>
      </w:r>
      <w:r>
        <w:rPr>
          <w:rFonts w:hint="eastAsia" w:ascii="仿宋" w:hAnsi="仿宋" w:eastAsia="仿宋"/>
          <w:sz w:val="32"/>
          <w:szCs w:val="32"/>
        </w:rPr>
        <w:t>完善落实财政内部控制制度体系，抓住财政资金运行全流程监管这个核心，强化财政投资评审、会计管理、政府采购、债务管理等管理工作。</w:t>
      </w:r>
      <w:r>
        <w:rPr>
          <w:rFonts w:hint="eastAsia" w:ascii="仿宋" w:hAnsi="仿宋" w:eastAsia="仿宋"/>
          <w:b/>
          <w:sz w:val="32"/>
          <w:szCs w:val="32"/>
        </w:rPr>
        <w:t>一是严格加强全过程监管。</w:t>
      </w:r>
      <w:r>
        <w:rPr>
          <w:rFonts w:hint="eastAsia" w:ascii="仿宋" w:hAnsi="仿宋" w:eastAsia="仿宋"/>
          <w:sz w:val="32"/>
          <w:szCs w:val="32"/>
        </w:rPr>
        <w:t>加强对项目资金申报、审批、拨付等环节的监督检查，着力解决资金运行过程中存在的突出问题，切实把资金监管落实到财政业务工作的每个环节，努力实现财政资金全过程监管。</w:t>
      </w:r>
      <w:r>
        <w:rPr>
          <w:rFonts w:hint="eastAsia" w:ascii="仿宋" w:hAnsi="仿宋" w:eastAsia="仿宋"/>
          <w:b/>
          <w:sz w:val="32"/>
          <w:szCs w:val="32"/>
        </w:rPr>
        <w:t>二是严格加强单位资金管理。</w:t>
      </w:r>
      <w:r>
        <w:rPr>
          <w:rFonts w:hint="eastAsia" w:ascii="仿宋" w:hAnsi="仿宋" w:eastAsia="仿宋"/>
          <w:sz w:val="32"/>
          <w:szCs w:val="32"/>
        </w:rPr>
        <w:t>督促各单位严格执行《预算法》有关规定，健全单位内部控制制度，规范单位资金管理，筑牢资金安全的“底线”和预防腐败的“红线”。</w:t>
      </w:r>
      <w:r>
        <w:rPr>
          <w:rFonts w:hint="eastAsia" w:ascii="仿宋" w:hAnsi="仿宋" w:eastAsia="仿宋"/>
          <w:b/>
          <w:sz w:val="32"/>
          <w:szCs w:val="32"/>
        </w:rPr>
        <w:t>三是严格加强重点领域管理。</w:t>
      </w:r>
      <w:r>
        <w:rPr>
          <w:rFonts w:hint="eastAsia" w:ascii="仿宋" w:hAnsi="仿宋" w:eastAsia="仿宋"/>
          <w:sz w:val="32"/>
          <w:szCs w:val="32"/>
        </w:rPr>
        <w:t>围绕医疗、教育、扶贫、“三农”、环保等财政资金使用情况，继续开展严肃财经纪律专项检查，扎紧财经纪律制度的笼子，保持严肃财经纪律高压态势，让财经纪律真正成为不能触碰的“高压线”。</w:t>
      </w:r>
    </w:p>
    <w:p w14:paraId="4B506CBC">
      <w:pPr>
        <w:ind w:firstLine="643" w:firstLineChars="200"/>
        <w:rPr>
          <w:rFonts w:ascii="楷体" w:hAnsi="楷体" w:eastAsia="楷体"/>
          <w:b/>
          <w:sz w:val="32"/>
          <w:szCs w:val="32"/>
        </w:rPr>
      </w:pPr>
      <w:r>
        <w:rPr>
          <w:rFonts w:hint="eastAsia" w:ascii="楷体" w:hAnsi="楷体" w:eastAsia="楷体"/>
          <w:b/>
          <w:sz w:val="32"/>
          <w:szCs w:val="32"/>
        </w:rPr>
        <w:t>（五）强化本领，在自身建设方面再严要求。</w:t>
      </w:r>
      <w:r>
        <w:rPr>
          <w:rFonts w:hint="eastAsia" w:ascii="仿宋" w:hAnsi="仿宋" w:eastAsia="仿宋"/>
          <w:sz w:val="32"/>
          <w:szCs w:val="32"/>
        </w:rPr>
        <w:t>继续加强财务从业人员队伍建设，不断提高财政人员的专业技能和综合素养，努力建设一支“讲大局、讲奉献、有担当、重廉洁”的财政干部队伍。</w:t>
      </w:r>
      <w:r>
        <w:rPr>
          <w:rFonts w:hint="eastAsia" w:ascii="仿宋" w:hAnsi="仿宋" w:eastAsia="仿宋"/>
          <w:b/>
          <w:sz w:val="32"/>
          <w:szCs w:val="32"/>
        </w:rPr>
        <w:t>一是突出专业技能培训。</w:t>
      </w:r>
      <w:r>
        <w:rPr>
          <w:rFonts w:hint="eastAsia" w:ascii="仿宋" w:hAnsi="仿宋" w:eastAsia="仿宋"/>
          <w:sz w:val="32"/>
          <w:szCs w:val="32"/>
        </w:rPr>
        <w:t>以会计从业人员和财务干部为重点，研究制定针对性、操作性强的干部教育培训计划,扎实开展政治理论学习和业务知识培训，提高财务从业人员能力和素质。</w:t>
      </w:r>
      <w:r>
        <w:rPr>
          <w:rFonts w:hint="eastAsia" w:ascii="仿宋" w:hAnsi="仿宋" w:eastAsia="仿宋"/>
          <w:b/>
          <w:sz w:val="32"/>
          <w:szCs w:val="32"/>
        </w:rPr>
        <w:t>二是突出深化思想教育。</w:t>
      </w:r>
      <w:r>
        <w:rPr>
          <w:rFonts w:hint="eastAsia" w:ascii="仿宋" w:hAnsi="仿宋" w:eastAsia="仿宋"/>
          <w:sz w:val="32"/>
          <w:szCs w:val="32"/>
        </w:rPr>
        <w:t>继续深化巩固党的群众路线教育实践活动和“三严三实”、“两学一做”学习教育成果，切实增强财政干部政治意识、大局意识、核心意识、看齐意识，坚定政治理想信念。</w:t>
      </w:r>
      <w:r>
        <w:rPr>
          <w:rFonts w:hint="eastAsia" w:ascii="仿宋" w:hAnsi="仿宋" w:eastAsia="仿宋"/>
          <w:b/>
          <w:sz w:val="32"/>
          <w:szCs w:val="32"/>
        </w:rPr>
        <w:t>三是突出优化服务意识。</w:t>
      </w:r>
      <w:r>
        <w:rPr>
          <w:rFonts w:hint="eastAsia" w:ascii="仿宋" w:hAnsi="仿宋" w:eastAsia="仿宋"/>
          <w:sz w:val="32"/>
          <w:szCs w:val="32"/>
        </w:rPr>
        <w:t>完善财政岗位干部绩效考评机制，进一步转变服务意识，优化办事程序，建立作风建设常态长效机制，提升财政服务效率。</w:t>
      </w:r>
      <w:r>
        <w:rPr>
          <w:rFonts w:hint="eastAsia" w:ascii="仿宋" w:hAnsi="仿宋" w:eastAsia="仿宋"/>
          <w:b/>
          <w:sz w:val="32"/>
          <w:szCs w:val="32"/>
        </w:rPr>
        <w:t>四是突出党风廉政建设。</w:t>
      </w:r>
      <w:r>
        <w:rPr>
          <w:rFonts w:hint="eastAsia" w:ascii="仿宋" w:hAnsi="仿宋" w:eastAsia="仿宋"/>
          <w:sz w:val="32"/>
          <w:szCs w:val="32"/>
        </w:rPr>
        <w:t>全面落实党风廉政建设“两个责任”，严格执行“一岗双责”制度，筑牢拒腐防变的思想防线，努力建设一支“讲大局、讲奉献、有担当、重廉洁”的财政干部队伍。</w:t>
      </w:r>
    </w:p>
    <w:p w14:paraId="7B70EA27">
      <w:pPr>
        <w:ind w:firstLine="640" w:firstLineChars="200"/>
        <w:rPr>
          <w:rFonts w:ascii="仿宋" w:hAnsi="仿宋" w:eastAsia="仿宋"/>
          <w:sz w:val="32"/>
          <w:szCs w:val="32"/>
        </w:rPr>
      </w:pPr>
      <w:r>
        <w:rPr>
          <w:rFonts w:hint="eastAsia" w:ascii="仿宋" w:hAnsi="仿宋" w:eastAsia="仿宋"/>
          <w:sz w:val="32"/>
          <w:szCs w:val="32"/>
        </w:rPr>
        <w:t>总之，2018年财政工作任务艰巨、责任重大。为全面完成2018年财政收支预算任务和各项财政工作，我们将在党委管委会的坚强领导下,牢记使命，抢抓机遇，坚定信心，奋力拼搏，扎实工作，为建设新城加速转型发展决胜脱贫奔康而努力奋斗！</w:t>
      </w:r>
    </w:p>
    <w:p w14:paraId="6A256D3D">
      <w:pPr>
        <w:ind w:firstLine="640" w:firstLineChars="200"/>
        <w:rPr>
          <w:rFonts w:ascii="仿宋" w:hAnsi="仿宋" w:eastAsia="仿宋"/>
          <w:sz w:val="32"/>
          <w:szCs w:val="32"/>
        </w:rPr>
      </w:pPr>
    </w:p>
    <w:sectPr>
      <w:foot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简体">
    <w:panose1 w:val="02000000000000000000"/>
    <w:charset w:val="86"/>
    <w:family w:val="script"/>
    <w:pitch w:val="default"/>
    <w:sig w:usb0="A00002BF" w:usb1="184F6CFA" w:usb2="00000012" w:usb3="00000000" w:csb0="00040001" w:csb1="00000000"/>
  </w:font>
  <w:font w:name="仿宋">
    <w:panose1 w:val="02010609060101010101"/>
    <w:charset w:val="86"/>
    <w:family w:val="modern"/>
    <w:pitch w:val="default"/>
    <w:sig w:usb0="800002BF" w:usb1="38CF7CFA" w:usb2="00000016" w:usb3="00000000" w:csb0="00040001" w:csb1="00000000"/>
  </w:font>
  <w:font w:name="楷体">
    <w:panose1 w:val="02010609060101010101"/>
    <w:charset w:val="86"/>
    <w:family w:val="modern"/>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055859890"/>
      <w:docPartObj>
        <w:docPartGallery w:val="AutoText"/>
      </w:docPartObj>
    </w:sdtPr>
    <w:sdtContent>
      <w:p w14:paraId="6285A561">
        <w:pPr>
          <w:pStyle w:val="3"/>
          <w:jc w:val="center"/>
        </w:pPr>
        <w:r>
          <w:fldChar w:fldCharType="begin"/>
        </w:r>
        <w:r>
          <w:instrText xml:space="preserve">PAGE   \* MERGEFORMAT</w:instrText>
        </w:r>
        <w:r>
          <w:fldChar w:fldCharType="separate"/>
        </w:r>
        <w:r>
          <w:rPr>
            <w:lang w:val="zh-CN"/>
          </w:rPr>
          <w:t>9</w:t>
        </w:r>
        <w:r>
          <w:fldChar w:fldCharType="end"/>
        </w:r>
      </w:p>
    </w:sdtContent>
  </w:sdt>
  <w:p w14:paraId="70A6599F">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7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4818"/>
    <w:rsid w:val="0000111F"/>
    <w:rsid w:val="00005A9A"/>
    <w:rsid w:val="000063DD"/>
    <w:rsid w:val="00015777"/>
    <w:rsid w:val="000179F7"/>
    <w:rsid w:val="00021688"/>
    <w:rsid w:val="00027994"/>
    <w:rsid w:val="00027B31"/>
    <w:rsid w:val="000351B8"/>
    <w:rsid w:val="00041259"/>
    <w:rsid w:val="00042D4B"/>
    <w:rsid w:val="00044843"/>
    <w:rsid w:val="00051C44"/>
    <w:rsid w:val="0005338C"/>
    <w:rsid w:val="000617BE"/>
    <w:rsid w:val="000660DF"/>
    <w:rsid w:val="00082823"/>
    <w:rsid w:val="000856B2"/>
    <w:rsid w:val="000A78F9"/>
    <w:rsid w:val="000B1104"/>
    <w:rsid w:val="000B1444"/>
    <w:rsid w:val="000B57B0"/>
    <w:rsid w:val="000D3C34"/>
    <w:rsid w:val="000D6389"/>
    <w:rsid w:val="000E29CD"/>
    <w:rsid w:val="000E457E"/>
    <w:rsid w:val="000F0F9C"/>
    <w:rsid w:val="000F42AF"/>
    <w:rsid w:val="000F5AC8"/>
    <w:rsid w:val="000F6116"/>
    <w:rsid w:val="00106BD5"/>
    <w:rsid w:val="00123612"/>
    <w:rsid w:val="00127564"/>
    <w:rsid w:val="001339E4"/>
    <w:rsid w:val="00134B40"/>
    <w:rsid w:val="00136489"/>
    <w:rsid w:val="00160228"/>
    <w:rsid w:val="00165AE2"/>
    <w:rsid w:val="00175AD4"/>
    <w:rsid w:val="001910B0"/>
    <w:rsid w:val="00197774"/>
    <w:rsid w:val="001A2E06"/>
    <w:rsid w:val="001A4C8D"/>
    <w:rsid w:val="001B79F2"/>
    <w:rsid w:val="001C71E0"/>
    <w:rsid w:val="001F14DD"/>
    <w:rsid w:val="001F1E46"/>
    <w:rsid w:val="001F4986"/>
    <w:rsid w:val="0021088D"/>
    <w:rsid w:val="002141DA"/>
    <w:rsid w:val="00220815"/>
    <w:rsid w:val="00230264"/>
    <w:rsid w:val="00233193"/>
    <w:rsid w:val="002511EE"/>
    <w:rsid w:val="002540F4"/>
    <w:rsid w:val="002564BA"/>
    <w:rsid w:val="00257764"/>
    <w:rsid w:val="00270E5D"/>
    <w:rsid w:val="00286ABF"/>
    <w:rsid w:val="00296356"/>
    <w:rsid w:val="002967A7"/>
    <w:rsid w:val="002A11C6"/>
    <w:rsid w:val="002C2B73"/>
    <w:rsid w:val="002C4FCF"/>
    <w:rsid w:val="002C6AD5"/>
    <w:rsid w:val="002D7DEF"/>
    <w:rsid w:val="002E03A9"/>
    <w:rsid w:val="002E5F78"/>
    <w:rsid w:val="002E6B46"/>
    <w:rsid w:val="002F0729"/>
    <w:rsid w:val="002F3359"/>
    <w:rsid w:val="00301AFD"/>
    <w:rsid w:val="0031439B"/>
    <w:rsid w:val="00321CB3"/>
    <w:rsid w:val="00334ACC"/>
    <w:rsid w:val="00352505"/>
    <w:rsid w:val="003629B0"/>
    <w:rsid w:val="00366599"/>
    <w:rsid w:val="003813A9"/>
    <w:rsid w:val="00385197"/>
    <w:rsid w:val="00392215"/>
    <w:rsid w:val="00397B1F"/>
    <w:rsid w:val="003B1E6E"/>
    <w:rsid w:val="003B64DE"/>
    <w:rsid w:val="003B7209"/>
    <w:rsid w:val="003C0FFE"/>
    <w:rsid w:val="003D351B"/>
    <w:rsid w:val="003E09A5"/>
    <w:rsid w:val="003E190B"/>
    <w:rsid w:val="003E3357"/>
    <w:rsid w:val="003F7BC4"/>
    <w:rsid w:val="004120DB"/>
    <w:rsid w:val="00427BD8"/>
    <w:rsid w:val="00433824"/>
    <w:rsid w:val="0044035C"/>
    <w:rsid w:val="0048517F"/>
    <w:rsid w:val="00491B19"/>
    <w:rsid w:val="004A77F9"/>
    <w:rsid w:val="004B4947"/>
    <w:rsid w:val="004C0481"/>
    <w:rsid w:val="004C5FE1"/>
    <w:rsid w:val="004C6A8D"/>
    <w:rsid w:val="004D5040"/>
    <w:rsid w:val="004E5015"/>
    <w:rsid w:val="004F6668"/>
    <w:rsid w:val="004F6911"/>
    <w:rsid w:val="005064FA"/>
    <w:rsid w:val="00507B29"/>
    <w:rsid w:val="00514C45"/>
    <w:rsid w:val="00540FC2"/>
    <w:rsid w:val="00541C9D"/>
    <w:rsid w:val="0055358E"/>
    <w:rsid w:val="005604B7"/>
    <w:rsid w:val="00567FA4"/>
    <w:rsid w:val="00576596"/>
    <w:rsid w:val="005805FD"/>
    <w:rsid w:val="00585548"/>
    <w:rsid w:val="005A287A"/>
    <w:rsid w:val="005A64B4"/>
    <w:rsid w:val="005C16BA"/>
    <w:rsid w:val="00603D49"/>
    <w:rsid w:val="006125F9"/>
    <w:rsid w:val="00621B38"/>
    <w:rsid w:val="006309D8"/>
    <w:rsid w:val="00643623"/>
    <w:rsid w:val="00643D2A"/>
    <w:rsid w:val="006504E5"/>
    <w:rsid w:val="0065577F"/>
    <w:rsid w:val="00662A95"/>
    <w:rsid w:val="0067015A"/>
    <w:rsid w:val="006A00A1"/>
    <w:rsid w:val="006D37ED"/>
    <w:rsid w:val="006E4B7A"/>
    <w:rsid w:val="006F4133"/>
    <w:rsid w:val="00701CCB"/>
    <w:rsid w:val="00702853"/>
    <w:rsid w:val="00704CEA"/>
    <w:rsid w:val="00707885"/>
    <w:rsid w:val="00711622"/>
    <w:rsid w:val="00726C54"/>
    <w:rsid w:val="00740D76"/>
    <w:rsid w:val="00745008"/>
    <w:rsid w:val="00750E1D"/>
    <w:rsid w:val="00760A82"/>
    <w:rsid w:val="0076576A"/>
    <w:rsid w:val="00766816"/>
    <w:rsid w:val="00770FD6"/>
    <w:rsid w:val="0077178A"/>
    <w:rsid w:val="007820EF"/>
    <w:rsid w:val="00796D2B"/>
    <w:rsid w:val="007A33BD"/>
    <w:rsid w:val="007A5366"/>
    <w:rsid w:val="007C1D61"/>
    <w:rsid w:val="007D753E"/>
    <w:rsid w:val="007E2506"/>
    <w:rsid w:val="007F2B6D"/>
    <w:rsid w:val="0080281C"/>
    <w:rsid w:val="00803C59"/>
    <w:rsid w:val="00811CCB"/>
    <w:rsid w:val="00816875"/>
    <w:rsid w:val="0082281C"/>
    <w:rsid w:val="00827510"/>
    <w:rsid w:val="00827F82"/>
    <w:rsid w:val="008301D6"/>
    <w:rsid w:val="008318FE"/>
    <w:rsid w:val="008357A8"/>
    <w:rsid w:val="0085436C"/>
    <w:rsid w:val="008661F8"/>
    <w:rsid w:val="00870047"/>
    <w:rsid w:val="008937C1"/>
    <w:rsid w:val="00896B9D"/>
    <w:rsid w:val="008A0541"/>
    <w:rsid w:val="008A52F9"/>
    <w:rsid w:val="008A5E65"/>
    <w:rsid w:val="008C1359"/>
    <w:rsid w:val="008C392B"/>
    <w:rsid w:val="008C4DAA"/>
    <w:rsid w:val="008D3A90"/>
    <w:rsid w:val="008D5B76"/>
    <w:rsid w:val="008E478B"/>
    <w:rsid w:val="008E5F2D"/>
    <w:rsid w:val="00906A01"/>
    <w:rsid w:val="009166B6"/>
    <w:rsid w:val="00921973"/>
    <w:rsid w:val="00935031"/>
    <w:rsid w:val="00943888"/>
    <w:rsid w:val="00947880"/>
    <w:rsid w:val="009519CB"/>
    <w:rsid w:val="00954632"/>
    <w:rsid w:val="00955A12"/>
    <w:rsid w:val="00962064"/>
    <w:rsid w:val="00964158"/>
    <w:rsid w:val="00980CC5"/>
    <w:rsid w:val="009907AC"/>
    <w:rsid w:val="009963E0"/>
    <w:rsid w:val="009A7703"/>
    <w:rsid w:val="009B32EC"/>
    <w:rsid w:val="009B377D"/>
    <w:rsid w:val="009E3137"/>
    <w:rsid w:val="009F4BF5"/>
    <w:rsid w:val="00A01DAE"/>
    <w:rsid w:val="00A10487"/>
    <w:rsid w:val="00A11094"/>
    <w:rsid w:val="00A14B67"/>
    <w:rsid w:val="00A36631"/>
    <w:rsid w:val="00A42404"/>
    <w:rsid w:val="00A56071"/>
    <w:rsid w:val="00A60C97"/>
    <w:rsid w:val="00A621CE"/>
    <w:rsid w:val="00A8140B"/>
    <w:rsid w:val="00A8316C"/>
    <w:rsid w:val="00A832E7"/>
    <w:rsid w:val="00A848E6"/>
    <w:rsid w:val="00A9516C"/>
    <w:rsid w:val="00A96343"/>
    <w:rsid w:val="00AA4478"/>
    <w:rsid w:val="00AB56F8"/>
    <w:rsid w:val="00AD1D0E"/>
    <w:rsid w:val="00AE7FB9"/>
    <w:rsid w:val="00AF38FC"/>
    <w:rsid w:val="00AF6770"/>
    <w:rsid w:val="00B01E3A"/>
    <w:rsid w:val="00B07521"/>
    <w:rsid w:val="00B10406"/>
    <w:rsid w:val="00B1180E"/>
    <w:rsid w:val="00B16FAE"/>
    <w:rsid w:val="00B32457"/>
    <w:rsid w:val="00B44818"/>
    <w:rsid w:val="00B61C43"/>
    <w:rsid w:val="00B640C1"/>
    <w:rsid w:val="00B64447"/>
    <w:rsid w:val="00B70FCE"/>
    <w:rsid w:val="00B7155F"/>
    <w:rsid w:val="00B71A41"/>
    <w:rsid w:val="00B72B75"/>
    <w:rsid w:val="00BA56B4"/>
    <w:rsid w:val="00BB1BBC"/>
    <w:rsid w:val="00BB6036"/>
    <w:rsid w:val="00BC2A13"/>
    <w:rsid w:val="00BD7345"/>
    <w:rsid w:val="00BE0BFA"/>
    <w:rsid w:val="00BE72B3"/>
    <w:rsid w:val="00BE7DD8"/>
    <w:rsid w:val="00BF28A8"/>
    <w:rsid w:val="00BF3FF1"/>
    <w:rsid w:val="00BF6BB8"/>
    <w:rsid w:val="00C000F5"/>
    <w:rsid w:val="00C00FC1"/>
    <w:rsid w:val="00C10548"/>
    <w:rsid w:val="00C42D5F"/>
    <w:rsid w:val="00C452D2"/>
    <w:rsid w:val="00C73447"/>
    <w:rsid w:val="00C848CC"/>
    <w:rsid w:val="00C93A11"/>
    <w:rsid w:val="00CB30F1"/>
    <w:rsid w:val="00CC1365"/>
    <w:rsid w:val="00CC1E2E"/>
    <w:rsid w:val="00CC2EDB"/>
    <w:rsid w:val="00CC5FBB"/>
    <w:rsid w:val="00CD0675"/>
    <w:rsid w:val="00CE759D"/>
    <w:rsid w:val="00CF1455"/>
    <w:rsid w:val="00CF56F8"/>
    <w:rsid w:val="00D015DF"/>
    <w:rsid w:val="00D01AAC"/>
    <w:rsid w:val="00D07C43"/>
    <w:rsid w:val="00D11993"/>
    <w:rsid w:val="00D147DA"/>
    <w:rsid w:val="00D14AB1"/>
    <w:rsid w:val="00D15C44"/>
    <w:rsid w:val="00D15C89"/>
    <w:rsid w:val="00D15D15"/>
    <w:rsid w:val="00D24FBF"/>
    <w:rsid w:val="00D25A92"/>
    <w:rsid w:val="00D33DBB"/>
    <w:rsid w:val="00D407ED"/>
    <w:rsid w:val="00D628CC"/>
    <w:rsid w:val="00D75F53"/>
    <w:rsid w:val="00D863DC"/>
    <w:rsid w:val="00D872C8"/>
    <w:rsid w:val="00D90A6B"/>
    <w:rsid w:val="00D90BC9"/>
    <w:rsid w:val="00D93885"/>
    <w:rsid w:val="00DA30A0"/>
    <w:rsid w:val="00DB1D18"/>
    <w:rsid w:val="00DC5B9B"/>
    <w:rsid w:val="00DD0CC7"/>
    <w:rsid w:val="00DD1019"/>
    <w:rsid w:val="00DD1201"/>
    <w:rsid w:val="00DD45F0"/>
    <w:rsid w:val="00DD60DC"/>
    <w:rsid w:val="00DD7ABB"/>
    <w:rsid w:val="00DE44F1"/>
    <w:rsid w:val="00DE44F2"/>
    <w:rsid w:val="00DF309F"/>
    <w:rsid w:val="00DF700C"/>
    <w:rsid w:val="00E0359A"/>
    <w:rsid w:val="00E1088D"/>
    <w:rsid w:val="00E12DD9"/>
    <w:rsid w:val="00E14A61"/>
    <w:rsid w:val="00E167A9"/>
    <w:rsid w:val="00E221A2"/>
    <w:rsid w:val="00E22A88"/>
    <w:rsid w:val="00E27FEC"/>
    <w:rsid w:val="00E32088"/>
    <w:rsid w:val="00E43AF0"/>
    <w:rsid w:val="00E535E8"/>
    <w:rsid w:val="00E5561E"/>
    <w:rsid w:val="00E56EDA"/>
    <w:rsid w:val="00E57CBC"/>
    <w:rsid w:val="00E57D60"/>
    <w:rsid w:val="00E76DF9"/>
    <w:rsid w:val="00E80A64"/>
    <w:rsid w:val="00E8584A"/>
    <w:rsid w:val="00E85CF7"/>
    <w:rsid w:val="00E86E07"/>
    <w:rsid w:val="00E92E7F"/>
    <w:rsid w:val="00E96105"/>
    <w:rsid w:val="00EB12FB"/>
    <w:rsid w:val="00EB5E27"/>
    <w:rsid w:val="00EB69F9"/>
    <w:rsid w:val="00ED08DC"/>
    <w:rsid w:val="00ED2733"/>
    <w:rsid w:val="00EE04E1"/>
    <w:rsid w:val="00EF2B92"/>
    <w:rsid w:val="00F11781"/>
    <w:rsid w:val="00F14602"/>
    <w:rsid w:val="00F20B6D"/>
    <w:rsid w:val="00F20C2F"/>
    <w:rsid w:val="00F23EB5"/>
    <w:rsid w:val="00F27D1E"/>
    <w:rsid w:val="00F3386E"/>
    <w:rsid w:val="00F40AB5"/>
    <w:rsid w:val="00F51976"/>
    <w:rsid w:val="00F51F74"/>
    <w:rsid w:val="00F544BB"/>
    <w:rsid w:val="00F56491"/>
    <w:rsid w:val="00FA0574"/>
    <w:rsid w:val="00FA05BB"/>
    <w:rsid w:val="00FA26AE"/>
    <w:rsid w:val="00FB3406"/>
    <w:rsid w:val="00FC0422"/>
    <w:rsid w:val="00FC31E6"/>
    <w:rsid w:val="00FC6D55"/>
    <w:rsid w:val="00FD4A11"/>
    <w:rsid w:val="00FE1514"/>
    <w:rsid w:val="00FE4A24"/>
    <w:rsid w:val="00FF7ACE"/>
    <w:rsid w:val="7E4471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semiHidden="0" w:name="header"/>
    <w:lsdException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6">
    <w:name w:val="Default Paragraph Font"/>
    <w:semiHidden/>
    <w:unhideWhenUsed/>
    <w:uiPriority w:val="1"/>
  </w:style>
  <w:style w:type="table" w:default="1" w:styleId="5">
    <w:name w:val="Normal Table"/>
    <w:semiHidden/>
    <w:unhideWhenUsed/>
    <w:uiPriority w:val="99"/>
    <w:tblPr>
      <w:tblCellMar>
        <w:top w:w="0" w:type="dxa"/>
        <w:left w:w="108" w:type="dxa"/>
        <w:bottom w:w="0" w:type="dxa"/>
        <w:right w:w="108" w:type="dxa"/>
      </w:tblCellMar>
    </w:tblPr>
  </w:style>
  <w:style w:type="paragraph" w:styleId="2">
    <w:name w:val="Balloon Text"/>
    <w:basedOn w:val="1"/>
    <w:link w:val="7"/>
    <w:semiHidden/>
    <w:unhideWhenUsed/>
    <w:uiPriority w:val="99"/>
    <w:rPr>
      <w:sz w:val="18"/>
      <w:szCs w:val="18"/>
    </w:rPr>
  </w:style>
  <w:style w:type="paragraph" w:styleId="3">
    <w:name w:val="footer"/>
    <w:basedOn w:val="1"/>
    <w:link w:val="9"/>
    <w:unhideWhenUsed/>
    <w:uiPriority w:val="99"/>
    <w:pPr>
      <w:tabs>
        <w:tab w:val="center" w:pos="4153"/>
        <w:tab w:val="right" w:pos="8306"/>
      </w:tabs>
      <w:snapToGrid w:val="0"/>
      <w:jc w:val="left"/>
    </w:pPr>
    <w:rPr>
      <w:sz w:val="18"/>
      <w:szCs w:val="18"/>
    </w:rPr>
  </w:style>
  <w:style w:type="paragraph" w:styleId="4">
    <w:name w:val="header"/>
    <w:basedOn w:val="1"/>
    <w:link w:val="8"/>
    <w:unhideWhenUsed/>
    <w:uiPriority w:val="99"/>
    <w:pPr>
      <w:pBdr>
        <w:bottom w:val="single" w:color="auto" w:sz="6" w:space="1"/>
      </w:pBdr>
      <w:tabs>
        <w:tab w:val="center" w:pos="4153"/>
        <w:tab w:val="right" w:pos="8306"/>
      </w:tabs>
      <w:snapToGrid w:val="0"/>
      <w:jc w:val="center"/>
    </w:pPr>
    <w:rPr>
      <w:sz w:val="18"/>
      <w:szCs w:val="18"/>
    </w:rPr>
  </w:style>
  <w:style w:type="character" w:customStyle="1" w:styleId="7">
    <w:name w:val="批注框文本 Char"/>
    <w:basedOn w:val="6"/>
    <w:link w:val="2"/>
    <w:semiHidden/>
    <w:uiPriority w:val="99"/>
    <w:rPr>
      <w:sz w:val="18"/>
      <w:szCs w:val="18"/>
    </w:rPr>
  </w:style>
  <w:style w:type="character" w:customStyle="1" w:styleId="8">
    <w:name w:val="页眉 Char"/>
    <w:basedOn w:val="6"/>
    <w:link w:val="4"/>
    <w:uiPriority w:val="99"/>
    <w:rPr>
      <w:sz w:val="18"/>
      <w:szCs w:val="18"/>
    </w:rPr>
  </w:style>
  <w:style w:type="character" w:customStyle="1" w:styleId="9">
    <w:name w:val="页脚 Char"/>
    <w:basedOn w:val="6"/>
    <w:link w:val="3"/>
    <w:uiPriority w:val="99"/>
    <w:rPr>
      <w:sz w:val="18"/>
      <w:szCs w:val="18"/>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Company>china</Company>
  <Pages>9</Pages>
  <Words>4068</Words>
  <Characters>4608</Characters>
  <Lines>32</Lines>
  <Paragraphs>9</Paragraphs>
  <TotalTime>306</TotalTime>
  <ScaleCrop>false</ScaleCrop>
  <LinksUpToDate>false</LinksUpToDate>
  <CharactersWithSpaces>4617</CharactersWithSpaces>
  <Application>WPS Office_12.1.0.19770_F1E327BC-269C-435d-A152-05C5408002CA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2018-02-01T02:31:00Z</dcterms:created>
  <dc:creator>孟重舟</dc:creator>
  <cp:lastModifiedBy>Hello.び</cp:lastModifiedBy>
  <dcterms:modified xsi:type="dcterms:W3CDTF">2025-02-26T02:23:30Z</dcterms:modified>
  <cp:revision>25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eyJoZGlkIjoiMWI3YWQwMmQ3YmYyMjdlNTg4NWViNTAxYTQ3NTIxYjciLCJ1c2VySWQiOiIxMDU4MTg3NDkyIn0=</vt:lpwstr>
  </property>
  <property fmtid="{D5CDD505-2E9C-101B-9397-08002B2CF9AE}" pid="3" name="KSOProductBuildVer">
    <vt:lpwstr>2052-12.1.0.19770</vt:lpwstr>
  </property>
  <property fmtid="{D5CDD505-2E9C-101B-9397-08002B2CF9AE}" pid="4" name="ICV">
    <vt:lpwstr>09E3B14299174C80BF5F51BCD68222AD_13</vt:lpwstr>
  </property>
</Properties>
</file>