
<file path=[Content_Types].xml><?xml version="1.0" encoding="utf-8"?>
<Types xmlns="http://schemas.openxmlformats.org/package/2006/content-types">
  <Default Extension="xml" ContentType="application/xml"/>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AF13F4">
      <w:pPr>
        <w:adjustRightInd/>
        <w:snapToGrid/>
        <w:spacing w:line="220" w:lineRule="atLeast"/>
        <w:rPr>
          <w:rFonts w:ascii="黑体" w:hAnsi="黑体" w:eastAsia="黑体" w:cs="黑体"/>
          <w:bCs/>
          <w:sz w:val="24"/>
          <w:szCs w:val="24"/>
        </w:rPr>
      </w:pPr>
    </w:p>
    <w:p w14:paraId="109D2CEB">
      <w:pPr>
        <w:spacing w:line="360" w:lineRule="auto"/>
        <w:jc w:val="center"/>
        <w:rPr>
          <w:rFonts w:ascii="仿宋_GB2312" w:eastAsia="仿宋_GB2312"/>
          <w:sz w:val="28"/>
        </w:rPr>
      </w:pPr>
    </w:p>
    <w:p w14:paraId="78D0EC77">
      <w:pPr>
        <w:spacing w:line="360" w:lineRule="auto"/>
        <w:jc w:val="center"/>
        <w:rPr>
          <w:rFonts w:ascii="华文新魏" w:eastAsia="华文新魏"/>
          <w:b/>
          <w:sz w:val="48"/>
          <w:szCs w:val="48"/>
        </w:rPr>
      </w:pPr>
      <w:r>
        <w:rPr>
          <w:rFonts w:hint="eastAsia" w:ascii="华文新魏" w:eastAsia="华文新魏"/>
          <w:b/>
          <w:sz w:val="48"/>
          <w:szCs w:val="48"/>
        </w:rPr>
        <w:t>咸阳华盛</w:t>
      </w:r>
      <w:r>
        <w:rPr>
          <w:rFonts w:ascii="华文新魏" w:eastAsia="华文新魏"/>
          <w:b/>
          <w:sz w:val="48"/>
          <w:szCs w:val="48"/>
        </w:rPr>
        <w:t>印务有限责任公司</w:t>
      </w:r>
    </w:p>
    <w:p w14:paraId="020C7ACF">
      <w:pPr>
        <w:spacing w:line="360" w:lineRule="auto"/>
        <w:jc w:val="center"/>
        <w:rPr>
          <w:rFonts w:ascii="华文新魏" w:eastAsia="华文新魏"/>
          <w:b/>
          <w:sz w:val="48"/>
          <w:szCs w:val="48"/>
        </w:rPr>
      </w:pPr>
      <w:r>
        <w:rPr>
          <w:rFonts w:ascii="华文新魏" w:eastAsia="华文新魏"/>
          <w:b/>
          <w:sz w:val="48"/>
          <w:szCs w:val="48"/>
        </w:rPr>
        <w:t>全自动印刷生产线建设</w:t>
      </w:r>
      <w:r>
        <w:rPr>
          <w:rFonts w:hint="eastAsia" w:ascii="华文新魏" w:eastAsia="华文新魏"/>
          <w:b/>
          <w:sz w:val="48"/>
          <w:szCs w:val="48"/>
        </w:rPr>
        <w:t>项目</w:t>
      </w:r>
    </w:p>
    <w:p w14:paraId="33D00821">
      <w:pPr>
        <w:spacing w:line="360" w:lineRule="auto"/>
        <w:jc w:val="center"/>
        <w:rPr>
          <w:rFonts w:ascii="华文新魏" w:eastAsia="华文新魏"/>
          <w:b/>
          <w:sz w:val="48"/>
          <w:szCs w:val="48"/>
        </w:rPr>
      </w:pPr>
      <w:r>
        <w:rPr>
          <w:rFonts w:hint="eastAsia" w:ascii="华文新魏" w:eastAsia="华文新魏"/>
          <w:b/>
          <w:sz w:val="48"/>
          <w:szCs w:val="48"/>
        </w:rPr>
        <w:t>竣工环境保护验收监测报告表</w:t>
      </w:r>
    </w:p>
    <w:p w14:paraId="4ED4A4EB">
      <w:pPr>
        <w:spacing w:line="360" w:lineRule="auto"/>
        <w:jc w:val="center"/>
        <w:outlineLvl w:val="0"/>
        <w:rPr>
          <w:rFonts w:ascii="华文新魏" w:eastAsia="华文新魏"/>
          <w:b/>
          <w:sz w:val="36"/>
          <w:szCs w:val="36"/>
        </w:rPr>
      </w:pPr>
      <w:r>
        <w:rPr>
          <w:rFonts w:hint="eastAsia" w:ascii="华文新魏" w:eastAsia="华文新魏"/>
          <w:b/>
          <w:sz w:val="36"/>
          <w:szCs w:val="36"/>
        </w:rPr>
        <w:t>（噪声</w:t>
      </w:r>
      <w:r>
        <w:rPr>
          <w:rFonts w:ascii="华文新魏" w:eastAsia="华文新魏"/>
          <w:b/>
          <w:sz w:val="36"/>
          <w:szCs w:val="36"/>
        </w:rPr>
        <w:t>、固体废物</w:t>
      </w:r>
      <w:r>
        <w:rPr>
          <w:rFonts w:hint="eastAsia" w:ascii="华文新魏" w:eastAsia="华文新魏"/>
          <w:b/>
          <w:sz w:val="36"/>
          <w:szCs w:val="36"/>
        </w:rPr>
        <w:t>）</w:t>
      </w:r>
    </w:p>
    <w:p w14:paraId="4EC7AE6D">
      <w:pPr>
        <w:jc w:val="center"/>
        <w:rPr>
          <w:rFonts w:ascii="仿宋_GB2312" w:eastAsia="仿宋_GB2312"/>
          <w:sz w:val="28"/>
        </w:rPr>
      </w:pPr>
    </w:p>
    <w:p w14:paraId="5D7B6A61">
      <w:pPr>
        <w:jc w:val="center"/>
        <w:rPr>
          <w:rFonts w:ascii="仿宋_GB2312" w:eastAsia="仿宋_GB2312"/>
          <w:sz w:val="28"/>
        </w:rPr>
      </w:pPr>
    </w:p>
    <w:p w14:paraId="62AD02D2">
      <w:pPr>
        <w:jc w:val="center"/>
        <w:rPr>
          <w:rFonts w:ascii="仿宋_GB2312" w:eastAsia="仿宋_GB2312"/>
          <w:sz w:val="28"/>
        </w:rPr>
      </w:pPr>
    </w:p>
    <w:p w14:paraId="22522E99">
      <w:pPr>
        <w:rPr>
          <w:rFonts w:ascii="仿宋_GB2312" w:eastAsia="仿宋_GB2312"/>
          <w:sz w:val="28"/>
        </w:rPr>
      </w:pPr>
    </w:p>
    <w:p w14:paraId="45D2642C">
      <w:pPr>
        <w:rPr>
          <w:rFonts w:ascii="华文新魏" w:eastAsia="华文新魏"/>
          <w:sz w:val="28"/>
          <w:szCs w:val="28"/>
        </w:rPr>
      </w:pPr>
      <w:r>
        <w:rPr>
          <w:rFonts w:ascii="仿宋_GB2312" w:eastAsia="仿宋_GB2312"/>
          <w:sz w:val="28"/>
        </w:rPr>
        <w:tab/>
      </w:r>
    </w:p>
    <w:p w14:paraId="3359B57D">
      <w:pPr>
        <w:rPr>
          <w:rFonts w:ascii="华文新魏" w:eastAsia="华文新魏"/>
          <w:sz w:val="28"/>
          <w:szCs w:val="28"/>
        </w:rPr>
      </w:pPr>
      <w:r>
        <w:rPr>
          <w:rFonts w:hint="eastAsia" w:ascii="华文新魏" w:eastAsia="华文新魏"/>
          <w:sz w:val="28"/>
          <w:szCs w:val="28"/>
        </w:rPr>
        <w:tab/>
      </w:r>
      <w:r>
        <w:rPr>
          <w:rFonts w:hint="eastAsia" w:ascii="华文新魏" w:eastAsia="华文新魏"/>
          <w:sz w:val="28"/>
          <w:szCs w:val="28"/>
        </w:rPr>
        <w:t xml:space="preserve"> </w:t>
      </w:r>
      <w:r>
        <w:rPr>
          <w:rFonts w:ascii="华文新魏" w:eastAsia="华文新魏"/>
          <w:sz w:val="28"/>
          <w:szCs w:val="28"/>
        </w:rPr>
        <w:t xml:space="preserve">      </w:t>
      </w:r>
      <w:r>
        <w:rPr>
          <w:rFonts w:hint="eastAsia" w:ascii="华文新魏" w:eastAsia="华文新魏"/>
          <w:sz w:val="28"/>
          <w:szCs w:val="28"/>
        </w:rPr>
        <w:t>建设单位:</w:t>
      </w:r>
      <w:r>
        <w:rPr>
          <w:rFonts w:ascii="华文新魏" w:eastAsia="华文新魏"/>
          <w:sz w:val="28"/>
          <w:szCs w:val="28"/>
        </w:rPr>
        <w:t xml:space="preserve"> </w:t>
      </w:r>
      <w:r>
        <w:rPr>
          <w:rFonts w:hint="eastAsia" w:ascii="华文新魏" w:eastAsia="华文新魏"/>
          <w:sz w:val="28"/>
          <w:szCs w:val="28"/>
          <w:u w:val="single"/>
        </w:rPr>
        <w:t>咸阳</w:t>
      </w:r>
      <w:r>
        <w:rPr>
          <w:rFonts w:ascii="华文新魏" w:eastAsia="华文新魏"/>
          <w:sz w:val="28"/>
          <w:szCs w:val="28"/>
          <w:u w:val="single"/>
        </w:rPr>
        <w:t>华盛印务有限责任公司</w:t>
      </w:r>
    </w:p>
    <w:p w14:paraId="13945D85">
      <w:pPr>
        <w:spacing w:line="360" w:lineRule="auto"/>
        <w:ind w:firstLine="1400" w:firstLineChars="500"/>
        <w:rPr>
          <w:rFonts w:ascii="华文新魏" w:eastAsia="华文新魏"/>
          <w:sz w:val="28"/>
          <w:szCs w:val="28"/>
        </w:rPr>
      </w:pPr>
      <w:r>
        <w:rPr>
          <w:rFonts w:hint="eastAsia" w:ascii="华文新魏" w:eastAsia="华文新魏"/>
          <w:sz w:val="28"/>
          <w:szCs w:val="28"/>
        </w:rPr>
        <w:t>编制单位：</w:t>
      </w:r>
      <w:r>
        <w:rPr>
          <w:rFonts w:hint="eastAsia" w:ascii="华文新魏" w:eastAsia="华文新魏"/>
          <w:sz w:val="28"/>
          <w:szCs w:val="28"/>
          <w:u w:val="single"/>
        </w:rPr>
        <w:t>西安</w:t>
      </w:r>
      <w:r>
        <w:rPr>
          <w:rFonts w:ascii="华文新魏" w:eastAsia="华文新魏"/>
          <w:sz w:val="28"/>
          <w:szCs w:val="28"/>
          <w:u w:val="single"/>
        </w:rPr>
        <w:t>海蓝环保</w:t>
      </w:r>
      <w:r>
        <w:rPr>
          <w:rFonts w:hint="eastAsia" w:ascii="华文新魏" w:eastAsia="华文新魏"/>
          <w:sz w:val="28"/>
          <w:szCs w:val="28"/>
          <w:u w:val="single"/>
        </w:rPr>
        <w:t>科技</w:t>
      </w:r>
      <w:r>
        <w:rPr>
          <w:rFonts w:ascii="华文新魏" w:eastAsia="华文新魏"/>
          <w:sz w:val="28"/>
          <w:szCs w:val="28"/>
          <w:u w:val="single"/>
        </w:rPr>
        <w:t>有限公司</w:t>
      </w:r>
    </w:p>
    <w:p w14:paraId="3DD47A61">
      <w:pPr>
        <w:rPr>
          <w:rFonts w:ascii="仿宋_GB2312" w:eastAsia="仿宋_GB2312"/>
          <w:sz w:val="28"/>
        </w:rPr>
      </w:pPr>
    </w:p>
    <w:p w14:paraId="1B67A485">
      <w:pPr>
        <w:rPr>
          <w:rFonts w:ascii="仿宋_GB2312" w:eastAsia="仿宋_GB2312"/>
          <w:sz w:val="28"/>
        </w:rPr>
      </w:pPr>
    </w:p>
    <w:p w14:paraId="721F4E84">
      <w:pPr>
        <w:rPr>
          <w:rFonts w:ascii="华文新魏" w:eastAsia="华文新魏"/>
          <w:sz w:val="28"/>
          <w:szCs w:val="28"/>
        </w:rPr>
      </w:pPr>
    </w:p>
    <w:p w14:paraId="361413BE">
      <w:pPr>
        <w:jc w:val="center"/>
        <w:rPr>
          <w:rFonts w:ascii="华文新魏" w:eastAsia="华文新魏"/>
          <w:sz w:val="28"/>
          <w:szCs w:val="28"/>
        </w:rPr>
      </w:pPr>
      <w:r>
        <w:rPr>
          <w:rFonts w:hint="eastAsia" w:ascii="华文新魏" w:eastAsia="华文新魏"/>
          <w:sz w:val="28"/>
          <w:szCs w:val="28"/>
        </w:rPr>
        <w:t>2</w:t>
      </w:r>
      <w:r>
        <w:rPr>
          <w:rFonts w:ascii="华文新魏" w:eastAsia="华文新魏"/>
          <w:sz w:val="28"/>
          <w:szCs w:val="28"/>
        </w:rPr>
        <w:t>018</w:t>
      </w:r>
      <w:r>
        <w:rPr>
          <w:rFonts w:hint="eastAsia" w:ascii="华文新魏" w:eastAsia="华文新魏"/>
          <w:sz w:val="28"/>
          <w:szCs w:val="28"/>
        </w:rPr>
        <w:t>年</w:t>
      </w:r>
      <w:r>
        <w:rPr>
          <w:rFonts w:ascii="华文新魏" w:eastAsia="华文新魏"/>
          <w:sz w:val="28"/>
          <w:szCs w:val="28"/>
        </w:rPr>
        <w:t>11</w:t>
      </w:r>
      <w:r>
        <w:rPr>
          <w:rFonts w:hint="eastAsia" w:ascii="华文新魏" w:eastAsia="华文新魏"/>
          <w:sz w:val="28"/>
          <w:szCs w:val="28"/>
        </w:rPr>
        <w:t>月</w:t>
      </w:r>
    </w:p>
    <w:p w14:paraId="3B46282E">
      <w:pPr>
        <w:rPr>
          <w:rFonts w:ascii="华文新魏" w:eastAsia="华文新魏"/>
          <w:sz w:val="28"/>
          <w:szCs w:val="28"/>
        </w:rPr>
      </w:pPr>
    </w:p>
    <w:p w14:paraId="0D80437B">
      <w:pPr>
        <w:rPr>
          <w:rFonts w:ascii="仿宋_GB2312" w:eastAsia="仿宋_GB2312"/>
          <w:sz w:val="32"/>
        </w:rPr>
      </w:pPr>
      <w:r>
        <w:rPr>
          <w:rFonts w:ascii="仿宋_GB2312" w:eastAsia="仿宋_GB2312"/>
          <w:sz w:val="32"/>
        </w:rPr>
        <w:br w:type="page"/>
      </w:r>
      <w:r>
        <w:rPr>
          <w:rFonts w:ascii="仿宋_GB2312" w:eastAsia="仿宋_GB2312"/>
          <w:b/>
          <w:sz w:val="28"/>
        </w:rPr>
        <w:tab/>
      </w:r>
    </w:p>
    <w:p w14:paraId="0CA98633">
      <w:pPr>
        <w:spacing w:line="360" w:lineRule="auto"/>
        <w:rPr>
          <w:rFonts w:ascii="仿宋_GB2312" w:eastAsia="仿宋_GB2312"/>
          <w:sz w:val="28"/>
        </w:rPr>
      </w:pPr>
      <w:r>
        <w:rPr>
          <w:rFonts w:hint="eastAsia" w:ascii="仿宋_GB2312" w:eastAsia="仿宋_GB2312"/>
          <w:b/>
          <w:sz w:val="28"/>
        </w:rPr>
        <w:t>建设单位法人代表</w:t>
      </w:r>
      <w:r>
        <w:rPr>
          <w:rFonts w:ascii="仿宋_GB2312" w:eastAsia="仿宋_GB2312"/>
          <w:b/>
          <w:sz w:val="28"/>
        </w:rPr>
        <w:t>:</w:t>
      </w:r>
      <w:r>
        <w:rPr>
          <w:rFonts w:ascii="仿宋_GB2312" w:eastAsia="仿宋_GB2312"/>
          <w:sz w:val="28"/>
        </w:rPr>
        <w:tab/>
      </w:r>
      <w:r>
        <w:rPr>
          <w:rFonts w:hint="eastAsia" w:ascii="仿宋_GB2312" w:eastAsia="仿宋_GB2312"/>
          <w:sz w:val="28"/>
        </w:rPr>
        <w:t xml:space="preserve">          （签字）</w:t>
      </w:r>
    </w:p>
    <w:p w14:paraId="5E8E1510">
      <w:pPr>
        <w:spacing w:line="360" w:lineRule="auto"/>
        <w:rPr>
          <w:rFonts w:ascii="仿宋_GB2312" w:eastAsia="仿宋_GB2312"/>
          <w:sz w:val="28"/>
        </w:rPr>
      </w:pPr>
      <w:r>
        <w:rPr>
          <w:rFonts w:hint="eastAsia" w:ascii="仿宋_GB2312" w:eastAsia="仿宋_GB2312"/>
          <w:b/>
          <w:sz w:val="28"/>
        </w:rPr>
        <w:t>编制单位法人代表</w:t>
      </w:r>
      <w:r>
        <w:rPr>
          <w:rFonts w:ascii="仿宋_GB2312" w:eastAsia="仿宋_GB2312"/>
          <w:b/>
          <w:sz w:val="28"/>
        </w:rPr>
        <w:t>:</w:t>
      </w:r>
      <w:r>
        <w:rPr>
          <w:rFonts w:ascii="仿宋_GB2312" w:eastAsia="仿宋_GB2312"/>
          <w:sz w:val="28"/>
        </w:rPr>
        <w:tab/>
      </w:r>
      <w:r>
        <w:rPr>
          <w:rFonts w:hint="eastAsia" w:ascii="仿宋_GB2312" w:eastAsia="仿宋_GB2312"/>
          <w:sz w:val="28"/>
        </w:rPr>
        <w:t xml:space="preserve">          （签字）</w:t>
      </w:r>
    </w:p>
    <w:p w14:paraId="0BCAEC0B">
      <w:pPr>
        <w:spacing w:line="360" w:lineRule="auto"/>
        <w:rPr>
          <w:rFonts w:ascii="仿宋_GB2312" w:eastAsia="仿宋_GB2312"/>
          <w:b/>
          <w:spacing w:val="7"/>
          <w:w w:val="79"/>
          <w:sz w:val="28"/>
        </w:rPr>
      </w:pPr>
      <w:r>
        <w:rPr>
          <w:rFonts w:hint="eastAsia" w:ascii="仿宋_GB2312" w:eastAsia="仿宋_GB2312"/>
          <w:b/>
          <w:spacing w:val="20"/>
          <w:w w:val="79"/>
          <w:sz w:val="28"/>
        </w:rPr>
        <w:t>项  目  负 责  人</w:t>
      </w:r>
      <w:r>
        <w:rPr>
          <w:rFonts w:ascii="仿宋_GB2312" w:eastAsia="仿宋_GB2312"/>
          <w:b/>
          <w:spacing w:val="10"/>
          <w:w w:val="79"/>
          <w:sz w:val="28"/>
        </w:rPr>
        <w:t>:</w:t>
      </w:r>
      <w:r>
        <w:rPr>
          <w:rFonts w:hint="eastAsia" w:ascii="仿宋_GB2312" w:eastAsia="仿宋_GB2312"/>
          <w:b/>
          <w:spacing w:val="10"/>
          <w:w w:val="79"/>
          <w:sz w:val="28"/>
        </w:rPr>
        <w:t>胡怡</w:t>
      </w:r>
    </w:p>
    <w:p w14:paraId="02CE24B0">
      <w:pPr>
        <w:spacing w:line="360" w:lineRule="auto"/>
        <w:rPr>
          <w:rFonts w:ascii="仿宋_GB2312" w:eastAsia="仿宋_GB2312"/>
          <w:b/>
          <w:spacing w:val="7"/>
          <w:w w:val="79"/>
          <w:sz w:val="28"/>
        </w:rPr>
      </w:pPr>
      <w:r>
        <w:rPr>
          <w:rFonts w:hint="eastAsia" w:ascii="仿宋_GB2312" w:eastAsia="仿宋_GB2312"/>
          <w:b/>
          <w:spacing w:val="141"/>
          <w:w w:val="79"/>
          <w:sz w:val="28"/>
        </w:rPr>
        <w:t>填表人</w:t>
      </w:r>
      <w:r>
        <w:rPr>
          <w:rFonts w:hint="eastAsia" w:ascii="仿宋_GB2312" w:eastAsia="仿宋_GB2312"/>
          <w:b/>
          <w:spacing w:val="2"/>
          <w:w w:val="79"/>
          <w:sz w:val="28"/>
        </w:rPr>
        <w:t>：胡怡</w:t>
      </w:r>
    </w:p>
    <w:p w14:paraId="39621A60">
      <w:pPr>
        <w:spacing w:line="360" w:lineRule="auto"/>
        <w:rPr>
          <w:rFonts w:ascii="仿宋_GB2312" w:eastAsia="仿宋_GB2312"/>
          <w:sz w:val="28"/>
        </w:rPr>
      </w:pPr>
      <w:r>
        <w:rPr>
          <w:rFonts w:ascii="仿宋_GB2312" w:eastAsia="仿宋_GB2312"/>
          <w:sz w:val="28"/>
        </w:rPr>
        <w:tab/>
      </w:r>
    </w:p>
    <w:p w14:paraId="039AB5B0">
      <w:pPr>
        <w:spacing w:line="360" w:lineRule="auto"/>
        <w:rPr>
          <w:rFonts w:ascii="仿宋_GB2312" w:eastAsia="仿宋_GB2312"/>
          <w:sz w:val="28"/>
        </w:rPr>
      </w:pPr>
    </w:p>
    <w:p w14:paraId="6138DF20">
      <w:pPr>
        <w:tabs>
          <w:tab w:val="left" w:pos="984"/>
        </w:tabs>
        <w:spacing w:line="360" w:lineRule="auto"/>
        <w:rPr>
          <w:rFonts w:ascii="仿宋_GB2312" w:eastAsia="仿宋_GB2312"/>
          <w:sz w:val="28"/>
        </w:rPr>
      </w:pPr>
      <w:r>
        <w:rPr>
          <w:rFonts w:ascii="仿宋_GB2312" w:eastAsia="仿宋_GB2312"/>
          <w:sz w:val="28"/>
        </w:rPr>
        <w:tab/>
      </w:r>
    </w:p>
    <w:p w14:paraId="5DD4C5AF">
      <w:pPr>
        <w:tabs>
          <w:tab w:val="left" w:pos="984"/>
        </w:tabs>
        <w:spacing w:line="360" w:lineRule="auto"/>
        <w:rPr>
          <w:rFonts w:ascii="仿宋_GB2312" w:eastAsia="仿宋_GB2312"/>
          <w:sz w:val="28"/>
        </w:rPr>
      </w:pPr>
    </w:p>
    <w:p w14:paraId="46B0BC77">
      <w:pPr>
        <w:spacing w:line="360" w:lineRule="auto"/>
        <w:rPr>
          <w:rFonts w:ascii="仿宋_GB2312" w:eastAsia="仿宋_GB2312"/>
          <w:sz w:val="28"/>
        </w:rPr>
      </w:pPr>
    </w:p>
    <w:p w14:paraId="053AFEAC">
      <w:pPr>
        <w:spacing w:line="360" w:lineRule="auto"/>
        <w:rPr>
          <w:rFonts w:ascii="仿宋_GB2312" w:eastAsia="仿宋_GB2312"/>
          <w:sz w:val="28"/>
        </w:rPr>
      </w:pPr>
    </w:p>
    <w:p w14:paraId="4348AD01">
      <w:pPr>
        <w:spacing w:line="360" w:lineRule="auto"/>
        <w:rPr>
          <w:rFonts w:ascii="仿宋_GB2312" w:eastAsia="仿宋_GB2312"/>
          <w:sz w:val="28"/>
        </w:rPr>
      </w:pPr>
    </w:p>
    <w:p w14:paraId="5621D2C2">
      <w:pPr>
        <w:spacing w:line="360" w:lineRule="auto"/>
        <w:rPr>
          <w:rFonts w:ascii="仿宋_GB2312" w:eastAsia="仿宋_GB2312"/>
          <w:sz w:val="28"/>
        </w:rPr>
      </w:pPr>
      <w:r>
        <w:rPr>
          <w:rFonts w:hint="eastAsia" w:ascii="仿宋_GB2312" w:eastAsia="仿宋_GB2312"/>
          <w:sz w:val="28"/>
        </w:rPr>
        <w:t>建设单位</w:t>
      </w:r>
      <w:r>
        <w:rPr>
          <w:rFonts w:ascii="仿宋_GB2312" w:eastAsia="仿宋_GB2312"/>
          <w:sz w:val="28"/>
        </w:rPr>
        <w:t>:</w:t>
      </w:r>
      <w:r>
        <w:rPr>
          <w:rFonts w:hint="eastAsia" w:ascii="仿宋_GB2312" w:eastAsia="仿宋_GB2312"/>
          <w:sz w:val="28"/>
        </w:rPr>
        <w:t>咸阳</w:t>
      </w:r>
      <w:r>
        <w:rPr>
          <w:rFonts w:ascii="仿宋_GB2312" w:eastAsia="仿宋_GB2312"/>
          <w:sz w:val="28"/>
        </w:rPr>
        <w:t>华盛印务有限</w:t>
      </w:r>
      <w:r>
        <w:rPr>
          <w:rFonts w:hint="eastAsia" w:ascii="仿宋_GB2312" w:eastAsia="仿宋_GB2312"/>
          <w:sz w:val="28"/>
        </w:rPr>
        <w:t xml:space="preserve">     编制单位</w:t>
      </w:r>
      <w:r>
        <w:rPr>
          <w:rFonts w:ascii="仿宋_GB2312" w:eastAsia="仿宋_GB2312"/>
          <w:sz w:val="28"/>
        </w:rPr>
        <w:t>:西安海蓝环保科技</w:t>
      </w:r>
    </w:p>
    <w:p w14:paraId="6A9F3CAF">
      <w:pPr>
        <w:spacing w:line="360" w:lineRule="auto"/>
        <w:ind w:firstLine="1260" w:firstLineChars="450"/>
        <w:rPr>
          <w:rFonts w:ascii="仿宋_GB2312" w:eastAsia="仿宋_GB2312"/>
          <w:sz w:val="28"/>
        </w:rPr>
      </w:pPr>
      <w:r>
        <w:rPr>
          <w:rFonts w:ascii="仿宋_GB2312" w:eastAsia="仿宋_GB2312"/>
          <w:sz w:val="28"/>
        </w:rPr>
        <w:t>责任公司</w:t>
      </w:r>
      <w:r>
        <w:rPr>
          <w:rFonts w:hint="eastAsia" w:ascii="仿宋_GB2312" w:eastAsia="仿宋_GB2312"/>
          <w:sz w:val="28"/>
        </w:rPr>
        <w:t xml:space="preserve">（盖章）     </w:t>
      </w:r>
      <w:r>
        <w:rPr>
          <w:rFonts w:ascii="仿宋_GB2312" w:eastAsia="仿宋_GB2312"/>
          <w:sz w:val="28"/>
        </w:rPr>
        <w:t xml:space="preserve">         有限公司</w:t>
      </w:r>
      <w:r>
        <w:rPr>
          <w:rFonts w:hint="eastAsia" w:ascii="仿宋_GB2312" w:eastAsia="仿宋_GB2312"/>
          <w:sz w:val="28"/>
        </w:rPr>
        <w:t xml:space="preserve">（盖章） </w:t>
      </w:r>
    </w:p>
    <w:p w14:paraId="79E7E81A">
      <w:pPr>
        <w:spacing w:line="360" w:lineRule="auto"/>
        <w:rPr>
          <w:rFonts w:ascii="仿宋_GB2312" w:eastAsia="仿宋_GB2312"/>
          <w:sz w:val="28"/>
        </w:rPr>
      </w:pPr>
      <w:r>
        <w:rPr>
          <w:rFonts w:hint="eastAsia" w:ascii="仿宋_GB2312" w:eastAsia="仿宋_GB2312"/>
          <w:sz w:val="28"/>
        </w:rPr>
        <w:t>电话</w:t>
      </w:r>
      <w:r>
        <w:rPr>
          <w:rFonts w:ascii="仿宋_GB2312" w:eastAsia="仿宋_GB2312"/>
          <w:sz w:val="28"/>
        </w:rPr>
        <w:t>:13008446821</w:t>
      </w:r>
      <w:r>
        <w:rPr>
          <w:rFonts w:hint="eastAsia" w:ascii="仿宋_GB2312" w:eastAsia="仿宋_GB2312"/>
          <w:sz w:val="28"/>
        </w:rPr>
        <w:t xml:space="preserve">              电话</w:t>
      </w:r>
      <w:r>
        <w:rPr>
          <w:rFonts w:ascii="仿宋_GB2312" w:eastAsia="仿宋_GB2312"/>
          <w:sz w:val="28"/>
        </w:rPr>
        <w:t>:029-87886946</w:t>
      </w:r>
    </w:p>
    <w:p w14:paraId="50C0282D">
      <w:pPr>
        <w:spacing w:line="360" w:lineRule="auto"/>
        <w:rPr>
          <w:rFonts w:ascii="仿宋_GB2312" w:eastAsia="仿宋_GB2312"/>
          <w:sz w:val="28"/>
        </w:rPr>
      </w:pPr>
      <w:r>
        <w:rPr>
          <w:rFonts w:hint="eastAsia" w:ascii="仿宋_GB2312" w:eastAsia="仿宋_GB2312"/>
          <w:sz w:val="28"/>
        </w:rPr>
        <w:t>邮编</w:t>
      </w:r>
      <w:r>
        <w:rPr>
          <w:rFonts w:ascii="仿宋_GB2312" w:eastAsia="仿宋_GB2312"/>
          <w:sz w:val="28"/>
        </w:rPr>
        <w:t>:712000</w:t>
      </w:r>
      <w:r>
        <w:rPr>
          <w:rFonts w:hint="eastAsia" w:ascii="仿宋_GB2312" w:eastAsia="仿宋_GB2312"/>
          <w:sz w:val="28"/>
        </w:rPr>
        <w:t xml:space="preserve">           </w:t>
      </w:r>
      <w:r>
        <w:rPr>
          <w:rFonts w:ascii="仿宋_GB2312" w:eastAsia="仿宋_GB2312"/>
          <w:sz w:val="28"/>
        </w:rPr>
        <w:t xml:space="preserve"> </w:t>
      </w:r>
      <w:r>
        <w:rPr>
          <w:rFonts w:hint="eastAsia" w:ascii="仿宋_GB2312" w:eastAsia="仿宋_GB2312"/>
          <w:sz w:val="28"/>
        </w:rPr>
        <w:t xml:space="preserve">       邮编</w:t>
      </w:r>
      <w:r>
        <w:rPr>
          <w:rFonts w:ascii="仿宋_GB2312" w:eastAsia="仿宋_GB2312"/>
          <w:sz w:val="28"/>
        </w:rPr>
        <w:t>:710061</w:t>
      </w:r>
    </w:p>
    <w:p w14:paraId="76D23490">
      <w:pPr>
        <w:spacing w:line="360" w:lineRule="auto"/>
        <w:ind w:left="3830" w:leftChars="-41" w:hanging="3920" w:hangingChars="1400"/>
        <w:rPr>
          <w:rFonts w:ascii="仿宋_GB2312" w:eastAsia="仿宋_GB2312"/>
          <w:sz w:val="28"/>
        </w:rPr>
      </w:pPr>
      <w:r>
        <w:rPr>
          <w:rFonts w:hint="eastAsia" w:ascii="仿宋_GB2312" w:eastAsia="仿宋_GB2312"/>
          <w:sz w:val="28"/>
        </w:rPr>
        <w:t>地址</w:t>
      </w:r>
      <w:r>
        <w:rPr>
          <w:rFonts w:ascii="仿宋_GB2312" w:eastAsia="仿宋_GB2312"/>
          <w:sz w:val="28"/>
        </w:rPr>
        <w:t>:</w:t>
      </w:r>
      <w:r>
        <w:rPr>
          <w:rFonts w:hint="eastAsia" w:ascii="仿宋_GB2312" w:eastAsia="仿宋_GB2312"/>
          <w:sz w:val="28"/>
        </w:rPr>
        <w:t>秦汉新城窑店街道         地址</w:t>
      </w:r>
      <w:r>
        <w:rPr>
          <w:rFonts w:ascii="仿宋_GB2312" w:eastAsia="仿宋_GB2312"/>
          <w:sz w:val="28"/>
        </w:rPr>
        <w:t>: 西安市碑林区长安北路草</w:t>
      </w:r>
    </w:p>
    <w:p w14:paraId="663D1BC8">
      <w:pPr>
        <w:spacing w:line="360" w:lineRule="auto"/>
        <w:ind w:left="3650" w:leftChars="259" w:hanging="3080" w:hangingChars="1100"/>
        <w:rPr>
          <w:rFonts w:hAnsi="Arial" w:eastAsia="仿宋_GB2312"/>
          <w:b/>
          <w:sz w:val="28"/>
          <w:szCs w:val="28"/>
        </w:rPr>
        <w:sectPr>
          <w:footerReference r:id="rId5" w:type="first"/>
          <w:footerReference r:id="rId4" w:type="default"/>
          <w:pgSz w:w="11906" w:h="16838"/>
          <w:pgMar w:top="1440" w:right="1797" w:bottom="1440" w:left="1797" w:header="709" w:footer="709" w:gutter="0"/>
          <w:pgNumType w:fmt="numberInDash"/>
          <w:cols w:space="720" w:num="1"/>
          <w:titlePg/>
          <w:docGrid w:linePitch="360" w:charSpace="0"/>
        </w:sectPr>
      </w:pPr>
      <w:r>
        <w:rPr>
          <w:rFonts w:hint="eastAsia" w:ascii="仿宋_GB2312" w:eastAsia="仿宋_GB2312"/>
          <w:sz w:val="28"/>
        </w:rPr>
        <w:t>办毛王村</w:t>
      </w:r>
      <w:r>
        <w:rPr>
          <w:rFonts w:ascii="仿宋_GB2312" w:eastAsia="仿宋_GB2312"/>
          <w:sz w:val="28"/>
        </w:rPr>
        <w:t>副</w:t>
      </w:r>
      <w:r>
        <w:rPr>
          <w:rFonts w:hint="eastAsia" w:ascii="仿宋_GB2312" w:eastAsia="仿宋_GB2312"/>
          <w:sz w:val="28"/>
        </w:rPr>
        <w:t xml:space="preserve">9号           </w:t>
      </w:r>
      <w:r>
        <w:rPr>
          <w:rFonts w:ascii="仿宋_GB2312" w:eastAsia="仿宋_GB2312"/>
          <w:sz w:val="28"/>
        </w:rPr>
        <w:t>场坡翡翠明珠6号楼2</w:t>
      </w:r>
      <w:r>
        <w:rPr>
          <w:rFonts w:hint="eastAsia" w:ascii="仿宋_GB2312" w:eastAsia="仿宋_GB2312"/>
          <w:sz w:val="28"/>
        </w:rPr>
        <w:t>#</w:t>
      </w:r>
      <w:r>
        <w:rPr>
          <w:rFonts w:ascii="仿宋_GB2312" w:eastAsia="仿宋_GB2312"/>
          <w:sz w:val="28"/>
        </w:rPr>
        <w:t>3002号</w:t>
      </w:r>
    </w:p>
    <w:p w14:paraId="6133C4F8">
      <w:pPr>
        <w:spacing w:after="0" w:line="360" w:lineRule="auto"/>
        <w:rPr>
          <w:rFonts w:eastAsia="仿宋_GB2312"/>
          <w:b/>
          <w:sz w:val="28"/>
          <w:szCs w:val="28"/>
        </w:rPr>
      </w:pPr>
      <w:r>
        <w:rPr>
          <w:rFonts w:hAnsi="Arial" w:eastAsia="仿宋_GB2312"/>
          <w:b/>
          <w:sz w:val="28"/>
          <w:szCs w:val="28"/>
        </w:rPr>
        <w:t>表一</w:t>
      </w:r>
    </w:p>
    <w:tbl>
      <w:tblPr>
        <w:tblStyle w:val="12"/>
        <w:tblW w:w="877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967"/>
        <w:gridCol w:w="1656"/>
        <w:gridCol w:w="1612"/>
        <w:gridCol w:w="1267"/>
        <w:gridCol w:w="761"/>
        <w:gridCol w:w="1516"/>
      </w:tblGrid>
      <w:tr w14:paraId="1FAD22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967" w:type="dxa"/>
            <w:vAlign w:val="center"/>
          </w:tcPr>
          <w:p w14:paraId="1A185382">
            <w:pPr>
              <w:spacing w:after="0"/>
              <w:jc w:val="center"/>
              <w:rPr>
                <w:rFonts w:ascii="宋体" w:hAnsi="宋体" w:eastAsia="宋体"/>
                <w:sz w:val="24"/>
                <w:szCs w:val="24"/>
              </w:rPr>
            </w:pPr>
            <w:r>
              <w:rPr>
                <w:rFonts w:ascii="宋体" w:hAnsi="宋体" w:eastAsia="宋体"/>
                <w:sz w:val="24"/>
                <w:szCs w:val="24"/>
              </w:rPr>
              <w:t>建设项目名称</w:t>
            </w:r>
          </w:p>
        </w:tc>
        <w:tc>
          <w:tcPr>
            <w:tcW w:w="6812" w:type="dxa"/>
            <w:gridSpan w:val="5"/>
            <w:vAlign w:val="center"/>
          </w:tcPr>
          <w:p w14:paraId="32486DE8">
            <w:pPr>
              <w:spacing w:after="0"/>
              <w:rPr>
                <w:rFonts w:ascii="宋体" w:hAnsi="宋体" w:eastAsia="宋体"/>
                <w:sz w:val="24"/>
                <w:szCs w:val="24"/>
              </w:rPr>
            </w:pPr>
            <w:r>
              <w:rPr>
                <w:rFonts w:ascii="宋体" w:hAnsi="宋体" w:eastAsia="宋体"/>
                <w:sz w:val="24"/>
                <w:szCs w:val="24"/>
              </w:rPr>
              <w:t>全自动印刷生产线建设</w:t>
            </w:r>
            <w:r>
              <w:rPr>
                <w:rFonts w:hint="eastAsia" w:ascii="宋体" w:hAnsi="宋体" w:eastAsia="宋体"/>
                <w:sz w:val="24"/>
                <w:szCs w:val="24"/>
              </w:rPr>
              <w:t>项目</w:t>
            </w:r>
          </w:p>
        </w:tc>
      </w:tr>
      <w:tr w14:paraId="154D6E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967" w:type="dxa"/>
            <w:vAlign w:val="center"/>
          </w:tcPr>
          <w:p w14:paraId="500955E3">
            <w:pPr>
              <w:spacing w:after="0"/>
              <w:jc w:val="center"/>
              <w:rPr>
                <w:rFonts w:ascii="宋体" w:hAnsi="宋体" w:eastAsia="宋体"/>
                <w:sz w:val="24"/>
                <w:szCs w:val="24"/>
              </w:rPr>
            </w:pPr>
            <w:r>
              <w:rPr>
                <w:rFonts w:ascii="宋体" w:hAnsi="宋体" w:eastAsia="宋体"/>
                <w:sz w:val="24"/>
                <w:szCs w:val="24"/>
              </w:rPr>
              <w:t>建设单位名称</w:t>
            </w:r>
          </w:p>
        </w:tc>
        <w:tc>
          <w:tcPr>
            <w:tcW w:w="6812" w:type="dxa"/>
            <w:gridSpan w:val="5"/>
            <w:vAlign w:val="center"/>
          </w:tcPr>
          <w:p w14:paraId="1130B99D">
            <w:pPr>
              <w:spacing w:after="0"/>
              <w:rPr>
                <w:rFonts w:ascii="宋体" w:hAnsi="宋体" w:eastAsia="宋体"/>
                <w:sz w:val="24"/>
                <w:szCs w:val="24"/>
              </w:rPr>
            </w:pPr>
            <w:r>
              <w:rPr>
                <w:rFonts w:hint="eastAsia" w:ascii="宋体" w:hAnsi="宋体" w:eastAsia="宋体"/>
                <w:sz w:val="24"/>
                <w:szCs w:val="24"/>
              </w:rPr>
              <w:t>咸阳</w:t>
            </w:r>
            <w:r>
              <w:rPr>
                <w:rFonts w:ascii="宋体" w:hAnsi="宋体" w:eastAsia="宋体"/>
                <w:sz w:val="24"/>
                <w:szCs w:val="24"/>
              </w:rPr>
              <w:t>华盛印务有限责任公司</w:t>
            </w:r>
          </w:p>
        </w:tc>
      </w:tr>
      <w:tr w14:paraId="2F18EF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967" w:type="dxa"/>
            <w:vAlign w:val="center"/>
          </w:tcPr>
          <w:p w14:paraId="56A1E76D">
            <w:pPr>
              <w:spacing w:after="0"/>
              <w:jc w:val="center"/>
              <w:rPr>
                <w:rFonts w:ascii="宋体" w:hAnsi="宋体" w:eastAsia="宋体"/>
                <w:sz w:val="24"/>
                <w:szCs w:val="24"/>
              </w:rPr>
            </w:pPr>
            <w:r>
              <w:rPr>
                <w:rFonts w:ascii="宋体" w:hAnsi="宋体" w:eastAsia="宋体"/>
                <w:sz w:val="24"/>
                <w:szCs w:val="24"/>
              </w:rPr>
              <w:t>建设项目性质</w:t>
            </w:r>
          </w:p>
        </w:tc>
        <w:tc>
          <w:tcPr>
            <w:tcW w:w="6812" w:type="dxa"/>
            <w:gridSpan w:val="5"/>
            <w:vAlign w:val="center"/>
          </w:tcPr>
          <w:p w14:paraId="1C3818B7">
            <w:pPr>
              <w:spacing w:after="0"/>
              <w:jc w:val="both"/>
              <w:rPr>
                <w:rFonts w:ascii="宋体" w:hAnsi="宋体" w:eastAsia="宋体"/>
                <w:sz w:val="24"/>
                <w:szCs w:val="24"/>
              </w:rPr>
            </w:pPr>
            <w:r>
              <w:rPr>
                <w:rFonts w:ascii="宋体" w:hAnsi="宋体" w:eastAsia="宋体"/>
                <w:sz w:val="24"/>
                <w:szCs w:val="24"/>
              </w:rPr>
              <w:t>新建</w:t>
            </w:r>
            <w:r>
              <w:rPr>
                <w:rFonts w:hint="eastAsia" w:ascii="宋体" w:hAnsi="宋体" w:eastAsia="宋体"/>
                <w:sz w:val="24"/>
                <w:szCs w:val="24"/>
              </w:rPr>
              <w:t>□</w:t>
            </w:r>
            <w:r>
              <w:rPr>
                <w:rFonts w:ascii="宋体" w:hAnsi="宋体" w:eastAsia="宋体"/>
                <w:sz w:val="24"/>
                <w:szCs w:val="24"/>
              </w:rPr>
              <w:t xml:space="preserve">   改扩建</w:t>
            </w:r>
            <w:r>
              <w:rPr>
                <w:rFonts w:hint="eastAsia" w:ascii="宋体" w:hAnsi="宋体" w:eastAsia="宋体"/>
                <w:sz w:val="24"/>
                <w:szCs w:val="24"/>
              </w:rPr>
              <w:t>□</w:t>
            </w:r>
            <w:r>
              <w:rPr>
                <w:rFonts w:ascii="宋体" w:hAnsi="宋体" w:eastAsia="宋体"/>
                <w:sz w:val="24"/>
                <w:szCs w:val="24"/>
              </w:rPr>
              <w:t xml:space="preserve">    技改□    迁建</w:t>
            </w:r>
            <w:r>
              <w:rPr>
                <w:rFonts w:ascii="Times New Roman" w:hAnsi="Times New Roman" w:eastAsia="宋体"/>
                <w:kern w:val="2"/>
                <w:sz w:val="24"/>
                <w:szCs w:val="24"/>
              </w:rPr>
              <w:sym w:font="Wingdings 2" w:char="0052"/>
            </w:r>
          </w:p>
        </w:tc>
      </w:tr>
      <w:tr w14:paraId="2A519A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967" w:type="dxa"/>
            <w:vAlign w:val="center"/>
          </w:tcPr>
          <w:p w14:paraId="6AA27B53">
            <w:pPr>
              <w:spacing w:after="0"/>
              <w:jc w:val="center"/>
              <w:rPr>
                <w:rFonts w:ascii="宋体" w:hAnsi="宋体" w:eastAsia="宋体"/>
                <w:sz w:val="24"/>
                <w:szCs w:val="24"/>
              </w:rPr>
            </w:pPr>
            <w:r>
              <w:rPr>
                <w:rFonts w:ascii="宋体" w:hAnsi="宋体" w:eastAsia="宋体"/>
                <w:sz w:val="24"/>
                <w:szCs w:val="24"/>
              </w:rPr>
              <w:t>建设地点</w:t>
            </w:r>
          </w:p>
        </w:tc>
        <w:tc>
          <w:tcPr>
            <w:tcW w:w="6812" w:type="dxa"/>
            <w:gridSpan w:val="5"/>
            <w:vAlign w:val="center"/>
          </w:tcPr>
          <w:p w14:paraId="76620B1F">
            <w:pPr>
              <w:spacing w:after="0"/>
              <w:rPr>
                <w:rFonts w:ascii="宋体" w:hAnsi="宋体" w:eastAsia="宋体"/>
                <w:sz w:val="24"/>
                <w:szCs w:val="24"/>
              </w:rPr>
            </w:pPr>
            <w:r>
              <w:rPr>
                <w:rFonts w:hint="eastAsia" w:ascii="宋体" w:hAnsi="宋体" w:eastAsia="宋体"/>
                <w:sz w:val="24"/>
                <w:szCs w:val="24"/>
              </w:rPr>
              <w:t>西咸新区</w:t>
            </w:r>
            <w:r>
              <w:rPr>
                <w:rFonts w:ascii="宋体" w:hAnsi="宋体" w:eastAsia="宋体"/>
                <w:sz w:val="24"/>
                <w:szCs w:val="24"/>
              </w:rPr>
              <w:t>秦汉新城窑店街道办长</w:t>
            </w:r>
            <w:r>
              <w:rPr>
                <w:rFonts w:hint="eastAsia" w:ascii="宋体" w:hAnsi="宋体" w:eastAsia="宋体"/>
                <w:sz w:val="24"/>
                <w:szCs w:val="24"/>
              </w:rPr>
              <w:t>电</w:t>
            </w:r>
            <w:r>
              <w:rPr>
                <w:rFonts w:ascii="宋体" w:hAnsi="宋体" w:eastAsia="宋体"/>
                <w:sz w:val="24"/>
                <w:szCs w:val="24"/>
              </w:rPr>
              <w:t>公路毛王村副</w:t>
            </w:r>
            <w:r>
              <w:rPr>
                <w:rFonts w:hint="eastAsia" w:ascii="宋体" w:hAnsi="宋体" w:eastAsia="宋体"/>
                <w:sz w:val="24"/>
                <w:szCs w:val="24"/>
              </w:rPr>
              <w:t>9号</w:t>
            </w:r>
          </w:p>
        </w:tc>
      </w:tr>
      <w:tr w14:paraId="644A5F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967" w:type="dxa"/>
            <w:vAlign w:val="center"/>
          </w:tcPr>
          <w:p w14:paraId="17A6ABD9">
            <w:pPr>
              <w:spacing w:after="0"/>
              <w:jc w:val="center"/>
              <w:rPr>
                <w:rFonts w:ascii="宋体" w:hAnsi="宋体" w:eastAsia="宋体"/>
                <w:sz w:val="24"/>
                <w:szCs w:val="24"/>
              </w:rPr>
            </w:pPr>
            <w:r>
              <w:rPr>
                <w:rFonts w:ascii="宋体" w:hAnsi="宋体" w:eastAsia="宋体"/>
                <w:sz w:val="24"/>
                <w:szCs w:val="24"/>
              </w:rPr>
              <w:t>主要产品名称</w:t>
            </w:r>
          </w:p>
        </w:tc>
        <w:tc>
          <w:tcPr>
            <w:tcW w:w="6812" w:type="dxa"/>
            <w:gridSpan w:val="5"/>
            <w:vAlign w:val="center"/>
          </w:tcPr>
          <w:p w14:paraId="701B59A1">
            <w:pPr>
              <w:spacing w:after="0"/>
              <w:rPr>
                <w:rFonts w:ascii="宋体" w:hAnsi="宋体" w:eastAsia="宋体"/>
                <w:sz w:val="24"/>
                <w:szCs w:val="24"/>
              </w:rPr>
            </w:pPr>
            <w:r>
              <w:rPr>
                <w:rFonts w:hint="eastAsia" w:ascii="宋体" w:hAnsi="宋体" w:eastAsia="宋体"/>
                <w:sz w:val="24"/>
                <w:szCs w:val="24"/>
              </w:rPr>
              <w:t>宣传</w:t>
            </w:r>
            <w:r>
              <w:rPr>
                <w:rFonts w:ascii="宋体" w:hAnsi="宋体" w:eastAsia="宋体"/>
                <w:sz w:val="24"/>
                <w:szCs w:val="24"/>
              </w:rPr>
              <w:t>彩页、册，标签类，表格稿子</w:t>
            </w:r>
            <w:r>
              <w:rPr>
                <w:rFonts w:hint="eastAsia" w:ascii="宋体" w:hAnsi="宋体" w:eastAsia="宋体"/>
                <w:sz w:val="24"/>
                <w:szCs w:val="24"/>
              </w:rPr>
              <w:t>类</w:t>
            </w:r>
          </w:p>
        </w:tc>
      </w:tr>
      <w:tr w14:paraId="5BE7DD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967" w:type="dxa"/>
            <w:vAlign w:val="center"/>
          </w:tcPr>
          <w:p w14:paraId="14393F97">
            <w:pPr>
              <w:spacing w:after="0"/>
              <w:jc w:val="center"/>
              <w:rPr>
                <w:rFonts w:ascii="宋体" w:hAnsi="宋体" w:eastAsia="宋体"/>
                <w:sz w:val="24"/>
                <w:szCs w:val="24"/>
              </w:rPr>
            </w:pPr>
            <w:r>
              <w:rPr>
                <w:rFonts w:ascii="宋体" w:hAnsi="宋体" w:eastAsia="宋体"/>
                <w:sz w:val="24"/>
                <w:szCs w:val="24"/>
              </w:rPr>
              <w:t>设计生产能力</w:t>
            </w:r>
          </w:p>
        </w:tc>
        <w:tc>
          <w:tcPr>
            <w:tcW w:w="6812" w:type="dxa"/>
            <w:gridSpan w:val="5"/>
            <w:vAlign w:val="center"/>
          </w:tcPr>
          <w:p w14:paraId="73493E4C">
            <w:pPr>
              <w:spacing w:after="0"/>
              <w:rPr>
                <w:rFonts w:ascii="宋体" w:hAnsi="宋体" w:eastAsia="宋体"/>
                <w:sz w:val="24"/>
                <w:szCs w:val="24"/>
              </w:rPr>
            </w:pPr>
            <w:r>
              <w:rPr>
                <w:rFonts w:hint="eastAsia" w:ascii="宋体" w:hAnsi="宋体" w:eastAsia="宋体"/>
                <w:sz w:val="24"/>
                <w:szCs w:val="24"/>
              </w:rPr>
              <w:t>宣传</w:t>
            </w:r>
            <w:r>
              <w:rPr>
                <w:rFonts w:ascii="宋体" w:hAnsi="宋体" w:eastAsia="宋体"/>
                <w:sz w:val="24"/>
                <w:szCs w:val="24"/>
              </w:rPr>
              <w:t>彩页、册</w:t>
            </w:r>
            <w:r>
              <w:rPr>
                <w:rFonts w:hint="eastAsia" w:ascii="宋体" w:hAnsi="宋体" w:eastAsia="宋体"/>
                <w:sz w:val="24"/>
                <w:szCs w:val="24"/>
              </w:rPr>
              <w:t>：1000万张/</w:t>
            </w:r>
            <w:r>
              <w:rPr>
                <w:rFonts w:ascii="宋体" w:hAnsi="宋体" w:eastAsia="宋体"/>
                <w:sz w:val="24"/>
                <w:szCs w:val="24"/>
              </w:rPr>
              <w:t>a，标签类</w:t>
            </w:r>
            <w:r>
              <w:rPr>
                <w:rFonts w:hint="eastAsia" w:ascii="宋体" w:hAnsi="宋体" w:eastAsia="宋体"/>
                <w:sz w:val="24"/>
                <w:szCs w:val="24"/>
              </w:rPr>
              <w:t>4000万</w:t>
            </w:r>
            <w:r>
              <w:rPr>
                <w:rFonts w:ascii="宋体" w:hAnsi="宋体" w:eastAsia="宋体"/>
                <w:sz w:val="24"/>
                <w:szCs w:val="24"/>
              </w:rPr>
              <w:t>枚</w:t>
            </w:r>
            <w:r>
              <w:rPr>
                <w:rFonts w:hint="eastAsia" w:ascii="宋体" w:hAnsi="宋体" w:eastAsia="宋体"/>
                <w:sz w:val="24"/>
                <w:szCs w:val="24"/>
              </w:rPr>
              <w:t>/</w:t>
            </w:r>
            <w:r>
              <w:rPr>
                <w:rFonts w:ascii="宋体" w:hAnsi="宋体" w:eastAsia="宋体"/>
                <w:sz w:val="24"/>
                <w:szCs w:val="24"/>
              </w:rPr>
              <w:t>a，表格稿子</w:t>
            </w:r>
            <w:r>
              <w:rPr>
                <w:rFonts w:hint="eastAsia" w:ascii="宋体" w:hAnsi="宋体" w:eastAsia="宋体"/>
                <w:sz w:val="24"/>
                <w:szCs w:val="24"/>
              </w:rPr>
              <w:t>类1000万</w:t>
            </w:r>
            <w:r>
              <w:rPr>
                <w:rFonts w:ascii="宋体" w:hAnsi="宋体" w:eastAsia="宋体"/>
                <w:sz w:val="24"/>
                <w:szCs w:val="24"/>
              </w:rPr>
              <w:t>本</w:t>
            </w:r>
            <w:r>
              <w:rPr>
                <w:rFonts w:hint="eastAsia" w:ascii="宋体" w:hAnsi="宋体" w:eastAsia="宋体"/>
                <w:sz w:val="24"/>
                <w:szCs w:val="24"/>
              </w:rPr>
              <w:t>/</w:t>
            </w:r>
            <w:r>
              <w:rPr>
                <w:rFonts w:ascii="宋体" w:hAnsi="宋体" w:eastAsia="宋体"/>
                <w:sz w:val="24"/>
                <w:szCs w:val="24"/>
              </w:rPr>
              <w:t>a</w:t>
            </w:r>
          </w:p>
        </w:tc>
      </w:tr>
      <w:tr w14:paraId="183255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967" w:type="dxa"/>
            <w:vAlign w:val="center"/>
          </w:tcPr>
          <w:p w14:paraId="692A3784">
            <w:pPr>
              <w:spacing w:after="0"/>
              <w:jc w:val="center"/>
              <w:rPr>
                <w:rFonts w:ascii="宋体" w:hAnsi="宋体" w:eastAsia="宋体"/>
                <w:sz w:val="24"/>
                <w:szCs w:val="24"/>
              </w:rPr>
            </w:pPr>
            <w:r>
              <w:rPr>
                <w:rFonts w:ascii="宋体" w:hAnsi="宋体" w:eastAsia="宋体"/>
                <w:sz w:val="24"/>
                <w:szCs w:val="24"/>
              </w:rPr>
              <w:t>实际生产能力</w:t>
            </w:r>
          </w:p>
        </w:tc>
        <w:tc>
          <w:tcPr>
            <w:tcW w:w="6812" w:type="dxa"/>
            <w:gridSpan w:val="5"/>
            <w:vAlign w:val="center"/>
          </w:tcPr>
          <w:p w14:paraId="13A0BAFE">
            <w:pPr>
              <w:spacing w:after="0"/>
              <w:rPr>
                <w:rFonts w:ascii="宋体" w:hAnsi="宋体" w:eastAsia="宋体"/>
                <w:sz w:val="24"/>
                <w:szCs w:val="24"/>
              </w:rPr>
            </w:pPr>
            <w:r>
              <w:rPr>
                <w:rFonts w:hint="eastAsia" w:ascii="宋体" w:hAnsi="宋体" w:eastAsia="宋体"/>
                <w:sz w:val="24"/>
                <w:szCs w:val="24"/>
              </w:rPr>
              <w:t>宣传</w:t>
            </w:r>
            <w:r>
              <w:rPr>
                <w:rFonts w:ascii="宋体" w:hAnsi="宋体" w:eastAsia="宋体"/>
                <w:sz w:val="24"/>
                <w:szCs w:val="24"/>
              </w:rPr>
              <w:t>彩页、册</w:t>
            </w:r>
            <w:r>
              <w:rPr>
                <w:rFonts w:hint="eastAsia" w:ascii="宋体" w:hAnsi="宋体" w:eastAsia="宋体"/>
                <w:sz w:val="24"/>
                <w:szCs w:val="24"/>
              </w:rPr>
              <w:t>：1000万张/</w:t>
            </w:r>
            <w:r>
              <w:rPr>
                <w:rFonts w:ascii="宋体" w:hAnsi="宋体" w:eastAsia="宋体"/>
                <w:sz w:val="24"/>
                <w:szCs w:val="24"/>
              </w:rPr>
              <w:t>a，标签类</w:t>
            </w:r>
            <w:r>
              <w:rPr>
                <w:rFonts w:hint="eastAsia" w:ascii="宋体" w:hAnsi="宋体" w:eastAsia="宋体"/>
                <w:sz w:val="24"/>
                <w:szCs w:val="24"/>
              </w:rPr>
              <w:t>4000万</w:t>
            </w:r>
            <w:r>
              <w:rPr>
                <w:rFonts w:ascii="宋体" w:hAnsi="宋体" w:eastAsia="宋体"/>
                <w:sz w:val="24"/>
                <w:szCs w:val="24"/>
              </w:rPr>
              <w:t>枚</w:t>
            </w:r>
            <w:r>
              <w:rPr>
                <w:rFonts w:hint="eastAsia" w:ascii="宋体" w:hAnsi="宋体" w:eastAsia="宋体"/>
                <w:sz w:val="24"/>
                <w:szCs w:val="24"/>
              </w:rPr>
              <w:t>/</w:t>
            </w:r>
            <w:r>
              <w:rPr>
                <w:rFonts w:ascii="宋体" w:hAnsi="宋体" w:eastAsia="宋体"/>
                <w:sz w:val="24"/>
                <w:szCs w:val="24"/>
              </w:rPr>
              <w:t>a，表格稿子</w:t>
            </w:r>
            <w:r>
              <w:rPr>
                <w:rFonts w:hint="eastAsia" w:ascii="宋体" w:hAnsi="宋体" w:eastAsia="宋体"/>
                <w:sz w:val="24"/>
                <w:szCs w:val="24"/>
              </w:rPr>
              <w:t>类1000万</w:t>
            </w:r>
            <w:r>
              <w:rPr>
                <w:rFonts w:ascii="宋体" w:hAnsi="宋体" w:eastAsia="宋体"/>
                <w:sz w:val="24"/>
                <w:szCs w:val="24"/>
              </w:rPr>
              <w:t>本</w:t>
            </w:r>
            <w:r>
              <w:rPr>
                <w:rFonts w:hint="eastAsia" w:ascii="宋体" w:hAnsi="宋体" w:eastAsia="宋体"/>
                <w:sz w:val="24"/>
                <w:szCs w:val="24"/>
              </w:rPr>
              <w:t>/</w:t>
            </w:r>
            <w:r>
              <w:rPr>
                <w:rFonts w:ascii="宋体" w:hAnsi="宋体" w:eastAsia="宋体"/>
                <w:sz w:val="24"/>
                <w:szCs w:val="24"/>
              </w:rPr>
              <w:t>a</w:t>
            </w:r>
          </w:p>
        </w:tc>
      </w:tr>
      <w:tr w14:paraId="1108C6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967" w:type="dxa"/>
            <w:vAlign w:val="center"/>
          </w:tcPr>
          <w:p w14:paraId="5DFF3932">
            <w:pPr>
              <w:spacing w:after="0"/>
              <w:jc w:val="center"/>
              <w:rPr>
                <w:rFonts w:ascii="宋体" w:hAnsi="宋体" w:eastAsia="宋体"/>
                <w:sz w:val="24"/>
                <w:szCs w:val="24"/>
              </w:rPr>
            </w:pPr>
            <w:r>
              <w:rPr>
                <w:rFonts w:ascii="宋体" w:hAnsi="宋体" w:eastAsia="宋体"/>
                <w:sz w:val="24"/>
                <w:szCs w:val="24"/>
              </w:rPr>
              <w:t>建设项目环评时间</w:t>
            </w:r>
          </w:p>
        </w:tc>
        <w:tc>
          <w:tcPr>
            <w:tcW w:w="1656" w:type="dxa"/>
            <w:vAlign w:val="center"/>
          </w:tcPr>
          <w:p w14:paraId="23422548">
            <w:pPr>
              <w:spacing w:after="0"/>
              <w:jc w:val="center"/>
              <w:rPr>
                <w:rFonts w:ascii="宋体" w:hAnsi="宋体" w:eastAsia="宋体"/>
                <w:spacing w:val="-20"/>
                <w:sz w:val="24"/>
                <w:szCs w:val="24"/>
              </w:rPr>
            </w:pPr>
            <w:r>
              <w:rPr>
                <w:rFonts w:hint="eastAsia" w:ascii="宋体" w:hAnsi="宋体" w:eastAsia="宋体"/>
                <w:spacing w:val="-20"/>
                <w:sz w:val="24"/>
                <w:szCs w:val="24"/>
              </w:rPr>
              <w:t>2018年9月11日</w:t>
            </w:r>
          </w:p>
        </w:tc>
        <w:tc>
          <w:tcPr>
            <w:tcW w:w="1612" w:type="dxa"/>
            <w:vAlign w:val="center"/>
          </w:tcPr>
          <w:p w14:paraId="3B9D0722">
            <w:pPr>
              <w:spacing w:after="0"/>
              <w:jc w:val="center"/>
              <w:rPr>
                <w:rFonts w:ascii="宋体" w:hAnsi="宋体" w:eastAsia="宋体"/>
                <w:sz w:val="24"/>
                <w:szCs w:val="24"/>
              </w:rPr>
            </w:pPr>
            <w:r>
              <w:rPr>
                <w:rFonts w:ascii="宋体" w:hAnsi="宋体" w:eastAsia="宋体"/>
                <w:sz w:val="24"/>
                <w:szCs w:val="24"/>
              </w:rPr>
              <w:t>开工建设时间</w:t>
            </w:r>
          </w:p>
        </w:tc>
        <w:tc>
          <w:tcPr>
            <w:tcW w:w="3544" w:type="dxa"/>
            <w:gridSpan w:val="3"/>
            <w:vAlign w:val="center"/>
          </w:tcPr>
          <w:p w14:paraId="1227843D">
            <w:pPr>
              <w:spacing w:after="0"/>
              <w:jc w:val="center"/>
              <w:rPr>
                <w:rFonts w:ascii="宋体" w:hAnsi="宋体" w:eastAsia="宋体"/>
                <w:sz w:val="24"/>
                <w:szCs w:val="24"/>
              </w:rPr>
            </w:pPr>
            <w:r>
              <w:rPr>
                <w:rFonts w:hint="eastAsia" w:ascii="宋体" w:hAnsi="宋体" w:eastAsia="宋体"/>
                <w:sz w:val="24"/>
                <w:szCs w:val="24"/>
              </w:rPr>
              <w:t>2014年</w:t>
            </w:r>
            <w:r>
              <w:rPr>
                <w:rFonts w:ascii="宋体" w:hAnsi="宋体" w:eastAsia="宋体"/>
                <w:sz w:val="24"/>
                <w:szCs w:val="24"/>
              </w:rPr>
              <w:t>3</w:t>
            </w:r>
            <w:r>
              <w:rPr>
                <w:rFonts w:hint="eastAsia" w:ascii="宋体" w:hAnsi="宋体" w:eastAsia="宋体"/>
                <w:sz w:val="24"/>
                <w:szCs w:val="24"/>
              </w:rPr>
              <w:t>月</w:t>
            </w:r>
          </w:p>
        </w:tc>
      </w:tr>
      <w:tr w14:paraId="4F79A0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967" w:type="dxa"/>
            <w:vAlign w:val="center"/>
          </w:tcPr>
          <w:p w14:paraId="18ACE712">
            <w:pPr>
              <w:spacing w:after="0"/>
              <w:jc w:val="center"/>
              <w:rPr>
                <w:rFonts w:ascii="宋体" w:hAnsi="宋体" w:eastAsia="宋体"/>
                <w:sz w:val="24"/>
                <w:szCs w:val="24"/>
              </w:rPr>
            </w:pPr>
            <w:r>
              <w:rPr>
                <w:rFonts w:hint="eastAsia" w:ascii="宋体" w:hAnsi="宋体" w:eastAsia="宋体"/>
                <w:sz w:val="24"/>
                <w:szCs w:val="24"/>
              </w:rPr>
              <w:t>调试</w:t>
            </w:r>
            <w:r>
              <w:rPr>
                <w:rFonts w:ascii="宋体" w:hAnsi="宋体" w:eastAsia="宋体"/>
                <w:sz w:val="24"/>
                <w:szCs w:val="24"/>
              </w:rPr>
              <w:t>时间</w:t>
            </w:r>
          </w:p>
        </w:tc>
        <w:tc>
          <w:tcPr>
            <w:tcW w:w="1656" w:type="dxa"/>
            <w:vAlign w:val="center"/>
          </w:tcPr>
          <w:p w14:paraId="3C29689E">
            <w:pPr>
              <w:spacing w:after="0"/>
              <w:rPr>
                <w:rFonts w:ascii="宋体" w:hAnsi="宋体" w:eastAsia="宋体"/>
                <w:sz w:val="24"/>
                <w:szCs w:val="24"/>
              </w:rPr>
            </w:pPr>
            <w:r>
              <w:rPr>
                <w:rFonts w:hint="eastAsia" w:ascii="宋体" w:hAnsi="宋体" w:eastAsia="宋体"/>
                <w:sz w:val="24"/>
                <w:szCs w:val="24"/>
              </w:rPr>
              <w:t>2014年8月</w:t>
            </w:r>
          </w:p>
        </w:tc>
        <w:tc>
          <w:tcPr>
            <w:tcW w:w="1612" w:type="dxa"/>
            <w:vAlign w:val="center"/>
          </w:tcPr>
          <w:p w14:paraId="1B9F4F64">
            <w:pPr>
              <w:spacing w:after="0"/>
              <w:jc w:val="center"/>
              <w:rPr>
                <w:rFonts w:ascii="宋体" w:hAnsi="宋体" w:eastAsia="宋体"/>
                <w:sz w:val="24"/>
                <w:szCs w:val="24"/>
              </w:rPr>
            </w:pPr>
            <w:r>
              <w:rPr>
                <w:rFonts w:hint="eastAsia" w:ascii="宋体" w:hAnsi="宋体" w:eastAsia="宋体"/>
                <w:sz w:val="24"/>
                <w:szCs w:val="24"/>
              </w:rPr>
              <w:t>验收</w:t>
            </w:r>
            <w:r>
              <w:rPr>
                <w:rFonts w:ascii="宋体" w:hAnsi="宋体" w:eastAsia="宋体"/>
                <w:sz w:val="24"/>
                <w:szCs w:val="24"/>
              </w:rPr>
              <w:t>现场监测时间</w:t>
            </w:r>
          </w:p>
        </w:tc>
        <w:tc>
          <w:tcPr>
            <w:tcW w:w="3544" w:type="dxa"/>
            <w:gridSpan w:val="3"/>
            <w:vAlign w:val="center"/>
          </w:tcPr>
          <w:p w14:paraId="49B56893">
            <w:pPr>
              <w:spacing w:after="0"/>
              <w:jc w:val="center"/>
              <w:rPr>
                <w:rFonts w:ascii="宋体" w:hAnsi="宋体" w:eastAsia="宋体"/>
                <w:sz w:val="24"/>
                <w:szCs w:val="24"/>
              </w:rPr>
            </w:pPr>
            <w:r>
              <w:rPr>
                <w:rFonts w:hint="eastAsia" w:ascii="宋体" w:hAnsi="宋体" w:eastAsia="宋体"/>
                <w:sz w:val="24"/>
                <w:szCs w:val="24"/>
              </w:rPr>
              <w:t>2018年10月15日～</w:t>
            </w:r>
            <w:r>
              <w:rPr>
                <w:rFonts w:ascii="宋体" w:hAnsi="宋体" w:eastAsia="宋体"/>
                <w:sz w:val="24"/>
                <w:szCs w:val="24"/>
              </w:rPr>
              <w:t>16</w:t>
            </w:r>
            <w:r>
              <w:rPr>
                <w:rFonts w:hint="eastAsia" w:ascii="宋体" w:hAnsi="宋体" w:eastAsia="宋体"/>
                <w:sz w:val="24"/>
                <w:szCs w:val="24"/>
              </w:rPr>
              <w:t>日</w:t>
            </w:r>
          </w:p>
        </w:tc>
      </w:tr>
      <w:tr w14:paraId="740AD6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967" w:type="dxa"/>
            <w:vAlign w:val="center"/>
          </w:tcPr>
          <w:p w14:paraId="08111033">
            <w:pPr>
              <w:spacing w:after="0"/>
              <w:jc w:val="center"/>
              <w:rPr>
                <w:rFonts w:ascii="宋体" w:hAnsi="宋体" w:eastAsia="宋体"/>
                <w:sz w:val="24"/>
                <w:szCs w:val="24"/>
              </w:rPr>
            </w:pPr>
            <w:r>
              <w:rPr>
                <w:rFonts w:ascii="宋体" w:hAnsi="宋体" w:eastAsia="宋体"/>
                <w:sz w:val="24"/>
                <w:szCs w:val="24"/>
              </w:rPr>
              <w:t>环评报告表</w:t>
            </w:r>
          </w:p>
          <w:p w14:paraId="11A7393D">
            <w:pPr>
              <w:spacing w:after="0"/>
              <w:jc w:val="center"/>
              <w:rPr>
                <w:rFonts w:ascii="宋体" w:hAnsi="宋体" w:eastAsia="宋体"/>
                <w:sz w:val="24"/>
                <w:szCs w:val="24"/>
              </w:rPr>
            </w:pPr>
            <w:r>
              <w:rPr>
                <w:rFonts w:ascii="宋体" w:hAnsi="宋体" w:eastAsia="宋体"/>
                <w:sz w:val="24"/>
                <w:szCs w:val="24"/>
              </w:rPr>
              <w:t>审批部门</w:t>
            </w:r>
          </w:p>
        </w:tc>
        <w:tc>
          <w:tcPr>
            <w:tcW w:w="1656" w:type="dxa"/>
            <w:vAlign w:val="center"/>
          </w:tcPr>
          <w:p w14:paraId="574BA24A">
            <w:pPr>
              <w:spacing w:after="0"/>
              <w:jc w:val="center"/>
              <w:rPr>
                <w:rFonts w:ascii="宋体" w:hAnsi="宋体" w:eastAsia="宋体"/>
                <w:sz w:val="24"/>
                <w:szCs w:val="24"/>
              </w:rPr>
            </w:pPr>
            <w:r>
              <w:rPr>
                <w:rFonts w:hint="eastAsia" w:ascii="宋体" w:hAnsi="宋体" w:eastAsia="宋体"/>
                <w:sz w:val="24"/>
                <w:szCs w:val="24"/>
              </w:rPr>
              <w:t>陕西省</w:t>
            </w:r>
            <w:r>
              <w:rPr>
                <w:rFonts w:ascii="宋体" w:hAnsi="宋体" w:eastAsia="宋体"/>
                <w:sz w:val="24"/>
                <w:szCs w:val="24"/>
              </w:rPr>
              <w:t>西咸新区秦汉新城行政审批与</w:t>
            </w:r>
            <w:r>
              <w:rPr>
                <w:rFonts w:hint="eastAsia" w:ascii="宋体" w:hAnsi="宋体" w:eastAsia="宋体"/>
                <w:sz w:val="24"/>
                <w:szCs w:val="24"/>
              </w:rPr>
              <w:t>政务</w:t>
            </w:r>
            <w:r>
              <w:rPr>
                <w:rFonts w:ascii="宋体" w:hAnsi="宋体" w:eastAsia="宋体"/>
                <w:sz w:val="24"/>
                <w:szCs w:val="24"/>
              </w:rPr>
              <w:t>服务局</w:t>
            </w:r>
          </w:p>
        </w:tc>
        <w:tc>
          <w:tcPr>
            <w:tcW w:w="1612" w:type="dxa"/>
            <w:vAlign w:val="center"/>
          </w:tcPr>
          <w:p w14:paraId="0B9DD584">
            <w:pPr>
              <w:spacing w:after="0"/>
              <w:jc w:val="center"/>
              <w:rPr>
                <w:rFonts w:ascii="宋体" w:hAnsi="宋体" w:eastAsia="宋体"/>
                <w:sz w:val="24"/>
                <w:szCs w:val="24"/>
              </w:rPr>
            </w:pPr>
            <w:r>
              <w:rPr>
                <w:rFonts w:ascii="宋体" w:hAnsi="宋体" w:eastAsia="宋体"/>
                <w:sz w:val="24"/>
                <w:szCs w:val="24"/>
              </w:rPr>
              <w:t>环评报告表</w:t>
            </w:r>
          </w:p>
          <w:p w14:paraId="4114DA42">
            <w:pPr>
              <w:spacing w:after="0"/>
              <w:jc w:val="center"/>
              <w:rPr>
                <w:rFonts w:ascii="宋体" w:hAnsi="宋体" w:eastAsia="宋体"/>
                <w:sz w:val="24"/>
                <w:szCs w:val="24"/>
              </w:rPr>
            </w:pPr>
            <w:r>
              <w:rPr>
                <w:rFonts w:ascii="宋体" w:hAnsi="宋体" w:eastAsia="宋体"/>
                <w:sz w:val="24"/>
                <w:szCs w:val="24"/>
              </w:rPr>
              <w:t>编制单位</w:t>
            </w:r>
          </w:p>
        </w:tc>
        <w:tc>
          <w:tcPr>
            <w:tcW w:w="3544" w:type="dxa"/>
            <w:gridSpan w:val="3"/>
            <w:vAlign w:val="center"/>
          </w:tcPr>
          <w:p w14:paraId="5805DD62">
            <w:pPr>
              <w:spacing w:after="0"/>
              <w:rPr>
                <w:rFonts w:ascii="宋体" w:hAnsi="宋体" w:eastAsia="宋体"/>
                <w:sz w:val="24"/>
                <w:szCs w:val="24"/>
              </w:rPr>
            </w:pPr>
            <w:r>
              <w:rPr>
                <w:rFonts w:hint="eastAsia" w:ascii="宋体" w:hAnsi="宋体" w:eastAsia="宋体"/>
                <w:sz w:val="24"/>
                <w:szCs w:val="24"/>
              </w:rPr>
              <w:t>北京</w:t>
            </w:r>
            <w:r>
              <w:rPr>
                <w:rFonts w:ascii="宋体" w:hAnsi="宋体" w:eastAsia="宋体"/>
                <w:sz w:val="24"/>
                <w:szCs w:val="24"/>
              </w:rPr>
              <w:t>万澈环境科学与工程技术有限</w:t>
            </w:r>
            <w:r>
              <w:rPr>
                <w:rFonts w:hint="eastAsia" w:ascii="宋体" w:hAnsi="宋体" w:eastAsia="宋体"/>
                <w:sz w:val="24"/>
                <w:szCs w:val="24"/>
              </w:rPr>
              <w:t>责任</w:t>
            </w:r>
            <w:r>
              <w:rPr>
                <w:rFonts w:ascii="宋体" w:hAnsi="宋体" w:eastAsia="宋体"/>
                <w:sz w:val="24"/>
                <w:szCs w:val="24"/>
              </w:rPr>
              <w:t>公司</w:t>
            </w:r>
          </w:p>
        </w:tc>
      </w:tr>
      <w:tr w14:paraId="7837AD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967" w:type="dxa"/>
            <w:vAlign w:val="center"/>
          </w:tcPr>
          <w:p w14:paraId="5ED063DE">
            <w:pPr>
              <w:spacing w:after="0"/>
              <w:jc w:val="center"/>
              <w:rPr>
                <w:rFonts w:ascii="宋体" w:hAnsi="宋体" w:eastAsia="宋体"/>
                <w:sz w:val="24"/>
                <w:szCs w:val="24"/>
              </w:rPr>
            </w:pPr>
            <w:r>
              <w:rPr>
                <w:rFonts w:ascii="宋体" w:hAnsi="宋体" w:eastAsia="宋体"/>
                <w:sz w:val="24"/>
                <w:szCs w:val="24"/>
              </w:rPr>
              <w:t>环保设施设计单位</w:t>
            </w:r>
          </w:p>
        </w:tc>
        <w:tc>
          <w:tcPr>
            <w:tcW w:w="1656" w:type="dxa"/>
            <w:vAlign w:val="center"/>
          </w:tcPr>
          <w:p w14:paraId="7B9420E0">
            <w:pPr>
              <w:spacing w:after="0"/>
              <w:jc w:val="center"/>
              <w:rPr>
                <w:rFonts w:ascii="宋体" w:hAnsi="宋体" w:eastAsia="宋体"/>
                <w:sz w:val="24"/>
                <w:szCs w:val="24"/>
              </w:rPr>
            </w:pPr>
            <w:r>
              <w:rPr>
                <w:rFonts w:hint="eastAsia" w:ascii="宋体" w:hAnsi="宋体" w:eastAsia="宋体"/>
                <w:sz w:val="24"/>
                <w:szCs w:val="24"/>
              </w:rPr>
              <w:t>宁波</w:t>
            </w:r>
            <w:r>
              <w:rPr>
                <w:rFonts w:ascii="宋体" w:hAnsi="宋体" w:eastAsia="宋体"/>
                <w:sz w:val="24"/>
                <w:szCs w:val="24"/>
              </w:rPr>
              <w:t>腾臻环保科技有限公司</w:t>
            </w:r>
          </w:p>
        </w:tc>
        <w:tc>
          <w:tcPr>
            <w:tcW w:w="1612" w:type="dxa"/>
            <w:vAlign w:val="center"/>
          </w:tcPr>
          <w:p w14:paraId="7CBE1A6C">
            <w:pPr>
              <w:spacing w:after="0"/>
              <w:jc w:val="center"/>
              <w:rPr>
                <w:rFonts w:ascii="宋体" w:hAnsi="宋体" w:eastAsia="宋体"/>
                <w:sz w:val="24"/>
                <w:szCs w:val="24"/>
              </w:rPr>
            </w:pPr>
            <w:r>
              <w:rPr>
                <w:rFonts w:ascii="宋体" w:hAnsi="宋体" w:eastAsia="宋体"/>
                <w:sz w:val="24"/>
                <w:szCs w:val="24"/>
              </w:rPr>
              <w:t>环保设施施工单位</w:t>
            </w:r>
          </w:p>
        </w:tc>
        <w:tc>
          <w:tcPr>
            <w:tcW w:w="3544" w:type="dxa"/>
            <w:gridSpan w:val="3"/>
            <w:vAlign w:val="center"/>
          </w:tcPr>
          <w:p w14:paraId="2408948D">
            <w:pPr>
              <w:spacing w:after="0"/>
              <w:rPr>
                <w:rFonts w:ascii="宋体" w:hAnsi="宋体" w:eastAsia="宋体"/>
                <w:sz w:val="24"/>
                <w:szCs w:val="24"/>
              </w:rPr>
            </w:pPr>
            <w:r>
              <w:rPr>
                <w:rFonts w:hint="eastAsia" w:ascii="宋体" w:hAnsi="宋体" w:eastAsia="宋体"/>
                <w:sz w:val="24"/>
                <w:szCs w:val="24"/>
              </w:rPr>
              <w:t>宁波</w:t>
            </w:r>
            <w:r>
              <w:rPr>
                <w:rFonts w:ascii="宋体" w:hAnsi="宋体" w:eastAsia="宋体"/>
                <w:sz w:val="24"/>
                <w:szCs w:val="24"/>
              </w:rPr>
              <w:t>腾臻环保科技有限公司</w:t>
            </w:r>
          </w:p>
        </w:tc>
      </w:tr>
      <w:tr w14:paraId="7B59E3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967" w:type="dxa"/>
            <w:vAlign w:val="center"/>
          </w:tcPr>
          <w:p w14:paraId="0B0EB87E">
            <w:pPr>
              <w:spacing w:after="0"/>
              <w:jc w:val="center"/>
              <w:rPr>
                <w:rFonts w:ascii="宋体" w:hAnsi="宋体" w:eastAsia="宋体"/>
                <w:sz w:val="24"/>
                <w:szCs w:val="24"/>
              </w:rPr>
            </w:pPr>
            <w:r>
              <w:rPr>
                <w:rFonts w:ascii="宋体" w:hAnsi="宋体" w:eastAsia="宋体"/>
                <w:sz w:val="24"/>
                <w:szCs w:val="24"/>
              </w:rPr>
              <w:t>投资总概算</w:t>
            </w:r>
          </w:p>
        </w:tc>
        <w:tc>
          <w:tcPr>
            <w:tcW w:w="1656" w:type="dxa"/>
            <w:vAlign w:val="center"/>
          </w:tcPr>
          <w:p w14:paraId="4EC869F4">
            <w:pPr>
              <w:spacing w:after="0"/>
              <w:rPr>
                <w:rFonts w:ascii="宋体" w:hAnsi="宋体" w:eastAsia="宋体"/>
                <w:sz w:val="24"/>
                <w:szCs w:val="24"/>
              </w:rPr>
            </w:pPr>
            <w:r>
              <w:rPr>
                <w:rFonts w:hint="eastAsia" w:ascii="宋体" w:hAnsi="宋体" w:eastAsia="宋体"/>
                <w:sz w:val="24"/>
                <w:szCs w:val="24"/>
              </w:rPr>
              <w:t>500万元</w:t>
            </w:r>
          </w:p>
        </w:tc>
        <w:tc>
          <w:tcPr>
            <w:tcW w:w="1612" w:type="dxa"/>
            <w:vAlign w:val="center"/>
          </w:tcPr>
          <w:p w14:paraId="7995879C">
            <w:pPr>
              <w:spacing w:after="0"/>
              <w:jc w:val="center"/>
              <w:rPr>
                <w:rFonts w:ascii="宋体" w:hAnsi="宋体" w:eastAsia="宋体"/>
                <w:sz w:val="24"/>
                <w:szCs w:val="24"/>
              </w:rPr>
            </w:pPr>
            <w:r>
              <w:rPr>
                <w:rFonts w:ascii="宋体" w:hAnsi="宋体" w:eastAsia="宋体"/>
                <w:sz w:val="24"/>
                <w:szCs w:val="24"/>
              </w:rPr>
              <w:t>环保投资总概算</w:t>
            </w:r>
          </w:p>
        </w:tc>
        <w:tc>
          <w:tcPr>
            <w:tcW w:w="1267" w:type="dxa"/>
            <w:vAlign w:val="center"/>
          </w:tcPr>
          <w:p w14:paraId="788060EE">
            <w:pPr>
              <w:spacing w:after="0"/>
              <w:rPr>
                <w:rFonts w:ascii="宋体" w:hAnsi="宋体" w:eastAsia="宋体"/>
                <w:sz w:val="24"/>
                <w:szCs w:val="24"/>
              </w:rPr>
            </w:pPr>
            <w:r>
              <w:rPr>
                <w:rFonts w:ascii="宋体" w:hAnsi="宋体" w:eastAsia="宋体"/>
                <w:sz w:val="24"/>
                <w:szCs w:val="24"/>
              </w:rPr>
              <w:t>16</w:t>
            </w:r>
            <w:r>
              <w:rPr>
                <w:rFonts w:hint="eastAsia" w:ascii="宋体" w:hAnsi="宋体" w:eastAsia="宋体"/>
                <w:sz w:val="24"/>
                <w:szCs w:val="24"/>
              </w:rPr>
              <w:t>万元</w:t>
            </w:r>
          </w:p>
        </w:tc>
        <w:tc>
          <w:tcPr>
            <w:tcW w:w="761" w:type="dxa"/>
            <w:vAlign w:val="center"/>
          </w:tcPr>
          <w:p w14:paraId="70139500">
            <w:pPr>
              <w:spacing w:after="0"/>
              <w:jc w:val="center"/>
              <w:rPr>
                <w:rFonts w:ascii="宋体" w:hAnsi="宋体" w:eastAsia="宋体"/>
                <w:sz w:val="24"/>
                <w:szCs w:val="24"/>
              </w:rPr>
            </w:pPr>
            <w:r>
              <w:rPr>
                <w:rFonts w:ascii="宋体" w:hAnsi="宋体" w:eastAsia="宋体"/>
                <w:sz w:val="24"/>
                <w:szCs w:val="24"/>
              </w:rPr>
              <w:t>比例</w:t>
            </w:r>
          </w:p>
        </w:tc>
        <w:tc>
          <w:tcPr>
            <w:tcW w:w="1516" w:type="dxa"/>
            <w:vAlign w:val="center"/>
          </w:tcPr>
          <w:p w14:paraId="3A481BA9">
            <w:pPr>
              <w:spacing w:after="0"/>
              <w:rPr>
                <w:rFonts w:ascii="宋体" w:hAnsi="宋体" w:eastAsia="宋体"/>
                <w:sz w:val="24"/>
                <w:szCs w:val="24"/>
              </w:rPr>
            </w:pPr>
            <w:r>
              <w:rPr>
                <w:rFonts w:ascii="宋体" w:hAnsi="宋体" w:eastAsia="宋体"/>
                <w:sz w:val="24"/>
                <w:szCs w:val="24"/>
              </w:rPr>
              <w:t>3.2</w:t>
            </w:r>
            <w:r>
              <w:rPr>
                <w:rFonts w:hint="eastAsia" w:ascii="宋体" w:hAnsi="宋体" w:eastAsia="宋体"/>
                <w:sz w:val="24"/>
                <w:szCs w:val="24"/>
              </w:rPr>
              <w:t>%</w:t>
            </w:r>
          </w:p>
        </w:tc>
      </w:tr>
      <w:tr w14:paraId="76FB2F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967" w:type="dxa"/>
            <w:vAlign w:val="center"/>
          </w:tcPr>
          <w:p w14:paraId="426E46AA">
            <w:pPr>
              <w:spacing w:after="0"/>
              <w:jc w:val="center"/>
              <w:rPr>
                <w:rFonts w:ascii="宋体" w:hAnsi="宋体" w:eastAsia="宋体"/>
                <w:sz w:val="24"/>
                <w:szCs w:val="24"/>
              </w:rPr>
            </w:pPr>
            <w:r>
              <w:rPr>
                <w:rFonts w:ascii="宋体" w:hAnsi="宋体" w:eastAsia="宋体"/>
                <w:sz w:val="24"/>
                <w:szCs w:val="24"/>
              </w:rPr>
              <w:t>实际总概算</w:t>
            </w:r>
          </w:p>
        </w:tc>
        <w:tc>
          <w:tcPr>
            <w:tcW w:w="1656" w:type="dxa"/>
            <w:vAlign w:val="center"/>
          </w:tcPr>
          <w:p w14:paraId="1B99BC81">
            <w:pPr>
              <w:spacing w:after="0"/>
              <w:rPr>
                <w:rFonts w:ascii="宋体" w:hAnsi="宋体" w:eastAsia="宋体"/>
                <w:sz w:val="24"/>
                <w:szCs w:val="24"/>
              </w:rPr>
            </w:pPr>
            <w:r>
              <w:rPr>
                <w:rFonts w:ascii="宋体" w:hAnsi="宋体" w:eastAsia="宋体"/>
                <w:sz w:val="24"/>
                <w:szCs w:val="24"/>
              </w:rPr>
              <w:t>50</w:t>
            </w:r>
            <w:r>
              <w:rPr>
                <w:rFonts w:hint="eastAsia" w:ascii="宋体" w:hAnsi="宋体" w:eastAsia="宋体"/>
                <w:sz w:val="24"/>
                <w:szCs w:val="24"/>
              </w:rPr>
              <w:t>0万元</w:t>
            </w:r>
          </w:p>
        </w:tc>
        <w:tc>
          <w:tcPr>
            <w:tcW w:w="1612" w:type="dxa"/>
            <w:vAlign w:val="center"/>
          </w:tcPr>
          <w:p w14:paraId="73E1650C">
            <w:pPr>
              <w:spacing w:after="0"/>
              <w:jc w:val="center"/>
              <w:rPr>
                <w:rFonts w:ascii="宋体" w:hAnsi="宋体" w:eastAsia="宋体"/>
                <w:sz w:val="24"/>
                <w:szCs w:val="24"/>
              </w:rPr>
            </w:pPr>
            <w:r>
              <w:rPr>
                <w:rFonts w:ascii="宋体" w:hAnsi="宋体" w:eastAsia="宋体"/>
                <w:sz w:val="24"/>
                <w:szCs w:val="24"/>
              </w:rPr>
              <w:t>环保投资</w:t>
            </w:r>
          </w:p>
        </w:tc>
        <w:tc>
          <w:tcPr>
            <w:tcW w:w="1267" w:type="dxa"/>
            <w:vAlign w:val="center"/>
          </w:tcPr>
          <w:p w14:paraId="28EE6270">
            <w:pPr>
              <w:spacing w:after="0"/>
              <w:rPr>
                <w:rFonts w:ascii="宋体" w:hAnsi="宋体" w:eastAsia="宋体"/>
                <w:sz w:val="24"/>
                <w:szCs w:val="24"/>
              </w:rPr>
            </w:pPr>
            <w:r>
              <w:rPr>
                <w:rFonts w:ascii="宋体" w:hAnsi="宋体" w:eastAsia="宋体"/>
                <w:sz w:val="24"/>
                <w:szCs w:val="24"/>
              </w:rPr>
              <w:t>15.5</w:t>
            </w:r>
            <w:r>
              <w:rPr>
                <w:rFonts w:hint="eastAsia" w:ascii="宋体" w:hAnsi="宋体" w:eastAsia="宋体"/>
                <w:sz w:val="24"/>
                <w:szCs w:val="24"/>
              </w:rPr>
              <w:t>万元</w:t>
            </w:r>
          </w:p>
        </w:tc>
        <w:tc>
          <w:tcPr>
            <w:tcW w:w="761" w:type="dxa"/>
            <w:vAlign w:val="center"/>
          </w:tcPr>
          <w:p w14:paraId="5C433DE0">
            <w:pPr>
              <w:spacing w:after="0"/>
              <w:jc w:val="center"/>
              <w:rPr>
                <w:rFonts w:ascii="宋体" w:hAnsi="宋体" w:eastAsia="宋体"/>
                <w:sz w:val="24"/>
                <w:szCs w:val="24"/>
              </w:rPr>
            </w:pPr>
            <w:r>
              <w:rPr>
                <w:rFonts w:ascii="宋体" w:hAnsi="宋体" w:eastAsia="宋体"/>
                <w:sz w:val="24"/>
                <w:szCs w:val="24"/>
              </w:rPr>
              <w:t>比例</w:t>
            </w:r>
          </w:p>
        </w:tc>
        <w:tc>
          <w:tcPr>
            <w:tcW w:w="1516" w:type="dxa"/>
            <w:vAlign w:val="center"/>
          </w:tcPr>
          <w:p w14:paraId="1AA99664">
            <w:pPr>
              <w:spacing w:after="0"/>
              <w:rPr>
                <w:rFonts w:ascii="宋体" w:hAnsi="宋体" w:eastAsia="宋体"/>
                <w:sz w:val="24"/>
                <w:szCs w:val="24"/>
              </w:rPr>
            </w:pPr>
            <w:r>
              <w:rPr>
                <w:rFonts w:ascii="宋体" w:hAnsi="宋体" w:eastAsia="宋体"/>
                <w:sz w:val="24"/>
                <w:szCs w:val="24"/>
              </w:rPr>
              <w:t>3.1</w:t>
            </w:r>
            <w:r>
              <w:rPr>
                <w:rFonts w:hint="eastAsia" w:ascii="宋体" w:hAnsi="宋体" w:eastAsia="宋体"/>
                <w:sz w:val="24"/>
                <w:szCs w:val="24"/>
              </w:rPr>
              <w:t>%</w:t>
            </w:r>
          </w:p>
        </w:tc>
      </w:tr>
      <w:tr w14:paraId="2E1EBF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1967" w:type="dxa"/>
            <w:vAlign w:val="center"/>
          </w:tcPr>
          <w:p w14:paraId="1D6985E4">
            <w:pPr>
              <w:spacing w:after="0"/>
              <w:jc w:val="center"/>
              <w:rPr>
                <w:rFonts w:ascii="宋体" w:hAnsi="宋体" w:eastAsia="宋体"/>
                <w:sz w:val="24"/>
                <w:szCs w:val="24"/>
              </w:rPr>
            </w:pPr>
            <w:r>
              <w:rPr>
                <w:rFonts w:ascii="宋体" w:hAnsi="宋体" w:eastAsia="宋体"/>
                <w:sz w:val="24"/>
                <w:szCs w:val="24"/>
              </w:rPr>
              <w:t>验收监测依据</w:t>
            </w:r>
          </w:p>
        </w:tc>
        <w:tc>
          <w:tcPr>
            <w:tcW w:w="6812" w:type="dxa"/>
            <w:gridSpan w:val="5"/>
            <w:vAlign w:val="center"/>
          </w:tcPr>
          <w:p w14:paraId="74422EB4">
            <w:pPr>
              <w:spacing w:after="0"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 1 \* GB2 </w:instrText>
            </w:r>
            <w:r>
              <w:rPr>
                <w:rFonts w:ascii="Times New Roman" w:hAnsi="Times New Roman" w:eastAsia="宋体"/>
                <w:sz w:val="24"/>
                <w:szCs w:val="24"/>
              </w:rPr>
              <w:fldChar w:fldCharType="separate"/>
            </w:r>
            <w:r>
              <w:rPr>
                <w:rFonts w:hint="eastAsia" w:ascii="宋体" w:hAnsi="宋体" w:eastAsia="宋体" w:cs="宋体"/>
                <w:sz w:val="24"/>
                <w:szCs w:val="24"/>
              </w:rPr>
              <w:t>⑴</w:t>
            </w:r>
            <w:r>
              <w:rPr>
                <w:rFonts w:ascii="Times New Roman" w:hAnsi="Times New Roman" w:eastAsia="宋体"/>
                <w:sz w:val="24"/>
                <w:szCs w:val="24"/>
              </w:rPr>
              <w:fldChar w:fldCharType="end"/>
            </w:r>
            <w:r>
              <w:rPr>
                <w:rFonts w:ascii="Times New Roman" w:hAnsi="Times New Roman" w:eastAsia="宋体"/>
                <w:sz w:val="24"/>
                <w:szCs w:val="24"/>
              </w:rPr>
              <w:t>《中华人民共和国环境保护法》，201</w:t>
            </w:r>
            <w:r>
              <w:rPr>
                <w:rFonts w:hint="eastAsia" w:ascii="Times New Roman" w:hAnsi="Times New Roman" w:eastAsia="宋体"/>
                <w:sz w:val="24"/>
                <w:szCs w:val="24"/>
              </w:rPr>
              <w:t>5</w:t>
            </w:r>
            <w:r>
              <w:rPr>
                <w:rFonts w:ascii="Times New Roman" w:hAnsi="Times New Roman" w:eastAsia="宋体"/>
                <w:sz w:val="24"/>
                <w:szCs w:val="24"/>
              </w:rPr>
              <w:t>年</w:t>
            </w:r>
            <w:r>
              <w:rPr>
                <w:rFonts w:hint="eastAsia" w:ascii="Times New Roman" w:hAnsi="Times New Roman" w:eastAsia="宋体"/>
                <w:sz w:val="24"/>
                <w:szCs w:val="24"/>
              </w:rPr>
              <w:t>1</w:t>
            </w:r>
            <w:r>
              <w:rPr>
                <w:rFonts w:ascii="Times New Roman" w:hAnsi="Times New Roman" w:eastAsia="宋体"/>
                <w:sz w:val="24"/>
                <w:szCs w:val="24"/>
              </w:rPr>
              <w:t>月</w:t>
            </w:r>
            <w:r>
              <w:rPr>
                <w:rFonts w:hint="eastAsia" w:ascii="Times New Roman" w:hAnsi="Times New Roman" w:eastAsia="宋体"/>
                <w:sz w:val="24"/>
                <w:szCs w:val="24"/>
              </w:rPr>
              <w:t>1</w:t>
            </w:r>
            <w:r>
              <w:rPr>
                <w:rFonts w:ascii="Times New Roman" w:hAnsi="Times New Roman" w:eastAsia="宋体"/>
                <w:sz w:val="24"/>
                <w:szCs w:val="24"/>
              </w:rPr>
              <w:t>日；</w:t>
            </w:r>
          </w:p>
          <w:p w14:paraId="2A06960B">
            <w:pPr>
              <w:spacing w:after="0"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 2 \* GB2 </w:instrText>
            </w:r>
            <w:r>
              <w:rPr>
                <w:rFonts w:ascii="Times New Roman" w:hAnsi="Times New Roman" w:eastAsia="宋体"/>
                <w:sz w:val="24"/>
                <w:szCs w:val="24"/>
              </w:rPr>
              <w:fldChar w:fldCharType="separate"/>
            </w:r>
            <w:r>
              <w:rPr>
                <w:rFonts w:hint="eastAsia" w:ascii="宋体" w:hAnsi="宋体" w:eastAsia="宋体" w:cs="宋体"/>
                <w:sz w:val="24"/>
                <w:szCs w:val="24"/>
              </w:rPr>
              <w:t>⑵</w:t>
            </w:r>
            <w:r>
              <w:rPr>
                <w:rFonts w:ascii="Times New Roman" w:hAnsi="Times New Roman" w:eastAsia="宋体"/>
                <w:sz w:val="24"/>
                <w:szCs w:val="24"/>
              </w:rPr>
              <w:fldChar w:fldCharType="end"/>
            </w:r>
            <w:r>
              <w:rPr>
                <w:rFonts w:hint="eastAsia" w:ascii="Times New Roman" w:hAnsi="Times New Roman" w:eastAsia="宋体"/>
                <w:sz w:val="24"/>
                <w:szCs w:val="24"/>
              </w:rPr>
              <w:t>《中华人民共和国固体废物污染环境防治法》</w:t>
            </w:r>
            <w:r>
              <w:rPr>
                <w:rFonts w:ascii="Times New Roman" w:hAnsi="Times New Roman" w:eastAsia="宋体"/>
                <w:sz w:val="24"/>
                <w:szCs w:val="24"/>
              </w:rPr>
              <w:t>（修订），2016年11月7日；</w:t>
            </w:r>
          </w:p>
          <w:p w14:paraId="59B6F824">
            <w:pPr>
              <w:spacing w:after="0"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 3 \* GB2 </w:instrText>
            </w:r>
            <w:r>
              <w:rPr>
                <w:rFonts w:ascii="Times New Roman" w:hAnsi="Times New Roman" w:eastAsia="宋体"/>
                <w:sz w:val="24"/>
                <w:szCs w:val="24"/>
              </w:rPr>
              <w:fldChar w:fldCharType="separate"/>
            </w:r>
            <w:r>
              <w:rPr>
                <w:rFonts w:hint="eastAsia" w:ascii="宋体" w:hAnsi="宋体" w:eastAsia="宋体" w:cs="宋体"/>
                <w:sz w:val="24"/>
                <w:szCs w:val="24"/>
              </w:rPr>
              <w:t>⑶</w:t>
            </w:r>
            <w:r>
              <w:rPr>
                <w:rFonts w:ascii="Times New Roman" w:hAnsi="Times New Roman" w:eastAsia="宋体"/>
                <w:sz w:val="24"/>
                <w:szCs w:val="24"/>
              </w:rPr>
              <w:fldChar w:fldCharType="end"/>
            </w:r>
            <w:r>
              <w:rPr>
                <w:rFonts w:ascii="Times New Roman" w:hAnsi="Times New Roman" w:eastAsia="宋体"/>
                <w:sz w:val="24"/>
                <w:szCs w:val="24"/>
              </w:rPr>
              <w:t>《中华人民共和国环境噪声污染防治法》，1997年3月1日；</w:t>
            </w:r>
          </w:p>
          <w:p w14:paraId="5B5A563E">
            <w:pPr>
              <w:spacing w:after="0"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 4 \* GB2 </w:instrText>
            </w:r>
            <w:r>
              <w:rPr>
                <w:rFonts w:ascii="Times New Roman" w:hAnsi="Times New Roman" w:eastAsia="宋体"/>
                <w:sz w:val="24"/>
                <w:szCs w:val="24"/>
              </w:rPr>
              <w:fldChar w:fldCharType="separate"/>
            </w:r>
            <w:r>
              <w:rPr>
                <w:rFonts w:hint="eastAsia" w:ascii="宋体" w:hAnsi="宋体" w:eastAsia="宋体" w:cs="宋体"/>
                <w:sz w:val="24"/>
                <w:szCs w:val="24"/>
              </w:rPr>
              <w:t>⑷</w:t>
            </w:r>
            <w:r>
              <w:rPr>
                <w:rFonts w:ascii="Times New Roman" w:hAnsi="Times New Roman" w:eastAsia="宋体"/>
                <w:sz w:val="24"/>
                <w:szCs w:val="24"/>
              </w:rPr>
              <w:fldChar w:fldCharType="end"/>
            </w:r>
            <w:r>
              <w:rPr>
                <w:rFonts w:ascii="Times New Roman" w:hAnsi="Times New Roman" w:eastAsia="宋体"/>
                <w:sz w:val="24"/>
                <w:szCs w:val="24"/>
              </w:rPr>
              <w:t>《关于加强建设项目竣工环境保护验收监测工作中污染事故防范环境检查工作的通知》（验字［2005］188号，中国环境监测总站）；</w:t>
            </w:r>
            <w:bookmarkStart w:id="0" w:name="_GoBack"/>
            <w:bookmarkEnd w:id="0"/>
          </w:p>
          <w:p w14:paraId="33AB6835">
            <w:pPr>
              <w:spacing w:after="0"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 5 \* GB2 </w:instrText>
            </w:r>
            <w:r>
              <w:rPr>
                <w:rFonts w:ascii="Times New Roman" w:hAnsi="Times New Roman" w:eastAsia="宋体"/>
                <w:sz w:val="24"/>
                <w:szCs w:val="24"/>
              </w:rPr>
              <w:fldChar w:fldCharType="separate"/>
            </w:r>
            <w:r>
              <w:rPr>
                <w:rFonts w:hint="eastAsia" w:ascii="宋体" w:hAnsi="宋体" w:eastAsia="宋体" w:cs="宋体"/>
                <w:sz w:val="24"/>
                <w:szCs w:val="24"/>
              </w:rPr>
              <w:t>⑸</w:t>
            </w:r>
            <w:r>
              <w:rPr>
                <w:rFonts w:ascii="Times New Roman" w:hAnsi="Times New Roman" w:eastAsia="宋体"/>
                <w:sz w:val="24"/>
                <w:szCs w:val="24"/>
              </w:rPr>
              <w:fldChar w:fldCharType="end"/>
            </w:r>
            <w:r>
              <w:rPr>
                <w:rFonts w:ascii="Times New Roman" w:hAnsi="Times New Roman" w:eastAsia="宋体"/>
                <w:sz w:val="24"/>
                <w:szCs w:val="24"/>
              </w:rPr>
              <w:t>《中国环境监测总站建设项目竣工环境保护验收监测管理规定》（验字</w:t>
            </w:r>
            <w:r>
              <w:rPr>
                <w:rFonts w:hint="eastAsia" w:ascii="Times New Roman" w:hAnsi="Times New Roman" w:eastAsia="宋体"/>
                <w:sz w:val="24"/>
                <w:szCs w:val="24"/>
              </w:rPr>
              <w:t>〔</w:t>
            </w:r>
            <w:r>
              <w:rPr>
                <w:rFonts w:ascii="Times New Roman" w:hAnsi="Times New Roman" w:eastAsia="宋体"/>
                <w:sz w:val="24"/>
                <w:szCs w:val="24"/>
              </w:rPr>
              <w:t>2005</w:t>
            </w:r>
            <w:r>
              <w:rPr>
                <w:rFonts w:hint="eastAsia" w:ascii="Times New Roman" w:hAnsi="Times New Roman" w:eastAsia="宋体"/>
                <w:sz w:val="24"/>
                <w:szCs w:val="24"/>
              </w:rPr>
              <w:t>〕</w:t>
            </w:r>
            <w:r>
              <w:rPr>
                <w:rFonts w:ascii="Times New Roman" w:hAnsi="Times New Roman" w:eastAsia="宋体"/>
                <w:sz w:val="24"/>
                <w:szCs w:val="24"/>
              </w:rPr>
              <w:t>172号，中国环境监测总站）；</w:t>
            </w:r>
          </w:p>
          <w:p w14:paraId="51C9915E">
            <w:pPr>
              <w:spacing w:after="0"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 6 \* GB2 </w:instrText>
            </w:r>
            <w:r>
              <w:rPr>
                <w:rFonts w:ascii="Times New Roman" w:hAnsi="Times New Roman" w:eastAsia="宋体"/>
                <w:sz w:val="24"/>
                <w:szCs w:val="24"/>
              </w:rPr>
              <w:fldChar w:fldCharType="separate"/>
            </w:r>
            <w:r>
              <w:rPr>
                <w:rFonts w:hint="eastAsia" w:ascii="宋体" w:hAnsi="宋体" w:eastAsia="宋体" w:cs="宋体"/>
                <w:sz w:val="24"/>
                <w:szCs w:val="24"/>
              </w:rPr>
              <w:t>⑹</w:t>
            </w:r>
            <w:r>
              <w:rPr>
                <w:rFonts w:ascii="Times New Roman" w:hAnsi="Times New Roman" w:eastAsia="宋体"/>
                <w:sz w:val="24"/>
                <w:szCs w:val="24"/>
              </w:rPr>
              <w:fldChar w:fldCharType="end"/>
            </w:r>
            <w:r>
              <w:rPr>
                <w:rFonts w:ascii="Times New Roman" w:hAnsi="Times New Roman" w:eastAsia="宋体"/>
                <w:sz w:val="24"/>
                <w:szCs w:val="24"/>
              </w:rPr>
              <w:t>《建设项目竣工环境保护验收暂行办法》，国环规环评〔2017〕4号；</w:t>
            </w:r>
          </w:p>
          <w:p w14:paraId="3CDAB45E">
            <w:pPr>
              <w:spacing w:after="0"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 7 \* GB2 </w:instrText>
            </w:r>
            <w:r>
              <w:rPr>
                <w:rFonts w:ascii="Times New Roman" w:hAnsi="Times New Roman" w:eastAsia="宋体"/>
                <w:sz w:val="24"/>
                <w:szCs w:val="24"/>
              </w:rPr>
              <w:fldChar w:fldCharType="separate"/>
            </w:r>
            <w:r>
              <w:rPr>
                <w:rFonts w:hint="eastAsia" w:ascii="宋体" w:hAnsi="宋体" w:eastAsia="宋体" w:cs="宋体"/>
                <w:sz w:val="24"/>
                <w:szCs w:val="24"/>
              </w:rPr>
              <w:t>⑺</w:t>
            </w:r>
            <w:r>
              <w:rPr>
                <w:rFonts w:ascii="Times New Roman" w:hAnsi="Times New Roman" w:eastAsia="宋体"/>
                <w:sz w:val="24"/>
                <w:szCs w:val="24"/>
              </w:rPr>
              <w:fldChar w:fldCharType="end"/>
            </w:r>
            <w:r>
              <w:rPr>
                <w:rFonts w:ascii="Times New Roman" w:hAnsi="Times New Roman" w:eastAsia="宋体"/>
                <w:sz w:val="24"/>
                <w:szCs w:val="24"/>
              </w:rPr>
              <w:t>《建设项目竣工环境保护验收技术指南 污染影响类》，公告2018年 第9号；</w:t>
            </w:r>
          </w:p>
          <w:p w14:paraId="2D463F3C">
            <w:pPr>
              <w:spacing w:after="0" w:line="360" w:lineRule="auto"/>
              <w:jc w:val="both"/>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 8 \* GB2 </w:instrText>
            </w:r>
            <w:r>
              <w:rPr>
                <w:rFonts w:ascii="Times New Roman" w:hAnsi="Times New Roman" w:eastAsia="宋体"/>
                <w:sz w:val="24"/>
                <w:szCs w:val="24"/>
              </w:rPr>
              <w:fldChar w:fldCharType="separate"/>
            </w:r>
            <w:r>
              <w:rPr>
                <w:rFonts w:hint="eastAsia" w:ascii="宋体" w:hAnsi="宋体" w:eastAsia="宋体" w:cs="宋体"/>
                <w:sz w:val="24"/>
                <w:szCs w:val="24"/>
              </w:rPr>
              <w:t>⑻</w:t>
            </w:r>
            <w:r>
              <w:rPr>
                <w:rFonts w:ascii="Times New Roman" w:hAnsi="Times New Roman" w:eastAsia="宋体"/>
                <w:sz w:val="24"/>
                <w:szCs w:val="24"/>
              </w:rPr>
              <w:fldChar w:fldCharType="end"/>
            </w:r>
            <w:r>
              <w:rPr>
                <w:rFonts w:ascii="Times New Roman" w:hAnsi="Times New Roman" w:eastAsia="宋体"/>
                <w:sz w:val="24"/>
                <w:szCs w:val="24"/>
              </w:rPr>
              <w:t>《咸阳华盛印务有限责任公司全自动印刷生产线建设项目环境影响报告表》，2018年8月；</w:t>
            </w:r>
          </w:p>
          <w:p w14:paraId="7AF4A667">
            <w:pPr>
              <w:spacing w:after="0" w:line="360" w:lineRule="auto"/>
              <w:jc w:val="both"/>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 9 \* GB2 </w:instrText>
            </w:r>
            <w:r>
              <w:rPr>
                <w:rFonts w:ascii="Times New Roman" w:hAnsi="Times New Roman" w:eastAsia="宋体"/>
                <w:sz w:val="24"/>
                <w:szCs w:val="24"/>
              </w:rPr>
              <w:fldChar w:fldCharType="separate"/>
            </w:r>
            <w:r>
              <w:rPr>
                <w:rFonts w:hint="eastAsia" w:ascii="宋体" w:hAnsi="宋体" w:eastAsia="宋体" w:cs="宋体"/>
                <w:sz w:val="24"/>
                <w:szCs w:val="24"/>
              </w:rPr>
              <w:t>⑼</w:t>
            </w:r>
            <w:r>
              <w:rPr>
                <w:rFonts w:ascii="Times New Roman" w:hAnsi="Times New Roman" w:eastAsia="宋体"/>
                <w:sz w:val="24"/>
                <w:szCs w:val="24"/>
              </w:rPr>
              <w:fldChar w:fldCharType="end"/>
            </w:r>
            <w:r>
              <w:rPr>
                <w:rFonts w:ascii="Times New Roman" w:hAnsi="Times New Roman" w:eastAsia="宋体"/>
                <w:sz w:val="24"/>
                <w:szCs w:val="24"/>
              </w:rPr>
              <w:t>《关于咸阳华盛印务有限责任公司全自动印刷生产线建设项目环境影响报告表的批复》，陕西省西咸新区秦汉新城行政审批与政务服务局，2018年9月11日；</w:t>
            </w:r>
          </w:p>
          <w:p w14:paraId="16A0B3CF">
            <w:pPr>
              <w:spacing w:after="0" w:line="360" w:lineRule="auto"/>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 10 \* GB2 </w:instrText>
            </w:r>
            <w:r>
              <w:rPr>
                <w:rFonts w:ascii="Times New Roman" w:hAnsi="Times New Roman" w:eastAsia="宋体"/>
                <w:sz w:val="24"/>
                <w:szCs w:val="24"/>
              </w:rPr>
              <w:fldChar w:fldCharType="separate"/>
            </w:r>
            <w:r>
              <w:rPr>
                <w:rFonts w:hint="eastAsia" w:ascii="宋体" w:hAnsi="宋体" w:eastAsia="宋体" w:cs="宋体"/>
                <w:sz w:val="24"/>
                <w:szCs w:val="24"/>
              </w:rPr>
              <w:t>⑽</w:t>
            </w:r>
            <w:r>
              <w:rPr>
                <w:rFonts w:ascii="Times New Roman" w:hAnsi="Times New Roman" w:eastAsia="宋体"/>
                <w:sz w:val="24"/>
                <w:szCs w:val="24"/>
              </w:rPr>
              <w:fldChar w:fldCharType="end"/>
            </w:r>
            <w:r>
              <w:rPr>
                <w:rFonts w:hint="eastAsia" w:ascii="宋体" w:hAnsi="宋体" w:eastAsia="宋体"/>
                <w:sz w:val="24"/>
                <w:szCs w:val="24"/>
              </w:rPr>
              <w:t>咸阳</w:t>
            </w:r>
            <w:r>
              <w:rPr>
                <w:rFonts w:ascii="宋体" w:hAnsi="宋体" w:eastAsia="宋体"/>
                <w:sz w:val="24"/>
                <w:szCs w:val="24"/>
              </w:rPr>
              <w:t>华盛印务有限责任公司</w:t>
            </w:r>
            <w:r>
              <w:rPr>
                <w:rFonts w:hint="eastAsia" w:ascii="宋体" w:hAnsi="宋体" w:eastAsia="宋体"/>
                <w:sz w:val="24"/>
                <w:szCs w:val="24"/>
              </w:rPr>
              <w:t>提供</w:t>
            </w:r>
            <w:r>
              <w:rPr>
                <w:rFonts w:ascii="宋体" w:hAnsi="宋体" w:eastAsia="宋体"/>
                <w:sz w:val="24"/>
                <w:szCs w:val="24"/>
              </w:rPr>
              <w:t>的其他资料。</w:t>
            </w:r>
          </w:p>
        </w:tc>
      </w:tr>
      <w:tr w14:paraId="0057CC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3" w:hRule="atLeast"/>
          <w:jc w:val="center"/>
        </w:trPr>
        <w:tc>
          <w:tcPr>
            <w:tcW w:w="1967" w:type="dxa"/>
            <w:vAlign w:val="center"/>
          </w:tcPr>
          <w:p w14:paraId="6CA0A209">
            <w:pPr>
              <w:spacing w:after="0"/>
              <w:rPr>
                <w:rFonts w:ascii="宋体" w:hAnsi="宋体" w:eastAsia="宋体"/>
                <w:sz w:val="24"/>
                <w:szCs w:val="24"/>
              </w:rPr>
            </w:pPr>
            <w:r>
              <w:rPr>
                <w:rFonts w:ascii="宋体" w:hAnsi="宋体" w:eastAsia="宋体"/>
                <w:sz w:val="24"/>
                <w:szCs w:val="24"/>
              </w:rPr>
              <w:t>验收监测评价标准、标号、级别、限值</w:t>
            </w:r>
          </w:p>
        </w:tc>
        <w:tc>
          <w:tcPr>
            <w:tcW w:w="6812" w:type="dxa"/>
            <w:gridSpan w:val="5"/>
          </w:tcPr>
          <w:p w14:paraId="69751D24">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根据项目环境影响报告表及</w:t>
            </w:r>
            <w:r>
              <w:rPr>
                <w:rFonts w:hint="eastAsia" w:ascii="宋体" w:hAnsi="宋体" w:eastAsia="宋体"/>
                <w:sz w:val="24"/>
                <w:szCs w:val="24"/>
              </w:rPr>
              <w:t>陕西省</w:t>
            </w:r>
            <w:r>
              <w:rPr>
                <w:rFonts w:ascii="宋体" w:hAnsi="宋体" w:eastAsia="宋体"/>
                <w:sz w:val="24"/>
                <w:szCs w:val="24"/>
              </w:rPr>
              <w:t>西咸新区秦汉新城行政审批与</w:t>
            </w:r>
            <w:r>
              <w:rPr>
                <w:rFonts w:hint="eastAsia" w:ascii="宋体" w:hAnsi="宋体" w:eastAsia="宋体"/>
                <w:sz w:val="24"/>
                <w:szCs w:val="24"/>
              </w:rPr>
              <w:t>政务</w:t>
            </w:r>
            <w:r>
              <w:rPr>
                <w:rFonts w:ascii="宋体" w:hAnsi="宋体" w:eastAsia="宋体"/>
                <w:sz w:val="24"/>
                <w:szCs w:val="24"/>
              </w:rPr>
              <w:t>服务局</w:t>
            </w:r>
            <w:r>
              <w:rPr>
                <w:rFonts w:ascii="Times New Roman" w:hAnsi="Times New Roman" w:eastAsia="宋体"/>
                <w:sz w:val="24"/>
                <w:szCs w:val="24"/>
              </w:rPr>
              <w:t>关于本项目环境影响报告表的批复，结合项目实际情况</w:t>
            </w:r>
            <w:r>
              <w:rPr>
                <w:rFonts w:hint="eastAsia" w:ascii="Times New Roman" w:hAnsi="Times New Roman" w:eastAsia="宋体"/>
                <w:sz w:val="24"/>
                <w:szCs w:val="24"/>
              </w:rPr>
              <w:t>，</w:t>
            </w:r>
            <w:r>
              <w:rPr>
                <w:rFonts w:ascii="Times New Roman" w:hAnsi="Times New Roman" w:eastAsia="宋体"/>
                <w:sz w:val="24"/>
                <w:szCs w:val="24"/>
              </w:rPr>
              <w:t>本次竣工环境保护验收执行标准</w:t>
            </w:r>
            <w:r>
              <w:rPr>
                <w:rFonts w:hint="eastAsia" w:ascii="Times New Roman" w:hAnsi="Times New Roman" w:eastAsia="宋体"/>
                <w:sz w:val="24"/>
                <w:szCs w:val="24"/>
              </w:rPr>
              <w:t>及</w:t>
            </w:r>
            <w:r>
              <w:rPr>
                <w:rFonts w:ascii="Times New Roman" w:hAnsi="Times New Roman" w:eastAsia="宋体"/>
                <w:sz w:val="24"/>
                <w:szCs w:val="24"/>
              </w:rPr>
              <w:t>限值如下：</w:t>
            </w:r>
          </w:p>
          <w:p w14:paraId="4CEBE13E">
            <w:pPr>
              <w:spacing w:after="0" w:line="360" w:lineRule="auto"/>
              <w:rPr>
                <w:rFonts w:ascii="宋体" w:hAnsi="宋体" w:eastAsia="宋体"/>
                <w:sz w:val="24"/>
                <w:szCs w:val="24"/>
              </w:rPr>
            </w:pPr>
            <w:r>
              <w:rPr>
                <w:rFonts w:ascii="Times New Roman" w:hAnsi="Times New Roman" w:eastAsia="宋体"/>
                <w:sz w:val="24"/>
                <w:szCs w:val="24"/>
              </w:rPr>
              <w:t>1.污</w:t>
            </w:r>
            <w:r>
              <w:rPr>
                <w:rFonts w:ascii="宋体" w:hAnsi="宋体" w:eastAsia="宋体"/>
                <w:sz w:val="24"/>
                <w:szCs w:val="24"/>
              </w:rPr>
              <w:t>染物排放标准</w:t>
            </w:r>
          </w:p>
          <w:p w14:paraId="102CE856">
            <w:pPr>
              <w:spacing w:after="0" w:line="360" w:lineRule="auto"/>
              <w:rPr>
                <w:rFonts w:ascii="宋体" w:hAnsi="宋体" w:eastAsia="宋体"/>
                <w:sz w:val="24"/>
                <w:szCs w:val="24"/>
              </w:rPr>
            </w:pP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 1 \* GB2</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hint="eastAsia" w:ascii="宋体" w:hAnsi="宋体" w:eastAsia="宋体"/>
                <w:sz w:val="24"/>
                <w:szCs w:val="24"/>
              </w:rPr>
              <w:t>⑴</w:t>
            </w:r>
            <w:r>
              <w:rPr>
                <w:rFonts w:ascii="宋体" w:hAnsi="宋体" w:eastAsia="宋体"/>
                <w:sz w:val="24"/>
                <w:szCs w:val="24"/>
              </w:rPr>
              <w:fldChar w:fldCharType="end"/>
            </w:r>
            <w:r>
              <w:rPr>
                <w:rFonts w:hint="eastAsia" w:ascii="宋体" w:hAnsi="宋体" w:eastAsia="宋体"/>
                <w:sz w:val="24"/>
                <w:szCs w:val="24"/>
              </w:rPr>
              <w:t>噪声</w:t>
            </w:r>
          </w:p>
          <w:p w14:paraId="25D9D26E">
            <w:pPr>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运营期厂界噪声执行《工业企业厂界环境噪声排放标准》（</w:t>
            </w:r>
            <w:r>
              <w:rPr>
                <w:rFonts w:ascii="Times New Roman" w:hAnsi="Times New Roman" w:eastAsia="宋体"/>
                <w:sz w:val="24"/>
                <w:szCs w:val="24"/>
              </w:rPr>
              <w:t>GB12348-2008</w:t>
            </w:r>
            <w:r>
              <w:rPr>
                <w:rFonts w:hint="eastAsia" w:ascii="Times New Roman" w:hAnsi="Times New Roman" w:eastAsia="宋体"/>
                <w:sz w:val="24"/>
                <w:szCs w:val="24"/>
              </w:rPr>
              <w:t>）中的</w:t>
            </w:r>
            <w:r>
              <w:rPr>
                <w:rFonts w:ascii="Times New Roman" w:hAnsi="Times New Roman" w:eastAsia="宋体"/>
                <w:sz w:val="24"/>
                <w:szCs w:val="24"/>
              </w:rPr>
              <w:t>2</w:t>
            </w:r>
            <w:r>
              <w:rPr>
                <w:rFonts w:hint="eastAsia" w:ascii="Times New Roman" w:hAnsi="Times New Roman" w:eastAsia="宋体"/>
                <w:sz w:val="24"/>
                <w:szCs w:val="24"/>
              </w:rPr>
              <w:t>类标准，</w:t>
            </w:r>
            <w:r>
              <w:rPr>
                <w:rFonts w:ascii="Times New Roman" w:hAnsi="Times New Roman" w:eastAsia="宋体"/>
                <w:sz w:val="24"/>
                <w:szCs w:val="24"/>
              </w:rPr>
              <w:t>排放标准限值见表</w:t>
            </w:r>
            <w:r>
              <w:rPr>
                <w:rFonts w:hint="eastAsia" w:ascii="Times New Roman" w:hAnsi="Times New Roman" w:eastAsia="宋体"/>
                <w:sz w:val="24"/>
                <w:szCs w:val="24"/>
              </w:rPr>
              <w:t>1-1。</w:t>
            </w:r>
          </w:p>
          <w:p w14:paraId="306A9FBA">
            <w:pPr>
              <w:spacing w:after="0"/>
              <w:ind w:firstLine="422" w:firstLineChars="200"/>
              <w:jc w:val="center"/>
              <w:rPr>
                <w:rFonts w:ascii="Times New Roman" w:hAnsi="Times New Roman" w:eastAsia="宋体"/>
                <w:b/>
                <w:sz w:val="21"/>
                <w:szCs w:val="21"/>
              </w:rPr>
            </w:pPr>
            <w:r>
              <w:rPr>
                <w:rFonts w:ascii="Times New Roman" w:hAnsi="Times New Roman" w:eastAsia="宋体"/>
                <w:b/>
                <w:sz w:val="21"/>
                <w:szCs w:val="21"/>
              </w:rPr>
              <w:t xml:space="preserve">表1-1  </w:t>
            </w:r>
            <w:r>
              <w:rPr>
                <w:rFonts w:hint="eastAsia" w:ascii="Times New Roman" w:hAnsi="Times New Roman" w:eastAsia="宋体"/>
                <w:b/>
                <w:sz w:val="21"/>
                <w:szCs w:val="21"/>
              </w:rPr>
              <w:t>厂界噪声</w:t>
            </w:r>
            <w:r>
              <w:rPr>
                <w:rFonts w:ascii="Times New Roman" w:hAnsi="Times New Roman" w:eastAsia="宋体"/>
                <w:b/>
                <w:sz w:val="21"/>
                <w:szCs w:val="21"/>
              </w:rPr>
              <w:t>排放</w:t>
            </w:r>
            <w:r>
              <w:rPr>
                <w:rFonts w:hint="eastAsia" w:ascii="Times New Roman" w:hAnsi="Times New Roman" w:eastAsia="宋体"/>
                <w:b/>
                <w:sz w:val="21"/>
                <w:szCs w:val="21"/>
              </w:rPr>
              <w:t>执行</w:t>
            </w:r>
            <w:r>
              <w:rPr>
                <w:rFonts w:ascii="Times New Roman" w:hAnsi="Times New Roman" w:eastAsia="宋体"/>
                <w:b/>
                <w:sz w:val="21"/>
                <w:szCs w:val="21"/>
              </w:rPr>
              <w:t>标准</w:t>
            </w:r>
          </w:p>
          <w:tbl>
            <w:tblPr>
              <w:tblStyle w:val="1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85"/>
              <w:gridCol w:w="1953"/>
              <w:gridCol w:w="2055"/>
            </w:tblGrid>
            <w:tr w14:paraId="63C532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exact"/>
                <w:jc w:val="center"/>
              </w:trPr>
              <w:tc>
                <w:tcPr>
                  <w:tcW w:w="2085" w:type="dxa"/>
                  <w:vMerge w:val="restart"/>
                  <w:vAlign w:val="center"/>
                </w:tcPr>
                <w:p w14:paraId="057E6D47">
                  <w:pPr>
                    <w:jc w:val="center"/>
                    <w:rPr>
                      <w:rFonts w:ascii="Times New Roman" w:hAnsi="Times New Roman" w:eastAsia="宋体"/>
                      <w:sz w:val="21"/>
                      <w:szCs w:val="21"/>
                    </w:rPr>
                  </w:pPr>
                  <w:r>
                    <w:rPr>
                      <w:rFonts w:ascii="Times New Roman" w:hAnsi="Times New Roman" w:eastAsia="宋体"/>
                      <w:sz w:val="21"/>
                      <w:szCs w:val="21"/>
                    </w:rPr>
                    <w:t>厂界外声环境功能区划分</w:t>
                  </w:r>
                </w:p>
              </w:tc>
              <w:tc>
                <w:tcPr>
                  <w:tcW w:w="4008" w:type="dxa"/>
                  <w:gridSpan w:val="2"/>
                  <w:vAlign w:val="center"/>
                </w:tcPr>
                <w:p w14:paraId="5E32F3F0">
                  <w:pPr>
                    <w:jc w:val="center"/>
                    <w:rPr>
                      <w:rFonts w:ascii="Times New Roman" w:hAnsi="Times New Roman" w:eastAsia="宋体"/>
                      <w:sz w:val="21"/>
                      <w:szCs w:val="21"/>
                    </w:rPr>
                  </w:pPr>
                  <w:r>
                    <w:rPr>
                      <w:rFonts w:ascii="Times New Roman" w:hAnsi="Times New Roman" w:eastAsia="宋体"/>
                      <w:sz w:val="21"/>
                      <w:szCs w:val="21"/>
                    </w:rPr>
                    <w:t>标准限值[dB（A）]</w:t>
                  </w:r>
                </w:p>
              </w:tc>
            </w:tr>
            <w:tr w14:paraId="2A6FD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exact"/>
                <w:jc w:val="center"/>
              </w:trPr>
              <w:tc>
                <w:tcPr>
                  <w:tcW w:w="2085" w:type="dxa"/>
                  <w:vMerge w:val="continue"/>
                  <w:vAlign w:val="center"/>
                </w:tcPr>
                <w:p w14:paraId="1F2B68B2">
                  <w:pPr>
                    <w:jc w:val="center"/>
                    <w:rPr>
                      <w:rFonts w:ascii="Times New Roman" w:hAnsi="Times New Roman" w:eastAsia="宋体"/>
                      <w:sz w:val="21"/>
                      <w:szCs w:val="21"/>
                    </w:rPr>
                  </w:pPr>
                </w:p>
              </w:tc>
              <w:tc>
                <w:tcPr>
                  <w:tcW w:w="1953" w:type="dxa"/>
                  <w:vAlign w:val="center"/>
                </w:tcPr>
                <w:p w14:paraId="5F5C2EE2">
                  <w:pPr>
                    <w:jc w:val="center"/>
                    <w:rPr>
                      <w:rFonts w:ascii="Times New Roman" w:hAnsi="Times New Roman" w:eastAsia="宋体"/>
                      <w:sz w:val="21"/>
                      <w:szCs w:val="21"/>
                    </w:rPr>
                  </w:pPr>
                  <w:r>
                    <w:rPr>
                      <w:rFonts w:ascii="Times New Roman" w:hAnsi="Times New Roman" w:eastAsia="宋体"/>
                      <w:sz w:val="21"/>
                      <w:szCs w:val="21"/>
                    </w:rPr>
                    <w:t>昼间</w:t>
                  </w:r>
                </w:p>
              </w:tc>
              <w:tc>
                <w:tcPr>
                  <w:tcW w:w="2055" w:type="dxa"/>
                  <w:vAlign w:val="center"/>
                </w:tcPr>
                <w:p w14:paraId="6E7F731C">
                  <w:pPr>
                    <w:jc w:val="center"/>
                    <w:rPr>
                      <w:rFonts w:ascii="Times New Roman" w:hAnsi="Times New Roman" w:eastAsia="宋体"/>
                      <w:sz w:val="21"/>
                      <w:szCs w:val="21"/>
                    </w:rPr>
                  </w:pPr>
                  <w:r>
                    <w:rPr>
                      <w:rFonts w:ascii="Times New Roman" w:hAnsi="Times New Roman" w:eastAsia="宋体"/>
                      <w:sz w:val="21"/>
                      <w:szCs w:val="21"/>
                    </w:rPr>
                    <w:t>夜间</w:t>
                  </w:r>
                </w:p>
              </w:tc>
            </w:tr>
            <w:tr w14:paraId="2FBC11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exact"/>
                <w:jc w:val="center"/>
              </w:trPr>
              <w:tc>
                <w:tcPr>
                  <w:tcW w:w="2085" w:type="dxa"/>
                  <w:vAlign w:val="center"/>
                </w:tcPr>
                <w:p w14:paraId="20D656A1">
                  <w:pPr>
                    <w:jc w:val="center"/>
                    <w:rPr>
                      <w:rFonts w:ascii="Times New Roman" w:hAnsi="Times New Roman" w:eastAsia="宋体"/>
                      <w:sz w:val="21"/>
                      <w:szCs w:val="21"/>
                    </w:rPr>
                  </w:pPr>
                  <w:r>
                    <w:rPr>
                      <w:rFonts w:ascii="Times New Roman" w:hAnsi="Times New Roman" w:eastAsia="宋体"/>
                      <w:sz w:val="21"/>
                      <w:szCs w:val="21"/>
                    </w:rPr>
                    <w:t>2类</w:t>
                  </w:r>
                </w:p>
              </w:tc>
              <w:tc>
                <w:tcPr>
                  <w:tcW w:w="1953" w:type="dxa"/>
                  <w:vAlign w:val="center"/>
                </w:tcPr>
                <w:p w14:paraId="59C6272B">
                  <w:pPr>
                    <w:jc w:val="center"/>
                    <w:rPr>
                      <w:rFonts w:ascii="Times New Roman" w:hAnsi="Times New Roman" w:eastAsia="宋体"/>
                      <w:sz w:val="21"/>
                      <w:szCs w:val="21"/>
                    </w:rPr>
                  </w:pPr>
                  <w:r>
                    <w:rPr>
                      <w:rFonts w:ascii="Times New Roman" w:hAnsi="Times New Roman" w:eastAsia="宋体"/>
                      <w:sz w:val="21"/>
                      <w:szCs w:val="21"/>
                    </w:rPr>
                    <w:t>60</w:t>
                  </w:r>
                </w:p>
              </w:tc>
              <w:tc>
                <w:tcPr>
                  <w:tcW w:w="2055" w:type="dxa"/>
                  <w:vAlign w:val="center"/>
                </w:tcPr>
                <w:p w14:paraId="21D97DCE">
                  <w:pPr>
                    <w:jc w:val="center"/>
                    <w:rPr>
                      <w:rFonts w:ascii="Times New Roman" w:hAnsi="Times New Roman" w:eastAsia="宋体"/>
                      <w:sz w:val="21"/>
                      <w:szCs w:val="21"/>
                    </w:rPr>
                  </w:pPr>
                  <w:r>
                    <w:rPr>
                      <w:rFonts w:ascii="Times New Roman" w:hAnsi="Times New Roman" w:eastAsia="宋体"/>
                      <w:sz w:val="21"/>
                      <w:szCs w:val="21"/>
                    </w:rPr>
                    <w:t>50</w:t>
                  </w:r>
                </w:p>
              </w:tc>
            </w:tr>
          </w:tbl>
          <w:p w14:paraId="5D0636CE">
            <w:pPr>
              <w:spacing w:after="0" w:line="360" w:lineRule="auto"/>
              <w:rPr>
                <w:rFonts w:ascii="宋体" w:hAnsi="宋体" w:eastAsia="宋体"/>
                <w:sz w:val="24"/>
                <w:szCs w:val="24"/>
              </w:rPr>
            </w:pP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 2 \* GB2</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hint="eastAsia" w:ascii="宋体" w:hAnsi="宋体" w:eastAsia="宋体"/>
                <w:sz w:val="24"/>
                <w:szCs w:val="24"/>
              </w:rPr>
              <w:t>⑵</w:t>
            </w:r>
            <w:r>
              <w:rPr>
                <w:rFonts w:ascii="宋体" w:hAnsi="宋体" w:eastAsia="宋体"/>
                <w:sz w:val="24"/>
                <w:szCs w:val="24"/>
              </w:rPr>
              <w:fldChar w:fldCharType="end"/>
            </w:r>
            <w:r>
              <w:rPr>
                <w:rFonts w:hint="eastAsia" w:ascii="宋体" w:hAnsi="宋体" w:eastAsia="宋体"/>
                <w:sz w:val="24"/>
                <w:szCs w:val="24"/>
              </w:rPr>
              <w:t>固体</w:t>
            </w:r>
            <w:r>
              <w:rPr>
                <w:rFonts w:ascii="宋体" w:hAnsi="宋体" w:eastAsia="宋体"/>
                <w:sz w:val="24"/>
                <w:szCs w:val="24"/>
              </w:rPr>
              <w:t>废物</w:t>
            </w:r>
          </w:p>
          <w:p w14:paraId="52716FC6">
            <w:pPr>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一般固废执行《一般工业固体废物贮存、处置场污染控制标准》（</w:t>
            </w:r>
            <w:r>
              <w:rPr>
                <w:rFonts w:ascii="Times New Roman" w:hAnsi="Times New Roman" w:eastAsia="宋体"/>
                <w:sz w:val="24"/>
                <w:szCs w:val="24"/>
              </w:rPr>
              <w:t>GB18599-2001</w:t>
            </w:r>
            <w:r>
              <w:rPr>
                <w:rFonts w:hint="eastAsia" w:ascii="Times New Roman" w:hAnsi="Times New Roman" w:eastAsia="宋体"/>
                <w:sz w:val="24"/>
                <w:szCs w:val="24"/>
              </w:rPr>
              <w:t>）及修改单中相关规定，危险固废执行《危险废物贮存污染控制标准》（</w:t>
            </w:r>
            <w:r>
              <w:rPr>
                <w:rFonts w:ascii="Times New Roman" w:hAnsi="Times New Roman" w:eastAsia="宋体"/>
                <w:sz w:val="24"/>
                <w:szCs w:val="24"/>
              </w:rPr>
              <w:t>GB18597-2001</w:t>
            </w:r>
            <w:r>
              <w:rPr>
                <w:rFonts w:hint="eastAsia" w:ascii="Times New Roman" w:hAnsi="Times New Roman" w:eastAsia="宋体"/>
                <w:sz w:val="24"/>
                <w:szCs w:val="24"/>
              </w:rPr>
              <w:t>）的有关规定及修改单要求。</w:t>
            </w:r>
          </w:p>
          <w:p w14:paraId="64D9F132">
            <w:pPr>
              <w:spacing w:after="0" w:line="360" w:lineRule="auto"/>
              <w:ind w:firstLine="480" w:firstLineChars="200"/>
              <w:rPr>
                <w:rFonts w:ascii="Times New Roman" w:hAnsi="Times New Roman" w:eastAsia="宋体"/>
                <w:sz w:val="24"/>
                <w:szCs w:val="24"/>
              </w:rPr>
            </w:pPr>
          </w:p>
          <w:p w14:paraId="1806E515">
            <w:pPr>
              <w:spacing w:after="0" w:line="360" w:lineRule="auto"/>
              <w:ind w:firstLine="480" w:firstLineChars="200"/>
              <w:rPr>
                <w:rFonts w:ascii="Times New Roman" w:hAnsi="Times New Roman" w:eastAsia="宋体"/>
                <w:sz w:val="24"/>
                <w:szCs w:val="24"/>
              </w:rPr>
            </w:pPr>
          </w:p>
          <w:p w14:paraId="5B8F08E8">
            <w:pPr>
              <w:spacing w:after="0" w:line="360" w:lineRule="auto"/>
              <w:ind w:firstLine="480" w:firstLineChars="200"/>
              <w:rPr>
                <w:rFonts w:ascii="Times New Roman" w:hAnsi="Times New Roman" w:eastAsia="宋体"/>
                <w:sz w:val="24"/>
                <w:szCs w:val="24"/>
              </w:rPr>
            </w:pPr>
          </w:p>
          <w:p w14:paraId="1955818D">
            <w:pPr>
              <w:spacing w:after="0" w:line="360" w:lineRule="auto"/>
              <w:ind w:firstLine="480" w:firstLineChars="200"/>
              <w:rPr>
                <w:rFonts w:ascii="宋体" w:hAnsi="宋体" w:eastAsia="宋体"/>
                <w:sz w:val="24"/>
                <w:szCs w:val="24"/>
              </w:rPr>
            </w:pPr>
          </w:p>
        </w:tc>
      </w:tr>
    </w:tbl>
    <w:p w14:paraId="1A1A5753">
      <w:pPr>
        <w:spacing w:after="0" w:line="360" w:lineRule="auto"/>
        <w:rPr>
          <w:rFonts w:eastAsia="仿宋_GB2312"/>
          <w:sz w:val="21"/>
          <w:szCs w:val="21"/>
        </w:rPr>
        <w:sectPr>
          <w:footerReference r:id="rId6" w:type="default"/>
          <w:pgSz w:w="11906" w:h="16838"/>
          <w:pgMar w:top="1440" w:right="1797" w:bottom="1440" w:left="1797" w:header="709" w:footer="709" w:gutter="0"/>
          <w:pgNumType w:start="1"/>
          <w:cols w:space="720" w:num="1"/>
          <w:docGrid w:linePitch="360" w:charSpace="0"/>
        </w:sectPr>
      </w:pPr>
    </w:p>
    <w:p w14:paraId="5BFEF5D6">
      <w:pPr>
        <w:spacing w:after="0" w:line="360" w:lineRule="auto"/>
        <w:rPr>
          <w:rFonts w:eastAsia="仿宋_GB2312"/>
          <w:b/>
          <w:sz w:val="28"/>
          <w:szCs w:val="28"/>
        </w:rPr>
      </w:pPr>
      <w:r>
        <w:rPr>
          <w:rFonts w:eastAsia="仿宋_GB2312"/>
          <w:b/>
          <w:sz w:val="28"/>
          <w:szCs w:val="28"/>
        </w:rPr>
        <w:t>表二</w:t>
      </w:r>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528"/>
      </w:tblGrid>
      <w:tr w14:paraId="56808F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26" w:hRule="atLeast"/>
          <w:jc w:val="center"/>
        </w:trPr>
        <w:tc>
          <w:tcPr>
            <w:tcW w:w="9028" w:type="dxa"/>
          </w:tcPr>
          <w:p w14:paraId="5F2A03E2">
            <w:pPr>
              <w:spacing w:before="48" w:beforeLines="20" w:line="360" w:lineRule="auto"/>
              <w:rPr>
                <w:rFonts w:ascii="宋体" w:hAnsi="宋体" w:eastAsia="宋体"/>
                <w:sz w:val="24"/>
                <w:szCs w:val="24"/>
              </w:rPr>
            </w:pPr>
            <w:r>
              <w:rPr>
                <w:rFonts w:hint="eastAsia" w:ascii="宋体" w:hAnsi="宋体" w:eastAsia="宋体"/>
                <w:sz w:val="24"/>
                <w:szCs w:val="24"/>
              </w:rPr>
              <w:t>工程建设内容：</w:t>
            </w:r>
          </w:p>
          <w:p w14:paraId="69E3D994">
            <w:pPr>
              <w:pStyle w:val="42"/>
              <w:spacing w:line="360" w:lineRule="auto"/>
              <w:ind w:left="24" w:firstLine="480"/>
              <w:rPr>
                <w:sz w:val="24"/>
                <w:szCs w:val="24"/>
              </w:rPr>
            </w:pPr>
            <w:r>
              <w:rPr>
                <w:rFonts w:hint="eastAsia" w:ascii="宋体" w:hAnsi="宋体"/>
                <w:sz w:val="24"/>
                <w:szCs w:val="24"/>
              </w:rPr>
              <w:t>本项目</w:t>
            </w:r>
            <w:r>
              <w:rPr>
                <w:rFonts w:ascii="宋体" w:hAnsi="宋体"/>
                <w:sz w:val="24"/>
                <w:szCs w:val="24"/>
              </w:rPr>
              <w:t>位</w:t>
            </w:r>
            <w:r>
              <w:rPr>
                <w:rFonts w:hint="eastAsia" w:ascii="宋体" w:hAnsi="宋体"/>
                <w:sz w:val="24"/>
                <w:szCs w:val="24"/>
              </w:rPr>
              <w:t>于西咸新区</w:t>
            </w:r>
            <w:r>
              <w:rPr>
                <w:rFonts w:ascii="宋体" w:hAnsi="宋体"/>
                <w:sz w:val="24"/>
                <w:szCs w:val="24"/>
              </w:rPr>
              <w:t>秦汉新城</w:t>
            </w:r>
            <w:r>
              <w:rPr>
                <w:rFonts w:hint="eastAsia" w:ascii="宋体" w:hAnsi="宋体"/>
                <w:sz w:val="24"/>
                <w:szCs w:val="24"/>
              </w:rPr>
              <w:t>窑店街道办长电公</w:t>
            </w:r>
            <w:r>
              <w:rPr>
                <w:sz w:val="24"/>
                <w:szCs w:val="24"/>
              </w:rPr>
              <w:t>路毛王村副9号，占地面积4600 m</w:t>
            </w:r>
            <w:r>
              <w:rPr>
                <w:sz w:val="24"/>
                <w:szCs w:val="24"/>
                <w:vertAlign w:val="superscript"/>
              </w:rPr>
              <w:t>2</w:t>
            </w:r>
            <w:r>
              <w:rPr>
                <w:sz w:val="24"/>
                <w:szCs w:val="24"/>
              </w:rPr>
              <w:t>，为</w:t>
            </w:r>
            <w:r>
              <w:rPr>
                <w:rFonts w:hint="eastAsia"/>
                <w:sz w:val="24"/>
                <w:szCs w:val="24"/>
              </w:rPr>
              <w:t>迁建</w:t>
            </w:r>
            <w:r>
              <w:rPr>
                <w:sz w:val="24"/>
                <w:szCs w:val="24"/>
              </w:rPr>
              <w:t>项目</w:t>
            </w:r>
            <w:r>
              <w:rPr>
                <w:rFonts w:hint="eastAsia"/>
                <w:sz w:val="24"/>
                <w:szCs w:val="24"/>
              </w:rPr>
              <w:t>，</w:t>
            </w:r>
            <w:r>
              <w:rPr>
                <w:sz w:val="24"/>
                <w:szCs w:val="24"/>
              </w:rPr>
              <w:t>项目</w:t>
            </w:r>
            <w:r>
              <w:rPr>
                <w:rFonts w:hint="eastAsia"/>
                <w:sz w:val="24"/>
                <w:szCs w:val="24"/>
              </w:rPr>
              <w:t>总投资500</w:t>
            </w:r>
            <w:r>
              <w:rPr>
                <w:sz w:val="24"/>
                <w:szCs w:val="24"/>
              </w:rPr>
              <w:t>万元</w:t>
            </w:r>
            <w:r>
              <w:rPr>
                <w:rFonts w:hint="eastAsia"/>
                <w:sz w:val="24"/>
                <w:szCs w:val="24"/>
              </w:rPr>
              <w:t>，</w:t>
            </w:r>
            <w:r>
              <w:rPr>
                <w:sz w:val="24"/>
                <w:szCs w:val="24"/>
              </w:rPr>
              <w:t>年工作天数</w:t>
            </w:r>
            <w:r>
              <w:rPr>
                <w:rFonts w:hint="eastAsia"/>
                <w:sz w:val="24"/>
                <w:szCs w:val="24"/>
              </w:rPr>
              <w:t>200天</w:t>
            </w:r>
            <w:r>
              <w:rPr>
                <w:sz w:val="24"/>
                <w:szCs w:val="24"/>
              </w:rPr>
              <w:t>，日工作时间</w:t>
            </w:r>
            <w:r>
              <w:rPr>
                <w:rFonts w:hint="eastAsia"/>
                <w:sz w:val="24"/>
                <w:szCs w:val="24"/>
              </w:rPr>
              <w:t>8</w:t>
            </w:r>
            <w:r>
              <w:rPr>
                <w:sz w:val="24"/>
                <w:szCs w:val="24"/>
              </w:rPr>
              <w:t>h。项目地理位置见附图2-1，项目总平面布置见</w:t>
            </w:r>
            <w:r>
              <w:rPr>
                <w:rFonts w:hint="eastAsia"/>
                <w:sz w:val="24"/>
                <w:szCs w:val="24"/>
              </w:rPr>
              <w:t>附图</w:t>
            </w:r>
            <w:r>
              <w:rPr>
                <w:sz w:val="24"/>
                <w:szCs w:val="24"/>
              </w:rPr>
              <w:t>2-2。</w:t>
            </w:r>
          </w:p>
          <w:p w14:paraId="651EF2DB">
            <w:pPr>
              <w:pStyle w:val="42"/>
              <w:spacing w:line="360" w:lineRule="auto"/>
              <w:ind w:left="24" w:firstLine="480"/>
              <w:jc w:val="left"/>
              <w:rPr>
                <w:sz w:val="24"/>
                <w:szCs w:val="24"/>
              </w:rPr>
            </w:pPr>
            <w:r>
              <w:rPr>
                <w:rFonts w:hint="eastAsia"/>
                <w:sz w:val="24"/>
                <w:szCs w:val="24"/>
              </w:rPr>
              <w:t>根据项目</w:t>
            </w:r>
            <w:r>
              <w:rPr>
                <w:sz w:val="24"/>
                <w:szCs w:val="24"/>
              </w:rPr>
              <w:t>环境</w:t>
            </w:r>
            <w:r>
              <w:rPr>
                <w:rFonts w:hint="eastAsia"/>
                <w:sz w:val="24"/>
                <w:szCs w:val="24"/>
              </w:rPr>
              <w:t>影响报告表</w:t>
            </w:r>
            <w:r>
              <w:rPr>
                <w:sz w:val="24"/>
                <w:szCs w:val="24"/>
              </w:rPr>
              <w:t>中建设内容，结合现场踏勘</w:t>
            </w:r>
            <w:r>
              <w:rPr>
                <w:rFonts w:hint="eastAsia"/>
                <w:sz w:val="24"/>
                <w:szCs w:val="24"/>
              </w:rPr>
              <w:t>情况</w:t>
            </w:r>
            <w:r>
              <w:rPr>
                <w:sz w:val="24"/>
                <w:szCs w:val="24"/>
              </w:rPr>
              <w:t>，</w:t>
            </w:r>
            <w:r>
              <w:rPr>
                <w:rFonts w:hint="eastAsia"/>
                <w:sz w:val="24"/>
                <w:szCs w:val="24"/>
              </w:rPr>
              <w:t>项目</w:t>
            </w:r>
            <w:r>
              <w:rPr>
                <w:sz w:val="24"/>
                <w:szCs w:val="24"/>
              </w:rPr>
              <w:t>实际建设内容</w:t>
            </w:r>
            <w:r>
              <w:rPr>
                <w:rFonts w:hint="eastAsia"/>
                <w:sz w:val="24"/>
                <w:szCs w:val="24"/>
              </w:rPr>
              <w:t>与</w:t>
            </w:r>
            <w:r>
              <w:rPr>
                <w:sz w:val="24"/>
                <w:szCs w:val="24"/>
              </w:rPr>
              <w:t>环境影响报告表及</w:t>
            </w:r>
            <w:r>
              <w:rPr>
                <w:rFonts w:hint="eastAsia"/>
                <w:sz w:val="24"/>
                <w:szCs w:val="24"/>
              </w:rPr>
              <w:t>陕西省</w:t>
            </w:r>
            <w:r>
              <w:rPr>
                <w:sz w:val="24"/>
                <w:szCs w:val="24"/>
              </w:rPr>
              <w:t>西咸新区</w:t>
            </w:r>
            <w:r>
              <w:rPr>
                <w:rFonts w:hint="eastAsia"/>
                <w:sz w:val="24"/>
                <w:szCs w:val="24"/>
              </w:rPr>
              <w:t>秦汉新城行政</w:t>
            </w:r>
            <w:r>
              <w:rPr>
                <w:sz w:val="24"/>
                <w:szCs w:val="24"/>
              </w:rPr>
              <w:t>审批</w:t>
            </w:r>
            <w:r>
              <w:rPr>
                <w:rFonts w:hint="eastAsia"/>
                <w:sz w:val="24"/>
                <w:szCs w:val="24"/>
              </w:rPr>
              <w:t>与</w:t>
            </w:r>
            <w:r>
              <w:rPr>
                <w:sz w:val="24"/>
                <w:szCs w:val="24"/>
              </w:rPr>
              <w:t>政务服务局的</w:t>
            </w:r>
            <w:r>
              <w:rPr>
                <w:rFonts w:hint="eastAsia"/>
                <w:sz w:val="24"/>
                <w:szCs w:val="24"/>
              </w:rPr>
              <w:t>审批</w:t>
            </w:r>
            <w:r>
              <w:rPr>
                <w:sz w:val="24"/>
                <w:szCs w:val="24"/>
              </w:rPr>
              <w:t>决定</w:t>
            </w:r>
            <w:r>
              <w:rPr>
                <w:rFonts w:hint="eastAsia"/>
                <w:sz w:val="24"/>
                <w:szCs w:val="24"/>
              </w:rPr>
              <w:t>中</w:t>
            </w:r>
            <w:r>
              <w:rPr>
                <w:sz w:val="24"/>
                <w:szCs w:val="24"/>
              </w:rPr>
              <w:t>的建设内容</w:t>
            </w:r>
            <w:r>
              <w:rPr>
                <w:rFonts w:hint="eastAsia"/>
                <w:sz w:val="24"/>
                <w:szCs w:val="24"/>
              </w:rPr>
              <w:t>核实</w:t>
            </w:r>
            <w:r>
              <w:rPr>
                <w:sz w:val="24"/>
                <w:szCs w:val="24"/>
              </w:rPr>
              <w:t>情况见表</w:t>
            </w:r>
            <w:r>
              <w:rPr>
                <w:rFonts w:hint="eastAsia"/>
                <w:sz w:val="24"/>
                <w:szCs w:val="24"/>
              </w:rPr>
              <w:t>2-1。本次</w:t>
            </w:r>
            <w:r>
              <w:rPr>
                <w:sz w:val="24"/>
                <w:szCs w:val="24"/>
              </w:rPr>
              <w:t>仅对项目的噪声、固体废物部分进行</w:t>
            </w:r>
            <w:r>
              <w:rPr>
                <w:rFonts w:hint="eastAsia"/>
                <w:sz w:val="24"/>
                <w:szCs w:val="24"/>
              </w:rPr>
              <w:t>竣工</w:t>
            </w:r>
            <w:r>
              <w:rPr>
                <w:sz w:val="24"/>
                <w:szCs w:val="24"/>
              </w:rPr>
              <w:t>环境保护验收。</w:t>
            </w:r>
          </w:p>
          <w:p w14:paraId="6F57B191">
            <w:pPr>
              <w:widowControl w:val="0"/>
              <w:autoSpaceDE w:val="0"/>
              <w:autoSpaceDN w:val="0"/>
              <w:snapToGrid/>
              <w:spacing w:after="0"/>
              <w:jc w:val="center"/>
              <w:rPr>
                <w:rFonts w:ascii="宋体" w:cs="宋体" w:hAnsiTheme="minorHAnsi"/>
                <w:sz w:val="24"/>
                <w:szCs w:val="24"/>
              </w:rPr>
            </w:pPr>
            <w:r>
              <w:rPr>
                <w:rFonts w:ascii="Times New Roman" w:hAnsi="Times New Roman" w:eastAsia="宋体"/>
                <w:b/>
                <w:sz w:val="21"/>
                <w:szCs w:val="21"/>
              </w:rPr>
              <w:t>表2-</w:t>
            </w:r>
            <w:r>
              <w:rPr>
                <w:rFonts w:hint="eastAsia" w:ascii="Times New Roman" w:hAnsi="Times New Roman" w:eastAsia="宋体"/>
                <w:b/>
                <w:sz w:val="21"/>
                <w:szCs w:val="21"/>
              </w:rPr>
              <w:t>1</w:t>
            </w:r>
            <w:r>
              <w:rPr>
                <w:rFonts w:ascii="Times New Roman" w:hAnsi="Times New Roman" w:eastAsia="宋体"/>
                <w:b/>
                <w:sz w:val="21"/>
                <w:szCs w:val="21"/>
              </w:rPr>
              <w:t xml:space="preserve"> 项目</w:t>
            </w:r>
            <w:r>
              <w:rPr>
                <w:rFonts w:hint="eastAsia" w:ascii="Times New Roman" w:hAnsi="Times New Roman" w:eastAsia="宋体"/>
                <w:b/>
                <w:sz w:val="21"/>
                <w:szCs w:val="21"/>
              </w:rPr>
              <w:t>建设</w:t>
            </w:r>
            <w:r>
              <w:rPr>
                <w:rFonts w:ascii="Times New Roman" w:hAnsi="Times New Roman" w:eastAsia="宋体"/>
                <w:b/>
                <w:sz w:val="21"/>
                <w:szCs w:val="21"/>
              </w:rPr>
              <w:t>内容核实情况一览表</w:t>
            </w:r>
          </w:p>
          <w:tbl>
            <w:tblPr>
              <w:tblStyle w:val="13"/>
              <w:tblW w:w="80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6"/>
              <w:gridCol w:w="964"/>
              <w:gridCol w:w="2338"/>
              <w:gridCol w:w="2410"/>
              <w:gridCol w:w="1701"/>
            </w:tblGrid>
            <w:tr w14:paraId="6E7D6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Align w:val="center"/>
                </w:tcPr>
                <w:p w14:paraId="12440B1A">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工程组成</w:t>
                  </w:r>
                </w:p>
              </w:tc>
              <w:tc>
                <w:tcPr>
                  <w:tcW w:w="964" w:type="dxa"/>
                  <w:vAlign w:val="center"/>
                </w:tcPr>
                <w:p w14:paraId="576AAEFF">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工程名称</w:t>
                  </w:r>
                </w:p>
              </w:tc>
              <w:tc>
                <w:tcPr>
                  <w:tcW w:w="2338" w:type="dxa"/>
                  <w:vAlign w:val="center"/>
                </w:tcPr>
                <w:p w14:paraId="32C86293">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环境</w:t>
                  </w:r>
                  <w:r>
                    <w:rPr>
                      <w:rFonts w:ascii="Times New Roman" w:hAnsi="Times New Roman" w:eastAsia="宋体"/>
                      <w:sz w:val="21"/>
                      <w:szCs w:val="21"/>
                    </w:rPr>
                    <w:t>影响报告表中建设内容</w:t>
                  </w:r>
                </w:p>
              </w:tc>
              <w:tc>
                <w:tcPr>
                  <w:tcW w:w="2410" w:type="dxa"/>
                  <w:vAlign w:val="center"/>
                </w:tcPr>
                <w:p w14:paraId="4C7A777F">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项目实际建设</w:t>
                  </w:r>
                  <w:r>
                    <w:rPr>
                      <w:rFonts w:ascii="Times New Roman" w:hAnsi="Times New Roman" w:eastAsia="宋体"/>
                      <w:sz w:val="21"/>
                      <w:szCs w:val="21"/>
                    </w:rPr>
                    <w:t>内容</w:t>
                  </w:r>
                </w:p>
              </w:tc>
              <w:tc>
                <w:tcPr>
                  <w:tcW w:w="1701" w:type="dxa"/>
                  <w:vAlign w:val="center"/>
                </w:tcPr>
                <w:p w14:paraId="114711AA">
                  <w:pPr>
                    <w:widowControl w:val="0"/>
                    <w:autoSpaceDE w:val="0"/>
                    <w:autoSpaceDN w:val="0"/>
                    <w:snapToGrid/>
                    <w:spacing w:after="0"/>
                    <w:rPr>
                      <w:rFonts w:ascii="Times New Roman" w:hAnsi="Times New Roman" w:eastAsia="宋体"/>
                      <w:sz w:val="21"/>
                      <w:szCs w:val="21"/>
                    </w:rPr>
                  </w:pPr>
                  <w:r>
                    <w:rPr>
                      <w:rFonts w:hint="eastAsia" w:ascii="Times New Roman" w:hAnsi="Times New Roman" w:eastAsia="宋体"/>
                      <w:sz w:val="21"/>
                      <w:szCs w:val="21"/>
                    </w:rPr>
                    <w:t>与环评及</w:t>
                  </w:r>
                  <w:r>
                    <w:rPr>
                      <w:rFonts w:ascii="Times New Roman" w:hAnsi="Times New Roman" w:eastAsia="宋体"/>
                      <w:sz w:val="21"/>
                      <w:szCs w:val="21"/>
                    </w:rPr>
                    <w:t>批复文件一致性</w:t>
                  </w:r>
                  <w:r>
                    <w:rPr>
                      <w:rFonts w:hint="eastAsia" w:ascii="Times New Roman" w:hAnsi="Times New Roman" w:eastAsia="宋体"/>
                      <w:sz w:val="21"/>
                      <w:szCs w:val="21"/>
                    </w:rPr>
                    <w:t>判别</w:t>
                  </w:r>
                </w:p>
              </w:tc>
            </w:tr>
            <w:tr w14:paraId="04BC4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Align w:val="center"/>
                </w:tcPr>
                <w:p w14:paraId="5C0C69AC">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主体工程</w:t>
                  </w:r>
                </w:p>
              </w:tc>
              <w:tc>
                <w:tcPr>
                  <w:tcW w:w="964" w:type="dxa"/>
                  <w:vAlign w:val="center"/>
                </w:tcPr>
                <w:p w14:paraId="633ECE03">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生产</w:t>
                  </w:r>
                  <w:r>
                    <w:rPr>
                      <w:rFonts w:ascii="Times New Roman" w:hAnsi="Times New Roman" w:eastAsia="宋体"/>
                      <w:sz w:val="21"/>
                      <w:szCs w:val="21"/>
                    </w:rPr>
                    <w:t>车间</w:t>
                  </w:r>
                </w:p>
              </w:tc>
              <w:tc>
                <w:tcPr>
                  <w:tcW w:w="2338" w:type="dxa"/>
                </w:tcPr>
                <w:p w14:paraId="7B7243D2">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1800</w:t>
                  </w:r>
                  <w:r>
                    <w:rPr>
                      <w:rFonts w:ascii="Times New Roman" w:hAnsi="Times New Roman" w:eastAsia="宋体"/>
                      <w:sz w:val="21"/>
                      <w:szCs w:val="21"/>
                    </w:rPr>
                    <w:t>m</w:t>
                  </w:r>
                  <w:r>
                    <w:rPr>
                      <w:rFonts w:ascii="Times New Roman" w:hAnsi="Times New Roman" w:eastAsia="宋体"/>
                      <w:sz w:val="21"/>
                      <w:szCs w:val="21"/>
                      <w:vertAlign w:val="superscript"/>
                    </w:rPr>
                    <w:t>2</w:t>
                  </w:r>
                  <w:r>
                    <w:rPr>
                      <w:rFonts w:hint="eastAsia" w:ascii="Times New Roman" w:hAnsi="Times New Roman" w:eastAsia="宋体"/>
                      <w:sz w:val="21"/>
                      <w:szCs w:val="21"/>
                    </w:rPr>
                    <w:t>，一层</w:t>
                  </w:r>
                  <w:r>
                    <w:rPr>
                      <w:rFonts w:ascii="Times New Roman" w:hAnsi="Times New Roman" w:eastAsia="宋体"/>
                      <w:sz w:val="21"/>
                      <w:szCs w:val="21"/>
                    </w:rPr>
                    <w:t>，钢架结构，内置印刷机、骑马装订联</w:t>
                  </w:r>
                  <w:r>
                    <w:rPr>
                      <w:rFonts w:hint="eastAsia" w:ascii="Times New Roman" w:hAnsi="Times New Roman" w:eastAsia="宋体"/>
                      <w:sz w:val="21"/>
                      <w:szCs w:val="21"/>
                    </w:rPr>
                    <w:t>印</w:t>
                  </w:r>
                  <w:r>
                    <w:rPr>
                      <w:rFonts w:ascii="Times New Roman" w:hAnsi="Times New Roman" w:eastAsia="宋体"/>
                      <w:sz w:val="21"/>
                      <w:szCs w:val="21"/>
                    </w:rPr>
                    <w:t>机</w:t>
                  </w:r>
                  <w:r>
                    <w:rPr>
                      <w:rFonts w:hint="eastAsia" w:ascii="Times New Roman" w:hAnsi="Times New Roman" w:eastAsia="宋体"/>
                      <w:sz w:val="21"/>
                      <w:szCs w:val="21"/>
                    </w:rPr>
                    <w:t>、</w:t>
                  </w:r>
                  <w:r>
                    <w:rPr>
                      <w:rFonts w:ascii="Times New Roman" w:hAnsi="Times New Roman" w:eastAsia="宋体"/>
                      <w:sz w:val="21"/>
                      <w:szCs w:val="21"/>
                    </w:rPr>
                    <w:t>折页机等设备，年耗</w:t>
                  </w:r>
                  <w:r>
                    <w:rPr>
                      <w:rFonts w:hint="eastAsia" w:ascii="Times New Roman" w:hAnsi="Times New Roman" w:eastAsia="宋体"/>
                      <w:sz w:val="21"/>
                      <w:szCs w:val="21"/>
                    </w:rPr>
                    <w:t>6万</w:t>
                  </w:r>
                  <w:r>
                    <w:rPr>
                      <w:rFonts w:ascii="Times New Roman" w:hAnsi="Times New Roman" w:eastAsia="宋体"/>
                      <w:sz w:val="21"/>
                      <w:szCs w:val="21"/>
                    </w:rPr>
                    <w:t>令纸</w:t>
                  </w:r>
                </w:p>
              </w:tc>
              <w:tc>
                <w:tcPr>
                  <w:tcW w:w="2410" w:type="dxa"/>
                </w:tcPr>
                <w:p w14:paraId="69A0BD5B">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1800</w:t>
                  </w:r>
                  <w:r>
                    <w:rPr>
                      <w:rFonts w:ascii="Times New Roman" w:hAnsi="Times New Roman" w:eastAsia="宋体"/>
                      <w:sz w:val="21"/>
                      <w:szCs w:val="21"/>
                    </w:rPr>
                    <w:t>m</w:t>
                  </w:r>
                  <w:r>
                    <w:rPr>
                      <w:rFonts w:ascii="Times New Roman" w:hAnsi="Times New Roman" w:eastAsia="宋体"/>
                      <w:sz w:val="21"/>
                      <w:szCs w:val="21"/>
                      <w:vertAlign w:val="superscript"/>
                    </w:rPr>
                    <w:t>2</w:t>
                  </w:r>
                  <w:r>
                    <w:rPr>
                      <w:rFonts w:hint="eastAsia" w:ascii="Times New Roman" w:hAnsi="Times New Roman" w:eastAsia="宋体"/>
                      <w:sz w:val="21"/>
                      <w:szCs w:val="21"/>
                    </w:rPr>
                    <w:t>，一层</w:t>
                  </w:r>
                  <w:r>
                    <w:rPr>
                      <w:rFonts w:ascii="Times New Roman" w:hAnsi="Times New Roman" w:eastAsia="宋体"/>
                      <w:sz w:val="21"/>
                      <w:szCs w:val="21"/>
                    </w:rPr>
                    <w:t>，钢架结构，内置印刷机、骑马装订联</w:t>
                  </w:r>
                  <w:r>
                    <w:rPr>
                      <w:rFonts w:hint="eastAsia" w:ascii="Times New Roman" w:hAnsi="Times New Roman" w:eastAsia="宋体"/>
                      <w:sz w:val="21"/>
                      <w:szCs w:val="21"/>
                    </w:rPr>
                    <w:t>印</w:t>
                  </w:r>
                  <w:r>
                    <w:rPr>
                      <w:rFonts w:ascii="Times New Roman" w:hAnsi="Times New Roman" w:eastAsia="宋体"/>
                      <w:sz w:val="21"/>
                      <w:szCs w:val="21"/>
                    </w:rPr>
                    <w:t>机</w:t>
                  </w:r>
                  <w:r>
                    <w:rPr>
                      <w:rFonts w:hint="eastAsia" w:ascii="Times New Roman" w:hAnsi="Times New Roman" w:eastAsia="宋体"/>
                      <w:sz w:val="21"/>
                      <w:szCs w:val="21"/>
                    </w:rPr>
                    <w:t>、</w:t>
                  </w:r>
                  <w:r>
                    <w:rPr>
                      <w:rFonts w:ascii="Times New Roman" w:hAnsi="Times New Roman" w:eastAsia="宋体"/>
                      <w:sz w:val="21"/>
                      <w:szCs w:val="21"/>
                    </w:rPr>
                    <w:t>折页机等设备，年耗</w:t>
                  </w:r>
                  <w:r>
                    <w:rPr>
                      <w:rFonts w:hint="eastAsia" w:ascii="Times New Roman" w:hAnsi="Times New Roman" w:eastAsia="宋体"/>
                      <w:sz w:val="21"/>
                      <w:szCs w:val="21"/>
                    </w:rPr>
                    <w:t>6万</w:t>
                  </w:r>
                  <w:r>
                    <w:rPr>
                      <w:rFonts w:ascii="Times New Roman" w:hAnsi="Times New Roman" w:eastAsia="宋体"/>
                      <w:sz w:val="21"/>
                      <w:szCs w:val="21"/>
                    </w:rPr>
                    <w:t>令纸</w:t>
                  </w:r>
                </w:p>
              </w:tc>
              <w:tc>
                <w:tcPr>
                  <w:tcW w:w="1701" w:type="dxa"/>
                  <w:vAlign w:val="center"/>
                </w:tcPr>
                <w:p w14:paraId="568D45D1">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一致</w:t>
                  </w:r>
                </w:p>
              </w:tc>
            </w:tr>
            <w:tr w14:paraId="334C0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Merge w:val="restart"/>
                  <w:vAlign w:val="center"/>
                </w:tcPr>
                <w:p w14:paraId="456851E2">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辅助</w:t>
                  </w:r>
                  <w:r>
                    <w:rPr>
                      <w:rFonts w:ascii="Times New Roman" w:hAnsi="Times New Roman" w:eastAsia="宋体"/>
                      <w:sz w:val="21"/>
                      <w:szCs w:val="21"/>
                    </w:rPr>
                    <w:t>工程</w:t>
                  </w:r>
                </w:p>
              </w:tc>
              <w:tc>
                <w:tcPr>
                  <w:tcW w:w="964" w:type="dxa"/>
                </w:tcPr>
                <w:p w14:paraId="4E1A1F78">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原料存放区</w:t>
                  </w:r>
                </w:p>
              </w:tc>
              <w:tc>
                <w:tcPr>
                  <w:tcW w:w="2338" w:type="dxa"/>
                </w:tcPr>
                <w:p w14:paraId="5B362CA9">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400</w:t>
                  </w:r>
                  <w:r>
                    <w:rPr>
                      <w:rFonts w:ascii="Times New Roman" w:hAnsi="Times New Roman" w:eastAsia="宋体"/>
                      <w:sz w:val="21"/>
                      <w:szCs w:val="21"/>
                    </w:rPr>
                    <w:t>m</w:t>
                  </w:r>
                  <w:r>
                    <w:rPr>
                      <w:rFonts w:ascii="Times New Roman" w:hAnsi="Times New Roman" w:eastAsia="宋体"/>
                      <w:sz w:val="21"/>
                      <w:szCs w:val="21"/>
                      <w:vertAlign w:val="superscript"/>
                    </w:rPr>
                    <w:t>2</w:t>
                  </w:r>
                  <w:r>
                    <w:rPr>
                      <w:rFonts w:hint="eastAsia" w:ascii="Times New Roman" w:hAnsi="Times New Roman" w:eastAsia="宋体"/>
                      <w:sz w:val="21"/>
                      <w:szCs w:val="21"/>
                    </w:rPr>
                    <w:t>，一层</w:t>
                  </w:r>
                  <w:r>
                    <w:rPr>
                      <w:rFonts w:ascii="Times New Roman" w:hAnsi="Times New Roman" w:eastAsia="宋体"/>
                      <w:sz w:val="21"/>
                      <w:szCs w:val="21"/>
                    </w:rPr>
                    <w:t>，钢架结构，存放外购的纸张</w:t>
                  </w:r>
                </w:p>
              </w:tc>
              <w:tc>
                <w:tcPr>
                  <w:tcW w:w="2410" w:type="dxa"/>
                </w:tcPr>
                <w:p w14:paraId="485C4914">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400</w:t>
                  </w:r>
                  <w:r>
                    <w:rPr>
                      <w:rFonts w:ascii="Times New Roman" w:hAnsi="Times New Roman" w:eastAsia="宋体"/>
                      <w:sz w:val="21"/>
                      <w:szCs w:val="21"/>
                    </w:rPr>
                    <w:t>m</w:t>
                  </w:r>
                  <w:r>
                    <w:rPr>
                      <w:rFonts w:ascii="Times New Roman" w:hAnsi="Times New Roman" w:eastAsia="宋体"/>
                      <w:sz w:val="21"/>
                      <w:szCs w:val="21"/>
                      <w:vertAlign w:val="superscript"/>
                    </w:rPr>
                    <w:t>2</w:t>
                  </w:r>
                  <w:r>
                    <w:rPr>
                      <w:rFonts w:hint="eastAsia" w:ascii="Times New Roman" w:hAnsi="Times New Roman" w:eastAsia="宋体"/>
                      <w:sz w:val="21"/>
                      <w:szCs w:val="21"/>
                    </w:rPr>
                    <w:t>，一层</w:t>
                  </w:r>
                  <w:r>
                    <w:rPr>
                      <w:rFonts w:ascii="Times New Roman" w:hAnsi="Times New Roman" w:eastAsia="宋体"/>
                      <w:sz w:val="21"/>
                      <w:szCs w:val="21"/>
                    </w:rPr>
                    <w:t>，钢架结构，存放外购的纸张</w:t>
                  </w:r>
                </w:p>
              </w:tc>
              <w:tc>
                <w:tcPr>
                  <w:tcW w:w="1701" w:type="dxa"/>
                  <w:vAlign w:val="center"/>
                </w:tcPr>
                <w:p w14:paraId="176C5D82">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一致</w:t>
                  </w:r>
                </w:p>
              </w:tc>
            </w:tr>
            <w:tr w14:paraId="3EE69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Merge w:val="continue"/>
                </w:tcPr>
                <w:p w14:paraId="06560FF4">
                  <w:pPr>
                    <w:widowControl w:val="0"/>
                    <w:autoSpaceDE w:val="0"/>
                    <w:autoSpaceDN w:val="0"/>
                    <w:snapToGrid/>
                    <w:spacing w:after="0"/>
                    <w:jc w:val="center"/>
                    <w:rPr>
                      <w:rFonts w:ascii="Times New Roman" w:hAnsi="Times New Roman" w:eastAsia="宋体"/>
                      <w:sz w:val="21"/>
                      <w:szCs w:val="21"/>
                    </w:rPr>
                  </w:pPr>
                </w:p>
              </w:tc>
              <w:tc>
                <w:tcPr>
                  <w:tcW w:w="964" w:type="dxa"/>
                  <w:vAlign w:val="center"/>
                </w:tcPr>
                <w:p w14:paraId="2EAEA882">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油墨暂存区</w:t>
                  </w:r>
                </w:p>
              </w:tc>
              <w:tc>
                <w:tcPr>
                  <w:tcW w:w="2338" w:type="dxa"/>
                  <w:vAlign w:val="center"/>
                </w:tcPr>
                <w:p w14:paraId="7D8344C9">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20</w:t>
                  </w:r>
                  <w:r>
                    <w:rPr>
                      <w:rFonts w:ascii="Times New Roman" w:hAnsi="Times New Roman" w:eastAsia="宋体"/>
                      <w:sz w:val="21"/>
                      <w:szCs w:val="21"/>
                    </w:rPr>
                    <w:t>m</w:t>
                  </w:r>
                  <w:r>
                    <w:rPr>
                      <w:rFonts w:ascii="Times New Roman" w:hAnsi="Times New Roman" w:eastAsia="宋体"/>
                      <w:sz w:val="21"/>
                      <w:szCs w:val="21"/>
                      <w:vertAlign w:val="superscript"/>
                    </w:rPr>
                    <w:t>2</w:t>
                  </w:r>
                  <w:r>
                    <w:rPr>
                      <w:rFonts w:hint="eastAsia" w:ascii="Times New Roman" w:hAnsi="Times New Roman" w:eastAsia="宋体"/>
                      <w:sz w:val="21"/>
                      <w:szCs w:val="21"/>
                    </w:rPr>
                    <w:t>，一层</w:t>
                  </w:r>
                  <w:r>
                    <w:rPr>
                      <w:rFonts w:ascii="Times New Roman" w:hAnsi="Times New Roman" w:eastAsia="宋体"/>
                      <w:sz w:val="21"/>
                      <w:szCs w:val="21"/>
                    </w:rPr>
                    <w:t>，砖混结构，存放外购的油墨</w:t>
                  </w:r>
                </w:p>
              </w:tc>
              <w:tc>
                <w:tcPr>
                  <w:tcW w:w="2410" w:type="dxa"/>
                  <w:vAlign w:val="center"/>
                </w:tcPr>
                <w:p w14:paraId="2FF2D0C0">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20</w:t>
                  </w:r>
                  <w:r>
                    <w:rPr>
                      <w:rFonts w:ascii="Times New Roman" w:hAnsi="Times New Roman" w:eastAsia="宋体"/>
                      <w:sz w:val="21"/>
                      <w:szCs w:val="21"/>
                    </w:rPr>
                    <w:t>m</w:t>
                  </w:r>
                  <w:r>
                    <w:rPr>
                      <w:rFonts w:ascii="Times New Roman" w:hAnsi="Times New Roman" w:eastAsia="宋体"/>
                      <w:sz w:val="21"/>
                      <w:szCs w:val="21"/>
                      <w:vertAlign w:val="superscript"/>
                    </w:rPr>
                    <w:t>2</w:t>
                  </w:r>
                  <w:r>
                    <w:rPr>
                      <w:rFonts w:hint="eastAsia" w:ascii="Times New Roman" w:hAnsi="Times New Roman" w:eastAsia="宋体"/>
                      <w:sz w:val="21"/>
                      <w:szCs w:val="21"/>
                    </w:rPr>
                    <w:t>，一层</w:t>
                  </w:r>
                  <w:r>
                    <w:rPr>
                      <w:rFonts w:ascii="Times New Roman" w:hAnsi="Times New Roman" w:eastAsia="宋体"/>
                      <w:sz w:val="21"/>
                      <w:szCs w:val="21"/>
                    </w:rPr>
                    <w:t>，砖混结构，存放外购的油墨</w:t>
                  </w:r>
                </w:p>
              </w:tc>
              <w:tc>
                <w:tcPr>
                  <w:tcW w:w="1701" w:type="dxa"/>
                  <w:vAlign w:val="center"/>
                </w:tcPr>
                <w:p w14:paraId="113F27CD">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一致</w:t>
                  </w:r>
                </w:p>
              </w:tc>
            </w:tr>
            <w:tr w14:paraId="41FB9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Merge w:val="continue"/>
                </w:tcPr>
                <w:p w14:paraId="2EA160CE">
                  <w:pPr>
                    <w:widowControl w:val="0"/>
                    <w:autoSpaceDE w:val="0"/>
                    <w:autoSpaceDN w:val="0"/>
                    <w:snapToGrid/>
                    <w:spacing w:after="0"/>
                    <w:jc w:val="center"/>
                    <w:rPr>
                      <w:rFonts w:ascii="Times New Roman" w:hAnsi="Times New Roman" w:eastAsia="宋体"/>
                      <w:sz w:val="21"/>
                      <w:szCs w:val="21"/>
                    </w:rPr>
                  </w:pPr>
                </w:p>
              </w:tc>
              <w:tc>
                <w:tcPr>
                  <w:tcW w:w="964" w:type="dxa"/>
                  <w:vAlign w:val="center"/>
                </w:tcPr>
                <w:p w14:paraId="000B8C77">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办公室</w:t>
                  </w:r>
                </w:p>
              </w:tc>
              <w:tc>
                <w:tcPr>
                  <w:tcW w:w="2338" w:type="dxa"/>
                </w:tcPr>
                <w:p w14:paraId="56186B99">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400</w:t>
                  </w:r>
                  <w:r>
                    <w:rPr>
                      <w:rFonts w:ascii="Times New Roman" w:hAnsi="Times New Roman" w:eastAsia="宋体"/>
                      <w:sz w:val="21"/>
                      <w:szCs w:val="21"/>
                    </w:rPr>
                    <w:t>m</w:t>
                  </w:r>
                  <w:r>
                    <w:rPr>
                      <w:rFonts w:ascii="Times New Roman" w:hAnsi="Times New Roman" w:eastAsia="宋体"/>
                      <w:sz w:val="21"/>
                      <w:szCs w:val="21"/>
                      <w:vertAlign w:val="superscript"/>
                    </w:rPr>
                    <w:t>2</w:t>
                  </w:r>
                  <w:r>
                    <w:rPr>
                      <w:rFonts w:hint="eastAsia" w:ascii="Times New Roman" w:hAnsi="Times New Roman" w:eastAsia="宋体"/>
                      <w:sz w:val="21"/>
                      <w:szCs w:val="21"/>
                    </w:rPr>
                    <w:t>，二层</w:t>
                  </w:r>
                  <w:r>
                    <w:rPr>
                      <w:rFonts w:ascii="Times New Roman" w:hAnsi="Times New Roman" w:eastAsia="宋体"/>
                      <w:sz w:val="21"/>
                      <w:szCs w:val="21"/>
                    </w:rPr>
                    <w:t>，砖混结构，用于行政人员办公</w:t>
                  </w:r>
                </w:p>
              </w:tc>
              <w:tc>
                <w:tcPr>
                  <w:tcW w:w="2410" w:type="dxa"/>
                </w:tcPr>
                <w:p w14:paraId="01E4B989">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400</w:t>
                  </w:r>
                  <w:r>
                    <w:rPr>
                      <w:rFonts w:ascii="Times New Roman" w:hAnsi="Times New Roman" w:eastAsia="宋体"/>
                      <w:sz w:val="21"/>
                      <w:szCs w:val="21"/>
                    </w:rPr>
                    <w:t>m</w:t>
                  </w:r>
                  <w:r>
                    <w:rPr>
                      <w:rFonts w:ascii="Times New Roman" w:hAnsi="Times New Roman" w:eastAsia="宋体"/>
                      <w:sz w:val="21"/>
                      <w:szCs w:val="21"/>
                      <w:vertAlign w:val="superscript"/>
                    </w:rPr>
                    <w:t>2</w:t>
                  </w:r>
                  <w:r>
                    <w:rPr>
                      <w:rFonts w:hint="eastAsia" w:ascii="Times New Roman" w:hAnsi="Times New Roman" w:eastAsia="宋体"/>
                      <w:sz w:val="21"/>
                      <w:szCs w:val="21"/>
                    </w:rPr>
                    <w:t>，二层</w:t>
                  </w:r>
                  <w:r>
                    <w:rPr>
                      <w:rFonts w:ascii="Times New Roman" w:hAnsi="Times New Roman" w:eastAsia="宋体"/>
                      <w:sz w:val="21"/>
                      <w:szCs w:val="21"/>
                    </w:rPr>
                    <w:t>，砖混结构，用于行政人员办公</w:t>
                  </w:r>
                </w:p>
              </w:tc>
              <w:tc>
                <w:tcPr>
                  <w:tcW w:w="1701" w:type="dxa"/>
                  <w:vAlign w:val="center"/>
                </w:tcPr>
                <w:p w14:paraId="3EAE5B91">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一致</w:t>
                  </w:r>
                </w:p>
              </w:tc>
            </w:tr>
            <w:tr w14:paraId="726AF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Merge w:val="continue"/>
                </w:tcPr>
                <w:p w14:paraId="6BC01E84">
                  <w:pPr>
                    <w:widowControl w:val="0"/>
                    <w:autoSpaceDE w:val="0"/>
                    <w:autoSpaceDN w:val="0"/>
                    <w:snapToGrid/>
                    <w:spacing w:after="0"/>
                    <w:jc w:val="center"/>
                    <w:rPr>
                      <w:rFonts w:ascii="Times New Roman" w:hAnsi="Times New Roman" w:eastAsia="宋体"/>
                      <w:sz w:val="21"/>
                      <w:szCs w:val="21"/>
                    </w:rPr>
                  </w:pPr>
                </w:p>
              </w:tc>
              <w:tc>
                <w:tcPr>
                  <w:tcW w:w="964" w:type="dxa"/>
                  <w:vAlign w:val="center"/>
                </w:tcPr>
                <w:p w14:paraId="445FA52A">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员工</w:t>
                  </w:r>
                  <w:r>
                    <w:rPr>
                      <w:rFonts w:ascii="Times New Roman" w:hAnsi="Times New Roman" w:eastAsia="宋体"/>
                      <w:sz w:val="21"/>
                      <w:szCs w:val="21"/>
                    </w:rPr>
                    <w:t>宿舍</w:t>
                  </w:r>
                </w:p>
              </w:tc>
              <w:tc>
                <w:tcPr>
                  <w:tcW w:w="2338" w:type="dxa"/>
                </w:tcPr>
                <w:p w14:paraId="245015CD">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320</w:t>
                  </w:r>
                  <w:r>
                    <w:rPr>
                      <w:rFonts w:ascii="Times New Roman" w:hAnsi="Times New Roman" w:eastAsia="宋体"/>
                      <w:sz w:val="21"/>
                      <w:szCs w:val="21"/>
                    </w:rPr>
                    <w:t>m</w:t>
                  </w:r>
                  <w:r>
                    <w:rPr>
                      <w:rFonts w:ascii="Times New Roman" w:hAnsi="Times New Roman" w:eastAsia="宋体"/>
                      <w:sz w:val="21"/>
                      <w:szCs w:val="21"/>
                      <w:vertAlign w:val="superscript"/>
                    </w:rPr>
                    <w:t>2</w:t>
                  </w:r>
                  <w:r>
                    <w:rPr>
                      <w:rFonts w:hint="eastAsia" w:ascii="Times New Roman" w:hAnsi="Times New Roman" w:eastAsia="宋体"/>
                      <w:sz w:val="21"/>
                      <w:szCs w:val="21"/>
                    </w:rPr>
                    <w:t>，二层</w:t>
                  </w:r>
                  <w:r>
                    <w:rPr>
                      <w:rFonts w:ascii="Times New Roman" w:hAnsi="Times New Roman" w:eastAsia="宋体"/>
                      <w:sz w:val="21"/>
                      <w:szCs w:val="21"/>
                    </w:rPr>
                    <w:t>，砖混结构，</w:t>
                  </w:r>
                  <w:r>
                    <w:rPr>
                      <w:rFonts w:hint="eastAsia" w:ascii="Times New Roman" w:hAnsi="Times New Roman" w:eastAsia="宋体"/>
                      <w:sz w:val="21"/>
                      <w:szCs w:val="21"/>
                    </w:rPr>
                    <w:t>员工宿舍</w:t>
                  </w:r>
                </w:p>
              </w:tc>
              <w:tc>
                <w:tcPr>
                  <w:tcW w:w="2410" w:type="dxa"/>
                </w:tcPr>
                <w:p w14:paraId="2F610F46">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320</w:t>
                  </w:r>
                  <w:r>
                    <w:rPr>
                      <w:rFonts w:ascii="Times New Roman" w:hAnsi="Times New Roman" w:eastAsia="宋体"/>
                      <w:sz w:val="21"/>
                      <w:szCs w:val="21"/>
                    </w:rPr>
                    <w:t>m</w:t>
                  </w:r>
                  <w:r>
                    <w:rPr>
                      <w:rFonts w:ascii="Times New Roman" w:hAnsi="Times New Roman" w:eastAsia="宋体"/>
                      <w:sz w:val="21"/>
                      <w:szCs w:val="21"/>
                      <w:vertAlign w:val="superscript"/>
                    </w:rPr>
                    <w:t>2</w:t>
                  </w:r>
                  <w:r>
                    <w:rPr>
                      <w:rFonts w:hint="eastAsia" w:ascii="Times New Roman" w:hAnsi="Times New Roman" w:eastAsia="宋体"/>
                      <w:sz w:val="21"/>
                      <w:szCs w:val="21"/>
                    </w:rPr>
                    <w:t>，二层</w:t>
                  </w:r>
                  <w:r>
                    <w:rPr>
                      <w:rFonts w:ascii="Times New Roman" w:hAnsi="Times New Roman" w:eastAsia="宋体"/>
                      <w:sz w:val="21"/>
                      <w:szCs w:val="21"/>
                    </w:rPr>
                    <w:t>，砖混结构，</w:t>
                  </w:r>
                  <w:r>
                    <w:rPr>
                      <w:rFonts w:hint="eastAsia" w:ascii="Times New Roman" w:hAnsi="Times New Roman" w:eastAsia="宋体"/>
                      <w:sz w:val="21"/>
                      <w:szCs w:val="21"/>
                    </w:rPr>
                    <w:t>员工宿舍</w:t>
                  </w:r>
                </w:p>
              </w:tc>
              <w:tc>
                <w:tcPr>
                  <w:tcW w:w="1701" w:type="dxa"/>
                  <w:vAlign w:val="center"/>
                </w:tcPr>
                <w:p w14:paraId="3993B3F1">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一致</w:t>
                  </w:r>
                </w:p>
              </w:tc>
            </w:tr>
            <w:tr w14:paraId="045C9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Merge w:val="continue"/>
                </w:tcPr>
                <w:p w14:paraId="0BB70AA3">
                  <w:pPr>
                    <w:widowControl w:val="0"/>
                    <w:autoSpaceDE w:val="0"/>
                    <w:autoSpaceDN w:val="0"/>
                    <w:snapToGrid/>
                    <w:spacing w:after="0"/>
                    <w:jc w:val="center"/>
                    <w:rPr>
                      <w:rFonts w:ascii="Times New Roman" w:hAnsi="Times New Roman" w:eastAsia="宋体"/>
                      <w:sz w:val="21"/>
                      <w:szCs w:val="21"/>
                    </w:rPr>
                  </w:pPr>
                </w:p>
              </w:tc>
              <w:tc>
                <w:tcPr>
                  <w:tcW w:w="964" w:type="dxa"/>
                  <w:vAlign w:val="center"/>
                </w:tcPr>
                <w:p w14:paraId="081FBA9A">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食堂</w:t>
                  </w:r>
                </w:p>
              </w:tc>
              <w:tc>
                <w:tcPr>
                  <w:tcW w:w="2338" w:type="dxa"/>
                </w:tcPr>
                <w:p w14:paraId="44465FF1">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40</w:t>
                  </w:r>
                  <w:r>
                    <w:rPr>
                      <w:rFonts w:ascii="Times New Roman" w:hAnsi="Times New Roman" w:eastAsia="宋体"/>
                      <w:sz w:val="21"/>
                      <w:szCs w:val="21"/>
                    </w:rPr>
                    <w:t>m</w:t>
                  </w:r>
                  <w:r>
                    <w:rPr>
                      <w:rFonts w:ascii="Times New Roman" w:hAnsi="Times New Roman" w:eastAsia="宋体"/>
                      <w:sz w:val="21"/>
                      <w:szCs w:val="21"/>
                      <w:vertAlign w:val="superscript"/>
                    </w:rPr>
                    <w:t>2</w:t>
                  </w:r>
                  <w:r>
                    <w:rPr>
                      <w:rFonts w:hint="eastAsia" w:ascii="Times New Roman" w:hAnsi="Times New Roman" w:eastAsia="宋体"/>
                      <w:sz w:val="21"/>
                      <w:szCs w:val="21"/>
                    </w:rPr>
                    <w:t>，一层</w:t>
                  </w:r>
                  <w:r>
                    <w:rPr>
                      <w:rFonts w:ascii="Times New Roman" w:hAnsi="Times New Roman" w:eastAsia="宋体"/>
                      <w:sz w:val="21"/>
                      <w:szCs w:val="21"/>
                    </w:rPr>
                    <w:t>，砖混结构</w:t>
                  </w:r>
                </w:p>
              </w:tc>
              <w:tc>
                <w:tcPr>
                  <w:tcW w:w="2410" w:type="dxa"/>
                </w:tcPr>
                <w:p w14:paraId="5ADB6AA7">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40</w:t>
                  </w:r>
                  <w:r>
                    <w:rPr>
                      <w:rFonts w:ascii="Times New Roman" w:hAnsi="Times New Roman" w:eastAsia="宋体"/>
                      <w:sz w:val="21"/>
                      <w:szCs w:val="21"/>
                    </w:rPr>
                    <w:t>m</w:t>
                  </w:r>
                  <w:r>
                    <w:rPr>
                      <w:rFonts w:ascii="Times New Roman" w:hAnsi="Times New Roman" w:eastAsia="宋体"/>
                      <w:sz w:val="21"/>
                      <w:szCs w:val="21"/>
                      <w:vertAlign w:val="superscript"/>
                    </w:rPr>
                    <w:t>2</w:t>
                  </w:r>
                  <w:r>
                    <w:rPr>
                      <w:rFonts w:hint="eastAsia" w:ascii="Times New Roman" w:hAnsi="Times New Roman" w:eastAsia="宋体"/>
                      <w:sz w:val="21"/>
                      <w:szCs w:val="21"/>
                    </w:rPr>
                    <w:t>，一层</w:t>
                  </w:r>
                  <w:r>
                    <w:rPr>
                      <w:rFonts w:ascii="Times New Roman" w:hAnsi="Times New Roman" w:eastAsia="宋体"/>
                      <w:sz w:val="21"/>
                      <w:szCs w:val="21"/>
                    </w:rPr>
                    <w:t>，砖混结构</w:t>
                  </w:r>
                </w:p>
              </w:tc>
              <w:tc>
                <w:tcPr>
                  <w:tcW w:w="1701" w:type="dxa"/>
                  <w:vAlign w:val="center"/>
                </w:tcPr>
                <w:p w14:paraId="2E977B29">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一致</w:t>
                  </w:r>
                </w:p>
              </w:tc>
            </w:tr>
            <w:tr w14:paraId="7132E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Merge w:val="restart"/>
                  <w:vAlign w:val="center"/>
                </w:tcPr>
                <w:p w14:paraId="6FE6F4F8">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公用</w:t>
                  </w:r>
                  <w:r>
                    <w:rPr>
                      <w:rFonts w:ascii="Times New Roman" w:hAnsi="Times New Roman" w:eastAsia="宋体"/>
                      <w:sz w:val="21"/>
                      <w:szCs w:val="21"/>
                    </w:rPr>
                    <w:t>工程</w:t>
                  </w:r>
                </w:p>
              </w:tc>
              <w:tc>
                <w:tcPr>
                  <w:tcW w:w="964" w:type="dxa"/>
                  <w:vAlign w:val="center"/>
                </w:tcPr>
                <w:p w14:paraId="0A50CADA">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供水工程</w:t>
                  </w:r>
                </w:p>
              </w:tc>
              <w:tc>
                <w:tcPr>
                  <w:tcW w:w="2338" w:type="dxa"/>
                </w:tcPr>
                <w:p w14:paraId="5882D14E">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市政供水</w:t>
                  </w:r>
                  <w:r>
                    <w:rPr>
                      <w:rFonts w:ascii="Times New Roman" w:hAnsi="Times New Roman" w:eastAsia="宋体"/>
                      <w:sz w:val="21"/>
                      <w:szCs w:val="21"/>
                    </w:rPr>
                    <w:t>管网，依托西安西电鹏远重型电炉制造有限公司建成的供水系统</w:t>
                  </w:r>
                </w:p>
              </w:tc>
              <w:tc>
                <w:tcPr>
                  <w:tcW w:w="2410" w:type="dxa"/>
                </w:tcPr>
                <w:p w14:paraId="2DA47B73">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市政供水</w:t>
                  </w:r>
                  <w:r>
                    <w:rPr>
                      <w:rFonts w:ascii="Times New Roman" w:hAnsi="Times New Roman" w:eastAsia="宋体"/>
                      <w:sz w:val="21"/>
                      <w:szCs w:val="21"/>
                    </w:rPr>
                    <w:t>管网，依托西安西电鹏远重型电炉制造有限公司建成的供水系统</w:t>
                  </w:r>
                </w:p>
              </w:tc>
              <w:tc>
                <w:tcPr>
                  <w:tcW w:w="1701" w:type="dxa"/>
                  <w:vAlign w:val="center"/>
                </w:tcPr>
                <w:p w14:paraId="1A20A3A7">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一致</w:t>
                  </w:r>
                </w:p>
              </w:tc>
            </w:tr>
            <w:tr w14:paraId="3BFF9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Merge w:val="continue"/>
                </w:tcPr>
                <w:p w14:paraId="49939309">
                  <w:pPr>
                    <w:widowControl w:val="0"/>
                    <w:autoSpaceDE w:val="0"/>
                    <w:autoSpaceDN w:val="0"/>
                    <w:snapToGrid/>
                    <w:spacing w:after="0"/>
                    <w:jc w:val="center"/>
                    <w:rPr>
                      <w:rFonts w:ascii="Times New Roman" w:hAnsi="Times New Roman" w:eastAsia="宋体"/>
                      <w:sz w:val="21"/>
                      <w:szCs w:val="21"/>
                    </w:rPr>
                  </w:pPr>
                </w:p>
              </w:tc>
              <w:tc>
                <w:tcPr>
                  <w:tcW w:w="964" w:type="dxa"/>
                  <w:vAlign w:val="center"/>
                </w:tcPr>
                <w:p w14:paraId="3D7CA98B">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排水</w:t>
                  </w:r>
                  <w:r>
                    <w:rPr>
                      <w:rFonts w:ascii="Times New Roman" w:hAnsi="Times New Roman" w:eastAsia="宋体"/>
                      <w:sz w:val="21"/>
                      <w:szCs w:val="21"/>
                    </w:rPr>
                    <w:t>工程</w:t>
                  </w:r>
                </w:p>
              </w:tc>
              <w:tc>
                <w:tcPr>
                  <w:tcW w:w="2338" w:type="dxa"/>
                  <w:vAlign w:val="center"/>
                </w:tcPr>
                <w:p w14:paraId="72811B33">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化粪池</w:t>
                  </w:r>
                  <w:r>
                    <w:rPr>
                      <w:rFonts w:ascii="Times New Roman" w:hAnsi="Times New Roman" w:eastAsia="宋体"/>
                      <w:sz w:val="21"/>
                      <w:szCs w:val="21"/>
                    </w:rPr>
                    <w:t>处理，定期外运还田</w:t>
                  </w:r>
                </w:p>
              </w:tc>
              <w:tc>
                <w:tcPr>
                  <w:tcW w:w="2410" w:type="dxa"/>
                  <w:vAlign w:val="center"/>
                </w:tcPr>
                <w:p w14:paraId="5DFD6E55">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化粪池</w:t>
                  </w:r>
                  <w:r>
                    <w:rPr>
                      <w:rFonts w:ascii="Times New Roman" w:hAnsi="Times New Roman" w:eastAsia="宋体"/>
                      <w:sz w:val="21"/>
                      <w:szCs w:val="21"/>
                    </w:rPr>
                    <w:t>处理，定期外运还田</w:t>
                  </w:r>
                </w:p>
              </w:tc>
              <w:tc>
                <w:tcPr>
                  <w:tcW w:w="1701" w:type="dxa"/>
                  <w:vAlign w:val="center"/>
                </w:tcPr>
                <w:p w14:paraId="5E7EA7FE">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一致</w:t>
                  </w:r>
                </w:p>
              </w:tc>
            </w:tr>
            <w:tr w14:paraId="36086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Merge w:val="continue"/>
                </w:tcPr>
                <w:p w14:paraId="567B718B">
                  <w:pPr>
                    <w:widowControl w:val="0"/>
                    <w:autoSpaceDE w:val="0"/>
                    <w:autoSpaceDN w:val="0"/>
                    <w:snapToGrid/>
                    <w:spacing w:after="0"/>
                    <w:jc w:val="center"/>
                    <w:rPr>
                      <w:rFonts w:ascii="Times New Roman" w:hAnsi="Times New Roman" w:eastAsia="宋体"/>
                      <w:sz w:val="21"/>
                      <w:szCs w:val="21"/>
                    </w:rPr>
                  </w:pPr>
                </w:p>
              </w:tc>
              <w:tc>
                <w:tcPr>
                  <w:tcW w:w="964" w:type="dxa"/>
                  <w:vAlign w:val="center"/>
                </w:tcPr>
                <w:p w14:paraId="58BFC500">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供电工程</w:t>
                  </w:r>
                </w:p>
              </w:tc>
              <w:tc>
                <w:tcPr>
                  <w:tcW w:w="2338" w:type="dxa"/>
                  <w:vAlign w:val="center"/>
                </w:tcPr>
                <w:p w14:paraId="4FF5733B">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市政供电系统</w:t>
                  </w:r>
                  <w:r>
                    <w:rPr>
                      <w:rFonts w:ascii="Times New Roman" w:hAnsi="Times New Roman" w:eastAsia="宋体"/>
                      <w:sz w:val="21"/>
                      <w:szCs w:val="21"/>
                    </w:rPr>
                    <w:t>提供</w:t>
                  </w:r>
                </w:p>
              </w:tc>
              <w:tc>
                <w:tcPr>
                  <w:tcW w:w="2410" w:type="dxa"/>
                  <w:vAlign w:val="center"/>
                </w:tcPr>
                <w:p w14:paraId="16527D4C">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市政供电系统</w:t>
                  </w:r>
                  <w:r>
                    <w:rPr>
                      <w:rFonts w:ascii="Times New Roman" w:hAnsi="Times New Roman" w:eastAsia="宋体"/>
                      <w:sz w:val="21"/>
                      <w:szCs w:val="21"/>
                    </w:rPr>
                    <w:t>提供</w:t>
                  </w:r>
                </w:p>
              </w:tc>
              <w:tc>
                <w:tcPr>
                  <w:tcW w:w="1701" w:type="dxa"/>
                  <w:vAlign w:val="center"/>
                </w:tcPr>
                <w:p w14:paraId="759D7E6F">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一致</w:t>
                  </w:r>
                </w:p>
              </w:tc>
            </w:tr>
            <w:tr w14:paraId="2CE8A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Merge w:val="continue"/>
                </w:tcPr>
                <w:p w14:paraId="7A6B428D">
                  <w:pPr>
                    <w:widowControl w:val="0"/>
                    <w:autoSpaceDE w:val="0"/>
                    <w:autoSpaceDN w:val="0"/>
                    <w:snapToGrid/>
                    <w:spacing w:after="0"/>
                    <w:jc w:val="center"/>
                    <w:rPr>
                      <w:rFonts w:ascii="Times New Roman" w:hAnsi="Times New Roman" w:eastAsia="宋体"/>
                      <w:sz w:val="21"/>
                      <w:szCs w:val="21"/>
                    </w:rPr>
                  </w:pPr>
                </w:p>
              </w:tc>
              <w:tc>
                <w:tcPr>
                  <w:tcW w:w="964" w:type="dxa"/>
                  <w:vAlign w:val="center"/>
                </w:tcPr>
                <w:p w14:paraId="7FE50791">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采暖</w:t>
                  </w:r>
                  <w:r>
                    <w:rPr>
                      <w:rFonts w:ascii="Times New Roman" w:hAnsi="Times New Roman" w:eastAsia="宋体"/>
                      <w:sz w:val="21"/>
                      <w:szCs w:val="21"/>
                    </w:rPr>
                    <w:t>与制冷</w:t>
                  </w:r>
                </w:p>
              </w:tc>
              <w:tc>
                <w:tcPr>
                  <w:tcW w:w="2338" w:type="dxa"/>
                  <w:vAlign w:val="center"/>
                </w:tcPr>
                <w:p w14:paraId="106038B2">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采用</w:t>
                  </w:r>
                  <w:r>
                    <w:rPr>
                      <w:rFonts w:ascii="Times New Roman" w:hAnsi="Times New Roman" w:eastAsia="宋体"/>
                      <w:sz w:val="21"/>
                      <w:szCs w:val="21"/>
                    </w:rPr>
                    <w:t>分体式空调</w:t>
                  </w:r>
                </w:p>
              </w:tc>
              <w:tc>
                <w:tcPr>
                  <w:tcW w:w="2410" w:type="dxa"/>
                  <w:vAlign w:val="center"/>
                </w:tcPr>
                <w:p w14:paraId="566BB13F">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采用</w:t>
                  </w:r>
                  <w:r>
                    <w:rPr>
                      <w:rFonts w:ascii="Times New Roman" w:hAnsi="Times New Roman" w:eastAsia="宋体"/>
                      <w:sz w:val="21"/>
                      <w:szCs w:val="21"/>
                    </w:rPr>
                    <w:t>分体式空调</w:t>
                  </w:r>
                </w:p>
              </w:tc>
              <w:tc>
                <w:tcPr>
                  <w:tcW w:w="1701" w:type="dxa"/>
                  <w:vAlign w:val="center"/>
                </w:tcPr>
                <w:p w14:paraId="7C7B9AA5">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一致</w:t>
                  </w:r>
                </w:p>
              </w:tc>
            </w:tr>
            <w:tr w14:paraId="12AFA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Merge w:val="restart"/>
                  <w:vAlign w:val="center"/>
                </w:tcPr>
                <w:p w14:paraId="746321B9">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环保工程</w:t>
                  </w:r>
                </w:p>
              </w:tc>
              <w:tc>
                <w:tcPr>
                  <w:tcW w:w="964" w:type="dxa"/>
                </w:tcPr>
                <w:p w14:paraId="1A119A04">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噪声</w:t>
                  </w:r>
                  <w:r>
                    <w:rPr>
                      <w:rFonts w:ascii="Times New Roman" w:hAnsi="Times New Roman" w:eastAsia="宋体"/>
                      <w:sz w:val="21"/>
                      <w:szCs w:val="21"/>
                    </w:rPr>
                    <w:t>治理</w:t>
                  </w:r>
                </w:p>
              </w:tc>
              <w:tc>
                <w:tcPr>
                  <w:tcW w:w="2338" w:type="dxa"/>
                </w:tcPr>
                <w:p w14:paraId="304E3CD5">
                  <w:pPr>
                    <w:widowControl w:val="0"/>
                    <w:autoSpaceDE w:val="0"/>
                    <w:autoSpaceDN w:val="0"/>
                    <w:snapToGrid/>
                    <w:spacing w:after="0"/>
                    <w:jc w:val="both"/>
                    <w:rPr>
                      <w:rFonts w:ascii="Times New Roman" w:hAnsi="Times New Roman" w:eastAsia="宋体"/>
                      <w:sz w:val="21"/>
                      <w:szCs w:val="21"/>
                    </w:rPr>
                  </w:pPr>
                  <w:r>
                    <w:rPr>
                      <w:rFonts w:hint="eastAsia" w:ascii="宋体" w:eastAsia="宋体" w:cs="宋体" w:hAnsiTheme="minorHAnsi"/>
                      <w:sz w:val="21"/>
                      <w:szCs w:val="21"/>
                    </w:rPr>
                    <w:t>合理布局、室内安装、建筑隔声</w:t>
                  </w:r>
                </w:p>
              </w:tc>
              <w:tc>
                <w:tcPr>
                  <w:tcW w:w="2410" w:type="dxa"/>
                </w:tcPr>
                <w:p w14:paraId="448085C1">
                  <w:pPr>
                    <w:widowControl w:val="0"/>
                    <w:autoSpaceDE w:val="0"/>
                    <w:autoSpaceDN w:val="0"/>
                    <w:snapToGrid/>
                    <w:spacing w:after="0"/>
                    <w:jc w:val="both"/>
                    <w:rPr>
                      <w:rFonts w:ascii="Times New Roman" w:hAnsi="Times New Roman" w:eastAsia="宋体"/>
                      <w:sz w:val="21"/>
                      <w:szCs w:val="21"/>
                    </w:rPr>
                  </w:pPr>
                  <w:r>
                    <w:rPr>
                      <w:rFonts w:hint="eastAsia" w:ascii="宋体" w:eastAsia="宋体" w:cs="宋体" w:hAnsiTheme="minorHAnsi"/>
                      <w:sz w:val="21"/>
                      <w:szCs w:val="21"/>
                    </w:rPr>
                    <w:t>合理布局、室内安装、建筑隔声</w:t>
                  </w:r>
                </w:p>
              </w:tc>
              <w:tc>
                <w:tcPr>
                  <w:tcW w:w="1701" w:type="dxa"/>
                  <w:vAlign w:val="center"/>
                </w:tcPr>
                <w:p w14:paraId="119816CE">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一致</w:t>
                  </w:r>
                </w:p>
              </w:tc>
            </w:tr>
            <w:tr w14:paraId="38F8A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Merge w:val="continue"/>
                </w:tcPr>
                <w:p w14:paraId="76AFE2AB">
                  <w:pPr>
                    <w:widowControl w:val="0"/>
                    <w:autoSpaceDE w:val="0"/>
                    <w:autoSpaceDN w:val="0"/>
                    <w:snapToGrid/>
                    <w:spacing w:after="0"/>
                    <w:jc w:val="center"/>
                    <w:rPr>
                      <w:rFonts w:ascii="Times New Roman" w:hAnsi="Times New Roman" w:eastAsia="宋体"/>
                      <w:sz w:val="21"/>
                      <w:szCs w:val="21"/>
                    </w:rPr>
                  </w:pPr>
                </w:p>
              </w:tc>
              <w:tc>
                <w:tcPr>
                  <w:tcW w:w="964" w:type="dxa"/>
                  <w:vAlign w:val="center"/>
                </w:tcPr>
                <w:p w14:paraId="5497ADF6">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固废</w:t>
                  </w:r>
                  <w:r>
                    <w:rPr>
                      <w:rFonts w:ascii="Times New Roman" w:hAnsi="Times New Roman" w:eastAsia="宋体"/>
                      <w:sz w:val="21"/>
                      <w:szCs w:val="21"/>
                    </w:rPr>
                    <w:t>处置</w:t>
                  </w:r>
                </w:p>
              </w:tc>
              <w:tc>
                <w:tcPr>
                  <w:tcW w:w="2338" w:type="dxa"/>
                </w:tcPr>
                <w:p w14:paraId="59F98950">
                  <w:pPr>
                    <w:widowControl w:val="0"/>
                    <w:autoSpaceDE w:val="0"/>
                    <w:autoSpaceDN w:val="0"/>
                    <w:snapToGrid/>
                    <w:spacing w:after="0"/>
                    <w:jc w:val="center"/>
                    <w:rPr>
                      <w:rFonts w:ascii="Times New Roman" w:hAnsi="Times New Roman" w:eastAsia="宋体"/>
                      <w:sz w:val="21"/>
                      <w:szCs w:val="21"/>
                    </w:rPr>
                  </w:pPr>
                  <w:r>
                    <w:rPr>
                      <w:rFonts w:hint="eastAsia" w:ascii="宋体" w:eastAsia="宋体" w:cs="宋体" w:hAnsiTheme="minorHAnsi"/>
                      <w:sz w:val="21"/>
                      <w:szCs w:val="21"/>
                    </w:rPr>
                    <w:t>生活垃圾定期交由环卫部门处置；不合格纸张返回厂家；印刷次品、废弃包装外卖给物资回收单位回收利用；废油墨桶、废清洗剂桶、废油墨、废抹布、手套等危险废物经统一收集后暂存于危险废物暂存间，交由陕西新天地固体废物综合处置有限公司处置</w:t>
                  </w:r>
                </w:p>
              </w:tc>
              <w:tc>
                <w:tcPr>
                  <w:tcW w:w="2410" w:type="dxa"/>
                </w:tcPr>
                <w:p w14:paraId="55159ED3">
                  <w:pPr>
                    <w:widowControl w:val="0"/>
                    <w:autoSpaceDE w:val="0"/>
                    <w:autoSpaceDN w:val="0"/>
                    <w:snapToGrid/>
                    <w:spacing w:after="0"/>
                    <w:jc w:val="center"/>
                    <w:rPr>
                      <w:rFonts w:ascii="宋体" w:eastAsia="宋体" w:cs="宋体" w:hAnsiTheme="minorHAnsi"/>
                      <w:sz w:val="21"/>
                      <w:szCs w:val="21"/>
                    </w:rPr>
                  </w:pPr>
                  <w:r>
                    <w:rPr>
                      <w:rFonts w:hint="eastAsia" w:ascii="宋体" w:eastAsia="宋体" w:cs="宋体" w:hAnsiTheme="minorHAnsi"/>
                      <w:sz w:val="21"/>
                      <w:szCs w:val="21"/>
                    </w:rPr>
                    <w:t>生活垃圾定期交由环卫部门处置；不合格纸张返回厂家；印刷次品、废弃包装外卖给物资回收单位回收利用；废油墨桶、废清洗剂桶、废油墨、废抹布、手套等危险废物经统一收集后暂存于危险废物暂存间，交由陕西新天地固体废物综合处置有限公司处置</w:t>
                  </w:r>
                </w:p>
              </w:tc>
              <w:tc>
                <w:tcPr>
                  <w:tcW w:w="1701" w:type="dxa"/>
                  <w:vAlign w:val="center"/>
                </w:tcPr>
                <w:p w14:paraId="397AD98C">
                  <w:pPr>
                    <w:widowControl w:val="0"/>
                    <w:autoSpaceDE w:val="0"/>
                    <w:autoSpaceDN w:val="0"/>
                    <w:snapToGrid/>
                    <w:spacing w:after="0"/>
                    <w:jc w:val="center"/>
                    <w:rPr>
                      <w:rFonts w:ascii="宋体" w:eastAsia="宋体" w:cs="宋体" w:hAnsiTheme="minorHAnsi"/>
                      <w:sz w:val="21"/>
                      <w:szCs w:val="21"/>
                    </w:rPr>
                  </w:pPr>
                  <w:r>
                    <w:rPr>
                      <w:rFonts w:hint="eastAsia" w:ascii="Times New Roman" w:hAnsi="Times New Roman" w:eastAsia="宋体"/>
                      <w:sz w:val="21"/>
                      <w:szCs w:val="21"/>
                    </w:rPr>
                    <w:t>一致</w:t>
                  </w:r>
                </w:p>
              </w:tc>
            </w:tr>
          </w:tbl>
          <w:p w14:paraId="356AF705">
            <w:pPr>
              <w:widowControl w:val="0"/>
              <w:adjustRightInd/>
              <w:snapToGrid/>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本项目属迁建</w:t>
            </w:r>
            <w:r>
              <w:rPr>
                <w:rFonts w:ascii="Times New Roman" w:hAnsi="Times New Roman" w:eastAsia="宋体"/>
                <w:sz w:val="24"/>
                <w:szCs w:val="24"/>
              </w:rPr>
              <w:t>项目</w:t>
            </w:r>
            <w:r>
              <w:rPr>
                <w:rFonts w:hint="eastAsia" w:ascii="Times New Roman" w:hAnsi="Times New Roman" w:eastAsia="宋体"/>
                <w:sz w:val="24"/>
                <w:szCs w:val="24"/>
              </w:rPr>
              <w:t>补办环评，进行</w:t>
            </w:r>
            <w:r>
              <w:rPr>
                <w:rFonts w:ascii="Times New Roman" w:hAnsi="Times New Roman" w:eastAsia="宋体"/>
                <w:sz w:val="24"/>
                <w:szCs w:val="24"/>
              </w:rPr>
              <w:t>环境影响</w:t>
            </w:r>
            <w:r>
              <w:rPr>
                <w:rFonts w:hint="eastAsia" w:ascii="Times New Roman" w:hAnsi="Times New Roman" w:eastAsia="宋体"/>
                <w:sz w:val="24"/>
                <w:szCs w:val="24"/>
              </w:rPr>
              <w:t>评价时基本是依据项目实际建设内容进行的分析评价，故项目实际建设内容与环境影响评价文件</w:t>
            </w:r>
            <w:r>
              <w:rPr>
                <w:rFonts w:ascii="Times New Roman" w:hAnsi="Times New Roman" w:eastAsia="宋体"/>
                <w:sz w:val="24"/>
                <w:szCs w:val="24"/>
              </w:rPr>
              <w:t>及</w:t>
            </w:r>
            <w:r>
              <w:rPr>
                <w:rFonts w:hint="eastAsia" w:ascii="Times New Roman" w:hAnsi="Times New Roman" w:eastAsia="宋体"/>
                <w:sz w:val="24"/>
                <w:szCs w:val="24"/>
              </w:rPr>
              <w:t>审批</w:t>
            </w:r>
            <w:r>
              <w:rPr>
                <w:rFonts w:ascii="Times New Roman" w:hAnsi="Times New Roman" w:eastAsia="宋体"/>
                <w:sz w:val="24"/>
                <w:szCs w:val="24"/>
              </w:rPr>
              <w:t>文件中</w:t>
            </w:r>
            <w:r>
              <w:rPr>
                <w:rFonts w:hint="eastAsia" w:ascii="Times New Roman" w:hAnsi="Times New Roman" w:eastAsia="宋体"/>
                <w:sz w:val="24"/>
                <w:szCs w:val="24"/>
              </w:rPr>
              <w:t>内容一致。</w:t>
            </w:r>
          </w:p>
          <w:p w14:paraId="639356AD">
            <w:pPr>
              <w:pStyle w:val="42"/>
              <w:spacing w:line="360" w:lineRule="auto"/>
              <w:ind w:left="24" w:firstLine="480"/>
              <w:jc w:val="left"/>
              <w:rPr>
                <w:szCs w:val="21"/>
              </w:rPr>
            </w:pPr>
            <w:r>
              <w:rPr>
                <w:sz w:val="24"/>
                <w:szCs w:val="24"/>
              </w:rPr>
              <w:t>项目产品及设计生产规模见表2-2。</w:t>
            </w:r>
          </w:p>
          <w:p w14:paraId="26711F37">
            <w:pPr>
              <w:widowControl w:val="0"/>
              <w:autoSpaceDE w:val="0"/>
              <w:autoSpaceDN w:val="0"/>
              <w:snapToGrid/>
              <w:spacing w:after="0"/>
              <w:jc w:val="center"/>
              <w:rPr>
                <w:rFonts w:ascii="Times New Roman" w:hAnsi="Times New Roman" w:eastAsia="宋体"/>
                <w:b/>
                <w:sz w:val="21"/>
                <w:szCs w:val="21"/>
              </w:rPr>
            </w:pPr>
            <w:r>
              <w:rPr>
                <w:rFonts w:ascii="Times New Roman" w:hAnsi="Times New Roman" w:eastAsia="宋体"/>
                <w:b/>
                <w:sz w:val="21"/>
                <w:szCs w:val="21"/>
              </w:rPr>
              <w:t>表2-2 项目产品及规模一览表</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4"/>
              <w:gridCol w:w="2020"/>
              <w:gridCol w:w="1206"/>
              <w:gridCol w:w="1959"/>
              <w:gridCol w:w="2103"/>
            </w:tblGrid>
            <w:tr w14:paraId="22CD3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954" w:type="dxa"/>
                </w:tcPr>
                <w:p w14:paraId="5CC737D4">
                  <w:pPr>
                    <w:widowControl w:val="0"/>
                    <w:autoSpaceDE w:val="0"/>
                    <w:autoSpaceDN w:val="0"/>
                    <w:snapToGrid/>
                    <w:spacing w:after="0"/>
                    <w:jc w:val="center"/>
                    <w:rPr>
                      <w:rFonts w:ascii="Times New Roman" w:hAnsi="Times New Roman" w:eastAsia="宋体"/>
                      <w:sz w:val="21"/>
                      <w:szCs w:val="21"/>
                    </w:rPr>
                  </w:pPr>
                  <w:r>
                    <w:rPr>
                      <w:rFonts w:ascii="Times New Roman" w:hAnsi="Times New Roman" w:eastAsia="宋体"/>
                      <w:sz w:val="21"/>
                      <w:szCs w:val="21"/>
                    </w:rPr>
                    <w:t>序号</w:t>
                  </w:r>
                </w:p>
              </w:tc>
              <w:tc>
                <w:tcPr>
                  <w:tcW w:w="1900" w:type="dxa"/>
                </w:tcPr>
                <w:p w14:paraId="61B5985B">
                  <w:pPr>
                    <w:widowControl w:val="0"/>
                    <w:autoSpaceDE w:val="0"/>
                    <w:autoSpaceDN w:val="0"/>
                    <w:snapToGrid/>
                    <w:spacing w:after="0"/>
                    <w:jc w:val="center"/>
                    <w:rPr>
                      <w:rFonts w:ascii="Times New Roman" w:hAnsi="Times New Roman" w:eastAsia="宋体"/>
                      <w:sz w:val="21"/>
                      <w:szCs w:val="21"/>
                    </w:rPr>
                  </w:pPr>
                  <w:r>
                    <w:rPr>
                      <w:rFonts w:ascii="Times New Roman" w:hAnsi="Times New Roman" w:eastAsia="宋体"/>
                      <w:sz w:val="21"/>
                      <w:szCs w:val="21"/>
                    </w:rPr>
                    <w:t>产品名称</w:t>
                  </w:r>
                </w:p>
              </w:tc>
              <w:tc>
                <w:tcPr>
                  <w:tcW w:w="1134" w:type="dxa"/>
                </w:tcPr>
                <w:p w14:paraId="0EA2BAD2">
                  <w:pPr>
                    <w:widowControl w:val="0"/>
                    <w:autoSpaceDE w:val="0"/>
                    <w:autoSpaceDN w:val="0"/>
                    <w:snapToGrid/>
                    <w:spacing w:after="0"/>
                    <w:jc w:val="center"/>
                    <w:rPr>
                      <w:rFonts w:ascii="Times New Roman" w:hAnsi="Times New Roman" w:eastAsia="宋体"/>
                      <w:sz w:val="21"/>
                      <w:szCs w:val="21"/>
                    </w:rPr>
                  </w:pPr>
                  <w:r>
                    <w:rPr>
                      <w:rFonts w:ascii="Times New Roman" w:hAnsi="Times New Roman" w:eastAsia="宋体"/>
                      <w:sz w:val="21"/>
                      <w:szCs w:val="21"/>
                    </w:rPr>
                    <w:t>单位</w:t>
                  </w:r>
                </w:p>
              </w:tc>
              <w:tc>
                <w:tcPr>
                  <w:tcW w:w="1843" w:type="dxa"/>
                </w:tcPr>
                <w:p w14:paraId="13E5C303">
                  <w:pPr>
                    <w:widowControl w:val="0"/>
                    <w:autoSpaceDE w:val="0"/>
                    <w:autoSpaceDN w:val="0"/>
                    <w:snapToGrid/>
                    <w:spacing w:after="0"/>
                    <w:jc w:val="center"/>
                    <w:rPr>
                      <w:rFonts w:ascii="Times New Roman" w:hAnsi="Times New Roman" w:eastAsia="宋体"/>
                      <w:sz w:val="21"/>
                      <w:szCs w:val="21"/>
                    </w:rPr>
                  </w:pPr>
                  <w:r>
                    <w:rPr>
                      <w:rFonts w:ascii="Times New Roman" w:hAnsi="Times New Roman" w:eastAsia="宋体"/>
                      <w:sz w:val="21"/>
                      <w:szCs w:val="21"/>
                    </w:rPr>
                    <w:t>设计生产规模</w:t>
                  </w:r>
                </w:p>
              </w:tc>
              <w:tc>
                <w:tcPr>
                  <w:tcW w:w="1978" w:type="dxa"/>
                </w:tcPr>
                <w:p w14:paraId="707710D2">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核实</w:t>
                  </w:r>
                  <w:r>
                    <w:rPr>
                      <w:rFonts w:ascii="Times New Roman" w:hAnsi="Times New Roman" w:eastAsia="宋体"/>
                      <w:sz w:val="21"/>
                      <w:szCs w:val="21"/>
                    </w:rPr>
                    <w:t>结果</w:t>
                  </w:r>
                </w:p>
              </w:tc>
            </w:tr>
            <w:tr w14:paraId="70959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954" w:type="dxa"/>
                </w:tcPr>
                <w:p w14:paraId="3554FEB3">
                  <w:pPr>
                    <w:widowControl w:val="0"/>
                    <w:autoSpaceDE w:val="0"/>
                    <w:autoSpaceDN w:val="0"/>
                    <w:snapToGrid/>
                    <w:spacing w:after="0"/>
                    <w:jc w:val="center"/>
                    <w:rPr>
                      <w:rFonts w:ascii="Times New Roman" w:hAnsi="Times New Roman" w:eastAsia="宋体"/>
                      <w:sz w:val="21"/>
                      <w:szCs w:val="21"/>
                    </w:rPr>
                  </w:pPr>
                  <w:r>
                    <w:rPr>
                      <w:rFonts w:ascii="Times New Roman" w:hAnsi="Times New Roman" w:eastAsia="宋体"/>
                      <w:sz w:val="21"/>
                      <w:szCs w:val="21"/>
                    </w:rPr>
                    <w:t>1</w:t>
                  </w:r>
                </w:p>
              </w:tc>
              <w:tc>
                <w:tcPr>
                  <w:tcW w:w="1900" w:type="dxa"/>
                </w:tcPr>
                <w:p w14:paraId="18BBDB6B">
                  <w:pPr>
                    <w:widowControl w:val="0"/>
                    <w:autoSpaceDE w:val="0"/>
                    <w:autoSpaceDN w:val="0"/>
                    <w:snapToGrid/>
                    <w:spacing w:after="0"/>
                    <w:jc w:val="center"/>
                    <w:rPr>
                      <w:rFonts w:ascii="Times New Roman" w:hAnsi="Times New Roman" w:eastAsia="宋体"/>
                      <w:sz w:val="21"/>
                      <w:szCs w:val="21"/>
                    </w:rPr>
                  </w:pPr>
                  <w:r>
                    <w:rPr>
                      <w:rFonts w:ascii="Times New Roman" w:hAnsi="Times New Roman" w:eastAsia="宋体"/>
                      <w:sz w:val="21"/>
                      <w:szCs w:val="21"/>
                    </w:rPr>
                    <w:t>宣传彩页、册</w:t>
                  </w:r>
                </w:p>
              </w:tc>
              <w:tc>
                <w:tcPr>
                  <w:tcW w:w="1134" w:type="dxa"/>
                </w:tcPr>
                <w:p w14:paraId="79DD48CC">
                  <w:pPr>
                    <w:widowControl w:val="0"/>
                    <w:autoSpaceDE w:val="0"/>
                    <w:autoSpaceDN w:val="0"/>
                    <w:snapToGrid/>
                    <w:spacing w:after="0"/>
                    <w:jc w:val="center"/>
                    <w:rPr>
                      <w:rFonts w:ascii="Times New Roman" w:hAnsi="Times New Roman" w:eastAsia="宋体"/>
                      <w:sz w:val="21"/>
                      <w:szCs w:val="21"/>
                    </w:rPr>
                  </w:pPr>
                  <w:r>
                    <w:rPr>
                      <w:rFonts w:ascii="Times New Roman" w:hAnsi="Times New Roman" w:eastAsia="宋体"/>
                      <w:sz w:val="21"/>
                      <w:szCs w:val="21"/>
                    </w:rPr>
                    <w:t>张/a</w:t>
                  </w:r>
                </w:p>
              </w:tc>
              <w:tc>
                <w:tcPr>
                  <w:tcW w:w="1843" w:type="dxa"/>
                </w:tcPr>
                <w:p w14:paraId="393EAB67">
                  <w:pPr>
                    <w:widowControl w:val="0"/>
                    <w:autoSpaceDE w:val="0"/>
                    <w:autoSpaceDN w:val="0"/>
                    <w:snapToGrid/>
                    <w:spacing w:after="0"/>
                    <w:jc w:val="center"/>
                    <w:rPr>
                      <w:rFonts w:ascii="Times New Roman" w:hAnsi="Times New Roman" w:eastAsia="宋体"/>
                      <w:sz w:val="21"/>
                      <w:szCs w:val="21"/>
                    </w:rPr>
                  </w:pPr>
                  <w:r>
                    <w:rPr>
                      <w:rFonts w:ascii="Times New Roman" w:hAnsi="Times New Roman" w:eastAsia="宋体"/>
                      <w:sz w:val="21"/>
                      <w:szCs w:val="21"/>
                    </w:rPr>
                    <w:t>1000万</w:t>
                  </w:r>
                </w:p>
              </w:tc>
              <w:tc>
                <w:tcPr>
                  <w:tcW w:w="1978" w:type="dxa"/>
                  <w:vAlign w:val="center"/>
                </w:tcPr>
                <w:p w14:paraId="34425A79">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与</w:t>
                  </w:r>
                  <w:r>
                    <w:rPr>
                      <w:rFonts w:ascii="Times New Roman" w:hAnsi="Times New Roman" w:eastAsia="宋体"/>
                      <w:sz w:val="21"/>
                      <w:szCs w:val="21"/>
                    </w:rPr>
                    <w:t>环评文件</w:t>
                  </w:r>
                  <w:r>
                    <w:rPr>
                      <w:rFonts w:hint="eastAsia" w:ascii="Times New Roman" w:hAnsi="Times New Roman" w:eastAsia="宋体"/>
                      <w:sz w:val="21"/>
                      <w:szCs w:val="21"/>
                    </w:rPr>
                    <w:t>一致</w:t>
                  </w:r>
                </w:p>
              </w:tc>
            </w:tr>
            <w:tr w14:paraId="67EBA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954" w:type="dxa"/>
                </w:tcPr>
                <w:p w14:paraId="359306D0">
                  <w:pPr>
                    <w:widowControl w:val="0"/>
                    <w:autoSpaceDE w:val="0"/>
                    <w:autoSpaceDN w:val="0"/>
                    <w:snapToGrid/>
                    <w:spacing w:after="0"/>
                    <w:jc w:val="center"/>
                    <w:rPr>
                      <w:rFonts w:ascii="Times New Roman" w:hAnsi="Times New Roman" w:eastAsia="宋体"/>
                      <w:sz w:val="21"/>
                      <w:szCs w:val="21"/>
                    </w:rPr>
                  </w:pPr>
                  <w:r>
                    <w:rPr>
                      <w:rFonts w:ascii="Times New Roman" w:hAnsi="Times New Roman" w:eastAsia="宋体"/>
                      <w:sz w:val="21"/>
                      <w:szCs w:val="21"/>
                    </w:rPr>
                    <w:t>2</w:t>
                  </w:r>
                </w:p>
              </w:tc>
              <w:tc>
                <w:tcPr>
                  <w:tcW w:w="1900" w:type="dxa"/>
                </w:tcPr>
                <w:p w14:paraId="64792FA7">
                  <w:pPr>
                    <w:widowControl w:val="0"/>
                    <w:autoSpaceDE w:val="0"/>
                    <w:autoSpaceDN w:val="0"/>
                    <w:snapToGrid/>
                    <w:spacing w:after="0"/>
                    <w:jc w:val="center"/>
                    <w:rPr>
                      <w:rFonts w:ascii="Times New Roman" w:hAnsi="Times New Roman" w:eastAsia="宋体"/>
                      <w:sz w:val="21"/>
                      <w:szCs w:val="21"/>
                    </w:rPr>
                  </w:pPr>
                  <w:r>
                    <w:rPr>
                      <w:rFonts w:ascii="Times New Roman" w:hAnsi="Times New Roman" w:eastAsia="宋体"/>
                      <w:sz w:val="21"/>
                      <w:szCs w:val="21"/>
                    </w:rPr>
                    <w:t>标签类</w:t>
                  </w:r>
                </w:p>
              </w:tc>
              <w:tc>
                <w:tcPr>
                  <w:tcW w:w="1134" w:type="dxa"/>
                </w:tcPr>
                <w:p w14:paraId="18260E8F">
                  <w:pPr>
                    <w:widowControl w:val="0"/>
                    <w:autoSpaceDE w:val="0"/>
                    <w:autoSpaceDN w:val="0"/>
                    <w:snapToGrid/>
                    <w:spacing w:after="0"/>
                    <w:jc w:val="center"/>
                    <w:rPr>
                      <w:rFonts w:ascii="Times New Roman" w:hAnsi="Times New Roman" w:eastAsia="宋体"/>
                      <w:sz w:val="21"/>
                      <w:szCs w:val="21"/>
                    </w:rPr>
                  </w:pPr>
                  <w:r>
                    <w:rPr>
                      <w:rFonts w:ascii="Times New Roman" w:hAnsi="Times New Roman" w:eastAsia="宋体"/>
                      <w:sz w:val="21"/>
                      <w:szCs w:val="21"/>
                    </w:rPr>
                    <w:t>枚/a</w:t>
                  </w:r>
                </w:p>
              </w:tc>
              <w:tc>
                <w:tcPr>
                  <w:tcW w:w="1843" w:type="dxa"/>
                </w:tcPr>
                <w:p w14:paraId="07094537">
                  <w:pPr>
                    <w:widowControl w:val="0"/>
                    <w:autoSpaceDE w:val="0"/>
                    <w:autoSpaceDN w:val="0"/>
                    <w:snapToGrid/>
                    <w:spacing w:after="0"/>
                    <w:jc w:val="center"/>
                    <w:rPr>
                      <w:rFonts w:ascii="Times New Roman" w:hAnsi="Times New Roman" w:eastAsia="宋体"/>
                      <w:sz w:val="21"/>
                      <w:szCs w:val="21"/>
                    </w:rPr>
                  </w:pPr>
                  <w:r>
                    <w:rPr>
                      <w:rFonts w:ascii="Times New Roman" w:hAnsi="Times New Roman" w:eastAsia="宋体"/>
                      <w:sz w:val="21"/>
                      <w:szCs w:val="21"/>
                    </w:rPr>
                    <w:t>4000万</w:t>
                  </w:r>
                </w:p>
              </w:tc>
              <w:tc>
                <w:tcPr>
                  <w:tcW w:w="1978" w:type="dxa"/>
                  <w:vAlign w:val="center"/>
                </w:tcPr>
                <w:p w14:paraId="09B10A7A">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与</w:t>
                  </w:r>
                  <w:r>
                    <w:rPr>
                      <w:rFonts w:ascii="Times New Roman" w:hAnsi="Times New Roman" w:eastAsia="宋体"/>
                      <w:sz w:val="21"/>
                      <w:szCs w:val="21"/>
                    </w:rPr>
                    <w:t>环评文件</w:t>
                  </w:r>
                  <w:r>
                    <w:rPr>
                      <w:rFonts w:hint="eastAsia" w:ascii="Times New Roman" w:hAnsi="Times New Roman" w:eastAsia="宋体"/>
                      <w:sz w:val="21"/>
                      <w:szCs w:val="21"/>
                    </w:rPr>
                    <w:t>一致</w:t>
                  </w:r>
                </w:p>
              </w:tc>
            </w:tr>
            <w:tr w14:paraId="1C44C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954" w:type="dxa"/>
                </w:tcPr>
                <w:p w14:paraId="56591E09">
                  <w:pPr>
                    <w:widowControl w:val="0"/>
                    <w:autoSpaceDE w:val="0"/>
                    <w:autoSpaceDN w:val="0"/>
                    <w:snapToGrid/>
                    <w:spacing w:after="0"/>
                    <w:jc w:val="center"/>
                    <w:rPr>
                      <w:rFonts w:ascii="Times New Roman" w:hAnsi="Times New Roman" w:eastAsia="宋体"/>
                      <w:sz w:val="21"/>
                      <w:szCs w:val="21"/>
                    </w:rPr>
                  </w:pPr>
                  <w:r>
                    <w:rPr>
                      <w:rFonts w:ascii="Times New Roman" w:hAnsi="Times New Roman" w:eastAsia="宋体"/>
                      <w:sz w:val="21"/>
                      <w:szCs w:val="21"/>
                    </w:rPr>
                    <w:t>3</w:t>
                  </w:r>
                </w:p>
              </w:tc>
              <w:tc>
                <w:tcPr>
                  <w:tcW w:w="1900" w:type="dxa"/>
                </w:tcPr>
                <w:p w14:paraId="33E23595">
                  <w:pPr>
                    <w:widowControl w:val="0"/>
                    <w:autoSpaceDE w:val="0"/>
                    <w:autoSpaceDN w:val="0"/>
                    <w:snapToGrid/>
                    <w:spacing w:after="0"/>
                    <w:jc w:val="center"/>
                    <w:rPr>
                      <w:rFonts w:ascii="Times New Roman" w:hAnsi="Times New Roman" w:eastAsia="宋体"/>
                      <w:sz w:val="21"/>
                      <w:szCs w:val="21"/>
                    </w:rPr>
                  </w:pPr>
                  <w:r>
                    <w:rPr>
                      <w:rFonts w:ascii="Times New Roman" w:hAnsi="Times New Roman" w:eastAsia="宋体"/>
                      <w:sz w:val="21"/>
                      <w:szCs w:val="21"/>
                    </w:rPr>
                    <w:t>表格稿子类</w:t>
                  </w:r>
                </w:p>
              </w:tc>
              <w:tc>
                <w:tcPr>
                  <w:tcW w:w="1134" w:type="dxa"/>
                </w:tcPr>
                <w:p w14:paraId="082E67B4">
                  <w:pPr>
                    <w:widowControl w:val="0"/>
                    <w:autoSpaceDE w:val="0"/>
                    <w:autoSpaceDN w:val="0"/>
                    <w:snapToGrid/>
                    <w:spacing w:after="0"/>
                    <w:jc w:val="center"/>
                    <w:rPr>
                      <w:rFonts w:ascii="Times New Roman" w:hAnsi="Times New Roman" w:eastAsia="宋体"/>
                      <w:sz w:val="21"/>
                      <w:szCs w:val="21"/>
                    </w:rPr>
                  </w:pPr>
                  <w:r>
                    <w:rPr>
                      <w:rFonts w:ascii="Times New Roman" w:hAnsi="Times New Roman" w:eastAsia="宋体"/>
                      <w:sz w:val="21"/>
                      <w:szCs w:val="21"/>
                    </w:rPr>
                    <w:t>本/a</w:t>
                  </w:r>
                </w:p>
              </w:tc>
              <w:tc>
                <w:tcPr>
                  <w:tcW w:w="1843" w:type="dxa"/>
                </w:tcPr>
                <w:p w14:paraId="774D1E4F">
                  <w:pPr>
                    <w:widowControl w:val="0"/>
                    <w:autoSpaceDE w:val="0"/>
                    <w:autoSpaceDN w:val="0"/>
                    <w:snapToGrid/>
                    <w:spacing w:after="0"/>
                    <w:jc w:val="center"/>
                    <w:rPr>
                      <w:rFonts w:ascii="Times New Roman" w:hAnsi="Times New Roman" w:eastAsia="宋体"/>
                      <w:sz w:val="21"/>
                      <w:szCs w:val="21"/>
                    </w:rPr>
                  </w:pPr>
                  <w:r>
                    <w:rPr>
                      <w:rFonts w:ascii="Times New Roman" w:hAnsi="Times New Roman" w:eastAsia="宋体"/>
                      <w:sz w:val="21"/>
                      <w:szCs w:val="21"/>
                    </w:rPr>
                    <w:t>1000万</w:t>
                  </w:r>
                </w:p>
              </w:tc>
              <w:tc>
                <w:tcPr>
                  <w:tcW w:w="1978" w:type="dxa"/>
                  <w:vAlign w:val="center"/>
                </w:tcPr>
                <w:p w14:paraId="6490A632">
                  <w:pPr>
                    <w:widowControl w:val="0"/>
                    <w:autoSpaceDE w:val="0"/>
                    <w:autoSpaceDN w:val="0"/>
                    <w:snapToGrid/>
                    <w:spacing w:after="0"/>
                    <w:jc w:val="center"/>
                    <w:rPr>
                      <w:rFonts w:ascii="Times New Roman" w:hAnsi="Times New Roman" w:eastAsia="宋体"/>
                      <w:sz w:val="21"/>
                      <w:szCs w:val="21"/>
                    </w:rPr>
                  </w:pPr>
                  <w:r>
                    <w:rPr>
                      <w:rFonts w:hint="eastAsia" w:ascii="Times New Roman" w:hAnsi="Times New Roman" w:eastAsia="宋体"/>
                      <w:sz w:val="21"/>
                      <w:szCs w:val="21"/>
                    </w:rPr>
                    <w:t>与</w:t>
                  </w:r>
                  <w:r>
                    <w:rPr>
                      <w:rFonts w:ascii="Times New Roman" w:hAnsi="Times New Roman" w:eastAsia="宋体"/>
                      <w:sz w:val="21"/>
                      <w:szCs w:val="21"/>
                    </w:rPr>
                    <w:t>环评文件</w:t>
                  </w:r>
                  <w:r>
                    <w:rPr>
                      <w:rFonts w:hint="eastAsia" w:ascii="Times New Roman" w:hAnsi="Times New Roman" w:eastAsia="宋体"/>
                      <w:sz w:val="21"/>
                      <w:szCs w:val="21"/>
                    </w:rPr>
                    <w:t>一致</w:t>
                  </w:r>
                </w:p>
              </w:tc>
            </w:tr>
          </w:tbl>
          <w:p w14:paraId="7FA776AC">
            <w:pPr>
              <w:widowControl w:val="0"/>
              <w:adjustRightInd/>
              <w:snapToGrid/>
              <w:spacing w:after="0" w:line="520" w:lineRule="exact"/>
              <w:ind w:firstLine="420" w:firstLineChars="200"/>
              <w:rPr>
                <w:rFonts w:ascii="Times New Roman" w:hAnsi="Times New Roman" w:eastAsia="宋体"/>
                <w:sz w:val="21"/>
                <w:szCs w:val="21"/>
              </w:rPr>
            </w:pPr>
          </w:p>
        </w:tc>
      </w:tr>
      <w:tr w14:paraId="69E52C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9" w:hRule="atLeast"/>
          <w:jc w:val="center"/>
        </w:trPr>
        <w:tc>
          <w:tcPr>
            <w:tcW w:w="9028" w:type="dxa"/>
          </w:tcPr>
          <w:p w14:paraId="1D0D4A36">
            <w:pPr>
              <w:spacing w:before="48" w:beforeLines="20" w:line="360" w:lineRule="auto"/>
              <w:rPr>
                <w:rFonts w:ascii="宋体" w:hAnsi="宋体" w:eastAsia="宋体"/>
                <w:sz w:val="24"/>
                <w:szCs w:val="24"/>
              </w:rPr>
            </w:pPr>
            <w:r>
              <w:rPr>
                <w:rFonts w:hint="eastAsia" w:ascii="宋体" w:hAnsi="宋体" w:eastAsia="宋体"/>
                <w:sz w:val="24"/>
                <w:szCs w:val="24"/>
              </w:rPr>
              <w:t>原辅材料消耗及水平衡：</w:t>
            </w:r>
          </w:p>
          <w:p w14:paraId="21E4BC01">
            <w:pPr>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1</w:t>
            </w:r>
            <w:r>
              <w:rPr>
                <w:rFonts w:ascii="Times New Roman" w:hAnsi="Times New Roman" w:eastAsia="宋体"/>
                <w:sz w:val="24"/>
                <w:szCs w:val="24"/>
              </w:rPr>
              <w:t>.</w:t>
            </w:r>
            <w:r>
              <w:rPr>
                <w:rFonts w:hint="eastAsia" w:ascii="Times New Roman" w:hAnsi="Times New Roman" w:eastAsia="宋体"/>
                <w:sz w:val="24"/>
                <w:szCs w:val="24"/>
              </w:rPr>
              <w:t>主要原辅材料</w:t>
            </w:r>
          </w:p>
          <w:p w14:paraId="5F0D49A7">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本项目</w:t>
            </w:r>
            <w:r>
              <w:rPr>
                <w:rFonts w:hint="eastAsia" w:ascii="Times New Roman" w:hAnsi="Times New Roman" w:eastAsia="宋体"/>
                <w:sz w:val="24"/>
                <w:szCs w:val="24"/>
              </w:rPr>
              <w:t>生产</w:t>
            </w:r>
            <w:r>
              <w:rPr>
                <w:rFonts w:ascii="Times New Roman" w:hAnsi="Times New Roman" w:eastAsia="宋体"/>
                <w:sz w:val="24"/>
                <w:szCs w:val="24"/>
              </w:rPr>
              <w:t>过程中使用的主要原辅材料用量见表2-</w:t>
            </w:r>
            <w:r>
              <w:rPr>
                <w:rFonts w:hint="eastAsia" w:ascii="Times New Roman" w:hAnsi="Times New Roman" w:eastAsia="宋体"/>
                <w:sz w:val="24"/>
                <w:szCs w:val="24"/>
              </w:rPr>
              <w:t>3</w:t>
            </w:r>
            <w:r>
              <w:rPr>
                <w:rFonts w:ascii="Times New Roman" w:hAnsi="Times New Roman" w:eastAsia="宋体"/>
                <w:sz w:val="24"/>
                <w:szCs w:val="24"/>
              </w:rPr>
              <w:t>。</w:t>
            </w:r>
          </w:p>
          <w:p w14:paraId="1BCF7CF6">
            <w:pPr>
              <w:widowControl w:val="0"/>
              <w:autoSpaceDE w:val="0"/>
              <w:autoSpaceDN w:val="0"/>
              <w:snapToGrid/>
              <w:spacing w:after="0"/>
              <w:jc w:val="center"/>
              <w:rPr>
                <w:rFonts w:ascii="Times New Roman" w:hAnsi="Times New Roman" w:eastAsia="宋体"/>
                <w:b/>
                <w:sz w:val="21"/>
                <w:szCs w:val="21"/>
              </w:rPr>
            </w:pPr>
            <w:r>
              <w:rPr>
                <w:rFonts w:hint="eastAsia" w:ascii="Times New Roman" w:hAnsi="Times New Roman" w:eastAsia="宋体"/>
                <w:b/>
                <w:sz w:val="21"/>
                <w:szCs w:val="21"/>
              </w:rPr>
              <w:t>表2-3 主要</w:t>
            </w:r>
            <w:r>
              <w:rPr>
                <w:rFonts w:ascii="Times New Roman" w:hAnsi="Times New Roman" w:eastAsia="宋体"/>
                <w:b/>
                <w:sz w:val="21"/>
                <w:szCs w:val="21"/>
              </w:rPr>
              <w:t>原辅材料</w:t>
            </w:r>
            <w:r>
              <w:rPr>
                <w:rFonts w:hint="eastAsia" w:ascii="Times New Roman" w:hAnsi="Times New Roman" w:eastAsia="宋体"/>
                <w:b/>
                <w:sz w:val="21"/>
                <w:szCs w:val="21"/>
              </w:rPr>
              <w:t>用量</w:t>
            </w:r>
            <w:r>
              <w:rPr>
                <w:rFonts w:ascii="Times New Roman" w:hAnsi="Times New Roman" w:eastAsia="宋体"/>
                <w:b/>
                <w:sz w:val="21"/>
                <w:szCs w:val="21"/>
              </w:rPr>
              <w:t>统计表</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2316"/>
              <w:gridCol w:w="1686"/>
              <w:gridCol w:w="1056"/>
              <w:gridCol w:w="636"/>
              <w:gridCol w:w="1686"/>
            </w:tblGrid>
            <w:tr w14:paraId="74E77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0" w:type="auto"/>
                  <w:vMerge w:val="restart"/>
                  <w:vAlign w:val="center"/>
                </w:tcPr>
                <w:p w14:paraId="01F9B56C">
                  <w:pPr>
                    <w:spacing w:after="0"/>
                    <w:rPr>
                      <w:rFonts w:ascii="Times New Roman" w:hAnsi="Times New Roman" w:eastAsia="宋体"/>
                      <w:sz w:val="21"/>
                      <w:szCs w:val="21"/>
                    </w:rPr>
                  </w:pPr>
                  <w:r>
                    <w:rPr>
                      <w:rFonts w:hint="eastAsia" w:ascii="Times New Roman" w:hAnsi="Times New Roman" w:eastAsia="宋体"/>
                      <w:sz w:val="21"/>
                      <w:szCs w:val="21"/>
                    </w:rPr>
                    <w:t>序号</w:t>
                  </w:r>
                </w:p>
              </w:tc>
              <w:tc>
                <w:tcPr>
                  <w:tcW w:w="0" w:type="auto"/>
                  <w:vMerge w:val="restart"/>
                  <w:vAlign w:val="center"/>
                </w:tcPr>
                <w:p w14:paraId="63B1B1B8">
                  <w:pPr>
                    <w:spacing w:after="0"/>
                    <w:jc w:val="center"/>
                    <w:rPr>
                      <w:rFonts w:ascii="Times New Roman" w:hAnsi="Times New Roman" w:eastAsia="宋体"/>
                      <w:sz w:val="21"/>
                      <w:szCs w:val="21"/>
                    </w:rPr>
                  </w:pPr>
                  <w:r>
                    <w:rPr>
                      <w:rFonts w:hint="eastAsia" w:ascii="Times New Roman" w:hAnsi="Times New Roman" w:eastAsia="宋体"/>
                      <w:sz w:val="21"/>
                      <w:szCs w:val="21"/>
                    </w:rPr>
                    <w:t>原材料</w:t>
                  </w:r>
                  <w:r>
                    <w:rPr>
                      <w:rFonts w:ascii="Times New Roman" w:hAnsi="Times New Roman" w:eastAsia="宋体"/>
                      <w:sz w:val="21"/>
                      <w:szCs w:val="21"/>
                    </w:rPr>
                    <w:t>名称</w:t>
                  </w:r>
                </w:p>
              </w:tc>
              <w:tc>
                <w:tcPr>
                  <w:tcW w:w="0" w:type="auto"/>
                  <w:gridSpan w:val="2"/>
                  <w:vAlign w:val="center"/>
                </w:tcPr>
                <w:p w14:paraId="32FBD69C">
                  <w:pPr>
                    <w:spacing w:after="0"/>
                    <w:jc w:val="center"/>
                    <w:rPr>
                      <w:rFonts w:ascii="Times New Roman" w:hAnsi="Times New Roman" w:eastAsia="宋体"/>
                      <w:sz w:val="21"/>
                      <w:szCs w:val="21"/>
                    </w:rPr>
                  </w:pPr>
                  <w:r>
                    <w:rPr>
                      <w:rFonts w:hint="eastAsia" w:ascii="Times New Roman" w:hAnsi="Times New Roman" w:eastAsia="宋体"/>
                      <w:sz w:val="21"/>
                      <w:szCs w:val="21"/>
                    </w:rPr>
                    <w:t>年耗量</w:t>
                  </w:r>
                </w:p>
              </w:tc>
              <w:tc>
                <w:tcPr>
                  <w:tcW w:w="0" w:type="auto"/>
                  <w:vMerge w:val="restart"/>
                  <w:vAlign w:val="center"/>
                </w:tcPr>
                <w:p w14:paraId="0264E555">
                  <w:pPr>
                    <w:spacing w:after="0"/>
                    <w:jc w:val="center"/>
                    <w:rPr>
                      <w:rFonts w:ascii="Times New Roman" w:hAnsi="Times New Roman" w:eastAsia="宋体"/>
                      <w:sz w:val="21"/>
                      <w:szCs w:val="21"/>
                    </w:rPr>
                  </w:pPr>
                  <w:r>
                    <w:rPr>
                      <w:rFonts w:hint="eastAsia" w:ascii="Times New Roman" w:hAnsi="Times New Roman" w:eastAsia="宋体"/>
                      <w:sz w:val="21"/>
                      <w:szCs w:val="21"/>
                    </w:rPr>
                    <w:t>来源</w:t>
                  </w:r>
                </w:p>
              </w:tc>
              <w:tc>
                <w:tcPr>
                  <w:tcW w:w="0" w:type="auto"/>
                  <w:vMerge w:val="restart"/>
                  <w:vAlign w:val="center"/>
                </w:tcPr>
                <w:p w14:paraId="73BEAC5E">
                  <w:pPr>
                    <w:spacing w:after="0"/>
                    <w:jc w:val="center"/>
                    <w:rPr>
                      <w:rFonts w:ascii="Times New Roman" w:hAnsi="Times New Roman" w:eastAsia="宋体"/>
                      <w:sz w:val="21"/>
                      <w:szCs w:val="21"/>
                    </w:rPr>
                  </w:pPr>
                  <w:r>
                    <w:rPr>
                      <w:rFonts w:hint="eastAsia" w:ascii="Times New Roman" w:hAnsi="Times New Roman" w:eastAsia="宋体"/>
                      <w:sz w:val="21"/>
                      <w:szCs w:val="21"/>
                    </w:rPr>
                    <w:t>核实</w:t>
                  </w:r>
                  <w:r>
                    <w:rPr>
                      <w:rFonts w:ascii="Times New Roman" w:hAnsi="Times New Roman" w:eastAsia="宋体"/>
                      <w:sz w:val="21"/>
                      <w:szCs w:val="21"/>
                    </w:rPr>
                    <w:t>结果</w:t>
                  </w:r>
                </w:p>
              </w:tc>
            </w:tr>
            <w:tr w14:paraId="14F78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0" w:type="auto"/>
                  <w:vMerge w:val="continue"/>
                  <w:vAlign w:val="center"/>
                </w:tcPr>
                <w:p w14:paraId="6FF55140">
                  <w:pPr>
                    <w:spacing w:before="48" w:beforeLines="20"/>
                    <w:rPr>
                      <w:rFonts w:ascii="Times New Roman" w:hAnsi="Times New Roman" w:eastAsia="宋体"/>
                      <w:sz w:val="21"/>
                      <w:szCs w:val="21"/>
                    </w:rPr>
                  </w:pPr>
                </w:p>
              </w:tc>
              <w:tc>
                <w:tcPr>
                  <w:tcW w:w="0" w:type="auto"/>
                  <w:vMerge w:val="continue"/>
                  <w:vAlign w:val="center"/>
                </w:tcPr>
                <w:p w14:paraId="313B008F">
                  <w:pPr>
                    <w:spacing w:before="48" w:beforeLines="20"/>
                    <w:rPr>
                      <w:rFonts w:ascii="Times New Roman" w:hAnsi="Times New Roman" w:eastAsia="宋体"/>
                      <w:sz w:val="21"/>
                      <w:szCs w:val="21"/>
                    </w:rPr>
                  </w:pPr>
                </w:p>
              </w:tc>
              <w:tc>
                <w:tcPr>
                  <w:tcW w:w="0" w:type="auto"/>
                  <w:vAlign w:val="center"/>
                </w:tcPr>
                <w:p w14:paraId="3F912E9D">
                  <w:pPr>
                    <w:spacing w:before="48" w:beforeLines="20"/>
                    <w:rPr>
                      <w:rFonts w:ascii="Times New Roman" w:hAnsi="Times New Roman" w:eastAsia="宋体"/>
                      <w:sz w:val="21"/>
                      <w:szCs w:val="21"/>
                    </w:rPr>
                  </w:pPr>
                  <w:r>
                    <w:rPr>
                      <w:rFonts w:hint="eastAsia" w:ascii="Times New Roman" w:hAnsi="Times New Roman" w:eastAsia="宋体"/>
                      <w:sz w:val="21"/>
                      <w:szCs w:val="21"/>
                    </w:rPr>
                    <w:t>环评</w:t>
                  </w:r>
                  <w:r>
                    <w:rPr>
                      <w:rFonts w:ascii="Times New Roman" w:hAnsi="Times New Roman" w:eastAsia="宋体"/>
                      <w:sz w:val="21"/>
                      <w:szCs w:val="21"/>
                    </w:rPr>
                    <w:t>文件中用量</w:t>
                  </w:r>
                </w:p>
              </w:tc>
              <w:tc>
                <w:tcPr>
                  <w:tcW w:w="0" w:type="auto"/>
                  <w:vAlign w:val="center"/>
                </w:tcPr>
                <w:p w14:paraId="3FB60D82">
                  <w:pPr>
                    <w:spacing w:before="48" w:beforeLines="20"/>
                    <w:rPr>
                      <w:rFonts w:ascii="Times New Roman" w:hAnsi="Times New Roman" w:eastAsia="宋体"/>
                      <w:sz w:val="21"/>
                      <w:szCs w:val="21"/>
                    </w:rPr>
                  </w:pPr>
                  <w:r>
                    <w:rPr>
                      <w:rFonts w:hint="eastAsia" w:ascii="Times New Roman" w:hAnsi="Times New Roman" w:eastAsia="宋体"/>
                      <w:sz w:val="21"/>
                      <w:szCs w:val="21"/>
                    </w:rPr>
                    <w:t>实际</w:t>
                  </w:r>
                  <w:r>
                    <w:rPr>
                      <w:rFonts w:ascii="Times New Roman" w:hAnsi="Times New Roman" w:eastAsia="宋体"/>
                      <w:sz w:val="21"/>
                      <w:szCs w:val="21"/>
                    </w:rPr>
                    <w:t>用量</w:t>
                  </w:r>
                </w:p>
              </w:tc>
              <w:tc>
                <w:tcPr>
                  <w:tcW w:w="0" w:type="auto"/>
                  <w:vMerge w:val="continue"/>
                  <w:vAlign w:val="center"/>
                </w:tcPr>
                <w:p w14:paraId="46311136">
                  <w:pPr>
                    <w:spacing w:before="48" w:beforeLines="20"/>
                    <w:rPr>
                      <w:rFonts w:ascii="Times New Roman" w:hAnsi="Times New Roman" w:eastAsia="宋体"/>
                      <w:sz w:val="21"/>
                      <w:szCs w:val="21"/>
                    </w:rPr>
                  </w:pPr>
                </w:p>
              </w:tc>
              <w:tc>
                <w:tcPr>
                  <w:tcW w:w="0" w:type="auto"/>
                  <w:vMerge w:val="continue"/>
                  <w:vAlign w:val="center"/>
                </w:tcPr>
                <w:p w14:paraId="636E2E6A">
                  <w:pPr>
                    <w:spacing w:before="48" w:beforeLines="20"/>
                    <w:rPr>
                      <w:rFonts w:ascii="Times New Roman" w:hAnsi="Times New Roman" w:eastAsia="宋体"/>
                      <w:sz w:val="21"/>
                      <w:szCs w:val="21"/>
                    </w:rPr>
                  </w:pPr>
                </w:p>
              </w:tc>
            </w:tr>
            <w:tr w14:paraId="6D9A8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0" w:type="auto"/>
                  <w:vAlign w:val="center"/>
                </w:tcPr>
                <w:p w14:paraId="76A7F272">
                  <w:pPr>
                    <w:spacing w:before="48" w:beforeLines="20"/>
                    <w:jc w:val="center"/>
                    <w:rPr>
                      <w:rFonts w:ascii="Times New Roman" w:hAnsi="Times New Roman" w:eastAsia="宋体"/>
                      <w:sz w:val="21"/>
                      <w:szCs w:val="21"/>
                    </w:rPr>
                  </w:pPr>
                  <w:r>
                    <w:rPr>
                      <w:rFonts w:hint="eastAsia" w:ascii="Times New Roman" w:hAnsi="Times New Roman" w:eastAsia="宋体"/>
                      <w:sz w:val="21"/>
                      <w:szCs w:val="21"/>
                    </w:rPr>
                    <w:t>1</w:t>
                  </w:r>
                </w:p>
              </w:tc>
              <w:tc>
                <w:tcPr>
                  <w:tcW w:w="0" w:type="auto"/>
                  <w:vAlign w:val="center"/>
                </w:tcPr>
                <w:p w14:paraId="240CF714">
                  <w:pPr>
                    <w:spacing w:before="48" w:beforeLines="20"/>
                    <w:rPr>
                      <w:rFonts w:ascii="Times New Roman" w:hAnsi="Times New Roman" w:eastAsia="宋体"/>
                      <w:sz w:val="21"/>
                      <w:szCs w:val="21"/>
                    </w:rPr>
                  </w:pPr>
                  <w:r>
                    <w:rPr>
                      <w:rFonts w:hint="eastAsia" w:ascii="Times New Roman" w:hAnsi="Times New Roman" w:eastAsia="宋体"/>
                      <w:sz w:val="21"/>
                      <w:szCs w:val="21"/>
                    </w:rPr>
                    <w:t>冷固胶印轮转油墨</w:t>
                  </w:r>
                </w:p>
              </w:tc>
              <w:tc>
                <w:tcPr>
                  <w:tcW w:w="0" w:type="auto"/>
                  <w:vAlign w:val="center"/>
                </w:tcPr>
                <w:p w14:paraId="206F70E4">
                  <w:pPr>
                    <w:spacing w:before="48" w:beforeLines="20"/>
                    <w:jc w:val="center"/>
                    <w:rPr>
                      <w:rFonts w:ascii="Times New Roman" w:hAnsi="Times New Roman" w:eastAsia="宋体"/>
                      <w:sz w:val="21"/>
                      <w:szCs w:val="21"/>
                    </w:rPr>
                  </w:pPr>
                  <w:r>
                    <w:rPr>
                      <w:rFonts w:hint="eastAsia" w:ascii="Times New Roman" w:hAnsi="Times New Roman" w:eastAsia="宋体"/>
                      <w:sz w:val="21"/>
                      <w:szCs w:val="21"/>
                    </w:rPr>
                    <w:t>15</w:t>
                  </w:r>
                  <w:r>
                    <w:rPr>
                      <w:rFonts w:ascii="Times New Roman" w:hAnsi="Times New Roman" w:eastAsia="宋体"/>
                      <w:sz w:val="21"/>
                      <w:szCs w:val="21"/>
                    </w:rPr>
                    <w:t>t</w:t>
                  </w:r>
                </w:p>
              </w:tc>
              <w:tc>
                <w:tcPr>
                  <w:tcW w:w="0" w:type="auto"/>
                  <w:vAlign w:val="center"/>
                </w:tcPr>
                <w:p w14:paraId="6E4A9E43">
                  <w:pPr>
                    <w:spacing w:before="48" w:beforeLines="20"/>
                    <w:jc w:val="center"/>
                    <w:rPr>
                      <w:rFonts w:ascii="Times New Roman" w:hAnsi="Times New Roman" w:eastAsia="宋体"/>
                      <w:sz w:val="21"/>
                      <w:szCs w:val="21"/>
                    </w:rPr>
                  </w:pPr>
                  <w:r>
                    <w:rPr>
                      <w:rFonts w:ascii="Times New Roman" w:hAnsi="Times New Roman" w:eastAsia="宋体"/>
                      <w:sz w:val="21"/>
                      <w:szCs w:val="21"/>
                    </w:rPr>
                    <w:t>10t</w:t>
                  </w:r>
                </w:p>
              </w:tc>
              <w:tc>
                <w:tcPr>
                  <w:tcW w:w="0" w:type="auto"/>
                  <w:vAlign w:val="center"/>
                </w:tcPr>
                <w:p w14:paraId="3FA65C76">
                  <w:pPr>
                    <w:spacing w:before="48" w:beforeLines="20"/>
                    <w:rPr>
                      <w:rFonts w:ascii="Times New Roman" w:hAnsi="Times New Roman" w:eastAsia="宋体"/>
                      <w:sz w:val="21"/>
                      <w:szCs w:val="21"/>
                    </w:rPr>
                  </w:pPr>
                  <w:r>
                    <w:rPr>
                      <w:rFonts w:hint="eastAsia" w:ascii="Times New Roman" w:hAnsi="Times New Roman" w:eastAsia="宋体"/>
                      <w:sz w:val="21"/>
                      <w:szCs w:val="21"/>
                    </w:rPr>
                    <w:t>外购</w:t>
                  </w:r>
                </w:p>
              </w:tc>
              <w:tc>
                <w:tcPr>
                  <w:tcW w:w="0" w:type="auto"/>
                  <w:vAlign w:val="center"/>
                </w:tcPr>
                <w:p w14:paraId="6C35F8E6">
                  <w:pPr>
                    <w:spacing w:before="48" w:beforeLines="20"/>
                    <w:jc w:val="center"/>
                    <w:rPr>
                      <w:rFonts w:ascii="Times New Roman" w:hAnsi="Times New Roman" w:eastAsia="宋体"/>
                      <w:sz w:val="21"/>
                      <w:szCs w:val="21"/>
                    </w:rPr>
                  </w:pPr>
                  <w:r>
                    <w:rPr>
                      <w:rFonts w:hint="eastAsia" w:ascii="Times New Roman" w:hAnsi="Times New Roman" w:eastAsia="宋体"/>
                      <w:sz w:val="21"/>
                      <w:szCs w:val="21"/>
                    </w:rPr>
                    <w:t>与</w:t>
                  </w:r>
                  <w:r>
                    <w:rPr>
                      <w:rFonts w:ascii="Times New Roman" w:hAnsi="Times New Roman" w:eastAsia="宋体"/>
                      <w:sz w:val="21"/>
                      <w:szCs w:val="21"/>
                    </w:rPr>
                    <w:t>环评文件</w:t>
                  </w:r>
                  <w:r>
                    <w:rPr>
                      <w:rFonts w:hint="eastAsia" w:ascii="Times New Roman" w:hAnsi="Times New Roman" w:eastAsia="宋体"/>
                      <w:sz w:val="21"/>
                      <w:szCs w:val="21"/>
                    </w:rPr>
                    <w:t>一致</w:t>
                  </w:r>
                </w:p>
              </w:tc>
            </w:tr>
            <w:tr w14:paraId="4810D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0" w:type="auto"/>
                  <w:vAlign w:val="center"/>
                </w:tcPr>
                <w:p w14:paraId="5D4D7A03">
                  <w:pPr>
                    <w:spacing w:before="48" w:beforeLines="20"/>
                    <w:jc w:val="center"/>
                    <w:rPr>
                      <w:rFonts w:ascii="Times New Roman" w:hAnsi="Times New Roman" w:eastAsia="宋体"/>
                      <w:sz w:val="21"/>
                      <w:szCs w:val="21"/>
                    </w:rPr>
                  </w:pPr>
                  <w:r>
                    <w:rPr>
                      <w:rFonts w:hint="eastAsia" w:ascii="Times New Roman" w:hAnsi="Times New Roman" w:eastAsia="宋体"/>
                      <w:sz w:val="21"/>
                      <w:szCs w:val="21"/>
                    </w:rPr>
                    <w:t>2</w:t>
                  </w:r>
                </w:p>
              </w:tc>
              <w:tc>
                <w:tcPr>
                  <w:tcW w:w="0" w:type="auto"/>
                  <w:vAlign w:val="center"/>
                </w:tcPr>
                <w:p w14:paraId="004EB650">
                  <w:pPr>
                    <w:spacing w:before="48" w:beforeLines="20"/>
                    <w:rPr>
                      <w:rFonts w:ascii="Times New Roman" w:hAnsi="Times New Roman" w:eastAsia="宋体"/>
                      <w:sz w:val="21"/>
                      <w:szCs w:val="21"/>
                    </w:rPr>
                  </w:pPr>
                  <w:r>
                    <w:rPr>
                      <w:rFonts w:hint="eastAsia" w:ascii="Times New Roman" w:hAnsi="Times New Roman" w:eastAsia="宋体"/>
                      <w:sz w:val="21"/>
                      <w:szCs w:val="21"/>
                    </w:rPr>
                    <w:t>热固</w:t>
                  </w:r>
                  <w:r>
                    <w:rPr>
                      <w:rFonts w:ascii="Times New Roman" w:hAnsi="Times New Roman" w:eastAsia="宋体"/>
                      <w:sz w:val="21"/>
                      <w:szCs w:val="21"/>
                    </w:rPr>
                    <w:t>胶印轮转油墨</w:t>
                  </w:r>
                </w:p>
              </w:tc>
              <w:tc>
                <w:tcPr>
                  <w:tcW w:w="0" w:type="auto"/>
                  <w:vAlign w:val="center"/>
                </w:tcPr>
                <w:p w14:paraId="66B4B9C8">
                  <w:pPr>
                    <w:spacing w:before="48" w:beforeLines="20"/>
                    <w:jc w:val="center"/>
                    <w:rPr>
                      <w:rFonts w:ascii="Times New Roman" w:hAnsi="Times New Roman" w:eastAsia="宋体"/>
                      <w:sz w:val="21"/>
                      <w:szCs w:val="21"/>
                    </w:rPr>
                  </w:pPr>
                  <w:r>
                    <w:rPr>
                      <w:rFonts w:hint="eastAsia" w:ascii="Times New Roman" w:hAnsi="Times New Roman" w:eastAsia="宋体"/>
                      <w:sz w:val="21"/>
                      <w:szCs w:val="21"/>
                    </w:rPr>
                    <w:t>0</w:t>
                  </w:r>
                  <w:r>
                    <w:rPr>
                      <w:rFonts w:ascii="Times New Roman" w:hAnsi="Times New Roman" w:eastAsia="宋体"/>
                      <w:sz w:val="21"/>
                      <w:szCs w:val="21"/>
                    </w:rPr>
                    <w:t>t</w:t>
                  </w:r>
                </w:p>
              </w:tc>
              <w:tc>
                <w:tcPr>
                  <w:tcW w:w="0" w:type="auto"/>
                  <w:vAlign w:val="center"/>
                </w:tcPr>
                <w:p w14:paraId="3E4819A1">
                  <w:pPr>
                    <w:spacing w:before="48" w:beforeLines="20"/>
                    <w:jc w:val="center"/>
                    <w:rPr>
                      <w:rFonts w:ascii="Times New Roman" w:hAnsi="Times New Roman" w:eastAsia="宋体"/>
                      <w:sz w:val="21"/>
                      <w:szCs w:val="21"/>
                    </w:rPr>
                  </w:pPr>
                  <w:r>
                    <w:rPr>
                      <w:rFonts w:hint="eastAsia" w:ascii="Times New Roman" w:hAnsi="Times New Roman" w:eastAsia="宋体"/>
                      <w:sz w:val="21"/>
                      <w:szCs w:val="21"/>
                    </w:rPr>
                    <w:t>5</w:t>
                  </w:r>
                  <w:r>
                    <w:rPr>
                      <w:rFonts w:ascii="Times New Roman" w:hAnsi="Times New Roman" w:eastAsia="宋体"/>
                      <w:sz w:val="21"/>
                      <w:szCs w:val="21"/>
                    </w:rPr>
                    <w:t>t</w:t>
                  </w:r>
                </w:p>
              </w:tc>
              <w:tc>
                <w:tcPr>
                  <w:tcW w:w="0" w:type="auto"/>
                  <w:vAlign w:val="center"/>
                </w:tcPr>
                <w:p w14:paraId="6F0C13E5">
                  <w:pPr>
                    <w:spacing w:before="48" w:beforeLines="20"/>
                    <w:rPr>
                      <w:rFonts w:ascii="Times New Roman" w:hAnsi="Times New Roman" w:eastAsia="宋体"/>
                      <w:sz w:val="21"/>
                      <w:szCs w:val="21"/>
                    </w:rPr>
                  </w:pPr>
                  <w:r>
                    <w:rPr>
                      <w:rFonts w:hint="eastAsia" w:ascii="Times New Roman" w:hAnsi="Times New Roman" w:eastAsia="宋体"/>
                      <w:sz w:val="21"/>
                      <w:szCs w:val="21"/>
                    </w:rPr>
                    <w:t>外购</w:t>
                  </w:r>
                </w:p>
              </w:tc>
              <w:tc>
                <w:tcPr>
                  <w:tcW w:w="0" w:type="auto"/>
                  <w:vAlign w:val="center"/>
                </w:tcPr>
                <w:p w14:paraId="3D64334D">
                  <w:pPr>
                    <w:spacing w:before="48" w:beforeLines="20"/>
                    <w:jc w:val="center"/>
                    <w:rPr>
                      <w:rFonts w:ascii="Times New Roman" w:hAnsi="Times New Roman" w:eastAsia="宋体"/>
                      <w:sz w:val="21"/>
                      <w:szCs w:val="21"/>
                    </w:rPr>
                  </w:pPr>
                  <w:r>
                    <w:rPr>
                      <w:rFonts w:hint="eastAsia" w:ascii="Times New Roman" w:hAnsi="Times New Roman" w:eastAsia="宋体"/>
                      <w:sz w:val="21"/>
                      <w:szCs w:val="21"/>
                    </w:rPr>
                    <w:t>新增辅料</w:t>
                  </w:r>
                </w:p>
              </w:tc>
            </w:tr>
            <w:tr w14:paraId="7F7F3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trPr>
              <w:tc>
                <w:tcPr>
                  <w:tcW w:w="0" w:type="auto"/>
                  <w:vAlign w:val="center"/>
                </w:tcPr>
                <w:p w14:paraId="48D1247B">
                  <w:pPr>
                    <w:spacing w:before="48" w:beforeLines="20"/>
                    <w:jc w:val="center"/>
                    <w:rPr>
                      <w:rFonts w:ascii="Times New Roman" w:hAnsi="Times New Roman" w:eastAsia="宋体"/>
                      <w:sz w:val="21"/>
                      <w:szCs w:val="21"/>
                    </w:rPr>
                  </w:pPr>
                  <w:r>
                    <w:rPr>
                      <w:rFonts w:hint="eastAsia" w:ascii="Times New Roman" w:hAnsi="Times New Roman" w:eastAsia="宋体"/>
                      <w:sz w:val="21"/>
                      <w:szCs w:val="21"/>
                    </w:rPr>
                    <w:t>3</w:t>
                  </w:r>
                </w:p>
                <w:p w14:paraId="1A7159AE">
                  <w:pPr>
                    <w:spacing w:before="48" w:beforeLines="20"/>
                    <w:jc w:val="center"/>
                    <w:rPr>
                      <w:rFonts w:ascii="Times New Roman" w:hAnsi="Times New Roman" w:eastAsia="宋体"/>
                      <w:sz w:val="21"/>
                      <w:szCs w:val="21"/>
                    </w:rPr>
                  </w:pPr>
                </w:p>
                <w:p w14:paraId="098A1745">
                  <w:pPr>
                    <w:spacing w:before="48" w:beforeLines="20"/>
                    <w:jc w:val="center"/>
                    <w:rPr>
                      <w:rFonts w:ascii="Times New Roman" w:hAnsi="Times New Roman" w:eastAsia="宋体"/>
                      <w:sz w:val="21"/>
                      <w:szCs w:val="21"/>
                    </w:rPr>
                  </w:pPr>
                </w:p>
                <w:p w14:paraId="11AB683E">
                  <w:pPr>
                    <w:spacing w:before="48" w:beforeLines="20"/>
                    <w:jc w:val="center"/>
                    <w:rPr>
                      <w:rFonts w:ascii="Times New Roman" w:hAnsi="Times New Roman" w:eastAsia="宋体"/>
                      <w:sz w:val="21"/>
                      <w:szCs w:val="21"/>
                    </w:rPr>
                  </w:pPr>
                </w:p>
              </w:tc>
              <w:tc>
                <w:tcPr>
                  <w:tcW w:w="0" w:type="auto"/>
                  <w:vAlign w:val="center"/>
                </w:tcPr>
                <w:p w14:paraId="77CAD282">
                  <w:pPr>
                    <w:spacing w:before="48" w:beforeLines="20"/>
                    <w:rPr>
                      <w:rFonts w:ascii="Times New Roman" w:hAnsi="Times New Roman" w:eastAsia="宋体"/>
                      <w:sz w:val="21"/>
                      <w:szCs w:val="21"/>
                    </w:rPr>
                  </w:pPr>
                  <w:r>
                    <w:rPr>
                      <w:rFonts w:hint="eastAsia" w:ascii="Times New Roman" w:hAnsi="Times New Roman" w:eastAsia="宋体"/>
                      <w:sz w:val="21"/>
                      <w:szCs w:val="21"/>
                    </w:rPr>
                    <w:t>油墨清洗剂</w:t>
                  </w:r>
                  <w:r>
                    <w:rPr>
                      <w:rFonts w:ascii="Times New Roman" w:hAnsi="Times New Roman" w:eastAsia="宋体"/>
                      <w:sz w:val="21"/>
                      <w:szCs w:val="21"/>
                    </w:rPr>
                    <w:t>（</w:t>
                  </w:r>
                  <w:r>
                    <w:rPr>
                      <w:rFonts w:hint="eastAsia" w:ascii="Times New Roman" w:hAnsi="Times New Roman" w:eastAsia="宋体"/>
                      <w:sz w:val="21"/>
                      <w:szCs w:val="21"/>
                    </w:rPr>
                    <w:t>洗车水</w:t>
                  </w:r>
                  <w:r>
                    <w:rPr>
                      <w:rFonts w:ascii="Times New Roman" w:hAnsi="Times New Roman" w:eastAsia="宋体"/>
                      <w:sz w:val="21"/>
                      <w:szCs w:val="21"/>
                    </w:rPr>
                    <w:t>）</w:t>
                  </w:r>
                </w:p>
              </w:tc>
              <w:tc>
                <w:tcPr>
                  <w:tcW w:w="0" w:type="auto"/>
                  <w:vAlign w:val="center"/>
                </w:tcPr>
                <w:p w14:paraId="3AFACA13">
                  <w:pPr>
                    <w:spacing w:before="48" w:beforeLines="20"/>
                    <w:jc w:val="center"/>
                    <w:rPr>
                      <w:rFonts w:ascii="Times New Roman" w:hAnsi="Times New Roman" w:eastAsia="宋体"/>
                      <w:sz w:val="21"/>
                      <w:szCs w:val="21"/>
                    </w:rPr>
                  </w:pPr>
                  <w:r>
                    <w:rPr>
                      <w:rFonts w:hint="eastAsia" w:ascii="Times New Roman" w:hAnsi="Times New Roman" w:eastAsia="宋体"/>
                      <w:sz w:val="21"/>
                      <w:szCs w:val="21"/>
                    </w:rPr>
                    <w:t>0.5</w:t>
                  </w:r>
                  <w:r>
                    <w:rPr>
                      <w:rFonts w:ascii="Times New Roman" w:hAnsi="Times New Roman" w:eastAsia="宋体"/>
                      <w:sz w:val="21"/>
                      <w:szCs w:val="21"/>
                    </w:rPr>
                    <w:t>t</w:t>
                  </w:r>
                </w:p>
              </w:tc>
              <w:tc>
                <w:tcPr>
                  <w:tcW w:w="0" w:type="auto"/>
                  <w:vAlign w:val="center"/>
                </w:tcPr>
                <w:p w14:paraId="422716B1">
                  <w:pPr>
                    <w:spacing w:before="48" w:beforeLines="20"/>
                    <w:jc w:val="center"/>
                    <w:rPr>
                      <w:rFonts w:ascii="Times New Roman" w:hAnsi="Times New Roman" w:eastAsia="宋体"/>
                      <w:sz w:val="21"/>
                      <w:szCs w:val="21"/>
                    </w:rPr>
                  </w:pPr>
                  <w:r>
                    <w:rPr>
                      <w:rFonts w:hint="eastAsia" w:ascii="Times New Roman" w:hAnsi="Times New Roman" w:eastAsia="宋体"/>
                      <w:sz w:val="21"/>
                      <w:szCs w:val="21"/>
                    </w:rPr>
                    <w:t>0.5</w:t>
                  </w:r>
                  <w:r>
                    <w:rPr>
                      <w:rFonts w:ascii="Times New Roman" w:hAnsi="Times New Roman" w:eastAsia="宋体"/>
                      <w:sz w:val="21"/>
                      <w:szCs w:val="21"/>
                    </w:rPr>
                    <w:t>t</w:t>
                  </w:r>
                </w:p>
              </w:tc>
              <w:tc>
                <w:tcPr>
                  <w:tcW w:w="0" w:type="auto"/>
                  <w:vAlign w:val="center"/>
                </w:tcPr>
                <w:p w14:paraId="709E4B55">
                  <w:pPr>
                    <w:spacing w:before="48" w:beforeLines="20"/>
                    <w:rPr>
                      <w:rFonts w:ascii="Times New Roman" w:hAnsi="Times New Roman" w:eastAsia="宋体"/>
                      <w:sz w:val="21"/>
                      <w:szCs w:val="21"/>
                    </w:rPr>
                  </w:pPr>
                  <w:r>
                    <w:rPr>
                      <w:rFonts w:hint="eastAsia" w:ascii="Times New Roman" w:hAnsi="Times New Roman" w:eastAsia="宋体"/>
                      <w:sz w:val="21"/>
                      <w:szCs w:val="21"/>
                    </w:rPr>
                    <w:t>外购</w:t>
                  </w:r>
                </w:p>
              </w:tc>
              <w:tc>
                <w:tcPr>
                  <w:tcW w:w="0" w:type="auto"/>
                  <w:vAlign w:val="center"/>
                </w:tcPr>
                <w:p w14:paraId="03BCDD37">
                  <w:pPr>
                    <w:spacing w:before="48" w:beforeLines="20"/>
                    <w:jc w:val="center"/>
                    <w:rPr>
                      <w:rFonts w:ascii="Times New Roman" w:hAnsi="Times New Roman" w:eastAsia="宋体"/>
                      <w:sz w:val="21"/>
                      <w:szCs w:val="21"/>
                    </w:rPr>
                  </w:pPr>
                  <w:r>
                    <w:rPr>
                      <w:rFonts w:hint="eastAsia" w:ascii="Times New Roman" w:hAnsi="Times New Roman" w:eastAsia="宋体"/>
                      <w:sz w:val="21"/>
                      <w:szCs w:val="21"/>
                    </w:rPr>
                    <w:t>与</w:t>
                  </w:r>
                  <w:r>
                    <w:rPr>
                      <w:rFonts w:ascii="Times New Roman" w:hAnsi="Times New Roman" w:eastAsia="宋体"/>
                      <w:sz w:val="21"/>
                      <w:szCs w:val="21"/>
                    </w:rPr>
                    <w:t>环评文件</w:t>
                  </w:r>
                  <w:r>
                    <w:rPr>
                      <w:rFonts w:hint="eastAsia" w:ascii="Times New Roman" w:hAnsi="Times New Roman" w:eastAsia="宋体"/>
                      <w:sz w:val="21"/>
                      <w:szCs w:val="21"/>
                    </w:rPr>
                    <w:t>一致</w:t>
                  </w:r>
                </w:p>
              </w:tc>
            </w:tr>
            <w:tr w14:paraId="17D70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0" w:type="auto"/>
                  <w:vAlign w:val="center"/>
                </w:tcPr>
                <w:p w14:paraId="4EAD6F47">
                  <w:pPr>
                    <w:spacing w:before="48" w:beforeLines="20"/>
                    <w:jc w:val="center"/>
                    <w:rPr>
                      <w:rFonts w:ascii="Times New Roman" w:hAnsi="Times New Roman" w:eastAsia="宋体"/>
                      <w:sz w:val="21"/>
                      <w:szCs w:val="21"/>
                    </w:rPr>
                  </w:pPr>
                  <w:r>
                    <w:rPr>
                      <w:rFonts w:hint="eastAsia" w:ascii="Times New Roman" w:hAnsi="Times New Roman" w:eastAsia="宋体"/>
                      <w:sz w:val="21"/>
                      <w:szCs w:val="21"/>
                    </w:rPr>
                    <w:t>4</w:t>
                  </w:r>
                </w:p>
              </w:tc>
              <w:tc>
                <w:tcPr>
                  <w:tcW w:w="0" w:type="auto"/>
                  <w:vAlign w:val="center"/>
                </w:tcPr>
                <w:p w14:paraId="6E92E682">
                  <w:pPr>
                    <w:spacing w:before="48" w:beforeLines="20"/>
                    <w:rPr>
                      <w:rFonts w:ascii="Times New Roman" w:hAnsi="Times New Roman" w:eastAsia="宋体"/>
                      <w:sz w:val="21"/>
                      <w:szCs w:val="21"/>
                    </w:rPr>
                  </w:pPr>
                  <w:r>
                    <w:rPr>
                      <w:rFonts w:hint="eastAsia" w:ascii="Times New Roman" w:hAnsi="Times New Roman" w:eastAsia="宋体"/>
                      <w:sz w:val="21"/>
                      <w:szCs w:val="21"/>
                    </w:rPr>
                    <w:t>三山环保型</w:t>
                  </w:r>
                  <w:r>
                    <w:rPr>
                      <w:rFonts w:ascii="Times New Roman" w:hAnsi="Times New Roman" w:eastAsia="宋体"/>
                      <w:sz w:val="21"/>
                      <w:szCs w:val="21"/>
                    </w:rPr>
                    <w:t>胶装印刷纸</w:t>
                  </w:r>
                </w:p>
              </w:tc>
              <w:tc>
                <w:tcPr>
                  <w:tcW w:w="0" w:type="auto"/>
                  <w:vAlign w:val="center"/>
                </w:tcPr>
                <w:p w14:paraId="14A202C3">
                  <w:pPr>
                    <w:spacing w:before="48" w:beforeLines="20"/>
                    <w:jc w:val="center"/>
                    <w:rPr>
                      <w:rFonts w:ascii="Times New Roman" w:hAnsi="Times New Roman" w:eastAsia="宋体"/>
                      <w:sz w:val="21"/>
                      <w:szCs w:val="21"/>
                    </w:rPr>
                  </w:pPr>
                  <w:r>
                    <w:rPr>
                      <w:rFonts w:ascii="Times New Roman" w:hAnsi="Times New Roman" w:eastAsia="宋体"/>
                      <w:sz w:val="21"/>
                      <w:szCs w:val="21"/>
                    </w:rPr>
                    <w:t>6</w:t>
                  </w:r>
                  <w:r>
                    <w:rPr>
                      <w:rFonts w:hint="eastAsia" w:ascii="Times New Roman" w:hAnsi="Times New Roman" w:eastAsia="宋体"/>
                      <w:sz w:val="21"/>
                      <w:szCs w:val="21"/>
                    </w:rPr>
                    <w:t>万</w:t>
                  </w:r>
                  <w:r>
                    <w:rPr>
                      <w:rFonts w:ascii="Times New Roman" w:hAnsi="Times New Roman" w:eastAsia="宋体"/>
                      <w:sz w:val="21"/>
                      <w:szCs w:val="21"/>
                    </w:rPr>
                    <w:t>令</w:t>
                  </w:r>
                </w:p>
              </w:tc>
              <w:tc>
                <w:tcPr>
                  <w:tcW w:w="0" w:type="auto"/>
                  <w:vAlign w:val="center"/>
                </w:tcPr>
                <w:p w14:paraId="2650BE4B">
                  <w:pPr>
                    <w:spacing w:before="48" w:beforeLines="20"/>
                    <w:jc w:val="center"/>
                    <w:rPr>
                      <w:rFonts w:ascii="Times New Roman" w:hAnsi="Times New Roman" w:eastAsia="宋体"/>
                      <w:sz w:val="21"/>
                      <w:szCs w:val="21"/>
                    </w:rPr>
                  </w:pPr>
                  <w:r>
                    <w:rPr>
                      <w:rFonts w:ascii="Times New Roman" w:hAnsi="Times New Roman" w:eastAsia="宋体"/>
                      <w:sz w:val="21"/>
                      <w:szCs w:val="21"/>
                    </w:rPr>
                    <w:t>6</w:t>
                  </w:r>
                  <w:r>
                    <w:rPr>
                      <w:rFonts w:hint="eastAsia" w:ascii="Times New Roman" w:hAnsi="Times New Roman" w:eastAsia="宋体"/>
                      <w:sz w:val="21"/>
                      <w:szCs w:val="21"/>
                    </w:rPr>
                    <w:t>万</w:t>
                  </w:r>
                  <w:r>
                    <w:rPr>
                      <w:rFonts w:ascii="Times New Roman" w:hAnsi="Times New Roman" w:eastAsia="宋体"/>
                      <w:sz w:val="21"/>
                      <w:szCs w:val="21"/>
                    </w:rPr>
                    <w:t>令</w:t>
                  </w:r>
                </w:p>
              </w:tc>
              <w:tc>
                <w:tcPr>
                  <w:tcW w:w="0" w:type="auto"/>
                  <w:vAlign w:val="center"/>
                </w:tcPr>
                <w:p w14:paraId="02A119B8">
                  <w:pPr>
                    <w:spacing w:before="48" w:beforeLines="20"/>
                    <w:rPr>
                      <w:rFonts w:ascii="Times New Roman" w:hAnsi="Times New Roman" w:eastAsia="宋体"/>
                      <w:sz w:val="21"/>
                      <w:szCs w:val="21"/>
                    </w:rPr>
                  </w:pPr>
                  <w:r>
                    <w:rPr>
                      <w:rFonts w:hint="eastAsia" w:ascii="Times New Roman" w:hAnsi="Times New Roman" w:eastAsia="宋体"/>
                      <w:sz w:val="21"/>
                      <w:szCs w:val="21"/>
                    </w:rPr>
                    <w:t>外购</w:t>
                  </w:r>
                </w:p>
              </w:tc>
              <w:tc>
                <w:tcPr>
                  <w:tcW w:w="0" w:type="auto"/>
                  <w:vAlign w:val="center"/>
                </w:tcPr>
                <w:p w14:paraId="79644C7B">
                  <w:pPr>
                    <w:spacing w:before="48" w:beforeLines="20"/>
                    <w:jc w:val="center"/>
                    <w:rPr>
                      <w:rFonts w:ascii="Times New Roman" w:hAnsi="Times New Roman" w:eastAsia="宋体"/>
                      <w:sz w:val="21"/>
                      <w:szCs w:val="21"/>
                    </w:rPr>
                  </w:pPr>
                  <w:r>
                    <w:rPr>
                      <w:rFonts w:hint="eastAsia" w:ascii="Times New Roman" w:hAnsi="Times New Roman" w:eastAsia="宋体"/>
                      <w:sz w:val="21"/>
                      <w:szCs w:val="21"/>
                    </w:rPr>
                    <w:t>与</w:t>
                  </w:r>
                  <w:r>
                    <w:rPr>
                      <w:rFonts w:ascii="Times New Roman" w:hAnsi="Times New Roman" w:eastAsia="宋体"/>
                      <w:sz w:val="21"/>
                      <w:szCs w:val="21"/>
                    </w:rPr>
                    <w:t>环评文件</w:t>
                  </w:r>
                  <w:r>
                    <w:rPr>
                      <w:rFonts w:hint="eastAsia" w:ascii="Times New Roman" w:hAnsi="Times New Roman" w:eastAsia="宋体"/>
                      <w:sz w:val="21"/>
                      <w:szCs w:val="21"/>
                    </w:rPr>
                    <w:t>一致</w:t>
                  </w:r>
                </w:p>
              </w:tc>
            </w:tr>
          </w:tbl>
          <w:p w14:paraId="2EC3FAFC">
            <w:pPr>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本次新增</w:t>
            </w:r>
            <w:r>
              <w:rPr>
                <w:rFonts w:ascii="Times New Roman" w:hAnsi="Times New Roman" w:eastAsia="宋体"/>
                <w:sz w:val="24"/>
                <w:szCs w:val="24"/>
              </w:rPr>
              <w:t>油墨种类但</w:t>
            </w:r>
            <w:r>
              <w:rPr>
                <w:rFonts w:hint="eastAsia" w:ascii="Times New Roman" w:hAnsi="Times New Roman" w:eastAsia="宋体"/>
                <w:sz w:val="24"/>
                <w:szCs w:val="24"/>
              </w:rPr>
              <w:t>项目</w:t>
            </w:r>
            <w:r>
              <w:rPr>
                <w:rFonts w:ascii="Times New Roman" w:hAnsi="Times New Roman" w:eastAsia="宋体"/>
                <w:sz w:val="24"/>
                <w:szCs w:val="24"/>
              </w:rPr>
              <w:t>油墨总用量</w:t>
            </w:r>
            <w:r>
              <w:rPr>
                <w:rFonts w:hint="eastAsia" w:ascii="Times New Roman" w:hAnsi="Times New Roman" w:eastAsia="宋体"/>
                <w:sz w:val="24"/>
                <w:szCs w:val="24"/>
              </w:rPr>
              <w:t>不变</w:t>
            </w:r>
            <w:r>
              <w:rPr>
                <w:rFonts w:ascii="Times New Roman" w:hAnsi="Times New Roman" w:eastAsia="宋体"/>
                <w:sz w:val="24"/>
                <w:szCs w:val="24"/>
              </w:rPr>
              <w:t>。</w:t>
            </w:r>
            <w:r>
              <w:rPr>
                <w:rFonts w:hint="eastAsia" w:ascii="Times New Roman" w:hAnsi="Times New Roman" w:eastAsia="宋体"/>
                <w:sz w:val="24"/>
                <w:szCs w:val="24"/>
              </w:rPr>
              <w:t>新增加</w:t>
            </w:r>
            <w:r>
              <w:rPr>
                <w:rFonts w:ascii="Times New Roman" w:hAnsi="Times New Roman" w:eastAsia="宋体"/>
                <w:sz w:val="24"/>
                <w:szCs w:val="24"/>
              </w:rPr>
              <w:t>热固胶印轮转油墨为环保型油墨</w:t>
            </w:r>
            <w:r>
              <w:rPr>
                <w:rFonts w:hint="eastAsia" w:ascii="Times New Roman" w:hAnsi="Times New Roman" w:eastAsia="宋体"/>
                <w:sz w:val="24"/>
                <w:szCs w:val="24"/>
              </w:rPr>
              <w:t>，</w:t>
            </w:r>
            <w:r>
              <w:rPr>
                <w:rFonts w:ascii="Times New Roman" w:hAnsi="Times New Roman" w:eastAsia="宋体"/>
                <w:sz w:val="24"/>
                <w:szCs w:val="24"/>
              </w:rPr>
              <w:t>油墨检测报告见附件</w:t>
            </w:r>
            <w:r>
              <w:rPr>
                <w:rFonts w:hint="eastAsia" w:ascii="Times New Roman" w:hAnsi="Times New Roman" w:eastAsia="宋体"/>
                <w:sz w:val="24"/>
                <w:szCs w:val="24"/>
              </w:rPr>
              <w:t>。本</w:t>
            </w:r>
            <w:r>
              <w:rPr>
                <w:rFonts w:ascii="Times New Roman" w:hAnsi="Times New Roman" w:eastAsia="宋体"/>
                <w:sz w:val="24"/>
                <w:szCs w:val="24"/>
              </w:rPr>
              <w:t>项目</w:t>
            </w:r>
            <w:r>
              <w:rPr>
                <w:rFonts w:hint="eastAsia" w:ascii="Times New Roman" w:hAnsi="Times New Roman" w:eastAsia="宋体"/>
                <w:sz w:val="24"/>
                <w:szCs w:val="24"/>
              </w:rPr>
              <w:t>原辅材料</w:t>
            </w:r>
            <w:r>
              <w:rPr>
                <w:rFonts w:ascii="Times New Roman" w:hAnsi="Times New Roman" w:eastAsia="宋体"/>
                <w:sz w:val="24"/>
                <w:szCs w:val="24"/>
              </w:rPr>
              <w:t>种类增加，</w:t>
            </w:r>
            <w:r>
              <w:rPr>
                <w:rFonts w:hint="eastAsia" w:ascii="Times New Roman" w:hAnsi="Times New Roman" w:eastAsia="宋体"/>
                <w:sz w:val="24"/>
                <w:szCs w:val="24"/>
              </w:rPr>
              <w:t>根据《关于印发环评管理中部分行业建设项目重大变动清单的通知》（环办〔</w:t>
            </w:r>
            <w:r>
              <w:rPr>
                <w:rFonts w:ascii="Times New Roman" w:hAnsi="Times New Roman" w:eastAsia="宋体"/>
                <w:sz w:val="24"/>
                <w:szCs w:val="24"/>
              </w:rPr>
              <w:t>2015</w:t>
            </w:r>
            <w:r>
              <w:rPr>
                <w:rFonts w:hint="eastAsia" w:ascii="Times New Roman" w:hAnsi="Times New Roman" w:eastAsia="宋体"/>
                <w:sz w:val="24"/>
                <w:szCs w:val="24"/>
              </w:rPr>
              <w:t>〕52号）的</w:t>
            </w:r>
            <w:r>
              <w:rPr>
                <w:rFonts w:ascii="Times New Roman" w:hAnsi="Times New Roman" w:eastAsia="宋体"/>
                <w:sz w:val="24"/>
                <w:szCs w:val="24"/>
              </w:rPr>
              <w:t>有关规定，</w:t>
            </w:r>
            <w:r>
              <w:rPr>
                <w:rFonts w:hint="eastAsia" w:ascii="Times New Roman" w:hAnsi="Times New Roman" w:eastAsia="宋体"/>
                <w:sz w:val="24"/>
                <w:szCs w:val="24"/>
              </w:rPr>
              <w:t>本项目的</w:t>
            </w:r>
            <w:r>
              <w:rPr>
                <w:rFonts w:ascii="Times New Roman" w:hAnsi="Times New Roman" w:eastAsia="宋体"/>
                <w:sz w:val="24"/>
                <w:szCs w:val="24"/>
              </w:rPr>
              <w:t>生产工艺发生变化</w:t>
            </w:r>
            <w:r>
              <w:rPr>
                <w:rFonts w:hint="eastAsia" w:ascii="Times New Roman" w:hAnsi="Times New Roman" w:eastAsia="宋体"/>
                <w:sz w:val="24"/>
                <w:szCs w:val="24"/>
              </w:rPr>
              <w:t>，部分生产过程</w:t>
            </w:r>
            <w:r>
              <w:rPr>
                <w:rFonts w:ascii="Times New Roman" w:hAnsi="Times New Roman" w:eastAsia="宋体"/>
                <w:sz w:val="24"/>
                <w:szCs w:val="24"/>
              </w:rPr>
              <w:t>中使用热固胶印轮转油墨，</w:t>
            </w:r>
            <w:r>
              <w:rPr>
                <w:rFonts w:hint="eastAsia" w:ascii="Times New Roman" w:hAnsi="Times New Roman" w:eastAsia="宋体"/>
                <w:sz w:val="24"/>
                <w:szCs w:val="24"/>
              </w:rPr>
              <w:t>但由项目</w:t>
            </w:r>
            <w:r>
              <w:rPr>
                <w:rFonts w:ascii="Times New Roman" w:hAnsi="Times New Roman" w:eastAsia="宋体"/>
                <w:sz w:val="24"/>
                <w:szCs w:val="24"/>
              </w:rPr>
              <w:t>所使用的热固胶印轮转油墨的</w:t>
            </w:r>
            <w:r>
              <w:rPr>
                <w:rFonts w:hint="eastAsia" w:ascii="Times New Roman" w:hAnsi="Times New Roman" w:eastAsia="宋体"/>
                <w:sz w:val="24"/>
                <w:szCs w:val="24"/>
              </w:rPr>
              <w:t>检测</w:t>
            </w:r>
            <w:r>
              <w:rPr>
                <w:rFonts w:ascii="Times New Roman" w:hAnsi="Times New Roman" w:eastAsia="宋体"/>
                <w:sz w:val="24"/>
                <w:szCs w:val="24"/>
              </w:rPr>
              <w:t>报告可以看出，该油墨的使用</w:t>
            </w:r>
            <w:r>
              <w:rPr>
                <w:rFonts w:hint="eastAsia" w:ascii="Times New Roman" w:hAnsi="Times New Roman" w:eastAsia="宋体"/>
                <w:sz w:val="24"/>
                <w:szCs w:val="24"/>
              </w:rPr>
              <w:t>不会产生</w:t>
            </w:r>
            <w:r>
              <w:rPr>
                <w:rFonts w:ascii="Times New Roman" w:hAnsi="Times New Roman" w:eastAsia="宋体"/>
                <w:sz w:val="24"/>
                <w:szCs w:val="24"/>
              </w:rPr>
              <w:t>新的污染物，</w:t>
            </w:r>
            <w:r>
              <w:rPr>
                <w:rFonts w:hint="eastAsia" w:ascii="Times New Roman" w:hAnsi="Times New Roman" w:eastAsia="宋体"/>
                <w:sz w:val="24"/>
                <w:szCs w:val="24"/>
              </w:rPr>
              <w:t>现有</w:t>
            </w:r>
            <w:r>
              <w:rPr>
                <w:rFonts w:ascii="Times New Roman" w:hAnsi="Times New Roman" w:eastAsia="宋体"/>
                <w:sz w:val="24"/>
                <w:szCs w:val="24"/>
              </w:rPr>
              <w:t>废气处理设施同样</w:t>
            </w:r>
            <w:r>
              <w:rPr>
                <w:rFonts w:hint="eastAsia" w:ascii="Times New Roman" w:hAnsi="Times New Roman" w:eastAsia="宋体"/>
                <w:sz w:val="24"/>
                <w:szCs w:val="24"/>
              </w:rPr>
              <w:t>适用于</w:t>
            </w:r>
            <w:r>
              <w:rPr>
                <w:rFonts w:ascii="Times New Roman" w:hAnsi="Times New Roman" w:eastAsia="宋体"/>
                <w:sz w:val="24"/>
                <w:szCs w:val="24"/>
              </w:rPr>
              <w:t>热固性油墨产生的有机废气，</w:t>
            </w:r>
            <w:r>
              <w:rPr>
                <w:rFonts w:hint="eastAsia" w:ascii="Times New Roman" w:hAnsi="Times New Roman" w:eastAsia="宋体"/>
                <w:sz w:val="24"/>
                <w:szCs w:val="24"/>
              </w:rPr>
              <w:t>该变动不会导致环境</w:t>
            </w:r>
            <w:r>
              <w:rPr>
                <w:rFonts w:ascii="Times New Roman" w:hAnsi="Times New Roman" w:eastAsia="宋体"/>
                <w:sz w:val="24"/>
                <w:szCs w:val="24"/>
              </w:rPr>
              <w:t>影响显著变化</w:t>
            </w:r>
            <w:r>
              <w:rPr>
                <w:rFonts w:hint="eastAsia" w:ascii="Times New Roman" w:hAnsi="Times New Roman" w:eastAsia="宋体"/>
                <w:sz w:val="24"/>
                <w:szCs w:val="24"/>
              </w:rPr>
              <w:t>，因此，不属于重大变动。</w:t>
            </w:r>
          </w:p>
          <w:p w14:paraId="2F806439">
            <w:pPr>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2.主要设备</w:t>
            </w:r>
          </w:p>
          <w:p w14:paraId="6B91ADE7">
            <w:pPr>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本项目</w:t>
            </w:r>
            <w:r>
              <w:rPr>
                <w:rFonts w:ascii="Times New Roman" w:hAnsi="Times New Roman" w:eastAsia="宋体"/>
                <w:sz w:val="24"/>
                <w:szCs w:val="24"/>
              </w:rPr>
              <w:t>主要生产设备</w:t>
            </w:r>
            <w:r>
              <w:rPr>
                <w:rFonts w:hint="eastAsia" w:ascii="Times New Roman" w:hAnsi="Times New Roman" w:eastAsia="宋体"/>
                <w:sz w:val="24"/>
                <w:szCs w:val="24"/>
              </w:rPr>
              <w:t>见</w:t>
            </w:r>
            <w:r>
              <w:rPr>
                <w:rFonts w:ascii="Times New Roman" w:hAnsi="Times New Roman" w:eastAsia="宋体"/>
                <w:sz w:val="24"/>
                <w:szCs w:val="24"/>
              </w:rPr>
              <w:t>表</w:t>
            </w:r>
            <w:r>
              <w:rPr>
                <w:rFonts w:hint="eastAsia" w:ascii="Times New Roman" w:hAnsi="Times New Roman" w:eastAsia="宋体"/>
                <w:sz w:val="24"/>
                <w:szCs w:val="24"/>
              </w:rPr>
              <w:t>2-4。</w:t>
            </w:r>
          </w:p>
          <w:p w14:paraId="4EC976E5">
            <w:pPr>
              <w:widowControl w:val="0"/>
              <w:autoSpaceDE w:val="0"/>
              <w:autoSpaceDN w:val="0"/>
              <w:snapToGrid/>
              <w:spacing w:after="0"/>
              <w:jc w:val="center"/>
              <w:rPr>
                <w:rFonts w:ascii="Times New Roman" w:hAnsi="Times New Roman" w:eastAsia="宋体"/>
                <w:b/>
                <w:sz w:val="21"/>
                <w:szCs w:val="21"/>
              </w:rPr>
            </w:pPr>
            <w:r>
              <w:rPr>
                <w:rFonts w:hint="eastAsia" w:ascii="Times New Roman" w:hAnsi="Times New Roman" w:eastAsia="宋体"/>
                <w:b/>
                <w:sz w:val="21"/>
                <w:szCs w:val="21"/>
              </w:rPr>
              <w:t>表2-4 项目</w:t>
            </w:r>
            <w:r>
              <w:rPr>
                <w:rFonts w:ascii="Times New Roman" w:hAnsi="Times New Roman" w:eastAsia="宋体"/>
                <w:b/>
                <w:sz w:val="21"/>
                <w:szCs w:val="21"/>
              </w:rPr>
              <w:t>生产设备一览表</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4360"/>
              <w:gridCol w:w="1163"/>
              <w:gridCol w:w="1018"/>
              <w:gridCol w:w="1016"/>
            </w:tblGrid>
            <w:tr w14:paraId="34259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9" w:type="pct"/>
                  <w:vAlign w:val="center"/>
                </w:tcPr>
                <w:p w14:paraId="21E31253">
                  <w:pPr>
                    <w:spacing w:after="0"/>
                    <w:jc w:val="center"/>
                    <w:rPr>
                      <w:rFonts w:ascii="Times New Roman" w:hAnsi="Times New Roman" w:eastAsia="宋体"/>
                      <w:sz w:val="21"/>
                      <w:szCs w:val="21"/>
                    </w:rPr>
                  </w:pPr>
                  <w:r>
                    <w:rPr>
                      <w:rFonts w:hint="eastAsia" w:ascii="Times New Roman" w:hAnsi="Times New Roman" w:eastAsia="宋体"/>
                      <w:sz w:val="21"/>
                      <w:szCs w:val="21"/>
                    </w:rPr>
                    <w:t>序号</w:t>
                  </w:r>
                </w:p>
              </w:tc>
              <w:tc>
                <w:tcPr>
                  <w:tcW w:w="2625" w:type="pct"/>
                  <w:vAlign w:val="center"/>
                </w:tcPr>
                <w:p w14:paraId="1F42B98B">
                  <w:pPr>
                    <w:spacing w:after="0"/>
                    <w:jc w:val="center"/>
                    <w:rPr>
                      <w:rFonts w:ascii="Times New Roman" w:hAnsi="Times New Roman" w:eastAsia="宋体"/>
                      <w:sz w:val="21"/>
                      <w:szCs w:val="21"/>
                    </w:rPr>
                  </w:pPr>
                  <w:r>
                    <w:rPr>
                      <w:rFonts w:hint="eastAsia" w:ascii="Times New Roman" w:hAnsi="Times New Roman" w:eastAsia="宋体"/>
                      <w:sz w:val="21"/>
                      <w:szCs w:val="21"/>
                    </w:rPr>
                    <w:t>设备名称</w:t>
                  </w:r>
                </w:p>
              </w:tc>
              <w:tc>
                <w:tcPr>
                  <w:tcW w:w="700" w:type="pct"/>
                  <w:vAlign w:val="center"/>
                </w:tcPr>
                <w:p w14:paraId="5DD4D699">
                  <w:pPr>
                    <w:spacing w:after="0"/>
                    <w:jc w:val="center"/>
                    <w:rPr>
                      <w:rFonts w:ascii="Times New Roman" w:hAnsi="Times New Roman" w:eastAsia="宋体"/>
                      <w:sz w:val="21"/>
                      <w:szCs w:val="21"/>
                    </w:rPr>
                  </w:pPr>
                  <w:r>
                    <w:rPr>
                      <w:rFonts w:hint="eastAsia" w:ascii="Times New Roman" w:hAnsi="Times New Roman" w:eastAsia="宋体"/>
                      <w:sz w:val="21"/>
                      <w:szCs w:val="21"/>
                    </w:rPr>
                    <w:t>数量</w:t>
                  </w:r>
                </w:p>
              </w:tc>
              <w:tc>
                <w:tcPr>
                  <w:tcW w:w="613" w:type="pct"/>
                  <w:vAlign w:val="center"/>
                </w:tcPr>
                <w:p w14:paraId="493981E6">
                  <w:pPr>
                    <w:spacing w:after="0"/>
                    <w:jc w:val="center"/>
                    <w:rPr>
                      <w:rFonts w:ascii="Times New Roman" w:hAnsi="Times New Roman" w:eastAsia="宋体"/>
                      <w:sz w:val="21"/>
                      <w:szCs w:val="21"/>
                    </w:rPr>
                  </w:pPr>
                  <w:r>
                    <w:rPr>
                      <w:rFonts w:hint="eastAsia" w:ascii="Times New Roman" w:hAnsi="Times New Roman" w:eastAsia="宋体"/>
                      <w:sz w:val="21"/>
                      <w:szCs w:val="21"/>
                    </w:rPr>
                    <w:t>单位</w:t>
                  </w:r>
                </w:p>
              </w:tc>
              <w:tc>
                <w:tcPr>
                  <w:tcW w:w="612" w:type="pct"/>
                  <w:vAlign w:val="center"/>
                </w:tcPr>
                <w:p w14:paraId="3E3937FC">
                  <w:pPr>
                    <w:spacing w:after="0"/>
                    <w:jc w:val="center"/>
                    <w:rPr>
                      <w:rFonts w:ascii="Times New Roman" w:hAnsi="Times New Roman" w:eastAsia="宋体"/>
                      <w:sz w:val="21"/>
                      <w:szCs w:val="21"/>
                    </w:rPr>
                  </w:pPr>
                  <w:r>
                    <w:rPr>
                      <w:rFonts w:hint="eastAsia" w:ascii="Times New Roman" w:hAnsi="Times New Roman" w:eastAsia="宋体"/>
                      <w:sz w:val="21"/>
                      <w:szCs w:val="21"/>
                    </w:rPr>
                    <w:t>来源</w:t>
                  </w:r>
                </w:p>
              </w:tc>
            </w:tr>
            <w:tr w14:paraId="01489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9" w:type="pct"/>
                  <w:vAlign w:val="center"/>
                </w:tcPr>
                <w:p w14:paraId="218A7D2F">
                  <w:pPr>
                    <w:spacing w:after="0"/>
                    <w:jc w:val="center"/>
                    <w:rPr>
                      <w:rFonts w:ascii="Times New Roman" w:hAnsi="Times New Roman" w:eastAsia="宋体"/>
                      <w:sz w:val="21"/>
                      <w:szCs w:val="21"/>
                    </w:rPr>
                  </w:pPr>
                  <w:r>
                    <w:rPr>
                      <w:rFonts w:hint="eastAsia" w:ascii="Times New Roman" w:hAnsi="Times New Roman" w:eastAsia="宋体"/>
                      <w:sz w:val="21"/>
                      <w:szCs w:val="21"/>
                    </w:rPr>
                    <w:t>1</w:t>
                  </w:r>
                </w:p>
              </w:tc>
              <w:tc>
                <w:tcPr>
                  <w:tcW w:w="2625" w:type="pct"/>
                  <w:vAlign w:val="center"/>
                </w:tcPr>
                <w:p w14:paraId="58F12587">
                  <w:pPr>
                    <w:spacing w:after="0"/>
                    <w:rPr>
                      <w:rFonts w:ascii="Times New Roman" w:hAnsi="Times New Roman" w:eastAsia="宋体"/>
                      <w:sz w:val="21"/>
                      <w:szCs w:val="21"/>
                    </w:rPr>
                  </w:pPr>
                  <w:r>
                    <w:rPr>
                      <w:rFonts w:hint="eastAsia" w:ascii="Times New Roman" w:hAnsi="Times New Roman" w:eastAsia="宋体"/>
                      <w:sz w:val="21"/>
                      <w:szCs w:val="21"/>
                    </w:rPr>
                    <w:t>上海震立</w:t>
                  </w:r>
                  <w:r>
                    <w:rPr>
                      <w:rFonts w:ascii="Times New Roman" w:hAnsi="Times New Roman" w:eastAsia="宋体"/>
                      <w:sz w:val="21"/>
                      <w:szCs w:val="21"/>
                    </w:rPr>
                    <w:t>机械设备商业转轮印刷机</w:t>
                  </w:r>
                </w:p>
              </w:tc>
              <w:tc>
                <w:tcPr>
                  <w:tcW w:w="700" w:type="pct"/>
                  <w:vAlign w:val="center"/>
                </w:tcPr>
                <w:p w14:paraId="36398163">
                  <w:pPr>
                    <w:spacing w:after="0"/>
                    <w:jc w:val="center"/>
                    <w:rPr>
                      <w:rFonts w:ascii="Times New Roman" w:hAnsi="Times New Roman" w:eastAsia="宋体"/>
                      <w:sz w:val="21"/>
                      <w:szCs w:val="21"/>
                    </w:rPr>
                  </w:pPr>
                  <w:r>
                    <w:rPr>
                      <w:rFonts w:hint="eastAsia" w:ascii="Times New Roman" w:hAnsi="Times New Roman" w:eastAsia="宋体"/>
                      <w:sz w:val="21"/>
                      <w:szCs w:val="21"/>
                    </w:rPr>
                    <w:t>1</w:t>
                  </w:r>
                </w:p>
              </w:tc>
              <w:tc>
                <w:tcPr>
                  <w:tcW w:w="613" w:type="pct"/>
                  <w:vAlign w:val="center"/>
                </w:tcPr>
                <w:p w14:paraId="57258888">
                  <w:pPr>
                    <w:spacing w:after="0"/>
                    <w:jc w:val="center"/>
                    <w:rPr>
                      <w:rFonts w:ascii="Times New Roman" w:hAnsi="Times New Roman" w:eastAsia="宋体"/>
                      <w:sz w:val="21"/>
                      <w:szCs w:val="21"/>
                    </w:rPr>
                  </w:pPr>
                  <w:r>
                    <w:rPr>
                      <w:rFonts w:hint="eastAsia" w:ascii="Times New Roman" w:hAnsi="Times New Roman" w:eastAsia="宋体"/>
                      <w:sz w:val="21"/>
                      <w:szCs w:val="21"/>
                    </w:rPr>
                    <w:t>台</w:t>
                  </w:r>
                </w:p>
              </w:tc>
              <w:tc>
                <w:tcPr>
                  <w:tcW w:w="612" w:type="pct"/>
                  <w:vAlign w:val="center"/>
                </w:tcPr>
                <w:p w14:paraId="55F3B3E1">
                  <w:pPr>
                    <w:spacing w:after="0"/>
                    <w:jc w:val="center"/>
                    <w:rPr>
                      <w:rFonts w:ascii="Times New Roman" w:hAnsi="Times New Roman" w:eastAsia="宋体"/>
                      <w:sz w:val="21"/>
                      <w:szCs w:val="21"/>
                    </w:rPr>
                  </w:pPr>
                  <w:r>
                    <w:rPr>
                      <w:rFonts w:hint="eastAsia" w:ascii="Times New Roman" w:hAnsi="Times New Roman" w:eastAsia="宋体"/>
                      <w:sz w:val="21"/>
                      <w:szCs w:val="21"/>
                    </w:rPr>
                    <w:t>外购</w:t>
                  </w:r>
                </w:p>
              </w:tc>
            </w:tr>
            <w:tr w14:paraId="5D00F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9" w:type="pct"/>
                  <w:vAlign w:val="center"/>
                </w:tcPr>
                <w:p w14:paraId="59B61011">
                  <w:pPr>
                    <w:spacing w:after="0"/>
                    <w:jc w:val="center"/>
                    <w:rPr>
                      <w:rFonts w:ascii="Times New Roman" w:hAnsi="Times New Roman" w:eastAsia="宋体"/>
                      <w:sz w:val="21"/>
                      <w:szCs w:val="21"/>
                    </w:rPr>
                  </w:pPr>
                  <w:r>
                    <w:rPr>
                      <w:rFonts w:hint="eastAsia" w:ascii="Times New Roman" w:hAnsi="Times New Roman" w:eastAsia="宋体"/>
                      <w:sz w:val="21"/>
                      <w:szCs w:val="21"/>
                    </w:rPr>
                    <w:t>2</w:t>
                  </w:r>
                </w:p>
              </w:tc>
              <w:tc>
                <w:tcPr>
                  <w:tcW w:w="2625" w:type="pct"/>
                  <w:vAlign w:val="center"/>
                </w:tcPr>
                <w:p w14:paraId="389330D9">
                  <w:pPr>
                    <w:spacing w:after="0"/>
                    <w:rPr>
                      <w:rFonts w:ascii="Times New Roman" w:hAnsi="Times New Roman" w:eastAsia="宋体"/>
                      <w:sz w:val="21"/>
                      <w:szCs w:val="21"/>
                    </w:rPr>
                  </w:pPr>
                  <w:r>
                    <w:rPr>
                      <w:rFonts w:hint="eastAsia" w:ascii="Times New Roman" w:hAnsi="Times New Roman" w:eastAsia="宋体"/>
                      <w:sz w:val="21"/>
                      <w:szCs w:val="21"/>
                    </w:rPr>
                    <w:t>SYSTEM</w:t>
                  </w:r>
                  <w:r>
                    <w:rPr>
                      <w:rFonts w:ascii="Times New Roman" w:hAnsi="Times New Roman" w:eastAsia="宋体"/>
                      <w:sz w:val="21"/>
                      <w:szCs w:val="21"/>
                    </w:rPr>
                    <w:t>35</w:t>
                  </w:r>
                  <w:r>
                    <w:rPr>
                      <w:rFonts w:hint="eastAsia" w:ascii="Times New Roman" w:hAnsi="Times New Roman" w:eastAsia="宋体"/>
                      <w:sz w:val="21"/>
                      <w:szCs w:val="21"/>
                    </w:rPr>
                    <w:t>商业</w:t>
                  </w:r>
                  <w:r>
                    <w:rPr>
                      <w:rFonts w:ascii="Times New Roman" w:hAnsi="Times New Roman" w:eastAsia="宋体"/>
                      <w:sz w:val="21"/>
                      <w:szCs w:val="21"/>
                    </w:rPr>
                    <w:t>转轮印刷机</w:t>
                  </w:r>
                </w:p>
              </w:tc>
              <w:tc>
                <w:tcPr>
                  <w:tcW w:w="700" w:type="pct"/>
                  <w:vAlign w:val="center"/>
                </w:tcPr>
                <w:p w14:paraId="01C5BD84">
                  <w:pPr>
                    <w:spacing w:after="0"/>
                    <w:jc w:val="center"/>
                    <w:rPr>
                      <w:rFonts w:ascii="Times New Roman" w:hAnsi="Times New Roman" w:eastAsia="宋体"/>
                      <w:sz w:val="21"/>
                      <w:szCs w:val="21"/>
                    </w:rPr>
                  </w:pPr>
                  <w:r>
                    <w:rPr>
                      <w:rFonts w:hint="eastAsia" w:ascii="Times New Roman" w:hAnsi="Times New Roman" w:eastAsia="宋体"/>
                      <w:sz w:val="21"/>
                      <w:szCs w:val="21"/>
                    </w:rPr>
                    <w:t>1</w:t>
                  </w:r>
                </w:p>
              </w:tc>
              <w:tc>
                <w:tcPr>
                  <w:tcW w:w="613" w:type="pct"/>
                  <w:vAlign w:val="center"/>
                </w:tcPr>
                <w:p w14:paraId="1A042BC6">
                  <w:pPr>
                    <w:spacing w:after="0"/>
                    <w:jc w:val="center"/>
                    <w:rPr>
                      <w:rFonts w:ascii="Times New Roman" w:hAnsi="Times New Roman" w:eastAsia="宋体"/>
                      <w:sz w:val="21"/>
                      <w:szCs w:val="21"/>
                    </w:rPr>
                  </w:pPr>
                  <w:r>
                    <w:rPr>
                      <w:rFonts w:hint="eastAsia" w:ascii="Times New Roman" w:hAnsi="Times New Roman" w:eastAsia="宋体"/>
                      <w:sz w:val="21"/>
                      <w:szCs w:val="21"/>
                    </w:rPr>
                    <w:t>台</w:t>
                  </w:r>
                </w:p>
              </w:tc>
              <w:tc>
                <w:tcPr>
                  <w:tcW w:w="612" w:type="pct"/>
                  <w:vAlign w:val="center"/>
                </w:tcPr>
                <w:p w14:paraId="2D1014F6">
                  <w:pPr>
                    <w:spacing w:after="0"/>
                    <w:jc w:val="center"/>
                    <w:rPr>
                      <w:rFonts w:ascii="Times New Roman" w:hAnsi="Times New Roman" w:eastAsia="宋体"/>
                      <w:sz w:val="21"/>
                      <w:szCs w:val="21"/>
                    </w:rPr>
                  </w:pPr>
                  <w:r>
                    <w:rPr>
                      <w:rFonts w:hint="eastAsia" w:ascii="Times New Roman" w:hAnsi="Times New Roman" w:eastAsia="宋体"/>
                      <w:sz w:val="21"/>
                      <w:szCs w:val="21"/>
                    </w:rPr>
                    <w:t>外购</w:t>
                  </w:r>
                </w:p>
              </w:tc>
            </w:tr>
            <w:tr w14:paraId="3312E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9" w:type="pct"/>
                  <w:vAlign w:val="center"/>
                </w:tcPr>
                <w:p w14:paraId="0A0B0DEC">
                  <w:pPr>
                    <w:spacing w:after="0"/>
                    <w:jc w:val="center"/>
                    <w:rPr>
                      <w:rFonts w:ascii="Times New Roman" w:hAnsi="Times New Roman" w:eastAsia="宋体"/>
                      <w:sz w:val="21"/>
                      <w:szCs w:val="21"/>
                    </w:rPr>
                  </w:pPr>
                  <w:r>
                    <w:rPr>
                      <w:rFonts w:hint="eastAsia" w:ascii="Times New Roman" w:hAnsi="Times New Roman" w:eastAsia="宋体"/>
                      <w:sz w:val="21"/>
                      <w:szCs w:val="21"/>
                    </w:rPr>
                    <w:t>3</w:t>
                  </w:r>
                </w:p>
              </w:tc>
              <w:tc>
                <w:tcPr>
                  <w:tcW w:w="2625" w:type="pct"/>
                  <w:vAlign w:val="center"/>
                </w:tcPr>
                <w:p w14:paraId="6521BD19">
                  <w:pPr>
                    <w:spacing w:after="0"/>
                    <w:rPr>
                      <w:rFonts w:ascii="Times New Roman" w:hAnsi="Times New Roman" w:eastAsia="宋体"/>
                      <w:sz w:val="21"/>
                      <w:szCs w:val="21"/>
                    </w:rPr>
                  </w:pPr>
                  <w:r>
                    <w:rPr>
                      <w:rFonts w:hint="eastAsia" w:ascii="Times New Roman" w:hAnsi="Times New Roman" w:eastAsia="宋体"/>
                      <w:sz w:val="21"/>
                      <w:szCs w:val="21"/>
                    </w:rPr>
                    <w:t>J</w:t>
                  </w:r>
                  <w:r>
                    <w:rPr>
                      <w:rFonts w:ascii="Times New Roman" w:hAnsi="Times New Roman" w:eastAsia="宋体"/>
                      <w:sz w:val="21"/>
                      <w:szCs w:val="21"/>
                    </w:rPr>
                    <w:t>2205</w:t>
                  </w:r>
                  <w:r>
                    <w:rPr>
                      <w:rFonts w:hint="eastAsia" w:ascii="Times New Roman" w:hAnsi="Times New Roman" w:eastAsia="宋体"/>
                      <w:sz w:val="21"/>
                      <w:szCs w:val="21"/>
                    </w:rPr>
                    <w:t>对开双色胶印机</w:t>
                  </w:r>
                </w:p>
              </w:tc>
              <w:tc>
                <w:tcPr>
                  <w:tcW w:w="700" w:type="pct"/>
                  <w:vAlign w:val="center"/>
                </w:tcPr>
                <w:p w14:paraId="5A6041EB">
                  <w:pPr>
                    <w:spacing w:after="0"/>
                    <w:jc w:val="center"/>
                    <w:rPr>
                      <w:rFonts w:ascii="Times New Roman" w:hAnsi="Times New Roman" w:eastAsia="宋体"/>
                      <w:sz w:val="21"/>
                      <w:szCs w:val="21"/>
                    </w:rPr>
                  </w:pPr>
                  <w:r>
                    <w:rPr>
                      <w:rFonts w:hint="eastAsia" w:ascii="Times New Roman" w:hAnsi="Times New Roman" w:eastAsia="宋体"/>
                      <w:sz w:val="21"/>
                      <w:szCs w:val="21"/>
                    </w:rPr>
                    <w:t>1</w:t>
                  </w:r>
                </w:p>
              </w:tc>
              <w:tc>
                <w:tcPr>
                  <w:tcW w:w="613" w:type="pct"/>
                  <w:vAlign w:val="center"/>
                </w:tcPr>
                <w:p w14:paraId="39CDCC68">
                  <w:pPr>
                    <w:spacing w:after="0"/>
                    <w:jc w:val="center"/>
                    <w:rPr>
                      <w:rFonts w:ascii="Times New Roman" w:hAnsi="Times New Roman" w:eastAsia="宋体"/>
                      <w:sz w:val="21"/>
                      <w:szCs w:val="21"/>
                    </w:rPr>
                  </w:pPr>
                  <w:r>
                    <w:rPr>
                      <w:rFonts w:hint="eastAsia" w:ascii="Times New Roman" w:hAnsi="Times New Roman" w:eastAsia="宋体"/>
                      <w:sz w:val="21"/>
                      <w:szCs w:val="21"/>
                    </w:rPr>
                    <w:t>台</w:t>
                  </w:r>
                </w:p>
              </w:tc>
              <w:tc>
                <w:tcPr>
                  <w:tcW w:w="612" w:type="pct"/>
                  <w:vAlign w:val="center"/>
                </w:tcPr>
                <w:p w14:paraId="27278B2C">
                  <w:pPr>
                    <w:spacing w:after="0"/>
                    <w:jc w:val="center"/>
                    <w:rPr>
                      <w:rFonts w:ascii="Times New Roman" w:hAnsi="Times New Roman" w:eastAsia="宋体"/>
                      <w:sz w:val="21"/>
                      <w:szCs w:val="21"/>
                    </w:rPr>
                  </w:pPr>
                  <w:r>
                    <w:rPr>
                      <w:rFonts w:hint="eastAsia" w:ascii="Times New Roman" w:hAnsi="Times New Roman" w:eastAsia="宋体"/>
                      <w:sz w:val="21"/>
                      <w:szCs w:val="21"/>
                    </w:rPr>
                    <w:t>外购</w:t>
                  </w:r>
                </w:p>
              </w:tc>
            </w:tr>
            <w:tr w14:paraId="3D45A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9" w:type="pct"/>
                  <w:vAlign w:val="center"/>
                </w:tcPr>
                <w:p w14:paraId="76F0145E">
                  <w:pPr>
                    <w:spacing w:after="0"/>
                    <w:jc w:val="center"/>
                    <w:rPr>
                      <w:rFonts w:ascii="Times New Roman" w:hAnsi="Times New Roman" w:eastAsia="宋体"/>
                      <w:sz w:val="21"/>
                      <w:szCs w:val="21"/>
                    </w:rPr>
                  </w:pPr>
                  <w:r>
                    <w:rPr>
                      <w:rFonts w:hint="eastAsia" w:ascii="Times New Roman" w:hAnsi="Times New Roman" w:eastAsia="宋体"/>
                      <w:sz w:val="21"/>
                      <w:szCs w:val="21"/>
                    </w:rPr>
                    <w:t>4</w:t>
                  </w:r>
                </w:p>
              </w:tc>
              <w:tc>
                <w:tcPr>
                  <w:tcW w:w="2625" w:type="pct"/>
                  <w:vAlign w:val="center"/>
                </w:tcPr>
                <w:p w14:paraId="734A4C7C">
                  <w:pPr>
                    <w:spacing w:after="0"/>
                    <w:rPr>
                      <w:rFonts w:ascii="Times New Roman" w:hAnsi="Times New Roman" w:eastAsia="宋体"/>
                      <w:sz w:val="21"/>
                      <w:szCs w:val="21"/>
                    </w:rPr>
                  </w:pPr>
                  <w:r>
                    <w:rPr>
                      <w:rFonts w:hint="eastAsia" w:ascii="Times New Roman" w:hAnsi="Times New Roman" w:eastAsia="宋体"/>
                      <w:sz w:val="21"/>
                      <w:szCs w:val="21"/>
                    </w:rPr>
                    <w:t>LQD</w:t>
                  </w:r>
                  <w:r>
                    <w:rPr>
                      <w:rFonts w:ascii="Times New Roman" w:hAnsi="Times New Roman" w:eastAsia="宋体"/>
                      <w:sz w:val="21"/>
                      <w:szCs w:val="21"/>
                    </w:rPr>
                    <w:t>8EA全自动骑马装订联动机</w:t>
                  </w:r>
                </w:p>
              </w:tc>
              <w:tc>
                <w:tcPr>
                  <w:tcW w:w="700" w:type="pct"/>
                  <w:vAlign w:val="center"/>
                </w:tcPr>
                <w:p w14:paraId="04653872">
                  <w:pPr>
                    <w:spacing w:after="0"/>
                    <w:jc w:val="center"/>
                    <w:rPr>
                      <w:rFonts w:ascii="Times New Roman" w:hAnsi="Times New Roman" w:eastAsia="宋体"/>
                      <w:sz w:val="21"/>
                      <w:szCs w:val="21"/>
                    </w:rPr>
                  </w:pPr>
                  <w:r>
                    <w:rPr>
                      <w:rFonts w:hint="eastAsia" w:ascii="Times New Roman" w:hAnsi="Times New Roman" w:eastAsia="宋体"/>
                      <w:sz w:val="21"/>
                      <w:szCs w:val="21"/>
                    </w:rPr>
                    <w:t>3</w:t>
                  </w:r>
                </w:p>
              </w:tc>
              <w:tc>
                <w:tcPr>
                  <w:tcW w:w="613" w:type="pct"/>
                  <w:vAlign w:val="center"/>
                </w:tcPr>
                <w:p w14:paraId="3A332995">
                  <w:pPr>
                    <w:spacing w:after="0"/>
                    <w:jc w:val="center"/>
                    <w:rPr>
                      <w:rFonts w:ascii="Times New Roman" w:hAnsi="Times New Roman" w:eastAsia="宋体"/>
                      <w:sz w:val="21"/>
                      <w:szCs w:val="21"/>
                    </w:rPr>
                  </w:pPr>
                  <w:r>
                    <w:rPr>
                      <w:rFonts w:hint="eastAsia" w:ascii="Times New Roman" w:hAnsi="Times New Roman" w:eastAsia="宋体"/>
                      <w:sz w:val="21"/>
                      <w:szCs w:val="21"/>
                    </w:rPr>
                    <w:t>台</w:t>
                  </w:r>
                </w:p>
              </w:tc>
              <w:tc>
                <w:tcPr>
                  <w:tcW w:w="612" w:type="pct"/>
                  <w:vAlign w:val="center"/>
                </w:tcPr>
                <w:p w14:paraId="57CF0D7F">
                  <w:pPr>
                    <w:spacing w:after="0"/>
                    <w:jc w:val="center"/>
                    <w:rPr>
                      <w:rFonts w:ascii="Times New Roman" w:hAnsi="Times New Roman" w:eastAsia="宋体"/>
                      <w:sz w:val="21"/>
                      <w:szCs w:val="21"/>
                    </w:rPr>
                  </w:pPr>
                  <w:r>
                    <w:rPr>
                      <w:rFonts w:hint="eastAsia" w:ascii="Times New Roman" w:hAnsi="Times New Roman" w:eastAsia="宋体"/>
                      <w:sz w:val="21"/>
                      <w:szCs w:val="21"/>
                    </w:rPr>
                    <w:t>外购</w:t>
                  </w:r>
                </w:p>
              </w:tc>
            </w:tr>
            <w:tr w14:paraId="414EF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9" w:type="pct"/>
                  <w:vAlign w:val="center"/>
                </w:tcPr>
                <w:p w14:paraId="355F5793">
                  <w:pPr>
                    <w:spacing w:after="0"/>
                    <w:jc w:val="center"/>
                    <w:rPr>
                      <w:rFonts w:ascii="Times New Roman" w:hAnsi="Times New Roman" w:eastAsia="宋体"/>
                      <w:sz w:val="21"/>
                      <w:szCs w:val="21"/>
                    </w:rPr>
                  </w:pPr>
                  <w:r>
                    <w:rPr>
                      <w:rFonts w:hint="eastAsia" w:ascii="Times New Roman" w:hAnsi="Times New Roman" w:eastAsia="宋体"/>
                      <w:sz w:val="21"/>
                      <w:szCs w:val="21"/>
                    </w:rPr>
                    <w:t>5</w:t>
                  </w:r>
                </w:p>
              </w:tc>
              <w:tc>
                <w:tcPr>
                  <w:tcW w:w="2625" w:type="pct"/>
                  <w:vAlign w:val="center"/>
                </w:tcPr>
                <w:p w14:paraId="25AF7BA5">
                  <w:pPr>
                    <w:spacing w:after="0"/>
                    <w:rPr>
                      <w:rFonts w:ascii="Times New Roman" w:hAnsi="Times New Roman" w:eastAsia="宋体"/>
                      <w:sz w:val="21"/>
                      <w:szCs w:val="21"/>
                    </w:rPr>
                  </w:pPr>
                  <w:r>
                    <w:rPr>
                      <w:rFonts w:hint="eastAsia" w:ascii="Times New Roman" w:hAnsi="Times New Roman" w:eastAsia="宋体"/>
                      <w:sz w:val="21"/>
                      <w:szCs w:val="21"/>
                    </w:rPr>
                    <w:t>ZYH</w:t>
                  </w:r>
                  <w:r>
                    <w:rPr>
                      <w:rFonts w:ascii="Times New Roman" w:hAnsi="Times New Roman" w:eastAsia="宋体"/>
                      <w:sz w:val="21"/>
                      <w:szCs w:val="21"/>
                    </w:rPr>
                    <w:t>660A-2/16SZF32</w:t>
                  </w:r>
                  <w:r>
                    <w:rPr>
                      <w:rFonts w:hint="eastAsia" w:ascii="Times New Roman" w:hAnsi="Times New Roman" w:eastAsia="宋体"/>
                      <w:sz w:val="21"/>
                      <w:szCs w:val="21"/>
                    </w:rPr>
                    <w:t>混合式</w:t>
                  </w:r>
                  <w:r>
                    <w:rPr>
                      <w:rFonts w:ascii="Times New Roman" w:hAnsi="Times New Roman" w:eastAsia="宋体"/>
                      <w:sz w:val="21"/>
                      <w:szCs w:val="21"/>
                    </w:rPr>
                    <w:t>折页机</w:t>
                  </w:r>
                </w:p>
              </w:tc>
              <w:tc>
                <w:tcPr>
                  <w:tcW w:w="700" w:type="pct"/>
                  <w:vAlign w:val="center"/>
                </w:tcPr>
                <w:p w14:paraId="5827293B">
                  <w:pPr>
                    <w:spacing w:after="0"/>
                    <w:jc w:val="center"/>
                    <w:rPr>
                      <w:rFonts w:ascii="Times New Roman" w:hAnsi="Times New Roman" w:eastAsia="宋体"/>
                      <w:sz w:val="21"/>
                      <w:szCs w:val="21"/>
                    </w:rPr>
                  </w:pPr>
                  <w:r>
                    <w:rPr>
                      <w:rFonts w:hint="eastAsia" w:ascii="Times New Roman" w:hAnsi="Times New Roman" w:eastAsia="宋体"/>
                      <w:sz w:val="21"/>
                      <w:szCs w:val="21"/>
                    </w:rPr>
                    <w:t>2</w:t>
                  </w:r>
                </w:p>
              </w:tc>
              <w:tc>
                <w:tcPr>
                  <w:tcW w:w="613" w:type="pct"/>
                  <w:vAlign w:val="center"/>
                </w:tcPr>
                <w:p w14:paraId="7165906D">
                  <w:pPr>
                    <w:spacing w:after="0"/>
                    <w:jc w:val="center"/>
                    <w:rPr>
                      <w:rFonts w:ascii="Times New Roman" w:hAnsi="Times New Roman" w:eastAsia="宋体"/>
                      <w:sz w:val="21"/>
                      <w:szCs w:val="21"/>
                    </w:rPr>
                  </w:pPr>
                  <w:r>
                    <w:rPr>
                      <w:rFonts w:hint="eastAsia" w:ascii="Times New Roman" w:hAnsi="Times New Roman" w:eastAsia="宋体"/>
                      <w:sz w:val="21"/>
                      <w:szCs w:val="21"/>
                    </w:rPr>
                    <w:t>台</w:t>
                  </w:r>
                </w:p>
              </w:tc>
              <w:tc>
                <w:tcPr>
                  <w:tcW w:w="612" w:type="pct"/>
                  <w:vAlign w:val="center"/>
                </w:tcPr>
                <w:p w14:paraId="60629730">
                  <w:pPr>
                    <w:spacing w:after="0"/>
                    <w:jc w:val="center"/>
                    <w:rPr>
                      <w:rFonts w:ascii="Times New Roman" w:hAnsi="Times New Roman" w:eastAsia="宋体"/>
                      <w:sz w:val="21"/>
                      <w:szCs w:val="21"/>
                    </w:rPr>
                  </w:pPr>
                  <w:r>
                    <w:rPr>
                      <w:rFonts w:hint="eastAsia" w:ascii="Times New Roman" w:hAnsi="Times New Roman" w:eastAsia="宋体"/>
                      <w:sz w:val="21"/>
                      <w:szCs w:val="21"/>
                    </w:rPr>
                    <w:t>外购</w:t>
                  </w:r>
                </w:p>
              </w:tc>
            </w:tr>
          </w:tbl>
          <w:p w14:paraId="0D016B28">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3.</w:t>
            </w:r>
            <w:r>
              <w:rPr>
                <w:rFonts w:hint="eastAsia" w:ascii="Times New Roman" w:hAnsi="Times New Roman" w:eastAsia="宋体"/>
                <w:sz w:val="24"/>
                <w:szCs w:val="24"/>
              </w:rPr>
              <w:t>水源及</w:t>
            </w:r>
            <w:r>
              <w:rPr>
                <w:rFonts w:ascii="Times New Roman" w:hAnsi="Times New Roman" w:eastAsia="宋体"/>
                <w:sz w:val="24"/>
                <w:szCs w:val="24"/>
              </w:rPr>
              <w:t>水平衡</w:t>
            </w:r>
          </w:p>
          <w:p w14:paraId="0A788911">
            <w:pPr>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本项目生产用水</w:t>
            </w:r>
            <w:r>
              <w:rPr>
                <w:rFonts w:ascii="Times New Roman" w:hAnsi="Times New Roman" w:eastAsia="宋体"/>
                <w:sz w:val="24"/>
                <w:szCs w:val="24"/>
              </w:rPr>
              <w:t>和生活用水</w:t>
            </w:r>
            <w:r>
              <w:rPr>
                <w:rFonts w:hint="eastAsia" w:ascii="Times New Roman" w:hAnsi="Times New Roman" w:eastAsia="宋体"/>
                <w:sz w:val="24"/>
                <w:szCs w:val="24"/>
              </w:rPr>
              <w:t>来源</w:t>
            </w:r>
            <w:r>
              <w:rPr>
                <w:rFonts w:ascii="Times New Roman" w:hAnsi="Times New Roman" w:eastAsia="宋体"/>
                <w:sz w:val="24"/>
                <w:szCs w:val="24"/>
              </w:rPr>
              <w:t>依托</w:t>
            </w:r>
            <w:r>
              <w:rPr>
                <w:rFonts w:hint="eastAsia" w:ascii="宋体" w:eastAsia="宋体" w:cs="宋体" w:hAnsiTheme="minorHAnsi"/>
                <w:sz w:val="24"/>
                <w:szCs w:val="24"/>
              </w:rPr>
              <w:t>西电鹏远重型电炉制造有限公司建成的供水系统，用水量及</w:t>
            </w:r>
            <w:r>
              <w:rPr>
                <w:rFonts w:ascii="宋体" w:eastAsia="宋体" w:cs="宋体" w:hAnsiTheme="minorHAnsi"/>
                <w:sz w:val="24"/>
                <w:szCs w:val="24"/>
              </w:rPr>
              <w:t>排水情况</w:t>
            </w:r>
            <w:r>
              <w:rPr>
                <w:rFonts w:ascii="Times New Roman" w:hAnsi="Times New Roman" w:eastAsia="宋体"/>
                <w:sz w:val="24"/>
                <w:szCs w:val="24"/>
              </w:rPr>
              <w:t>见表2-</w:t>
            </w:r>
            <w:r>
              <w:rPr>
                <w:rFonts w:hint="eastAsia" w:ascii="Times New Roman" w:hAnsi="Times New Roman" w:eastAsia="宋体"/>
                <w:sz w:val="24"/>
                <w:szCs w:val="24"/>
              </w:rPr>
              <w:t>5</w:t>
            </w:r>
            <w:r>
              <w:rPr>
                <w:rFonts w:ascii="Times New Roman" w:hAnsi="Times New Roman" w:eastAsia="宋体"/>
                <w:sz w:val="24"/>
                <w:szCs w:val="24"/>
              </w:rPr>
              <w:t>。</w:t>
            </w:r>
            <w:r>
              <w:rPr>
                <w:rFonts w:hint="eastAsia" w:ascii="Times New Roman" w:hAnsi="Times New Roman" w:eastAsia="宋体"/>
                <w:sz w:val="24"/>
                <w:szCs w:val="24"/>
              </w:rPr>
              <w:t>项目实际</w:t>
            </w:r>
            <w:r>
              <w:rPr>
                <w:rFonts w:ascii="Times New Roman" w:hAnsi="Times New Roman" w:eastAsia="宋体"/>
                <w:sz w:val="24"/>
                <w:szCs w:val="24"/>
              </w:rPr>
              <w:t>运行的水平衡图见图</w:t>
            </w:r>
            <w:r>
              <w:rPr>
                <w:rFonts w:hint="eastAsia" w:ascii="Times New Roman" w:hAnsi="Times New Roman" w:eastAsia="宋体"/>
                <w:sz w:val="24"/>
                <w:szCs w:val="24"/>
              </w:rPr>
              <w:t>2-1。</w:t>
            </w:r>
          </w:p>
          <w:p w14:paraId="4D2F191B">
            <w:pPr>
              <w:widowControl w:val="0"/>
              <w:autoSpaceDE w:val="0"/>
              <w:autoSpaceDN w:val="0"/>
              <w:snapToGrid/>
              <w:spacing w:after="0"/>
              <w:ind w:right="315"/>
              <w:jc w:val="right"/>
              <w:rPr>
                <w:rFonts w:ascii="Times New Roman" w:hAnsi="Times New Roman" w:eastAsia="宋体"/>
                <w:b/>
                <w:sz w:val="21"/>
                <w:szCs w:val="21"/>
              </w:rPr>
            </w:pPr>
            <w:r>
              <w:rPr>
                <w:rFonts w:hint="eastAsia" w:ascii="Times New Roman" w:hAnsi="Times New Roman" w:eastAsia="宋体"/>
                <w:b/>
                <w:sz w:val="21"/>
                <w:szCs w:val="21"/>
              </w:rPr>
              <w:t>表2-5 项目用排水</w:t>
            </w:r>
            <w:r>
              <w:rPr>
                <w:rFonts w:ascii="Times New Roman" w:hAnsi="Times New Roman" w:eastAsia="宋体"/>
                <w:b/>
                <w:sz w:val="21"/>
                <w:szCs w:val="21"/>
              </w:rPr>
              <w:t>量情况</w:t>
            </w:r>
            <w:r>
              <w:rPr>
                <w:rFonts w:hint="eastAsia" w:ascii="Times New Roman" w:hAnsi="Times New Roman" w:eastAsia="宋体"/>
                <w:b/>
                <w:sz w:val="21"/>
                <w:szCs w:val="21"/>
              </w:rPr>
              <w:t xml:space="preserve">                      单位:</w:t>
            </w:r>
            <w:r>
              <w:rPr>
                <w:rFonts w:ascii="Times New Roman" w:hAnsi="Times New Roman" w:eastAsia="宋体"/>
                <w:b/>
                <w:sz w:val="21"/>
                <w:szCs w:val="21"/>
              </w:rPr>
              <w:t>m</w:t>
            </w:r>
            <w:r>
              <w:rPr>
                <w:rFonts w:ascii="Times New Roman" w:hAnsi="Times New Roman" w:eastAsia="宋体"/>
                <w:b/>
                <w:sz w:val="21"/>
                <w:szCs w:val="21"/>
                <w:vertAlign w:val="superscript"/>
              </w:rPr>
              <w:t>3</w:t>
            </w:r>
            <w:r>
              <w:rPr>
                <w:rFonts w:ascii="Times New Roman" w:hAnsi="Times New Roman" w:eastAsia="宋体"/>
                <w:b/>
                <w:sz w:val="21"/>
                <w:szCs w:val="21"/>
              </w:rPr>
              <w:t>/d</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2179"/>
              <w:gridCol w:w="1021"/>
              <w:gridCol w:w="1022"/>
              <w:gridCol w:w="1021"/>
              <w:gridCol w:w="2300"/>
            </w:tblGrid>
            <w:tr w14:paraId="52BED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737" w:type="dxa"/>
                  <w:vAlign w:val="center"/>
                </w:tcPr>
                <w:p w14:paraId="22E30909">
                  <w:pPr>
                    <w:spacing w:after="0"/>
                    <w:rPr>
                      <w:rFonts w:ascii="Times New Roman" w:hAnsi="Times New Roman" w:eastAsia="宋体"/>
                      <w:sz w:val="21"/>
                      <w:szCs w:val="21"/>
                    </w:rPr>
                  </w:pPr>
                  <w:r>
                    <w:rPr>
                      <w:rFonts w:hint="eastAsia" w:ascii="Times New Roman" w:hAnsi="Times New Roman" w:eastAsia="宋体"/>
                      <w:sz w:val="21"/>
                      <w:szCs w:val="21"/>
                    </w:rPr>
                    <w:t>序号</w:t>
                  </w:r>
                </w:p>
              </w:tc>
              <w:tc>
                <w:tcPr>
                  <w:tcW w:w="2117" w:type="dxa"/>
                  <w:vAlign w:val="center"/>
                </w:tcPr>
                <w:p w14:paraId="7ADE6B25">
                  <w:pPr>
                    <w:spacing w:after="0"/>
                    <w:jc w:val="center"/>
                    <w:rPr>
                      <w:rFonts w:ascii="Times New Roman" w:hAnsi="Times New Roman" w:eastAsia="宋体"/>
                      <w:sz w:val="21"/>
                      <w:szCs w:val="21"/>
                    </w:rPr>
                  </w:pPr>
                  <w:r>
                    <w:rPr>
                      <w:rFonts w:hint="eastAsia" w:ascii="Times New Roman" w:hAnsi="Times New Roman" w:eastAsia="宋体"/>
                      <w:sz w:val="21"/>
                      <w:szCs w:val="21"/>
                    </w:rPr>
                    <w:t>用水项目</w:t>
                  </w:r>
                </w:p>
              </w:tc>
              <w:tc>
                <w:tcPr>
                  <w:tcW w:w="992" w:type="dxa"/>
                  <w:vAlign w:val="center"/>
                </w:tcPr>
                <w:p w14:paraId="41C15238">
                  <w:pPr>
                    <w:spacing w:after="0"/>
                    <w:jc w:val="center"/>
                    <w:rPr>
                      <w:rFonts w:ascii="Times New Roman" w:hAnsi="Times New Roman" w:eastAsia="宋体"/>
                      <w:sz w:val="21"/>
                      <w:szCs w:val="21"/>
                    </w:rPr>
                  </w:pPr>
                  <w:r>
                    <w:rPr>
                      <w:rFonts w:hint="eastAsia" w:ascii="Times New Roman" w:hAnsi="Times New Roman" w:eastAsia="宋体"/>
                      <w:sz w:val="21"/>
                      <w:szCs w:val="21"/>
                    </w:rPr>
                    <w:t>用水量</w:t>
                  </w:r>
                </w:p>
              </w:tc>
              <w:tc>
                <w:tcPr>
                  <w:tcW w:w="993" w:type="dxa"/>
                  <w:vAlign w:val="center"/>
                </w:tcPr>
                <w:p w14:paraId="307BF7DA">
                  <w:pPr>
                    <w:spacing w:after="0"/>
                    <w:jc w:val="center"/>
                    <w:rPr>
                      <w:rFonts w:ascii="Times New Roman" w:hAnsi="Times New Roman" w:eastAsia="宋体"/>
                      <w:sz w:val="21"/>
                      <w:szCs w:val="21"/>
                    </w:rPr>
                  </w:pPr>
                  <w:r>
                    <w:rPr>
                      <w:rFonts w:hint="eastAsia" w:ascii="Times New Roman" w:hAnsi="Times New Roman" w:eastAsia="宋体"/>
                      <w:sz w:val="21"/>
                      <w:szCs w:val="21"/>
                    </w:rPr>
                    <w:t>损耗量</w:t>
                  </w:r>
                </w:p>
              </w:tc>
              <w:tc>
                <w:tcPr>
                  <w:tcW w:w="992" w:type="dxa"/>
                  <w:vAlign w:val="center"/>
                </w:tcPr>
                <w:p w14:paraId="1EE020F1">
                  <w:pPr>
                    <w:spacing w:after="0"/>
                    <w:jc w:val="center"/>
                    <w:rPr>
                      <w:rFonts w:ascii="Times New Roman" w:hAnsi="Times New Roman" w:eastAsia="宋体"/>
                      <w:sz w:val="21"/>
                      <w:szCs w:val="21"/>
                    </w:rPr>
                  </w:pPr>
                  <w:r>
                    <w:rPr>
                      <w:rFonts w:hint="eastAsia" w:ascii="Times New Roman" w:hAnsi="Times New Roman" w:eastAsia="宋体"/>
                      <w:sz w:val="21"/>
                      <w:szCs w:val="21"/>
                    </w:rPr>
                    <w:t>排水量</w:t>
                  </w:r>
                </w:p>
              </w:tc>
              <w:tc>
                <w:tcPr>
                  <w:tcW w:w="2235" w:type="dxa"/>
                  <w:vAlign w:val="center"/>
                </w:tcPr>
                <w:p w14:paraId="175C809D">
                  <w:pPr>
                    <w:spacing w:after="0"/>
                    <w:jc w:val="center"/>
                    <w:rPr>
                      <w:rFonts w:ascii="Times New Roman" w:hAnsi="Times New Roman" w:eastAsia="宋体"/>
                      <w:sz w:val="21"/>
                      <w:szCs w:val="21"/>
                    </w:rPr>
                  </w:pPr>
                  <w:r>
                    <w:rPr>
                      <w:rFonts w:hint="eastAsia" w:ascii="Times New Roman" w:hAnsi="Times New Roman" w:eastAsia="宋体"/>
                      <w:sz w:val="21"/>
                      <w:szCs w:val="21"/>
                    </w:rPr>
                    <w:t>备注</w:t>
                  </w:r>
                </w:p>
              </w:tc>
            </w:tr>
            <w:tr w14:paraId="0E757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exact"/>
                <w:jc w:val="center"/>
              </w:trPr>
              <w:tc>
                <w:tcPr>
                  <w:tcW w:w="737" w:type="dxa"/>
                  <w:vAlign w:val="center"/>
                </w:tcPr>
                <w:p w14:paraId="7D4A7FA0">
                  <w:pPr>
                    <w:spacing w:after="0"/>
                    <w:jc w:val="center"/>
                    <w:rPr>
                      <w:rFonts w:ascii="Times New Roman" w:hAnsi="Times New Roman" w:eastAsia="宋体"/>
                      <w:sz w:val="21"/>
                      <w:szCs w:val="21"/>
                    </w:rPr>
                  </w:pPr>
                  <w:r>
                    <w:rPr>
                      <w:rFonts w:hint="eastAsia" w:ascii="Times New Roman" w:hAnsi="Times New Roman" w:eastAsia="宋体"/>
                      <w:sz w:val="21"/>
                      <w:szCs w:val="21"/>
                    </w:rPr>
                    <w:t>1</w:t>
                  </w:r>
                </w:p>
              </w:tc>
              <w:tc>
                <w:tcPr>
                  <w:tcW w:w="2117" w:type="dxa"/>
                  <w:vAlign w:val="center"/>
                </w:tcPr>
                <w:p w14:paraId="2E0F12EA">
                  <w:pPr>
                    <w:spacing w:after="0"/>
                    <w:rPr>
                      <w:rFonts w:ascii="Times New Roman" w:hAnsi="Times New Roman" w:eastAsia="宋体"/>
                      <w:sz w:val="21"/>
                      <w:szCs w:val="21"/>
                    </w:rPr>
                  </w:pPr>
                  <w:r>
                    <w:rPr>
                      <w:rFonts w:hint="eastAsia" w:ascii="Times New Roman" w:hAnsi="Times New Roman" w:eastAsia="宋体"/>
                      <w:sz w:val="21"/>
                      <w:szCs w:val="21"/>
                    </w:rPr>
                    <w:t>工作</w:t>
                  </w:r>
                  <w:r>
                    <w:rPr>
                      <w:rFonts w:ascii="Times New Roman" w:hAnsi="Times New Roman" w:eastAsia="宋体"/>
                      <w:sz w:val="21"/>
                      <w:szCs w:val="21"/>
                    </w:rPr>
                    <w:t>人员（</w:t>
                  </w:r>
                  <w:r>
                    <w:rPr>
                      <w:rFonts w:hint="eastAsia" w:ascii="Times New Roman" w:hAnsi="Times New Roman" w:eastAsia="宋体"/>
                      <w:sz w:val="21"/>
                      <w:szCs w:val="21"/>
                    </w:rPr>
                    <w:t>食宿</w:t>
                  </w:r>
                  <w:r>
                    <w:rPr>
                      <w:rFonts w:ascii="Times New Roman" w:hAnsi="Times New Roman" w:eastAsia="宋体"/>
                      <w:sz w:val="21"/>
                      <w:szCs w:val="21"/>
                    </w:rPr>
                    <w:t>）</w:t>
                  </w:r>
                </w:p>
              </w:tc>
              <w:tc>
                <w:tcPr>
                  <w:tcW w:w="992" w:type="dxa"/>
                  <w:vAlign w:val="center"/>
                </w:tcPr>
                <w:p w14:paraId="1355632B">
                  <w:pPr>
                    <w:spacing w:after="0"/>
                    <w:jc w:val="center"/>
                    <w:rPr>
                      <w:rFonts w:ascii="Times New Roman" w:hAnsi="Times New Roman" w:eastAsia="宋体"/>
                      <w:sz w:val="21"/>
                      <w:szCs w:val="21"/>
                    </w:rPr>
                  </w:pPr>
                  <w:r>
                    <w:rPr>
                      <w:rFonts w:hint="eastAsia" w:ascii="Times New Roman" w:hAnsi="Times New Roman" w:eastAsia="宋体"/>
                      <w:sz w:val="21"/>
                      <w:szCs w:val="21"/>
                    </w:rPr>
                    <w:t>1.1</w:t>
                  </w:r>
                </w:p>
              </w:tc>
              <w:tc>
                <w:tcPr>
                  <w:tcW w:w="993" w:type="dxa"/>
                  <w:vAlign w:val="center"/>
                </w:tcPr>
                <w:p w14:paraId="4DCA1906">
                  <w:pPr>
                    <w:spacing w:after="0"/>
                    <w:jc w:val="center"/>
                    <w:rPr>
                      <w:rFonts w:ascii="Times New Roman" w:hAnsi="Times New Roman" w:eastAsia="宋体"/>
                      <w:sz w:val="21"/>
                      <w:szCs w:val="21"/>
                    </w:rPr>
                  </w:pPr>
                  <w:r>
                    <w:rPr>
                      <w:rFonts w:hint="eastAsia" w:ascii="Times New Roman" w:hAnsi="Times New Roman" w:eastAsia="宋体"/>
                      <w:sz w:val="21"/>
                      <w:szCs w:val="21"/>
                    </w:rPr>
                    <w:t>0.22</w:t>
                  </w:r>
                </w:p>
              </w:tc>
              <w:tc>
                <w:tcPr>
                  <w:tcW w:w="992" w:type="dxa"/>
                  <w:vAlign w:val="center"/>
                </w:tcPr>
                <w:p w14:paraId="5D2EE20E">
                  <w:pPr>
                    <w:spacing w:after="0"/>
                    <w:jc w:val="center"/>
                    <w:rPr>
                      <w:rFonts w:ascii="Times New Roman" w:hAnsi="Times New Roman" w:eastAsia="宋体"/>
                      <w:sz w:val="21"/>
                      <w:szCs w:val="21"/>
                    </w:rPr>
                  </w:pPr>
                  <w:r>
                    <w:rPr>
                      <w:rFonts w:hint="eastAsia" w:ascii="Times New Roman" w:hAnsi="Times New Roman" w:eastAsia="宋体"/>
                      <w:sz w:val="21"/>
                      <w:szCs w:val="21"/>
                    </w:rPr>
                    <w:t>0.88</w:t>
                  </w:r>
                </w:p>
              </w:tc>
              <w:tc>
                <w:tcPr>
                  <w:tcW w:w="2235" w:type="dxa"/>
                  <w:vAlign w:val="center"/>
                </w:tcPr>
                <w:p w14:paraId="6AA31BFC">
                  <w:pPr>
                    <w:spacing w:after="0"/>
                    <w:jc w:val="both"/>
                    <w:rPr>
                      <w:rFonts w:ascii="Times New Roman" w:hAnsi="Times New Roman" w:eastAsia="宋体"/>
                      <w:sz w:val="21"/>
                      <w:szCs w:val="21"/>
                    </w:rPr>
                  </w:pPr>
                  <w:r>
                    <w:rPr>
                      <w:rFonts w:hint="eastAsia" w:ascii="Times New Roman" w:hAnsi="Times New Roman" w:eastAsia="宋体"/>
                      <w:sz w:val="21"/>
                      <w:szCs w:val="21"/>
                    </w:rPr>
                    <w:t>110</w:t>
                  </w:r>
                  <w:r>
                    <w:rPr>
                      <w:rFonts w:ascii="Times New Roman" w:hAnsi="Times New Roman" w:eastAsia="宋体"/>
                      <w:sz w:val="21"/>
                      <w:szCs w:val="21"/>
                    </w:rPr>
                    <w:t>L/</w:t>
                  </w:r>
                  <w:r>
                    <w:rPr>
                      <w:rFonts w:hint="eastAsia" w:ascii="Times New Roman" w:hAnsi="Times New Roman" w:eastAsia="宋体"/>
                      <w:sz w:val="21"/>
                      <w:szCs w:val="21"/>
                    </w:rPr>
                    <w:t>人</w:t>
                  </w:r>
                  <w:r>
                    <w:rPr>
                      <w:rFonts w:ascii="Times New Roman" w:hAnsi="Times New Roman" w:eastAsia="宋体"/>
                      <w:sz w:val="21"/>
                      <w:szCs w:val="21"/>
                    </w:rPr>
                    <w:t>·天，</w:t>
                  </w:r>
                  <w:r>
                    <w:rPr>
                      <w:rFonts w:hint="eastAsia" w:ascii="Times New Roman" w:hAnsi="Times New Roman" w:eastAsia="宋体"/>
                      <w:sz w:val="21"/>
                      <w:szCs w:val="21"/>
                    </w:rPr>
                    <w:t>10人</w:t>
                  </w:r>
                </w:p>
              </w:tc>
            </w:tr>
            <w:tr w14:paraId="63D34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exact"/>
                <w:jc w:val="center"/>
              </w:trPr>
              <w:tc>
                <w:tcPr>
                  <w:tcW w:w="737" w:type="dxa"/>
                  <w:vAlign w:val="center"/>
                </w:tcPr>
                <w:p w14:paraId="4B80CFFB">
                  <w:pPr>
                    <w:spacing w:after="0"/>
                    <w:jc w:val="center"/>
                    <w:rPr>
                      <w:rFonts w:ascii="Times New Roman" w:hAnsi="Times New Roman" w:eastAsia="宋体"/>
                      <w:sz w:val="21"/>
                      <w:szCs w:val="21"/>
                    </w:rPr>
                  </w:pPr>
                  <w:r>
                    <w:rPr>
                      <w:rFonts w:hint="eastAsia" w:ascii="Times New Roman" w:hAnsi="Times New Roman" w:eastAsia="宋体"/>
                      <w:sz w:val="21"/>
                      <w:szCs w:val="21"/>
                    </w:rPr>
                    <w:t>2</w:t>
                  </w:r>
                </w:p>
              </w:tc>
              <w:tc>
                <w:tcPr>
                  <w:tcW w:w="2117" w:type="dxa"/>
                  <w:vAlign w:val="center"/>
                </w:tcPr>
                <w:p w14:paraId="27B79CFD">
                  <w:pPr>
                    <w:spacing w:after="0"/>
                    <w:rPr>
                      <w:rFonts w:ascii="Times New Roman" w:hAnsi="Times New Roman" w:eastAsia="宋体"/>
                      <w:sz w:val="21"/>
                      <w:szCs w:val="21"/>
                    </w:rPr>
                  </w:pPr>
                  <w:r>
                    <w:rPr>
                      <w:rFonts w:hint="eastAsia" w:ascii="Times New Roman" w:hAnsi="Times New Roman" w:eastAsia="宋体"/>
                      <w:sz w:val="21"/>
                      <w:szCs w:val="21"/>
                    </w:rPr>
                    <w:t>工作</w:t>
                  </w:r>
                  <w:r>
                    <w:rPr>
                      <w:rFonts w:ascii="Times New Roman" w:hAnsi="Times New Roman" w:eastAsia="宋体"/>
                      <w:sz w:val="21"/>
                      <w:szCs w:val="21"/>
                    </w:rPr>
                    <w:t>人员（</w:t>
                  </w:r>
                  <w:r>
                    <w:rPr>
                      <w:rFonts w:hint="eastAsia" w:ascii="Times New Roman" w:hAnsi="Times New Roman" w:eastAsia="宋体"/>
                      <w:sz w:val="21"/>
                      <w:szCs w:val="21"/>
                    </w:rPr>
                    <w:t>非</w:t>
                  </w:r>
                  <w:r>
                    <w:rPr>
                      <w:rFonts w:ascii="Times New Roman" w:hAnsi="Times New Roman" w:eastAsia="宋体"/>
                      <w:sz w:val="21"/>
                      <w:szCs w:val="21"/>
                    </w:rPr>
                    <w:t>食宿，日常饮水）</w:t>
                  </w:r>
                </w:p>
              </w:tc>
              <w:tc>
                <w:tcPr>
                  <w:tcW w:w="992" w:type="dxa"/>
                  <w:vAlign w:val="center"/>
                </w:tcPr>
                <w:p w14:paraId="4A0E505B">
                  <w:pPr>
                    <w:spacing w:after="0"/>
                    <w:jc w:val="center"/>
                    <w:rPr>
                      <w:rFonts w:ascii="Times New Roman" w:hAnsi="Times New Roman" w:eastAsia="宋体"/>
                      <w:sz w:val="21"/>
                      <w:szCs w:val="21"/>
                    </w:rPr>
                  </w:pPr>
                  <w:r>
                    <w:rPr>
                      <w:rFonts w:hint="eastAsia" w:ascii="Times New Roman" w:hAnsi="Times New Roman" w:eastAsia="宋体"/>
                      <w:sz w:val="21"/>
                      <w:szCs w:val="21"/>
                    </w:rPr>
                    <w:t>1.22</w:t>
                  </w:r>
                </w:p>
              </w:tc>
              <w:tc>
                <w:tcPr>
                  <w:tcW w:w="993" w:type="dxa"/>
                  <w:vAlign w:val="center"/>
                </w:tcPr>
                <w:p w14:paraId="222D809D">
                  <w:pPr>
                    <w:spacing w:after="0"/>
                    <w:jc w:val="center"/>
                    <w:rPr>
                      <w:rFonts w:ascii="Times New Roman" w:hAnsi="Times New Roman" w:eastAsia="宋体"/>
                      <w:sz w:val="21"/>
                      <w:szCs w:val="21"/>
                    </w:rPr>
                  </w:pPr>
                  <w:r>
                    <w:rPr>
                      <w:rFonts w:hint="eastAsia" w:ascii="Times New Roman" w:hAnsi="Times New Roman" w:eastAsia="宋体"/>
                      <w:sz w:val="21"/>
                      <w:szCs w:val="21"/>
                    </w:rPr>
                    <w:t>0.24</w:t>
                  </w:r>
                </w:p>
              </w:tc>
              <w:tc>
                <w:tcPr>
                  <w:tcW w:w="992" w:type="dxa"/>
                  <w:vAlign w:val="center"/>
                </w:tcPr>
                <w:p w14:paraId="46ABBA70">
                  <w:pPr>
                    <w:spacing w:after="0"/>
                    <w:jc w:val="center"/>
                    <w:rPr>
                      <w:rFonts w:ascii="Times New Roman" w:hAnsi="Times New Roman" w:eastAsia="宋体"/>
                      <w:sz w:val="21"/>
                      <w:szCs w:val="21"/>
                    </w:rPr>
                  </w:pPr>
                  <w:r>
                    <w:rPr>
                      <w:rFonts w:hint="eastAsia" w:ascii="Times New Roman" w:hAnsi="Times New Roman" w:eastAsia="宋体"/>
                      <w:sz w:val="21"/>
                      <w:szCs w:val="21"/>
                    </w:rPr>
                    <w:t>0.98</w:t>
                  </w:r>
                </w:p>
              </w:tc>
              <w:tc>
                <w:tcPr>
                  <w:tcW w:w="2235" w:type="dxa"/>
                  <w:vAlign w:val="center"/>
                </w:tcPr>
                <w:p w14:paraId="451C2564">
                  <w:pPr>
                    <w:spacing w:after="0"/>
                    <w:jc w:val="both"/>
                    <w:rPr>
                      <w:rFonts w:ascii="Times New Roman" w:hAnsi="Times New Roman" w:eastAsia="宋体"/>
                      <w:sz w:val="21"/>
                      <w:szCs w:val="21"/>
                    </w:rPr>
                  </w:pPr>
                  <w:r>
                    <w:rPr>
                      <w:rFonts w:ascii="Times New Roman" w:hAnsi="Times New Roman" w:eastAsia="宋体"/>
                      <w:sz w:val="21"/>
                      <w:szCs w:val="21"/>
                    </w:rPr>
                    <w:t>35L/</w:t>
                  </w:r>
                  <w:r>
                    <w:rPr>
                      <w:rFonts w:hint="eastAsia" w:ascii="Times New Roman" w:hAnsi="Times New Roman" w:eastAsia="宋体"/>
                      <w:sz w:val="21"/>
                      <w:szCs w:val="21"/>
                    </w:rPr>
                    <w:t>人</w:t>
                  </w:r>
                  <w:r>
                    <w:rPr>
                      <w:rFonts w:ascii="Times New Roman" w:hAnsi="Times New Roman" w:eastAsia="宋体"/>
                      <w:sz w:val="21"/>
                      <w:szCs w:val="21"/>
                    </w:rPr>
                    <w:t>·天，</w:t>
                  </w:r>
                  <w:r>
                    <w:rPr>
                      <w:rFonts w:hint="eastAsia" w:ascii="Times New Roman" w:hAnsi="Times New Roman" w:eastAsia="宋体"/>
                      <w:sz w:val="21"/>
                      <w:szCs w:val="21"/>
                    </w:rPr>
                    <w:t>35人</w:t>
                  </w:r>
                </w:p>
              </w:tc>
            </w:tr>
            <w:tr w14:paraId="13BB6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exact"/>
                <w:jc w:val="center"/>
              </w:trPr>
              <w:tc>
                <w:tcPr>
                  <w:tcW w:w="737" w:type="dxa"/>
                  <w:vAlign w:val="center"/>
                </w:tcPr>
                <w:p w14:paraId="3BEAE7F5">
                  <w:pPr>
                    <w:spacing w:after="0"/>
                    <w:jc w:val="center"/>
                    <w:rPr>
                      <w:rFonts w:ascii="Times New Roman" w:hAnsi="Times New Roman" w:eastAsia="宋体"/>
                      <w:sz w:val="21"/>
                      <w:szCs w:val="21"/>
                    </w:rPr>
                  </w:pPr>
                  <w:r>
                    <w:rPr>
                      <w:rFonts w:hint="eastAsia" w:ascii="Times New Roman" w:hAnsi="Times New Roman" w:eastAsia="宋体"/>
                      <w:sz w:val="21"/>
                      <w:szCs w:val="21"/>
                    </w:rPr>
                    <w:t>3</w:t>
                  </w:r>
                </w:p>
              </w:tc>
              <w:tc>
                <w:tcPr>
                  <w:tcW w:w="2117" w:type="dxa"/>
                  <w:vAlign w:val="center"/>
                </w:tcPr>
                <w:p w14:paraId="3DD17147">
                  <w:pPr>
                    <w:spacing w:after="0"/>
                    <w:rPr>
                      <w:rFonts w:ascii="Times New Roman" w:hAnsi="Times New Roman" w:eastAsia="宋体"/>
                      <w:sz w:val="21"/>
                      <w:szCs w:val="21"/>
                    </w:rPr>
                  </w:pPr>
                  <w:r>
                    <w:rPr>
                      <w:rFonts w:hint="eastAsia" w:ascii="Times New Roman" w:hAnsi="Times New Roman" w:eastAsia="宋体"/>
                      <w:sz w:val="21"/>
                      <w:szCs w:val="21"/>
                    </w:rPr>
                    <w:t>油墨清洗用水</w:t>
                  </w:r>
                </w:p>
              </w:tc>
              <w:tc>
                <w:tcPr>
                  <w:tcW w:w="992" w:type="dxa"/>
                  <w:vAlign w:val="center"/>
                </w:tcPr>
                <w:p w14:paraId="26F39161">
                  <w:pPr>
                    <w:spacing w:after="0"/>
                    <w:jc w:val="center"/>
                    <w:rPr>
                      <w:rFonts w:ascii="Times New Roman" w:hAnsi="Times New Roman" w:eastAsia="宋体"/>
                      <w:sz w:val="21"/>
                      <w:szCs w:val="21"/>
                    </w:rPr>
                  </w:pPr>
                  <w:r>
                    <w:rPr>
                      <w:rFonts w:hint="eastAsia" w:ascii="Times New Roman" w:hAnsi="Times New Roman" w:eastAsia="宋体"/>
                      <w:sz w:val="21"/>
                      <w:szCs w:val="21"/>
                    </w:rPr>
                    <w:t>0.007</w:t>
                  </w:r>
                </w:p>
              </w:tc>
              <w:tc>
                <w:tcPr>
                  <w:tcW w:w="993" w:type="dxa"/>
                  <w:vAlign w:val="center"/>
                </w:tcPr>
                <w:p w14:paraId="691CEEE2">
                  <w:pPr>
                    <w:spacing w:after="0"/>
                    <w:jc w:val="center"/>
                    <w:rPr>
                      <w:rFonts w:ascii="Times New Roman" w:hAnsi="Times New Roman" w:eastAsia="宋体"/>
                      <w:sz w:val="21"/>
                      <w:szCs w:val="21"/>
                    </w:rPr>
                  </w:pPr>
                  <w:r>
                    <w:rPr>
                      <w:rFonts w:hint="eastAsia" w:ascii="Times New Roman" w:hAnsi="Times New Roman" w:eastAsia="宋体"/>
                      <w:sz w:val="21"/>
                      <w:szCs w:val="21"/>
                    </w:rPr>
                    <w:t>0.007</w:t>
                  </w:r>
                </w:p>
              </w:tc>
              <w:tc>
                <w:tcPr>
                  <w:tcW w:w="992" w:type="dxa"/>
                  <w:vAlign w:val="center"/>
                </w:tcPr>
                <w:p w14:paraId="16053A3B">
                  <w:pPr>
                    <w:spacing w:after="0"/>
                    <w:jc w:val="center"/>
                    <w:rPr>
                      <w:rFonts w:ascii="Times New Roman" w:hAnsi="Times New Roman" w:eastAsia="宋体"/>
                      <w:sz w:val="21"/>
                      <w:szCs w:val="21"/>
                    </w:rPr>
                  </w:pPr>
                  <w:r>
                    <w:rPr>
                      <w:rFonts w:hint="eastAsia" w:ascii="Times New Roman" w:hAnsi="Times New Roman" w:eastAsia="宋体"/>
                      <w:sz w:val="21"/>
                      <w:szCs w:val="21"/>
                    </w:rPr>
                    <w:t>0</w:t>
                  </w:r>
                </w:p>
              </w:tc>
              <w:tc>
                <w:tcPr>
                  <w:tcW w:w="2235" w:type="dxa"/>
                  <w:vAlign w:val="center"/>
                </w:tcPr>
                <w:p w14:paraId="6197B303">
                  <w:pPr>
                    <w:spacing w:after="0"/>
                    <w:rPr>
                      <w:rFonts w:ascii="Times New Roman" w:hAnsi="Times New Roman" w:eastAsia="宋体"/>
                      <w:sz w:val="21"/>
                      <w:szCs w:val="21"/>
                    </w:rPr>
                  </w:pPr>
                  <w:r>
                    <w:rPr>
                      <w:rFonts w:hint="eastAsia" w:ascii="Times New Roman" w:hAnsi="Times New Roman" w:eastAsia="宋体"/>
                      <w:sz w:val="21"/>
                      <w:szCs w:val="21"/>
                    </w:rPr>
                    <w:t>配比</w:t>
                  </w:r>
                  <w:r>
                    <w:rPr>
                      <w:rFonts w:ascii="Times New Roman" w:hAnsi="Times New Roman" w:eastAsia="宋体"/>
                      <w:sz w:val="21"/>
                      <w:szCs w:val="21"/>
                    </w:rPr>
                    <w:t>：</w:t>
                  </w:r>
                  <w:r>
                    <w:rPr>
                      <w:rFonts w:hint="eastAsia" w:ascii="Times New Roman" w:hAnsi="Times New Roman" w:eastAsia="宋体"/>
                      <w:sz w:val="21"/>
                      <w:szCs w:val="21"/>
                    </w:rPr>
                    <w:t>清洗剂:</w:t>
                  </w:r>
                  <w:r>
                    <w:rPr>
                      <w:rFonts w:ascii="Times New Roman" w:hAnsi="Times New Roman" w:eastAsia="宋体"/>
                      <w:sz w:val="21"/>
                      <w:szCs w:val="21"/>
                    </w:rPr>
                    <w:t>水=1</w:t>
                  </w:r>
                  <w:r>
                    <w:rPr>
                      <w:rFonts w:hint="eastAsia" w:ascii="Times New Roman" w:hAnsi="Times New Roman" w:eastAsia="宋体"/>
                      <w:sz w:val="21"/>
                      <w:szCs w:val="21"/>
                    </w:rPr>
                    <w:t>:3</w:t>
                  </w:r>
                </w:p>
              </w:tc>
            </w:tr>
            <w:tr w14:paraId="11D6D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37" w:type="dxa"/>
                  <w:vAlign w:val="center"/>
                </w:tcPr>
                <w:p w14:paraId="16B1CA90">
                  <w:pPr>
                    <w:spacing w:after="0"/>
                    <w:jc w:val="center"/>
                    <w:rPr>
                      <w:rFonts w:ascii="Times New Roman" w:hAnsi="Times New Roman" w:eastAsia="宋体"/>
                      <w:sz w:val="21"/>
                      <w:szCs w:val="21"/>
                    </w:rPr>
                  </w:pPr>
                  <w:r>
                    <w:rPr>
                      <w:rFonts w:hint="eastAsia" w:ascii="Times New Roman" w:hAnsi="Times New Roman" w:eastAsia="宋体"/>
                      <w:sz w:val="21"/>
                      <w:szCs w:val="21"/>
                    </w:rPr>
                    <w:t>4</w:t>
                  </w:r>
                </w:p>
              </w:tc>
              <w:tc>
                <w:tcPr>
                  <w:tcW w:w="2117" w:type="dxa"/>
                  <w:vAlign w:val="center"/>
                </w:tcPr>
                <w:p w14:paraId="3DB4BFF8">
                  <w:pPr>
                    <w:spacing w:after="0"/>
                    <w:rPr>
                      <w:rFonts w:ascii="Times New Roman" w:hAnsi="Times New Roman" w:eastAsia="宋体"/>
                      <w:sz w:val="21"/>
                      <w:szCs w:val="21"/>
                    </w:rPr>
                  </w:pPr>
                  <w:r>
                    <w:rPr>
                      <w:rFonts w:hint="eastAsia" w:ascii="Times New Roman" w:hAnsi="Times New Roman" w:eastAsia="宋体"/>
                      <w:sz w:val="21"/>
                      <w:szCs w:val="21"/>
                    </w:rPr>
                    <w:t>恒温</w:t>
                  </w:r>
                  <w:r>
                    <w:rPr>
                      <w:rFonts w:ascii="Times New Roman" w:hAnsi="Times New Roman" w:eastAsia="宋体"/>
                      <w:sz w:val="21"/>
                      <w:szCs w:val="21"/>
                    </w:rPr>
                    <w:t>冷却</w:t>
                  </w:r>
                  <w:r>
                    <w:rPr>
                      <w:rFonts w:hint="eastAsia" w:ascii="Times New Roman" w:hAnsi="Times New Roman" w:eastAsia="宋体"/>
                      <w:sz w:val="21"/>
                      <w:szCs w:val="21"/>
                    </w:rPr>
                    <w:t>用水</w:t>
                  </w:r>
                </w:p>
              </w:tc>
              <w:tc>
                <w:tcPr>
                  <w:tcW w:w="992" w:type="dxa"/>
                  <w:vAlign w:val="center"/>
                </w:tcPr>
                <w:p w14:paraId="5A3555C6">
                  <w:pPr>
                    <w:spacing w:after="0"/>
                    <w:jc w:val="center"/>
                    <w:rPr>
                      <w:rFonts w:ascii="Times New Roman" w:hAnsi="Times New Roman" w:eastAsia="宋体"/>
                      <w:sz w:val="21"/>
                      <w:szCs w:val="21"/>
                    </w:rPr>
                  </w:pPr>
                  <w:r>
                    <w:rPr>
                      <w:rFonts w:hint="eastAsia" w:ascii="Times New Roman" w:hAnsi="Times New Roman" w:eastAsia="宋体"/>
                      <w:sz w:val="21"/>
                      <w:szCs w:val="21"/>
                    </w:rPr>
                    <w:t>1.0</w:t>
                  </w:r>
                </w:p>
              </w:tc>
              <w:tc>
                <w:tcPr>
                  <w:tcW w:w="993" w:type="dxa"/>
                  <w:vAlign w:val="center"/>
                </w:tcPr>
                <w:p w14:paraId="4B286E1C">
                  <w:pPr>
                    <w:spacing w:after="0"/>
                    <w:jc w:val="center"/>
                    <w:rPr>
                      <w:rFonts w:ascii="Times New Roman" w:hAnsi="Times New Roman" w:eastAsia="宋体"/>
                      <w:sz w:val="21"/>
                      <w:szCs w:val="21"/>
                    </w:rPr>
                  </w:pPr>
                  <w:r>
                    <w:rPr>
                      <w:rFonts w:hint="eastAsia" w:ascii="Times New Roman" w:hAnsi="Times New Roman" w:eastAsia="宋体"/>
                      <w:sz w:val="21"/>
                      <w:szCs w:val="21"/>
                    </w:rPr>
                    <w:t>0.05</w:t>
                  </w:r>
                </w:p>
              </w:tc>
              <w:tc>
                <w:tcPr>
                  <w:tcW w:w="992" w:type="dxa"/>
                  <w:vAlign w:val="center"/>
                </w:tcPr>
                <w:p w14:paraId="69151890">
                  <w:pPr>
                    <w:spacing w:after="0"/>
                    <w:jc w:val="center"/>
                    <w:rPr>
                      <w:rFonts w:ascii="Times New Roman" w:hAnsi="Times New Roman" w:eastAsia="宋体"/>
                      <w:sz w:val="21"/>
                      <w:szCs w:val="21"/>
                    </w:rPr>
                  </w:pPr>
                  <w:r>
                    <w:rPr>
                      <w:rFonts w:hint="eastAsia" w:ascii="Times New Roman" w:hAnsi="Times New Roman" w:eastAsia="宋体"/>
                      <w:sz w:val="21"/>
                      <w:szCs w:val="21"/>
                    </w:rPr>
                    <w:t>0</w:t>
                  </w:r>
                </w:p>
              </w:tc>
              <w:tc>
                <w:tcPr>
                  <w:tcW w:w="2235" w:type="dxa"/>
                  <w:vAlign w:val="center"/>
                </w:tcPr>
                <w:p w14:paraId="695C37D5">
                  <w:pPr>
                    <w:spacing w:after="0"/>
                    <w:rPr>
                      <w:rFonts w:ascii="Times New Roman" w:hAnsi="Times New Roman" w:eastAsia="宋体"/>
                      <w:sz w:val="21"/>
                      <w:szCs w:val="21"/>
                    </w:rPr>
                  </w:pPr>
                  <w:r>
                    <w:rPr>
                      <w:rFonts w:hint="eastAsia" w:ascii="Times New Roman" w:hAnsi="Times New Roman" w:eastAsia="宋体"/>
                      <w:sz w:val="21"/>
                      <w:szCs w:val="21"/>
                    </w:rPr>
                    <w:t>/</w:t>
                  </w:r>
                </w:p>
              </w:tc>
            </w:tr>
            <w:tr w14:paraId="63628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37" w:type="dxa"/>
                  <w:vAlign w:val="center"/>
                </w:tcPr>
                <w:p w14:paraId="7A5BEAB0">
                  <w:pPr>
                    <w:spacing w:after="0"/>
                    <w:rPr>
                      <w:rFonts w:ascii="Times New Roman" w:hAnsi="Times New Roman" w:eastAsia="宋体"/>
                      <w:sz w:val="21"/>
                      <w:szCs w:val="21"/>
                    </w:rPr>
                  </w:pPr>
                  <w:r>
                    <w:rPr>
                      <w:rFonts w:hint="eastAsia" w:ascii="Times New Roman" w:hAnsi="Times New Roman" w:eastAsia="宋体"/>
                      <w:sz w:val="21"/>
                      <w:szCs w:val="21"/>
                    </w:rPr>
                    <w:t>合计</w:t>
                  </w:r>
                </w:p>
              </w:tc>
              <w:tc>
                <w:tcPr>
                  <w:tcW w:w="2117" w:type="dxa"/>
                  <w:vAlign w:val="center"/>
                </w:tcPr>
                <w:p w14:paraId="33476237">
                  <w:pPr>
                    <w:spacing w:after="0"/>
                    <w:rPr>
                      <w:rFonts w:ascii="Times New Roman" w:hAnsi="Times New Roman" w:eastAsia="宋体"/>
                      <w:sz w:val="21"/>
                      <w:szCs w:val="21"/>
                    </w:rPr>
                  </w:pPr>
                  <w:r>
                    <w:rPr>
                      <w:rFonts w:hint="eastAsia" w:ascii="Times New Roman" w:hAnsi="Times New Roman" w:eastAsia="宋体"/>
                      <w:sz w:val="21"/>
                      <w:szCs w:val="21"/>
                    </w:rPr>
                    <w:t>/</w:t>
                  </w:r>
                </w:p>
              </w:tc>
              <w:tc>
                <w:tcPr>
                  <w:tcW w:w="992" w:type="dxa"/>
                  <w:vAlign w:val="center"/>
                </w:tcPr>
                <w:p w14:paraId="548FB09F">
                  <w:pPr>
                    <w:spacing w:after="0"/>
                    <w:jc w:val="center"/>
                    <w:rPr>
                      <w:rFonts w:ascii="Times New Roman" w:hAnsi="Times New Roman" w:eastAsia="宋体"/>
                      <w:sz w:val="21"/>
                      <w:szCs w:val="21"/>
                    </w:rPr>
                  </w:pPr>
                  <w:r>
                    <w:rPr>
                      <w:rFonts w:ascii="Times New Roman" w:hAnsi="Times New Roman" w:eastAsia="宋体"/>
                      <w:sz w:val="21"/>
                      <w:szCs w:val="21"/>
                    </w:rPr>
                    <w:t>3</w:t>
                  </w:r>
                  <w:r>
                    <w:rPr>
                      <w:rFonts w:hint="eastAsia" w:ascii="Times New Roman" w:hAnsi="Times New Roman" w:eastAsia="宋体"/>
                      <w:sz w:val="21"/>
                      <w:szCs w:val="21"/>
                    </w:rPr>
                    <w:t>.327</w:t>
                  </w:r>
                </w:p>
              </w:tc>
              <w:tc>
                <w:tcPr>
                  <w:tcW w:w="993" w:type="dxa"/>
                  <w:vAlign w:val="center"/>
                </w:tcPr>
                <w:p w14:paraId="27779908">
                  <w:pPr>
                    <w:spacing w:after="0"/>
                    <w:jc w:val="center"/>
                    <w:rPr>
                      <w:rFonts w:ascii="Times New Roman" w:hAnsi="Times New Roman" w:eastAsia="宋体"/>
                      <w:sz w:val="21"/>
                      <w:szCs w:val="21"/>
                    </w:rPr>
                  </w:pPr>
                  <w:r>
                    <w:rPr>
                      <w:rFonts w:hint="eastAsia" w:ascii="Times New Roman" w:hAnsi="Times New Roman" w:eastAsia="宋体"/>
                      <w:sz w:val="21"/>
                      <w:szCs w:val="21"/>
                    </w:rPr>
                    <w:t>0.517</w:t>
                  </w:r>
                </w:p>
              </w:tc>
              <w:tc>
                <w:tcPr>
                  <w:tcW w:w="992" w:type="dxa"/>
                  <w:vAlign w:val="center"/>
                </w:tcPr>
                <w:p w14:paraId="32369682">
                  <w:pPr>
                    <w:spacing w:after="0"/>
                    <w:jc w:val="center"/>
                    <w:rPr>
                      <w:rFonts w:ascii="Times New Roman" w:hAnsi="Times New Roman" w:eastAsia="宋体"/>
                      <w:sz w:val="21"/>
                      <w:szCs w:val="21"/>
                    </w:rPr>
                  </w:pPr>
                  <w:r>
                    <w:rPr>
                      <w:rFonts w:hint="eastAsia" w:ascii="Times New Roman" w:hAnsi="Times New Roman" w:eastAsia="宋体"/>
                      <w:sz w:val="21"/>
                      <w:szCs w:val="21"/>
                    </w:rPr>
                    <w:t>1.86</w:t>
                  </w:r>
                </w:p>
              </w:tc>
              <w:tc>
                <w:tcPr>
                  <w:tcW w:w="2235" w:type="dxa"/>
                  <w:vAlign w:val="center"/>
                </w:tcPr>
                <w:p w14:paraId="7338C174">
                  <w:pPr>
                    <w:spacing w:after="0"/>
                    <w:rPr>
                      <w:rFonts w:ascii="Times New Roman" w:hAnsi="Times New Roman" w:eastAsia="宋体"/>
                      <w:sz w:val="21"/>
                      <w:szCs w:val="21"/>
                    </w:rPr>
                  </w:pPr>
                  <w:r>
                    <w:rPr>
                      <w:rFonts w:hint="eastAsia" w:ascii="Times New Roman" w:hAnsi="Times New Roman" w:eastAsia="宋体"/>
                      <w:sz w:val="21"/>
                      <w:szCs w:val="21"/>
                    </w:rPr>
                    <w:t>/</w:t>
                  </w:r>
                </w:p>
              </w:tc>
            </w:tr>
          </w:tbl>
          <w:p w14:paraId="55519DFD">
            <w:pPr>
              <w:spacing w:before="48" w:beforeLines="20" w:line="360" w:lineRule="auto"/>
              <w:ind w:firstLine="480" w:firstLineChars="200"/>
              <w:jc w:val="center"/>
              <w:rPr>
                <w:rFonts w:ascii="Times New Roman" w:hAnsi="Times New Roman" w:eastAsia="宋体"/>
                <w:sz w:val="24"/>
                <w:szCs w:val="24"/>
              </w:rPr>
            </w:pPr>
            <w:r>
              <w:rPr>
                <w:rFonts w:ascii="Times New Roman" w:hAnsi="Times New Roman" w:eastAsia="宋体"/>
                <w:sz w:val="24"/>
                <w:szCs w:val="24"/>
              </w:rPr>
              <w:drawing>
                <wp:inline distT="0" distB="0" distL="0" distR="0">
                  <wp:extent cx="4373880" cy="1762760"/>
                  <wp:effectExtent l="0" t="0" r="762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373880" cy="1762760"/>
                          </a:xfrm>
                          <a:prstGeom prst="rect">
                            <a:avLst/>
                          </a:prstGeom>
                          <a:noFill/>
                          <a:ln>
                            <a:noFill/>
                          </a:ln>
                        </pic:spPr>
                      </pic:pic>
                    </a:graphicData>
                  </a:graphic>
                </wp:inline>
              </w:drawing>
            </w:r>
          </w:p>
          <w:p w14:paraId="231AA16E">
            <w:pPr>
              <w:spacing w:before="48" w:beforeLines="20"/>
              <w:ind w:firstLine="422" w:firstLineChars="200"/>
              <w:jc w:val="center"/>
              <w:rPr>
                <w:rFonts w:ascii="Times New Roman" w:hAnsi="Times New Roman" w:eastAsia="宋体"/>
                <w:b/>
                <w:sz w:val="21"/>
                <w:szCs w:val="21"/>
              </w:rPr>
            </w:pPr>
            <w:r>
              <w:rPr>
                <w:rFonts w:hint="eastAsia" w:ascii="Times New Roman" w:hAnsi="Times New Roman" w:eastAsia="宋体"/>
                <w:b/>
                <w:sz w:val="21"/>
                <w:szCs w:val="21"/>
              </w:rPr>
              <w:t>图2-</w:t>
            </w:r>
            <w:r>
              <w:rPr>
                <w:rFonts w:ascii="Times New Roman" w:hAnsi="Times New Roman" w:eastAsia="宋体"/>
                <w:b/>
                <w:sz w:val="21"/>
                <w:szCs w:val="21"/>
              </w:rPr>
              <w:t>1</w:t>
            </w:r>
            <w:r>
              <w:rPr>
                <w:rFonts w:hint="eastAsia" w:ascii="Times New Roman" w:hAnsi="Times New Roman" w:eastAsia="宋体"/>
                <w:b/>
                <w:sz w:val="21"/>
                <w:szCs w:val="21"/>
              </w:rPr>
              <w:t xml:space="preserve"> 项目实际</w:t>
            </w:r>
            <w:r>
              <w:rPr>
                <w:rFonts w:ascii="Times New Roman" w:hAnsi="Times New Roman" w:eastAsia="宋体"/>
                <w:b/>
                <w:sz w:val="21"/>
                <w:szCs w:val="21"/>
              </w:rPr>
              <w:t>运行</w:t>
            </w:r>
            <w:r>
              <w:rPr>
                <w:rFonts w:hint="eastAsia" w:ascii="Times New Roman" w:hAnsi="Times New Roman" w:eastAsia="宋体"/>
                <w:b/>
                <w:sz w:val="21"/>
                <w:szCs w:val="21"/>
              </w:rPr>
              <w:t>水平衡图（单位</w:t>
            </w:r>
            <w:r>
              <w:rPr>
                <w:rFonts w:ascii="Times New Roman" w:hAnsi="Times New Roman" w:eastAsia="宋体"/>
                <w:b/>
                <w:sz w:val="21"/>
                <w:szCs w:val="21"/>
              </w:rPr>
              <w:t>：m</w:t>
            </w:r>
            <w:r>
              <w:rPr>
                <w:rFonts w:ascii="Times New Roman" w:hAnsi="Times New Roman" w:eastAsia="宋体"/>
                <w:b/>
                <w:sz w:val="21"/>
                <w:szCs w:val="21"/>
                <w:vertAlign w:val="superscript"/>
              </w:rPr>
              <w:t>3</w:t>
            </w:r>
            <w:r>
              <w:rPr>
                <w:rFonts w:ascii="Times New Roman" w:hAnsi="Times New Roman" w:eastAsia="宋体"/>
                <w:b/>
                <w:sz w:val="21"/>
                <w:szCs w:val="21"/>
              </w:rPr>
              <w:t>/</w:t>
            </w:r>
            <w:r>
              <w:rPr>
                <w:rFonts w:hint="eastAsia" w:ascii="Times New Roman" w:hAnsi="Times New Roman" w:eastAsia="宋体"/>
                <w:b/>
                <w:sz w:val="21"/>
                <w:szCs w:val="21"/>
              </w:rPr>
              <w:t>d）</w:t>
            </w:r>
          </w:p>
          <w:p w14:paraId="23C22D78">
            <w:pPr>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根据</w:t>
            </w:r>
            <w:r>
              <w:rPr>
                <w:rFonts w:ascii="Times New Roman" w:hAnsi="Times New Roman" w:eastAsia="宋体"/>
                <w:sz w:val="24"/>
                <w:szCs w:val="24"/>
              </w:rPr>
              <w:t>环境影响审批文件</w:t>
            </w:r>
            <w:r>
              <w:rPr>
                <w:rFonts w:hint="eastAsia" w:ascii="Times New Roman" w:hAnsi="Times New Roman" w:eastAsia="宋体"/>
                <w:sz w:val="24"/>
                <w:szCs w:val="24"/>
              </w:rPr>
              <w:t>中</w:t>
            </w:r>
            <w:r>
              <w:rPr>
                <w:rFonts w:ascii="Times New Roman" w:hAnsi="Times New Roman" w:eastAsia="宋体"/>
                <w:sz w:val="24"/>
                <w:szCs w:val="24"/>
              </w:rPr>
              <w:t>的要求，对项目是否</w:t>
            </w:r>
            <w:r>
              <w:rPr>
                <w:rFonts w:hint="eastAsia" w:ascii="Times New Roman" w:hAnsi="Times New Roman" w:eastAsia="宋体"/>
                <w:sz w:val="24"/>
                <w:szCs w:val="24"/>
              </w:rPr>
              <w:t>按照审批</w:t>
            </w:r>
            <w:r>
              <w:rPr>
                <w:rFonts w:ascii="Times New Roman" w:hAnsi="Times New Roman" w:eastAsia="宋体"/>
                <w:sz w:val="24"/>
                <w:szCs w:val="24"/>
              </w:rPr>
              <w:t>文件及环评文件要求</w:t>
            </w:r>
            <w:r>
              <w:rPr>
                <w:rFonts w:hint="eastAsia" w:ascii="Times New Roman" w:hAnsi="Times New Roman" w:eastAsia="宋体"/>
                <w:sz w:val="24"/>
                <w:szCs w:val="24"/>
              </w:rPr>
              <w:t>进行建设</w:t>
            </w:r>
            <w:r>
              <w:rPr>
                <w:rFonts w:ascii="Times New Roman" w:hAnsi="Times New Roman" w:eastAsia="宋体"/>
                <w:sz w:val="24"/>
                <w:szCs w:val="24"/>
              </w:rPr>
              <w:t>、是否</w:t>
            </w:r>
            <w:r>
              <w:rPr>
                <w:rFonts w:hint="eastAsia" w:ascii="Times New Roman" w:hAnsi="Times New Roman" w:eastAsia="宋体"/>
                <w:sz w:val="24"/>
                <w:szCs w:val="24"/>
              </w:rPr>
              <w:t>存在</w:t>
            </w:r>
            <w:r>
              <w:rPr>
                <w:rFonts w:ascii="Times New Roman" w:hAnsi="Times New Roman" w:eastAsia="宋体"/>
                <w:sz w:val="24"/>
                <w:szCs w:val="24"/>
              </w:rPr>
              <w:t>重大变动的情况进行</w:t>
            </w:r>
            <w:r>
              <w:rPr>
                <w:rFonts w:hint="eastAsia" w:ascii="Times New Roman" w:hAnsi="Times New Roman" w:eastAsia="宋体"/>
                <w:sz w:val="24"/>
                <w:szCs w:val="24"/>
              </w:rPr>
              <w:t>了</w:t>
            </w:r>
            <w:r>
              <w:rPr>
                <w:rFonts w:ascii="Times New Roman" w:hAnsi="Times New Roman" w:eastAsia="宋体"/>
                <w:sz w:val="24"/>
                <w:szCs w:val="24"/>
              </w:rPr>
              <w:t>判定，判定情况</w:t>
            </w:r>
            <w:r>
              <w:rPr>
                <w:rFonts w:hint="eastAsia" w:ascii="Times New Roman" w:hAnsi="Times New Roman" w:eastAsia="宋体"/>
                <w:sz w:val="24"/>
                <w:szCs w:val="24"/>
              </w:rPr>
              <w:t>具体见表</w:t>
            </w:r>
            <w:r>
              <w:rPr>
                <w:rFonts w:ascii="Times New Roman" w:hAnsi="Times New Roman" w:eastAsia="宋体"/>
                <w:sz w:val="24"/>
                <w:szCs w:val="24"/>
              </w:rPr>
              <w:t>2-6</w:t>
            </w:r>
            <w:r>
              <w:rPr>
                <w:rFonts w:hint="eastAsia" w:ascii="Times New Roman" w:hAnsi="Times New Roman" w:eastAsia="宋体"/>
                <w:sz w:val="24"/>
                <w:szCs w:val="24"/>
              </w:rPr>
              <w:t>。由</w:t>
            </w:r>
            <w:r>
              <w:rPr>
                <w:rFonts w:ascii="Times New Roman" w:hAnsi="Times New Roman" w:eastAsia="宋体"/>
                <w:sz w:val="24"/>
                <w:szCs w:val="24"/>
              </w:rPr>
              <w:t>表可以看出，</w:t>
            </w:r>
            <w:r>
              <w:rPr>
                <w:rFonts w:hint="eastAsia" w:ascii="Times New Roman" w:hAnsi="Times New Roman" w:eastAsia="宋体"/>
                <w:sz w:val="24"/>
                <w:szCs w:val="24"/>
              </w:rPr>
              <w:t>本项目的建设性质、规模、地点、</w:t>
            </w:r>
            <w:r>
              <w:rPr>
                <w:rFonts w:ascii="Times New Roman" w:hAnsi="Times New Roman" w:eastAsia="宋体"/>
                <w:sz w:val="24"/>
                <w:szCs w:val="24"/>
              </w:rPr>
              <w:t>噪声</w:t>
            </w:r>
            <w:r>
              <w:rPr>
                <w:rFonts w:hint="eastAsia" w:ascii="Times New Roman" w:hAnsi="Times New Roman" w:eastAsia="宋体"/>
                <w:sz w:val="24"/>
                <w:szCs w:val="24"/>
              </w:rPr>
              <w:t>及</w:t>
            </w:r>
            <w:r>
              <w:rPr>
                <w:rFonts w:ascii="Times New Roman" w:hAnsi="Times New Roman" w:eastAsia="宋体"/>
                <w:sz w:val="24"/>
                <w:szCs w:val="24"/>
              </w:rPr>
              <w:t>固体废物环境保护措施均</w:t>
            </w:r>
            <w:r>
              <w:rPr>
                <w:rFonts w:hint="eastAsia" w:ascii="Times New Roman" w:hAnsi="Times New Roman" w:eastAsia="宋体"/>
                <w:sz w:val="24"/>
                <w:szCs w:val="24"/>
              </w:rPr>
              <w:t>未发生变化。</w:t>
            </w:r>
          </w:p>
          <w:p w14:paraId="2F46294A">
            <w:pPr>
              <w:widowControl w:val="0"/>
              <w:autoSpaceDE w:val="0"/>
              <w:autoSpaceDN w:val="0"/>
              <w:snapToGrid/>
              <w:spacing w:after="0"/>
              <w:ind w:right="735"/>
              <w:jc w:val="center"/>
              <w:rPr>
                <w:rFonts w:ascii="Times New Roman" w:hAnsi="Times New Roman" w:eastAsia="宋体"/>
                <w:b/>
                <w:sz w:val="21"/>
                <w:szCs w:val="21"/>
              </w:rPr>
            </w:pPr>
            <w:r>
              <w:rPr>
                <w:rFonts w:hint="eastAsia" w:ascii="Times New Roman" w:hAnsi="Times New Roman" w:eastAsia="宋体"/>
                <w:b/>
                <w:sz w:val="21"/>
                <w:szCs w:val="21"/>
              </w:rPr>
              <w:t>表2-6 项目</w:t>
            </w:r>
            <w:r>
              <w:rPr>
                <w:rFonts w:ascii="Times New Roman" w:hAnsi="Times New Roman" w:eastAsia="宋体"/>
                <w:b/>
                <w:sz w:val="21"/>
                <w:szCs w:val="21"/>
              </w:rPr>
              <w:t>重大变动判定</w:t>
            </w:r>
            <w:r>
              <w:rPr>
                <w:rFonts w:hint="eastAsia" w:ascii="Times New Roman" w:hAnsi="Times New Roman" w:eastAsia="宋体"/>
                <w:b/>
                <w:sz w:val="21"/>
                <w:szCs w:val="21"/>
              </w:rPr>
              <w:t>表</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9"/>
              <w:gridCol w:w="584"/>
              <w:gridCol w:w="1751"/>
              <w:gridCol w:w="2334"/>
              <w:gridCol w:w="2182"/>
              <w:gridCol w:w="702"/>
            </w:tblGrid>
            <w:tr w14:paraId="76E0D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Align w:val="center"/>
                </w:tcPr>
                <w:p w14:paraId="5A4BC6EB">
                  <w:pPr>
                    <w:spacing w:after="0"/>
                    <w:jc w:val="center"/>
                    <w:rPr>
                      <w:rFonts w:ascii="Times New Roman" w:hAnsi="Times New Roman" w:eastAsia="宋体"/>
                      <w:sz w:val="21"/>
                      <w:szCs w:val="21"/>
                    </w:rPr>
                  </w:pPr>
                  <w:r>
                    <w:rPr>
                      <w:rFonts w:hint="eastAsia" w:ascii="Times New Roman" w:hAnsi="Times New Roman" w:eastAsia="宋体"/>
                      <w:sz w:val="21"/>
                      <w:szCs w:val="21"/>
                    </w:rPr>
                    <w:t>项目</w:t>
                  </w:r>
                </w:p>
              </w:tc>
              <w:tc>
                <w:tcPr>
                  <w:tcW w:w="2268" w:type="dxa"/>
                  <w:gridSpan w:val="2"/>
                  <w:vAlign w:val="center"/>
                </w:tcPr>
                <w:p w14:paraId="2B9B436A">
                  <w:pPr>
                    <w:spacing w:after="0"/>
                    <w:jc w:val="center"/>
                    <w:rPr>
                      <w:rFonts w:ascii="Times New Roman" w:hAnsi="Times New Roman" w:eastAsia="宋体"/>
                      <w:sz w:val="21"/>
                      <w:szCs w:val="21"/>
                    </w:rPr>
                  </w:pPr>
                  <w:r>
                    <w:rPr>
                      <w:rFonts w:ascii="Times New Roman" w:hAnsi="Times New Roman" w:eastAsia="宋体"/>
                      <w:sz w:val="21"/>
                      <w:szCs w:val="21"/>
                    </w:rPr>
                    <w:t>审批文件中的要求</w:t>
                  </w:r>
                </w:p>
              </w:tc>
              <w:tc>
                <w:tcPr>
                  <w:tcW w:w="2268" w:type="dxa"/>
                  <w:vAlign w:val="center"/>
                </w:tcPr>
                <w:p w14:paraId="6641CA41">
                  <w:pPr>
                    <w:spacing w:after="0"/>
                    <w:jc w:val="center"/>
                    <w:rPr>
                      <w:rFonts w:ascii="Times New Roman" w:hAnsi="Times New Roman" w:eastAsia="宋体"/>
                      <w:sz w:val="21"/>
                      <w:szCs w:val="21"/>
                    </w:rPr>
                  </w:pPr>
                  <w:r>
                    <w:rPr>
                      <w:rFonts w:ascii="Times New Roman" w:hAnsi="Times New Roman" w:eastAsia="宋体"/>
                      <w:sz w:val="21"/>
                      <w:szCs w:val="21"/>
                    </w:rPr>
                    <w:t>环评文件中的要求</w:t>
                  </w:r>
                </w:p>
              </w:tc>
              <w:tc>
                <w:tcPr>
                  <w:tcW w:w="2120" w:type="dxa"/>
                  <w:vAlign w:val="center"/>
                </w:tcPr>
                <w:p w14:paraId="04F8FA81">
                  <w:pPr>
                    <w:spacing w:after="0"/>
                    <w:jc w:val="center"/>
                    <w:rPr>
                      <w:rFonts w:ascii="Times New Roman" w:hAnsi="Times New Roman" w:eastAsia="宋体"/>
                      <w:sz w:val="21"/>
                      <w:szCs w:val="21"/>
                    </w:rPr>
                  </w:pPr>
                  <w:r>
                    <w:rPr>
                      <w:rFonts w:ascii="Times New Roman" w:hAnsi="Times New Roman" w:eastAsia="宋体"/>
                      <w:sz w:val="21"/>
                      <w:szCs w:val="21"/>
                    </w:rPr>
                    <w:t>项目实际建设情况</w:t>
                  </w:r>
                </w:p>
              </w:tc>
              <w:tc>
                <w:tcPr>
                  <w:tcW w:w="682" w:type="dxa"/>
                  <w:vAlign w:val="center"/>
                </w:tcPr>
                <w:p w14:paraId="5EAEE700">
                  <w:pPr>
                    <w:spacing w:after="0"/>
                    <w:jc w:val="center"/>
                    <w:rPr>
                      <w:rFonts w:ascii="Times New Roman" w:hAnsi="Times New Roman" w:eastAsia="宋体"/>
                      <w:sz w:val="21"/>
                      <w:szCs w:val="21"/>
                    </w:rPr>
                  </w:pPr>
                  <w:r>
                    <w:rPr>
                      <w:rFonts w:ascii="Times New Roman" w:hAnsi="Times New Roman" w:eastAsia="宋体"/>
                      <w:sz w:val="21"/>
                      <w:szCs w:val="21"/>
                    </w:rPr>
                    <w:t>变化情况</w:t>
                  </w:r>
                </w:p>
              </w:tc>
            </w:tr>
            <w:tr w14:paraId="06CB9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Align w:val="center"/>
                </w:tcPr>
                <w:p w14:paraId="322D24B7">
                  <w:pPr>
                    <w:spacing w:after="0"/>
                    <w:jc w:val="center"/>
                    <w:rPr>
                      <w:rFonts w:ascii="Times New Roman" w:hAnsi="Times New Roman" w:eastAsia="宋体"/>
                      <w:sz w:val="21"/>
                      <w:szCs w:val="21"/>
                    </w:rPr>
                  </w:pPr>
                  <w:r>
                    <w:rPr>
                      <w:rFonts w:hint="eastAsia" w:ascii="Times New Roman" w:hAnsi="Times New Roman" w:eastAsia="宋体"/>
                      <w:sz w:val="21"/>
                      <w:szCs w:val="21"/>
                    </w:rPr>
                    <w:t>建设</w:t>
                  </w:r>
                  <w:r>
                    <w:rPr>
                      <w:rFonts w:ascii="Times New Roman" w:hAnsi="Times New Roman" w:eastAsia="宋体"/>
                      <w:sz w:val="21"/>
                      <w:szCs w:val="21"/>
                    </w:rPr>
                    <w:t>性质</w:t>
                  </w:r>
                </w:p>
              </w:tc>
              <w:tc>
                <w:tcPr>
                  <w:tcW w:w="2268" w:type="dxa"/>
                  <w:gridSpan w:val="2"/>
                  <w:vAlign w:val="center"/>
                </w:tcPr>
                <w:p w14:paraId="10056636">
                  <w:pPr>
                    <w:spacing w:after="0"/>
                    <w:jc w:val="center"/>
                    <w:rPr>
                      <w:rFonts w:ascii="Times New Roman" w:hAnsi="Times New Roman" w:eastAsia="宋体"/>
                      <w:sz w:val="21"/>
                      <w:szCs w:val="21"/>
                    </w:rPr>
                  </w:pPr>
                  <w:r>
                    <w:rPr>
                      <w:rFonts w:ascii="Times New Roman" w:hAnsi="Times New Roman" w:eastAsia="宋体"/>
                      <w:sz w:val="21"/>
                      <w:szCs w:val="21"/>
                    </w:rPr>
                    <w:t>新建</w:t>
                  </w:r>
                  <w:r>
                    <w:rPr>
                      <w:rFonts w:hint="eastAsia" w:ascii="Times New Roman" w:hAnsi="Times New Roman" w:eastAsia="宋体"/>
                      <w:sz w:val="21"/>
                      <w:szCs w:val="21"/>
                    </w:rPr>
                    <w:t>，</w:t>
                  </w:r>
                  <w:r>
                    <w:rPr>
                      <w:rFonts w:ascii="Times New Roman" w:hAnsi="Times New Roman" w:eastAsia="宋体"/>
                      <w:sz w:val="21"/>
                      <w:szCs w:val="21"/>
                    </w:rPr>
                    <w:t>已建成</w:t>
                  </w:r>
                </w:p>
              </w:tc>
              <w:tc>
                <w:tcPr>
                  <w:tcW w:w="2268" w:type="dxa"/>
                  <w:vAlign w:val="center"/>
                </w:tcPr>
                <w:p w14:paraId="014169B9">
                  <w:pPr>
                    <w:spacing w:after="0"/>
                    <w:jc w:val="center"/>
                    <w:rPr>
                      <w:rFonts w:ascii="Times New Roman" w:hAnsi="Times New Roman" w:eastAsia="宋体"/>
                      <w:sz w:val="21"/>
                      <w:szCs w:val="21"/>
                    </w:rPr>
                  </w:pPr>
                  <w:r>
                    <w:rPr>
                      <w:rFonts w:hint="eastAsia" w:ascii="Times New Roman" w:hAnsi="Times New Roman" w:eastAsia="宋体"/>
                      <w:sz w:val="21"/>
                      <w:szCs w:val="21"/>
                    </w:rPr>
                    <w:t>新建，已建成</w:t>
                  </w:r>
                </w:p>
              </w:tc>
              <w:tc>
                <w:tcPr>
                  <w:tcW w:w="2120" w:type="dxa"/>
                  <w:vAlign w:val="center"/>
                </w:tcPr>
                <w:p w14:paraId="45817DD4">
                  <w:pPr>
                    <w:spacing w:after="0"/>
                    <w:jc w:val="center"/>
                    <w:rPr>
                      <w:rFonts w:ascii="Times New Roman" w:hAnsi="Times New Roman" w:eastAsia="宋体"/>
                      <w:sz w:val="21"/>
                      <w:szCs w:val="21"/>
                    </w:rPr>
                  </w:pPr>
                  <w:r>
                    <w:rPr>
                      <w:rFonts w:ascii="Times New Roman" w:hAnsi="Times New Roman" w:eastAsia="宋体"/>
                      <w:sz w:val="21"/>
                      <w:szCs w:val="21"/>
                    </w:rPr>
                    <w:t>新建</w:t>
                  </w:r>
                  <w:r>
                    <w:rPr>
                      <w:rFonts w:hint="eastAsia" w:ascii="Times New Roman" w:hAnsi="Times New Roman" w:eastAsia="宋体"/>
                      <w:sz w:val="21"/>
                      <w:szCs w:val="21"/>
                    </w:rPr>
                    <w:t>，已建成</w:t>
                  </w:r>
                </w:p>
              </w:tc>
              <w:tc>
                <w:tcPr>
                  <w:tcW w:w="682" w:type="dxa"/>
                  <w:vAlign w:val="center"/>
                </w:tcPr>
                <w:p w14:paraId="13C4FA86">
                  <w:pPr>
                    <w:spacing w:after="0"/>
                    <w:jc w:val="center"/>
                    <w:rPr>
                      <w:rFonts w:ascii="Times New Roman" w:hAnsi="Times New Roman" w:eastAsia="宋体"/>
                      <w:sz w:val="21"/>
                      <w:szCs w:val="21"/>
                    </w:rPr>
                  </w:pPr>
                  <w:r>
                    <w:rPr>
                      <w:rFonts w:hint="eastAsia" w:ascii="Times New Roman" w:hAnsi="Times New Roman" w:eastAsia="宋体"/>
                      <w:sz w:val="21"/>
                      <w:szCs w:val="21"/>
                    </w:rPr>
                    <w:t>未变</w:t>
                  </w:r>
                </w:p>
              </w:tc>
            </w:tr>
            <w:tr w14:paraId="01904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Align w:val="center"/>
                </w:tcPr>
                <w:p w14:paraId="08D045B4">
                  <w:pPr>
                    <w:spacing w:after="0"/>
                    <w:jc w:val="center"/>
                    <w:rPr>
                      <w:rFonts w:ascii="Times New Roman" w:hAnsi="Times New Roman" w:eastAsia="宋体"/>
                      <w:sz w:val="21"/>
                      <w:szCs w:val="21"/>
                    </w:rPr>
                  </w:pPr>
                  <w:r>
                    <w:rPr>
                      <w:rFonts w:hint="eastAsia" w:ascii="Times New Roman" w:hAnsi="Times New Roman" w:eastAsia="宋体"/>
                      <w:sz w:val="21"/>
                      <w:szCs w:val="21"/>
                    </w:rPr>
                    <w:t>建设规模</w:t>
                  </w:r>
                </w:p>
              </w:tc>
              <w:tc>
                <w:tcPr>
                  <w:tcW w:w="2268" w:type="dxa"/>
                  <w:gridSpan w:val="2"/>
                  <w:vAlign w:val="center"/>
                </w:tcPr>
                <w:p w14:paraId="352B1E49">
                  <w:pPr>
                    <w:spacing w:after="0"/>
                    <w:jc w:val="center"/>
                    <w:rPr>
                      <w:rFonts w:ascii="Times New Roman" w:hAnsi="Times New Roman" w:eastAsia="宋体"/>
                      <w:sz w:val="21"/>
                      <w:szCs w:val="21"/>
                    </w:rPr>
                  </w:pPr>
                  <w:r>
                    <w:rPr>
                      <w:rFonts w:hint="eastAsia" w:ascii="Times New Roman" w:hAnsi="Times New Roman" w:eastAsia="宋体"/>
                      <w:sz w:val="21"/>
                      <w:szCs w:val="21"/>
                    </w:rPr>
                    <w:t>年耗6万令纸</w:t>
                  </w:r>
                </w:p>
              </w:tc>
              <w:tc>
                <w:tcPr>
                  <w:tcW w:w="2268" w:type="dxa"/>
                  <w:vAlign w:val="center"/>
                </w:tcPr>
                <w:p w14:paraId="022D4E8F">
                  <w:pPr>
                    <w:spacing w:after="0"/>
                    <w:jc w:val="center"/>
                    <w:rPr>
                      <w:rFonts w:ascii="Times New Roman" w:hAnsi="Times New Roman" w:eastAsia="宋体"/>
                      <w:sz w:val="21"/>
                      <w:szCs w:val="21"/>
                    </w:rPr>
                  </w:pPr>
                  <w:r>
                    <w:rPr>
                      <w:rFonts w:hint="eastAsia" w:ascii="Times New Roman" w:hAnsi="Times New Roman" w:eastAsia="宋体"/>
                      <w:sz w:val="21"/>
                      <w:szCs w:val="21"/>
                    </w:rPr>
                    <w:t>年耗6万令纸</w:t>
                  </w:r>
                </w:p>
              </w:tc>
              <w:tc>
                <w:tcPr>
                  <w:tcW w:w="2120" w:type="dxa"/>
                  <w:vAlign w:val="center"/>
                </w:tcPr>
                <w:p w14:paraId="1F2B86B6">
                  <w:pPr>
                    <w:spacing w:after="0"/>
                    <w:jc w:val="center"/>
                    <w:rPr>
                      <w:rFonts w:ascii="Times New Roman" w:hAnsi="Times New Roman" w:eastAsia="宋体"/>
                      <w:sz w:val="21"/>
                      <w:szCs w:val="21"/>
                    </w:rPr>
                  </w:pPr>
                  <w:r>
                    <w:rPr>
                      <w:rFonts w:hint="eastAsia" w:ascii="Times New Roman" w:hAnsi="Times New Roman" w:eastAsia="宋体"/>
                      <w:sz w:val="21"/>
                      <w:szCs w:val="21"/>
                    </w:rPr>
                    <w:t>年耗6万令纸</w:t>
                  </w:r>
                </w:p>
              </w:tc>
              <w:tc>
                <w:tcPr>
                  <w:tcW w:w="682" w:type="dxa"/>
                  <w:vAlign w:val="center"/>
                </w:tcPr>
                <w:p w14:paraId="63DBC7E3">
                  <w:pPr>
                    <w:spacing w:after="0"/>
                    <w:jc w:val="center"/>
                    <w:rPr>
                      <w:rFonts w:ascii="Times New Roman" w:hAnsi="Times New Roman" w:eastAsia="宋体"/>
                      <w:sz w:val="21"/>
                      <w:szCs w:val="21"/>
                    </w:rPr>
                  </w:pPr>
                  <w:r>
                    <w:rPr>
                      <w:rFonts w:hint="eastAsia" w:ascii="Times New Roman" w:hAnsi="Times New Roman" w:eastAsia="宋体"/>
                      <w:sz w:val="21"/>
                      <w:szCs w:val="21"/>
                    </w:rPr>
                    <w:t>未变</w:t>
                  </w:r>
                </w:p>
              </w:tc>
            </w:tr>
            <w:tr w14:paraId="3F40F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Align w:val="center"/>
                </w:tcPr>
                <w:p w14:paraId="08B5DB5F">
                  <w:pPr>
                    <w:spacing w:after="0"/>
                    <w:jc w:val="center"/>
                    <w:rPr>
                      <w:rFonts w:ascii="Times New Roman" w:hAnsi="Times New Roman" w:eastAsia="宋体"/>
                      <w:sz w:val="21"/>
                      <w:szCs w:val="21"/>
                    </w:rPr>
                  </w:pPr>
                  <w:r>
                    <w:rPr>
                      <w:rFonts w:hint="eastAsia" w:ascii="Times New Roman" w:hAnsi="Times New Roman" w:eastAsia="宋体"/>
                      <w:sz w:val="21"/>
                      <w:szCs w:val="21"/>
                    </w:rPr>
                    <w:t>建设地点</w:t>
                  </w:r>
                </w:p>
              </w:tc>
              <w:tc>
                <w:tcPr>
                  <w:tcW w:w="2268" w:type="dxa"/>
                  <w:gridSpan w:val="2"/>
                  <w:vAlign w:val="center"/>
                </w:tcPr>
                <w:p w14:paraId="6DCA6CFA">
                  <w:pPr>
                    <w:spacing w:after="0"/>
                    <w:jc w:val="center"/>
                    <w:rPr>
                      <w:rFonts w:ascii="Times New Roman" w:hAnsi="Times New Roman" w:eastAsia="宋体"/>
                      <w:sz w:val="21"/>
                      <w:szCs w:val="21"/>
                    </w:rPr>
                  </w:pPr>
                  <w:r>
                    <w:rPr>
                      <w:rFonts w:hint="eastAsia" w:ascii="Times New Roman" w:hAnsi="Times New Roman" w:eastAsia="宋体"/>
                      <w:sz w:val="21"/>
                      <w:szCs w:val="21"/>
                    </w:rPr>
                    <w:t>秦汉新城窑店街道办长电公路毛王村副9号</w:t>
                  </w:r>
                </w:p>
              </w:tc>
              <w:tc>
                <w:tcPr>
                  <w:tcW w:w="2268" w:type="dxa"/>
                  <w:vAlign w:val="center"/>
                </w:tcPr>
                <w:p w14:paraId="644B73A8">
                  <w:pPr>
                    <w:spacing w:after="0"/>
                    <w:jc w:val="center"/>
                    <w:rPr>
                      <w:rFonts w:ascii="Times New Roman" w:hAnsi="Times New Roman" w:eastAsia="宋体"/>
                      <w:sz w:val="21"/>
                      <w:szCs w:val="21"/>
                    </w:rPr>
                  </w:pPr>
                  <w:r>
                    <w:rPr>
                      <w:rFonts w:hint="eastAsia" w:ascii="Times New Roman" w:hAnsi="Times New Roman" w:eastAsia="宋体"/>
                      <w:sz w:val="21"/>
                      <w:szCs w:val="21"/>
                    </w:rPr>
                    <w:t>秦汉新城窑店街道办长电公路毛王村副9号</w:t>
                  </w:r>
                </w:p>
              </w:tc>
              <w:tc>
                <w:tcPr>
                  <w:tcW w:w="2120" w:type="dxa"/>
                  <w:vAlign w:val="center"/>
                </w:tcPr>
                <w:p w14:paraId="3DA0ED6A">
                  <w:pPr>
                    <w:spacing w:after="0"/>
                    <w:jc w:val="center"/>
                    <w:rPr>
                      <w:rFonts w:ascii="Times New Roman" w:hAnsi="Times New Roman" w:eastAsia="宋体"/>
                      <w:sz w:val="21"/>
                      <w:szCs w:val="21"/>
                    </w:rPr>
                  </w:pPr>
                  <w:r>
                    <w:rPr>
                      <w:rFonts w:hint="eastAsia" w:ascii="Times New Roman" w:hAnsi="Times New Roman" w:eastAsia="宋体"/>
                      <w:sz w:val="21"/>
                      <w:szCs w:val="21"/>
                    </w:rPr>
                    <w:t>秦汉新城窑店街道办长电公路毛王村副9号</w:t>
                  </w:r>
                </w:p>
              </w:tc>
              <w:tc>
                <w:tcPr>
                  <w:tcW w:w="682" w:type="dxa"/>
                  <w:vAlign w:val="center"/>
                </w:tcPr>
                <w:p w14:paraId="61C0DF3C">
                  <w:pPr>
                    <w:spacing w:after="0"/>
                    <w:jc w:val="center"/>
                    <w:rPr>
                      <w:rFonts w:ascii="Times New Roman" w:hAnsi="Times New Roman" w:eastAsia="宋体"/>
                      <w:sz w:val="21"/>
                      <w:szCs w:val="21"/>
                    </w:rPr>
                  </w:pPr>
                  <w:r>
                    <w:rPr>
                      <w:rFonts w:hint="eastAsia" w:ascii="Times New Roman" w:hAnsi="Times New Roman" w:eastAsia="宋体"/>
                      <w:sz w:val="21"/>
                      <w:szCs w:val="21"/>
                    </w:rPr>
                    <w:t>未变</w:t>
                  </w:r>
                </w:p>
              </w:tc>
            </w:tr>
            <w:tr w14:paraId="583C7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trPr>
              <w:tc>
                <w:tcPr>
                  <w:tcW w:w="728" w:type="dxa"/>
                  <w:vMerge w:val="restart"/>
                  <w:vAlign w:val="center"/>
                </w:tcPr>
                <w:p w14:paraId="72A5794D">
                  <w:pPr>
                    <w:spacing w:after="0"/>
                    <w:jc w:val="center"/>
                    <w:rPr>
                      <w:rFonts w:ascii="Times New Roman" w:hAnsi="Times New Roman" w:eastAsia="宋体"/>
                      <w:sz w:val="21"/>
                      <w:szCs w:val="21"/>
                    </w:rPr>
                  </w:pPr>
                  <w:r>
                    <w:rPr>
                      <w:rFonts w:hint="eastAsia" w:ascii="Times New Roman" w:hAnsi="Times New Roman" w:eastAsia="宋体"/>
                      <w:sz w:val="21"/>
                      <w:szCs w:val="21"/>
                    </w:rPr>
                    <w:t>采用</w:t>
                  </w:r>
                  <w:r>
                    <w:rPr>
                      <w:rFonts w:ascii="Times New Roman" w:hAnsi="Times New Roman" w:eastAsia="宋体"/>
                      <w:sz w:val="21"/>
                      <w:szCs w:val="21"/>
                    </w:rPr>
                    <w:t>的</w:t>
                  </w:r>
                  <w:r>
                    <w:rPr>
                      <w:rFonts w:hint="eastAsia" w:ascii="Times New Roman" w:hAnsi="Times New Roman" w:eastAsia="宋体"/>
                      <w:sz w:val="21"/>
                      <w:szCs w:val="21"/>
                    </w:rPr>
                    <w:t>防治</w:t>
                  </w:r>
                  <w:r>
                    <w:rPr>
                      <w:rFonts w:ascii="Times New Roman" w:hAnsi="Times New Roman" w:eastAsia="宋体"/>
                      <w:sz w:val="21"/>
                      <w:szCs w:val="21"/>
                    </w:rPr>
                    <w:t>污染措施及生态保护措施</w:t>
                  </w:r>
                </w:p>
              </w:tc>
              <w:tc>
                <w:tcPr>
                  <w:tcW w:w="567" w:type="dxa"/>
                  <w:vAlign w:val="center"/>
                </w:tcPr>
                <w:p w14:paraId="2EBB7859">
                  <w:pPr>
                    <w:spacing w:after="0"/>
                    <w:jc w:val="center"/>
                    <w:rPr>
                      <w:rFonts w:ascii="Times New Roman" w:hAnsi="Times New Roman" w:eastAsia="宋体"/>
                      <w:sz w:val="21"/>
                      <w:szCs w:val="21"/>
                    </w:rPr>
                  </w:pPr>
                  <w:r>
                    <w:rPr>
                      <w:rFonts w:hint="eastAsia" w:ascii="Times New Roman" w:hAnsi="Times New Roman" w:eastAsia="宋体"/>
                      <w:sz w:val="21"/>
                      <w:szCs w:val="21"/>
                    </w:rPr>
                    <w:t>噪声</w:t>
                  </w:r>
                </w:p>
              </w:tc>
              <w:tc>
                <w:tcPr>
                  <w:tcW w:w="1701" w:type="dxa"/>
                  <w:vAlign w:val="center"/>
                </w:tcPr>
                <w:p w14:paraId="266A458A">
                  <w:pPr>
                    <w:spacing w:after="0"/>
                    <w:jc w:val="center"/>
                    <w:rPr>
                      <w:rFonts w:ascii="Times New Roman" w:hAnsi="Times New Roman" w:eastAsia="宋体"/>
                      <w:sz w:val="21"/>
                      <w:szCs w:val="21"/>
                    </w:rPr>
                  </w:pPr>
                  <w:r>
                    <w:rPr>
                      <w:rFonts w:hint="eastAsia" w:ascii="Times New Roman" w:hAnsi="Times New Roman" w:eastAsia="宋体"/>
                      <w:sz w:val="21"/>
                      <w:szCs w:val="21"/>
                    </w:rPr>
                    <w:t>设备均放置在生产车间内，通过合理布局、厂房隔音等措施</w:t>
                  </w:r>
                </w:p>
              </w:tc>
              <w:tc>
                <w:tcPr>
                  <w:tcW w:w="2268" w:type="dxa"/>
                  <w:vAlign w:val="center"/>
                </w:tcPr>
                <w:p w14:paraId="74DDD298">
                  <w:pPr>
                    <w:spacing w:after="0"/>
                    <w:jc w:val="center"/>
                    <w:rPr>
                      <w:rFonts w:ascii="Times New Roman" w:hAnsi="Times New Roman" w:eastAsia="宋体"/>
                      <w:sz w:val="21"/>
                      <w:szCs w:val="21"/>
                    </w:rPr>
                  </w:pPr>
                  <w:r>
                    <w:rPr>
                      <w:rFonts w:hint="eastAsia" w:ascii="Times New Roman" w:hAnsi="Times New Roman" w:eastAsia="宋体"/>
                      <w:sz w:val="21"/>
                      <w:szCs w:val="21"/>
                    </w:rPr>
                    <w:t>设备均放置在生产车间内，通过合理布局、厂房隔音等措施</w:t>
                  </w:r>
                </w:p>
              </w:tc>
              <w:tc>
                <w:tcPr>
                  <w:tcW w:w="2120" w:type="dxa"/>
                  <w:vAlign w:val="center"/>
                </w:tcPr>
                <w:p w14:paraId="7CE511B8">
                  <w:pPr>
                    <w:spacing w:after="0"/>
                    <w:jc w:val="center"/>
                    <w:rPr>
                      <w:rFonts w:ascii="Times New Roman" w:hAnsi="Times New Roman" w:eastAsia="宋体"/>
                      <w:sz w:val="21"/>
                      <w:szCs w:val="21"/>
                    </w:rPr>
                  </w:pPr>
                  <w:r>
                    <w:rPr>
                      <w:rFonts w:hint="eastAsia" w:ascii="Times New Roman" w:hAnsi="Times New Roman" w:eastAsia="宋体"/>
                      <w:sz w:val="21"/>
                      <w:szCs w:val="21"/>
                    </w:rPr>
                    <w:t>设备均放置在生产车间内，通过合理布局、厂房隔音等措施</w:t>
                  </w:r>
                </w:p>
              </w:tc>
              <w:tc>
                <w:tcPr>
                  <w:tcW w:w="682" w:type="dxa"/>
                  <w:vAlign w:val="center"/>
                </w:tcPr>
                <w:p w14:paraId="7AE5AD76">
                  <w:pPr>
                    <w:spacing w:after="0"/>
                    <w:jc w:val="center"/>
                    <w:rPr>
                      <w:rFonts w:ascii="Times New Roman" w:hAnsi="Times New Roman" w:eastAsia="宋体"/>
                      <w:sz w:val="21"/>
                      <w:szCs w:val="21"/>
                    </w:rPr>
                  </w:pPr>
                  <w:r>
                    <w:rPr>
                      <w:rFonts w:hint="eastAsia" w:ascii="Times New Roman" w:hAnsi="Times New Roman" w:eastAsia="宋体"/>
                      <w:sz w:val="21"/>
                      <w:szCs w:val="21"/>
                    </w:rPr>
                    <w:t>未变</w:t>
                  </w:r>
                </w:p>
              </w:tc>
            </w:tr>
            <w:tr w14:paraId="7E030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28" w:type="dxa"/>
                  <w:vMerge w:val="continue"/>
                  <w:vAlign w:val="center"/>
                </w:tcPr>
                <w:p w14:paraId="695E5D72">
                  <w:pPr>
                    <w:spacing w:after="0"/>
                    <w:jc w:val="center"/>
                    <w:rPr>
                      <w:rFonts w:ascii="Times New Roman" w:hAnsi="Times New Roman" w:eastAsia="宋体"/>
                      <w:sz w:val="21"/>
                      <w:szCs w:val="21"/>
                    </w:rPr>
                  </w:pPr>
                </w:p>
              </w:tc>
              <w:tc>
                <w:tcPr>
                  <w:tcW w:w="567" w:type="dxa"/>
                  <w:vMerge w:val="restart"/>
                  <w:vAlign w:val="center"/>
                </w:tcPr>
                <w:p w14:paraId="6433CB0F">
                  <w:pPr>
                    <w:spacing w:after="0"/>
                    <w:jc w:val="center"/>
                    <w:rPr>
                      <w:rFonts w:ascii="Times New Roman" w:hAnsi="Times New Roman" w:eastAsia="宋体"/>
                      <w:sz w:val="21"/>
                      <w:szCs w:val="21"/>
                    </w:rPr>
                  </w:pPr>
                  <w:r>
                    <w:rPr>
                      <w:rFonts w:hint="eastAsia" w:ascii="Times New Roman" w:hAnsi="Times New Roman" w:eastAsia="宋体"/>
                      <w:sz w:val="21"/>
                      <w:szCs w:val="21"/>
                    </w:rPr>
                    <w:t>固体</w:t>
                  </w:r>
                  <w:r>
                    <w:rPr>
                      <w:rFonts w:ascii="Times New Roman" w:hAnsi="Times New Roman" w:eastAsia="宋体"/>
                      <w:sz w:val="21"/>
                      <w:szCs w:val="21"/>
                    </w:rPr>
                    <w:t>废物</w:t>
                  </w:r>
                </w:p>
              </w:tc>
              <w:tc>
                <w:tcPr>
                  <w:tcW w:w="1701" w:type="dxa"/>
                  <w:vAlign w:val="center"/>
                </w:tcPr>
                <w:p w14:paraId="68FE4CE1">
                  <w:pPr>
                    <w:spacing w:after="0"/>
                    <w:jc w:val="center"/>
                    <w:rPr>
                      <w:rFonts w:ascii="Times New Roman" w:hAnsi="Times New Roman" w:eastAsia="宋体"/>
                      <w:sz w:val="21"/>
                      <w:szCs w:val="21"/>
                    </w:rPr>
                  </w:pPr>
                  <w:r>
                    <w:rPr>
                      <w:rFonts w:ascii="Times New Roman" w:hAnsi="Times New Roman" w:eastAsia="宋体"/>
                      <w:sz w:val="21"/>
                      <w:szCs w:val="21"/>
                    </w:rPr>
                    <w:t>不合格纸张退回厂家</w:t>
                  </w:r>
                  <w:r>
                    <w:rPr>
                      <w:rFonts w:hint="eastAsia" w:ascii="Times New Roman" w:hAnsi="Times New Roman" w:eastAsia="宋体"/>
                      <w:sz w:val="21"/>
                      <w:szCs w:val="21"/>
                    </w:rPr>
                    <w:t>，</w:t>
                  </w:r>
                  <w:r>
                    <w:rPr>
                      <w:rFonts w:ascii="Times New Roman" w:hAnsi="Times New Roman" w:eastAsia="宋体"/>
                      <w:sz w:val="21"/>
                      <w:szCs w:val="21"/>
                    </w:rPr>
                    <w:t>印刷次品和废弃包装定期外卖物资回收单位再利用</w:t>
                  </w:r>
                </w:p>
              </w:tc>
              <w:tc>
                <w:tcPr>
                  <w:tcW w:w="2268" w:type="dxa"/>
                  <w:vAlign w:val="center"/>
                </w:tcPr>
                <w:p w14:paraId="3201E6D3">
                  <w:pPr>
                    <w:spacing w:after="0"/>
                    <w:jc w:val="center"/>
                    <w:rPr>
                      <w:rFonts w:ascii="Times New Roman" w:hAnsi="Times New Roman" w:eastAsia="宋体"/>
                      <w:sz w:val="21"/>
                      <w:szCs w:val="21"/>
                    </w:rPr>
                  </w:pPr>
                  <w:r>
                    <w:rPr>
                      <w:rFonts w:ascii="Times New Roman" w:hAnsi="Times New Roman" w:eastAsia="宋体"/>
                      <w:sz w:val="21"/>
                      <w:szCs w:val="21"/>
                    </w:rPr>
                    <w:t>不合格纸张退回厂家</w:t>
                  </w:r>
                  <w:r>
                    <w:rPr>
                      <w:rFonts w:hint="eastAsia" w:ascii="Times New Roman" w:hAnsi="Times New Roman" w:eastAsia="宋体"/>
                      <w:sz w:val="21"/>
                      <w:szCs w:val="21"/>
                    </w:rPr>
                    <w:t>，</w:t>
                  </w:r>
                  <w:r>
                    <w:rPr>
                      <w:rFonts w:ascii="Times New Roman" w:hAnsi="Times New Roman" w:eastAsia="宋体"/>
                      <w:sz w:val="21"/>
                      <w:szCs w:val="21"/>
                    </w:rPr>
                    <w:t>印刷次品和废弃包装定期外卖物资回收单位再利用</w:t>
                  </w:r>
                </w:p>
              </w:tc>
              <w:tc>
                <w:tcPr>
                  <w:tcW w:w="2120" w:type="dxa"/>
                  <w:vAlign w:val="center"/>
                </w:tcPr>
                <w:p w14:paraId="0E010778">
                  <w:pPr>
                    <w:spacing w:after="0"/>
                    <w:jc w:val="center"/>
                    <w:rPr>
                      <w:rFonts w:ascii="Times New Roman" w:hAnsi="Times New Roman" w:eastAsia="宋体"/>
                      <w:sz w:val="21"/>
                      <w:szCs w:val="21"/>
                    </w:rPr>
                  </w:pPr>
                  <w:r>
                    <w:rPr>
                      <w:rFonts w:ascii="Times New Roman" w:hAnsi="Times New Roman" w:eastAsia="宋体"/>
                      <w:sz w:val="21"/>
                      <w:szCs w:val="21"/>
                    </w:rPr>
                    <w:t>不合格纸张退回厂家</w:t>
                  </w:r>
                  <w:r>
                    <w:rPr>
                      <w:rFonts w:hint="eastAsia" w:ascii="Times New Roman" w:hAnsi="Times New Roman" w:eastAsia="宋体"/>
                      <w:sz w:val="21"/>
                      <w:szCs w:val="21"/>
                    </w:rPr>
                    <w:t>，</w:t>
                  </w:r>
                  <w:r>
                    <w:rPr>
                      <w:rFonts w:ascii="Times New Roman" w:hAnsi="Times New Roman" w:eastAsia="宋体"/>
                      <w:sz w:val="21"/>
                      <w:szCs w:val="21"/>
                    </w:rPr>
                    <w:t>印刷次品和废弃包装定期外卖物资回收单位再利用</w:t>
                  </w:r>
                </w:p>
              </w:tc>
              <w:tc>
                <w:tcPr>
                  <w:tcW w:w="682" w:type="dxa"/>
                  <w:vAlign w:val="center"/>
                </w:tcPr>
                <w:p w14:paraId="58883FC3">
                  <w:pPr>
                    <w:spacing w:after="0"/>
                    <w:jc w:val="center"/>
                    <w:rPr>
                      <w:rFonts w:ascii="Times New Roman" w:hAnsi="Times New Roman" w:eastAsia="宋体"/>
                      <w:sz w:val="21"/>
                      <w:szCs w:val="21"/>
                    </w:rPr>
                  </w:pPr>
                  <w:r>
                    <w:rPr>
                      <w:rFonts w:hint="eastAsia" w:ascii="Times New Roman" w:hAnsi="Times New Roman" w:eastAsia="宋体"/>
                      <w:sz w:val="21"/>
                      <w:szCs w:val="21"/>
                    </w:rPr>
                    <w:t>未变</w:t>
                  </w:r>
                </w:p>
              </w:tc>
            </w:tr>
            <w:tr w14:paraId="07C84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28" w:type="dxa"/>
                  <w:vMerge w:val="continue"/>
                  <w:vAlign w:val="center"/>
                </w:tcPr>
                <w:p w14:paraId="1929381F">
                  <w:pPr>
                    <w:spacing w:after="0"/>
                    <w:jc w:val="center"/>
                    <w:rPr>
                      <w:rFonts w:ascii="Times New Roman" w:hAnsi="Times New Roman" w:eastAsia="宋体"/>
                      <w:sz w:val="21"/>
                      <w:szCs w:val="21"/>
                    </w:rPr>
                  </w:pPr>
                </w:p>
              </w:tc>
              <w:tc>
                <w:tcPr>
                  <w:tcW w:w="567" w:type="dxa"/>
                  <w:vMerge w:val="continue"/>
                  <w:vAlign w:val="center"/>
                </w:tcPr>
                <w:p w14:paraId="5D5ABB3A">
                  <w:pPr>
                    <w:spacing w:after="0"/>
                    <w:jc w:val="center"/>
                    <w:rPr>
                      <w:rFonts w:ascii="Times New Roman" w:hAnsi="Times New Roman" w:eastAsia="宋体"/>
                      <w:sz w:val="21"/>
                      <w:szCs w:val="21"/>
                    </w:rPr>
                  </w:pPr>
                </w:p>
              </w:tc>
              <w:tc>
                <w:tcPr>
                  <w:tcW w:w="1701" w:type="dxa"/>
                  <w:vAlign w:val="center"/>
                </w:tcPr>
                <w:p w14:paraId="7CCD8239">
                  <w:pPr>
                    <w:spacing w:after="0"/>
                    <w:jc w:val="center"/>
                    <w:rPr>
                      <w:rFonts w:ascii="Times New Roman" w:hAnsi="Times New Roman" w:eastAsia="宋体"/>
                      <w:sz w:val="21"/>
                      <w:szCs w:val="21"/>
                    </w:rPr>
                  </w:pPr>
                  <w:r>
                    <w:rPr>
                      <w:rFonts w:ascii="Times New Roman" w:hAnsi="Times New Roman" w:eastAsia="宋体"/>
                      <w:sz w:val="21"/>
                      <w:szCs w:val="21"/>
                    </w:rPr>
                    <w:t>生活垃圾定期交由环卫部门清运处置</w:t>
                  </w:r>
                </w:p>
              </w:tc>
              <w:tc>
                <w:tcPr>
                  <w:tcW w:w="2268" w:type="dxa"/>
                  <w:vAlign w:val="center"/>
                </w:tcPr>
                <w:p w14:paraId="7309C2F5">
                  <w:pPr>
                    <w:spacing w:after="0"/>
                    <w:jc w:val="center"/>
                    <w:rPr>
                      <w:rFonts w:ascii="Times New Roman" w:hAnsi="Times New Roman" w:eastAsia="宋体"/>
                      <w:sz w:val="21"/>
                      <w:szCs w:val="21"/>
                    </w:rPr>
                  </w:pPr>
                  <w:r>
                    <w:rPr>
                      <w:rFonts w:ascii="Times New Roman" w:hAnsi="Times New Roman" w:eastAsia="宋体"/>
                      <w:sz w:val="21"/>
                      <w:szCs w:val="21"/>
                    </w:rPr>
                    <w:t>生活垃圾定期交由环卫部门清运处置</w:t>
                  </w:r>
                </w:p>
              </w:tc>
              <w:tc>
                <w:tcPr>
                  <w:tcW w:w="2120" w:type="dxa"/>
                  <w:vAlign w:val="center"/>
                </w:tcPr>
                <w:p w14:paraId="588933C1">
                  <w:pPr>
                    <w:spacing w:after="0"/>
                    <w:jc w:val="center"/>
                    <w:rPr>
                      <w:rFonts w:ascii="Times New Roman" w:hAnsi="Times New Roman" w:eastAsia="宋体"/>
                      <w:sz w:val="21"/>
                      <w:szCs w:val="21"/>
                    </w:rPr>
                  </w:pPr>
                  <w:r>
                    <w:rPr>
                      <w:rFonts w:ascii="Times New Roman" w:hAnsi="Times New Roman" w:eastAsia="宋体"/>
                      <w:sz w:val="21"/>
                      <w:szCs w:val="21"/>
                    </w:rPr>
                    <w:t>生活垃圾定期交由环卫部门清运处置</w:t>
                  </w:r>
                </w:p>
              </w:tc>
              <w:tc>
                <w:tcPr>
                  <w:tcW w:w="682" w:type="dxa"/>
                  <w:vAlign w:val="center"/>
                </w:tcPr>
                <w:p w14:paraId="22934B9B">
                  <w:pPr>
                    <w:spacing w:after="0"/>
                    <w:jc w:val="center"/>
                    <w:rPr>
                      <w:rFonts w:ascii="Times New Roman" w:hAnsi="Times New Roman" w:eastAsia="宋体"/>
                      <w:sz w:val="21"/>
                      <w:szCs w:val="21"/>
                    </w:rPr>
                  </w:pPr>
                  <w:r>
                    <w:rPr>
                      <w:rFonts w:hint="eastAsia" w:ascii="Times New Roman" w:hAnsi="Times New Roman" w:eastAsia="宋体"/>
                      <w:sz w:val="21"/>
                      <w:szCs w:val="21"/>
                    </w:rPr>
                    <w:t>未变</w:t>
                  </w:r>
                </w:p>
              </w:tc>
            </w:tr>
            <w:tr w14:paraId="1DD21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8" w:type="dxa"/>
                  <w:vMerge w:val="continue"/>
                  <w:vAlign w:val="center"/>
                </w:tcPr>
                <w:p w14:paraId="209FE175">
                  <w:pPr>
                    <w:spacing w:after="0"/>
                    <w:jc w:val="center"/>
                    <w:rPr>
                      <w:rFonts w:ascii="Times New Roman" w:hAnsi="Times New Roman" w:eastAsia="宋体"/>
                      <w:sz w:val="21"/>
                      <w:szCs w:val="21"/>
                    </w:rPr>
                  </w:pPr>
                </w:p>
              </w:tc>
              <w:tc>
                <w:tcPr>
                  <w:tcW w:w="567" w:type="dxa"/>
                  <w:vMerge w:val="continue"/>
                  <w:vAlign w:val="center"/>
                </w:tcPr>
                <w:p w14:paraId="30990E56">
                  <w:pPr>
                    <w:spacing w:after="0"/>
                    <w:jc w:val="center"/>
                    <w:rPr>
                      <w:rFonts w:ascii="Times New Roman" w:hAnsi="Times New Roman" w:eastAsia="宋体"/>
                      <w:sz w:val="21"/>
                      <w:szCs w:val="21"/>
                    </w:rPr>
                  </w:pPr>
                </w:p>
              </w:tc>
              <w:tc>
                <w:tcPr>
                  <w:tcW w:w="1701" w:type="dxa"/>
                  <w:vAlign w:val="center"/>
                </w:tcPr>
                <w:p w14:paraId="7AC7C1FF">
                  <w:pPr>
                    <w:spacing w:after="0"/>
                    <w:jc w:val="center"/>
                    <w:rPr>
                      <w:rFonts w:ascii="Times New Roman" w:hAnsi="Times New Roman" w:eastAsia="宋体"/>
                      <w:sz w:val="21"/>
                      <w:szCs w:val="21"/>
                    </w:rPr>
                  </w:pPr>
                  <w:r>
                    <w:rPr>
                      <w:rFonts w:ascii="Times New Roman" w:hAnsi="Times New Roman" w:eastAsia="宋体"/>
                      <w:sz w:val="21"/>
                      <w:szCs w:val="21"/>
                    </w:rPr>
                    <w:t>废油墨、废油墨桶、废清洗剂桶、废抹布、废手套等危险废物</w:t>
                  </w:r>
                  <w:r>
                    <w:rPr>
                      <w:rFonts w:hint="eastAsia" w:ascii="Times New Roman" w:hAnsi="Times New Roman" w:eastAsia="宋体"/>
                      <w:sz w:val="21"/>
                      <w:szCs w:val="21"/>
                    </w:rPr>
                    <w:t>，</w:t>
                  </w:r>
                  <w:r>
                    <w:rPr>
                      <w:rFonts w:ascii="Times New Roman" w:hAnsi="Times New Roman" w:eastAsia="宋体"/>
                      <w:sz w:val="21"/>
                      <w:szCs w:val="21"/>
                    </w:rPr>
                    <w:t>设置危废暂存</w:t>
                  </w:r>
                  <w:r>
                    <w:rPr>
                      <w:rFonts w:hint="eastAsia" w:ascii="Times New Roman" w:hAnsi="Times New Roman" w:eastAsia="宋体"/>
                      <w:sz w:val="21"/>
                      <w:szCs w:val="21"/>
                    </w:rPr>
                    <w:t>间</w:t>
                  </w:r>
                  <w:r>
                    <w:rPr>
                      <w:rFonts w:ascii="Times New Roman" w:hAnsi="Times New Roman" w:eastAsia="宋体"/>
                      <w:sz w:val="21"/>
                      <w:szCs w:val="21"/>
                    </w:rPr>
                    <w:t>统一收集</w:t>
                  </w:r>
                  <w:r>
                    <w:rPr>
                      <w:rFonts w:hint="eastAsia" w:ascii="Times New Roman" w:hAnsi="Times New Roman" w:eastAsia="宋体"/>
                      <w:sz w:val="21"/>
                      <w:szCs w:val="21"/>
                    </w:rPr>
                    <w:t>，</w:t>
                  </w:r>
                  <w:r>
                    <w:rPr>
                      <w:rFonts w:ascii="Times New Roman" w:hAnsi="Times New Roman" w:eastAsia="宋体"/>
                      <w:sz w:val="21"/>
                      <w:szCs w:val="21"/>
                    </w:rPr>
                    <w:t>交由有资质单位处置</w:t>
                  </w:r>
                </w:p>
              </w:tc>
              <w:tc>
                <w:tcPr>
                  <w:tcW w:w="2268" w:type="dxa"/>
                  <w:vAlign w:val="center"/>
                </w:tcPr>
                <w:p w14:paraId="5C6A3BC9">
                  <w:pPr>
                    <w:spacing w:after="0"/>
                    <w:jc w:val="center"/>
                    <w:rPr>
                      <w:rFonts w:ascii="Times New Roman" w:hAnsi="Times New Roman" w:eastAsia="宋体"/>
                      <w:sz w:val="21"/>
                      <w:szCs w:val="21"/>
                    </w:rPr>
                  </w:pPr>
                  <w:r>
                    <w:rPr>
                      <w:rFonts w:ascii="Times New Roman" w:hAnsi="Times New Roman" w:eastAsia="宋体"/>
                      <w:sz w:val="21"/>
                      <w:szCs w:val="21"/>
                    </w:rPr>
                    <w:t>废油墨、废油墨桶、废清洗剂桶、废抹布、废手套等危险废物</w:t>
                  </w:r>
                  <w:r>
                    <w:rPr>
                      <w:rFonts w:hint="eastAsia" w:ascii="Times New Roman" w:hAnsi="Times New Roman" w:eastAsia="宋体"/>
                      <w:sz w:val="21"/>
                      <w:szCs w:val="21"/>
                    </w:rPr>
                    <w:t>，</w:t>
                  </w:r>
                  <w:r>
                    <w:rPr>
                      <w:rFonts w:ascii="Times New Roman" w:hAnsi="Times New Roman" w:eastAsia="宋体"/>
                      <w:sz w:val="21"/>
                      <w:szCs w:val="21"/>
                    </w:rPr>
                    <w:t>设置危废暂存</w:t>
                  </w:r>
                  <w:r>
                    <w:rPr>
                      <w:rFonts w:hint="eastAsia" w:ascii="Times New Roman" w:hAnsi="Times New Roman" w:eastAsia="宋体"/>
                      <w:sz w:val="21"/>
                      <w:szCs w:val="21"/>
                    </w:rPr>
                    <w:t>间</w:t>
                  </w:r>
                  <w:r>
                    <w:rPr>
                      <w:rFonts w:ascii="Times New Roman" w:hAnsi="Times New Roman" w:eastAsia="宋体"/>
                      <w:sz w:val="21"/>
                      <w:szCs w:val="21"/>
                    </w:rPr>
                    <w:t>统一收集</w:t>
                  </w:r>
                  <w:r>
                    <w:rPr>
                      <w:rFonts w:hint="eastAsia" w:ascii="Times New Roman" w:hAnsi="Times New Roman" w:eastAsia="宋体"/>
                      <w:sz w:val="21"/>
                      <w:szCs w:val="21"/>
                    </w:rPr>
                    <w:t>，</w:t>
                  </w:r>
                  <w:r>
                    <w:rPr>
                      <w:rFonts w:ascii="Times New Roman" w:hAnsi="Times New Roman" w:eastAsia="宋体"/>
                      <w:sz w:val="21"/>
                      <w:szCs w:val="21"/>
                    </w:rPr>
                    <w:t>交由</w:t>
                  </w:r>
                  <w:r>
                    <w:rPr>
                      <w:rFonts w:hint="eastAsia" w:ascii="Times New Roman" w:hAnsi="Times New Roman" w:eastAsia="宋体"/>
                      <w:sz w:val="21"/>
                      <w:szCs w:val="21"/>
                    </w:rPr>
                    <w:t>陕西新天地固体废物</w:t>
                  </w:r>
                  <w:r>
                    <w:rPr>
                      <w:rFonts w:ascii="Times New Roman" w:hAnsi="Times New Roman" w:eastAsia="宋体"/>
                      <w:sz w:val="21"/>
                      <w:szCs w:val="21"/>
                    </w:rPr>
                    <w:t>综合处置</w:t>
                  </w:r>
                  <w:r>
                    <w:rPr>
                      <w:rFonts w:hint="eastAsia" w:ascii="Times New Roman" w:hAnsi="Times New Roman" w:eastAsia="宋体"/>
                      <w:sz w:val="21"/>
                      <w:szCs w:val="21"/>
                    </w:rPr>
                    <w:t>有限公司</w:t>
                  </w:r>
                  <w:r>
                    <w:rPr>
                      <w:rFonts w:ascii="Times New Roman" w:hAnsi="Times New Roman" w:eastAsia="宋体"/>
                      <w:sz w:val="21"/>
                      <w:szCs w:val="21"/>
                    </w:rPr>
                    <w:t>处置</w:t>
                  </w:r>
                </w:p>
              </w:tc>
              <w:tc>
                <w:tcPr>
                  <w:tcW w:w="2120" w:type="dxa"/>
                  <w:vAlign w:val="center"/>
                </w:tcPr>
                <w:p w14:paraId="72847A70">
                  <w:pPr>
                    <w:spacing w:after="0"/>
                    <w:jc w:val="center"/>
                    <w:rPr>
                      <w:rFonts w:ascii="Times New Roman" w:hAnsi="Times New Roman" w:eastAsia="宋体"/>
                      <w:sz w:val="21"/>
                      <w:szCs w:val="21"/>
                    </w:rPr>
                  </w:pPr>
                  <w:r>
                    <w:rPr>
                      <w:rFonts w:ascii="Times New Roman" w:hAnsi="Times New Roman" w:eastAsia="宋体"/>
                      <w:sz w:val="21"/>
                      <w:szCs w:val="21"/>
                    </w:rPr>
                    <w:t>废油墨、废油墨桶、废清洗剂桶、废抹布、废手套等危险废物</w:t>
                  </w:r>
                  <w:r>
                    <w:rPr>
                      <w:rFonts w:hint="eastAsia" w:ascii="Times New Roman" w:hAnsi="Times New Roman" w:eastAsia="宋体"/>
                      <w:sz w:val="21"/>
                      <w:szCs w:val="21"/>
                    </w:rPr>
                    <w:t>，</w:t>
                  </w:r>
                  <w:r>
                    <w:rPr>
                      <w:rFonts w:ascii="Times New Roman" w:hAnsi="Times New Roman" w:eastAsia="宋体"/>
                      <w:sz w:val="21"/>
                      <w:szCs w:val="21"/>
                    </w:rPr>
                    <w:t>设置危废暂存</w:t>
                  </w:r>
                  <w:r>
                    <w:rPr>
                      <w:rFonts w:hint="eastAsia" w:ascii="Times New Roman" w:hAnsi="Times New Roman" w:eastAsia="宋体"/>
                      <w:sz w:val="21"/>
                      <w:szCs w:val="21"/>
                    </w:rPr>
                    <w:t>间</w:t>
                  </w:r>
                  <w:r>
                    <w:rPr>
                      <w:rFonts w:ascii="Times New Roman" w:hAnsi="Times New Roman" w:eastAsia="宋体"/>
                      <w:sz w:val="21"/>
                      <w:szCs w:val="21"/>
                    </w:rPr>
                    <w:t>统一收集</w:t>
                  </w:r>
                  <w:r>
                    <w:rPr>
                      <w:rFonts w:hint="eastAsia" w:ascii="Times New Roman" w:hAnsi="Times New Roman" w:eastAsia="宋体"/>
                      <w:sz w:val="21"/>
                      <w:szCs w:val="21"/>
                    </w:rPr>
                    <w:t>，</w:t>
                  </w:r>
                  <w:r>
                    <w:rPr>
                      <w:rFonts w:ascii="Times New Roman" w:hAnsi="Times New Roman" w:eastAsia="宋体"/>
                      <w:sz w:val="21"/>
                      <w:szCs w:val="21"/>
                    </w:rPr>
                    <w:t>交由</w:t>
                  </w:r>
                  <w:r>
                    <w:rPr>
                      <w:rFonts w:hint="eastAsia" w:ascii="Times New Roman" w:hAnsi="Times New Roman" w:eastAsia="宋体"/>
                      <w:sz w:val="21"/>
                      <w:szCs w:val="21"/>
                    </w:rPr>
                    <w:t>陕西新天地固体废物</w:t>
                  </w:r>
                  <w:r>
                    <w:rPr>
                      <w:rFonts w:ascii="Times New Roman" w:hAnsi="Times New Roman" w:eastAsia="宋体"/>
                      <w:sz w:val="21"/>
                      <w:szCs w:val="21"/>
                    </w:rPr>
                    <w:t>综合处置</w:t>
                  </w:r>
                  <w:r>
                    <w:rPr>
                      <w:rFonts w:hint="eastAsia" w:ascii="Times New Roman" w:hAnsi="Times New Roman" w:eastAsia="宋体"/>
                      <w:sz w:val="21"/>
                      <w:szCs w:val="21"/>
                    </w:rPr>
                    <w:t>有限公司</w:t>
                  </w:r>
                  <w:r>
                    <w:rPr>
                      <w:rFonts w:ascii="Times New Roman" w:hAnsi="Times New Roman" w:eastAsia="宋体"/>
                      <w:sz w:val="21"/>
                      <w:szCs w:val="21"/>
                    </w:rPr>
                    <w:t>处置</w:t>
                  </w:r>
                </w:p>
              </w:tc>
              <w:tc>
                <w:tcPr>
                  <w:tcW w:w="682" w:type="dxa"/>
                  <w:vAlign w:val="center"/>
                </w:tcPr>
                <w:p w14:paraId="5F5A1485">
                  <w:pPr>
                    <w:spacing w:after="0"/>
                    <w:jc w:val="center"/>
                    <w:rPr>
                      <w:rFonts w:ascii="Times New Roman" w:hAnsi="Times New Roman" w:eastAsia="宋体"/>
                      <w:sz w:val="21"/>
                      <w:szCs w:val="21"/>
                    </w:rPr>
                  </w:pPr>
                  <w:r>
                    <w:rPr>
                      <w:rFonts w:hint="eastAsia" w:ascii="Times New Roman" w:hAnsi="Times New Roman" w:eastAsia="宋体"/>
                      <w:sz w:val="21"/>
                      <w:szCs w:val="21"/>
                    </w:rPr>
                    <w:t>未变</w:t>
                  </w:r>
                </w:p>
              </w:tc>
            </w:tr>
            <w:tr w14:paraId="4AB53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Merge w:val="restart"/>
                  <w:vAlign w:val="center"/>
                </w:tcPr>
                <w:p w14:paraId="03097522">
                  <w:pPr>
                    <w:spacing w:after="0"/>
                    <w:jc w:val="center"/>
                    <w:rPr>
                      <w:rFonts w:ascii="Times New Roman" w:hAnsi="Times New Roman" w:eastAsia="宋体"/>
                      <w:sz w:val="21"/>
                      <w:szCs w:val="21"/>
                    </w:rPr>
                  </w:pPr>
                  <w:r>
                    <w:rPr>
                      <w:rFonts w:hint="eastAsia" w:ascii="Times New Roman" w:hAnsi="Times New Roman" w:eastAsia="宋体"/>
                      <w:sz w:val="21"/>
                      <w:szCs w:val="21"/>
                    </w:rPr>
                    <w:t>其他</w:t>
                  </w:r>
                  <w:r>
                    <w:rPr>
                      <w:rFonts w:ascii="Times New Roman" w:hAnsi="Times New Roman" w:eastAsia="宋体"/>
                      <w:sz w:val="21"/>
                      <w:szCs w:val="21"/>
                    </w:rPr>
                    <w:t>要求</w:t>
                  </w:r>
                </w:p>
              </w:tc>
              <w:tc>
                <w:tcPr>
                  <w:tcW w:w="2268" w:type="dxa"/>
                  <w:gridSpan w:val="2"/>
                  <w:vAlign w:val="center"/>
                </w:tcPr>
                <w:p w14:paraId="4859E678">
                  <w:pPr>
                    <w:spacing w:after="0"/>
                    <w:jc w:val="center"/>
                    <w:rPr>
                      <w:rFonts w:ascii="Times New Roman" w:hAnsi="Times New Roman" w:eastAsia="宋体"/>
                      <w:sz w:val="21"/>
                      <w:szCs w:val="21"/>
                    </w:rPr>
                  </w:pPr>
                  <w:r>
                    <w:rPr>
                      <w:rFonts w:ascii="Times New Roman" w:hAnsi="Times New Roman" w:eastAsia="宋体"/>
                      <w:sz w:val="21"/>
                      <w:szCs w:val="21"/>
                    </w:rPr>
                    <w:t>(一)项目在设计、施工及运营中，必须认真落实“报告表”中所提出的各项污染防治措施，严格执行建设项目环境保护“三同时”制度要求，确保各类污染物稳定达标排放。</w:t>
                  </w:r>
                </w:p>
              </w:tc>
              <w:tc>
                <w:tcPr>
                  <w:tcW w:w="2268" w:type="dxa"/>
                  <w:vAlign w:val="center"/>
                </w:tcPr>
                <w:p w14:paraId="0DC6C476">
                  <w:pPr>
                    <w:spacing w:after="0"/>
                    <w:jc w:val="center"/>
                    <w:rPr>
                      <w:rFonts w:ascii="Times New Roman" w:hAnsi="Times New Roman" w:eastAsia="宋体"/>
                      <w:sz w:val="21"/>
                      <w:szCs w:val="21"/>
                    </w:rPr>
                  </w:pPr>
                  <w:r>
                    <w:rPr>
                      <w:rFonts w:hint="eastAsia" w:ascii="Times New Roman" w:hAnsi="Times New Roman" w:eastAsia="宋体"/>
                      <w:sz w:val="21"/>
                      <w:szCs w:val="21"/>
                    </w:rPr>
                    <w:t>项目</w:t>
                  </w:r>
                  <w:r>
                    <w:rPr>
                      <w:rFonts w:ascii="Times New Roman" w:hAnsi="Times New Roman" w:eastAsia="宋体"/>
                      <w:sz w:val="21"/>
                      <w:szCs w:val="21"/>
                    </w:rPr>
                    <w:t>为迁建</w:t>
                  </w:r>
                  <w:r>
                    <w:rPr>
                      <w:rFonts w:hint="eastAsia" w:ascii="Times New Roman" w:hAnsi="Times New Roman" w:eastAsia="宋体"/>
                      <w:sz w:val="21"/>
                      <w:szCs w:val="21"/>
                    </w:rPr>
                    <w:t>补做</w:t>
                  </w:r>
                  <w:r>
                    <w:rPr>
                      <w:rFonts w:ascii="Times New Roman" w:hAnsi="Times New Roman" w:eastAsia="宋体"/>
                      <w:sz w:val="21"/>
                      <w:szCs w:val="21"/>
                    </w:rPr>
                    <w:t>环评</w:t>
                  </w:r>
                  <w:r>
                    <w:rPr>
                      <w:rFonts w:hint="eastAsia" w:ascii="Times New Roman" w:hAnsi="Times New Roman" w:eastAsia="宋体"/>
                      <w:sz w:val="21"/>
                      <w:szCs w:val="21"/>
                    </w:rPr>
                    <w:t>项目，</w:t>
                  </w:r>
                  <w:r>
                    <w:rPr>
                      <w:rFonts w:ascii="Times New Roman" w:hAnsi="Times New Roman" w:eastAsia="宋体"/>
                      <w:sz w:val="21"/>
                      <w:szCs w:val="21"/>
                    </w:rPr>
                    <w:t>环评阶段</w:t>
                  </w:r>
                  <w:r>
                    <w:rPr>
                      <w:rFonts w:hint="eastAsia" w:ascii="Times New Roman" w:hAnsi="Times New Roman" w:eastAsia="宋体"/>
                      <w:sz w:val="21"/>
                      <w:szCs w:val="21"/>
                    </w:rPr>
                    <w:t>项目</w:t>
                  </w:r>
                  <w:r>
                    <w:rPr>
                      <w:rFonts w:ascii="Times New Roman" w:hAnsi="Times New Roman" w:eastAsia="宋体"/>
                      <w:sz w:val="21"/>
                      <w:szCs w:val="21"/>
                    </w:rPr>
                    <w:t>已建成，施工阶段</w:t>
                  </w:r>
                  <w:r>
                    <w:rPr>
                      <w:rFonts w:hint="eastAsia" w:ascii="Times New Roman" w:hAnsi="Times New Roman" w:eastAsia="宋体"/>
                      <w:sz w:val="21"/>
                      <w:szCs w:val="21"/>
                    </w:rPr>
                    <w:t>已</w:t>
                  </w:r>
                  <w:r>
                    <w:rPr>
                      <w:rFonts w:ascii="Times New Roman" w:hAnsi="Times New Roman" w:eastAsia="宋体"/>
                      <w:sz w:val="21"/>
                      <w:szCs w:val="21"/>
                    </w:rPr>
                    <w:t>结束。</w:t>
                  </w:r>
                  <w:r>
                    <w:rPr>
                      <w:rFonts w:hint="eastAsia" w:ascii="Times New Roman" w:hAnsi="Times New Roman" w:eastAsia="宋体"/>
                      <w:sz w:val="21"/>
                      <w:szCs w:val="21"/>
                    </w:rPr>
                    <w:t>报告表中</w:t>
                  </w:r>
                  <w:r>
                    <w:rPr>
                      <w:rFonts w:ascii="Times New Roman" w:hAnsi="Times New Roman" w:eastAsia="宋体"/>
                      <w:sz w:val="21"/>
                      <w:szCs w:val="21"/>
                    </w:rPr>
                    <w:t>提出了废气、废水、</w:t>
                  </w:r>
                  <w:r>
                    <w:rPr>
                      <w:rFonts w:hint="eastAsia" w:ascii="Times New Roman" w:hAnsi="Times New Roman" w:eastAsia="宋体"/>
                      <w:sz w:val="21"/>
                      <w:szCs w:val="21"/>
                    </w:rPr>
                    <w:t>噪声</w:t>
                  </w:r>
                  <w:r>
                    <w:rPr>
                      <w:rFonts w:ascii="Times New Roman" w:hAnsi="Times New Roman" w:eastAsia="宋体"/>
                      <w:sz w:val="21"/>
                      <w:szCs w:val="21"/>
                    </w:rPr>
                    <w:t>、固废</w:t>
                  </w:r>
                  <w:r>
                    <w:rPr>
                      <w:rFonts w:hint="eastAsia" w:ascii="Times New Roman" w:hAnsi="Times New Roman" w:eastAsia="宋体"/>
                      <w:sz w:val="21"/>
                      <w:szCs w:val="21"/>
                    </w:rPr>
                    <w:t>治理</w:t>
                  </w:r>
                  <w:r>
                    <w:rPr>
                      <w:rFonts w:ascii="Times New Roman" w:hAnsi="Times New Roman" w:eastAsia="宋体"/>
                      <w:sz w:val="21"/>
                      <w:szCs w:val="21"/>
                    </w:rPr>
                    <w:t>措施，在</w:t>
                  </w:r>
                  <w:r>
                    <w:rPr>
                      <w:rFonts w:hint="eastAsia" w:ascii="Times New Roman" w:hAnsi="Times New Roman" w:eastAsia="宋体"/>
                      <w:sz w:val="21"/>
                      <w:szCs w:val="21"/>
                    </w:rPr>
                    <w:t>认真</w:t>
                  </w:r>
                  <w:r>
                    <w:rPr>
                      <w:rFonts w:ascii="Times New Roman" w:hAnsi="Times New Roman" w:eastAsia="宋体"/>
                      <w:sz w:val="21"/>
                      <w:szCs w:val="21"/>
                    </w:rPr>
                    <w:t>落实各</w:t>
                  </w:r>
                  <w:r>
                    <w:rPr>
                      <w:rFonts w:hint="eastAsia" w:ascii="Times New Roman" w:hAnsi="Times New Roman" w:eastAsia="宋体"/>
                      <w:sz w:val="21"/>
                      <w:szCs w:val="21"/>
                    </w:rPr>
                    <w:t>污染</w:t>
                  </w:r>
                  <w:r>
                    <w:rPr>
                      <w:rFonts w:ascii="Times New Roman" w:hAnsi="Times New Roman" w:eastAsia="宋体"/>
                      <w:sz w:val="21"/>
                      <w:szCs w:val="21"/>
                    </w:rPr>
                    <w:t>防治措施的情况下，可确保各类污染物稳定达标排放。</w:t>
                  </w:r>
                </w:p>
              </w:tc>
              <w:tc>
                <w:tcPr>
                  <w:tcW w:w="2120" w:type="dxa"/>
                  <w:vAlign w:val="center"/>
                </w:tcPr>
                <w:p w14:paraId="1D6B9A17">
                  <w:pPr>
                    <w:spacing w:after="0"/>
                    <w:jc w:val="center"/>
                    <w:rPr>
                      <w:rFonts w:ascii="Times New Roman" w:hAnsi="Times New Roman" w:eastAsia="宋体"/>
                      <w:sz w:val="21"/>
                      <w:szCs w:val="21"/>
                    </w:rPr>
                  </w:pPr>
                  <w:r>
                    <w:rPr>
                      <w:rFonts w:hint="eastAsia" w:ascii="Times New Roman" w:hAnsi="Times New Roman" w:eastAsia="宋体"/>
                      <w:sz w:val="21"/>
                      <w:szCs w:val="21"/>
                    </w:rPr>
                    <w:t>各</w:t>
                  </w:r>
                  <w:r>
                    <w:rPr>
                      <w:rFonts w:ascii="Times New Roman" w:hAnsi="Times New Roman" w:eastAsia="宋体"/>
                      <w:sz w:val="21"/>
                      <w:szCs w:val="21"/>
                    </w:rPr>
                    <w:t>污染防治措施完善，在各措施正常运行的情况下，可</w:t>
                  </w:r>
                  <w:r>
                    <w:rPr>
                      <w:rFonts w:hint="eastAsia" w:ascii="Times New Roman" w:hAnsi="Times New Roman" w:eastAsia="宋体"/>
                      <w:sz w:val="21"/>
                      <w:szCs w:val="21"/>
                    </w:rPr>
                    <w:t>保证厂界</w:t>
                  </w:r>
                  <w:r>
                    <w:rPr>
                      <w:rFonts w:ascii="Times New Roman" w:hAnsi="Times New Roman" w:eastAsia="宋体"/>
                      <w:sz w:val="21"/>
                      <w:szCs w:val="21"/>
                    </w:rPr>
                    <w:t>噪声达标排放，各类固体废物得到</w:t>
                  </w:r>
                  <w:r>
                    <w:rPr>
                      <w:rFonts w:hint="eastAsia" w:ascii="Times New Roman" w:hAnsi="Times New Roman" w:eastAsia="宋体"/>
                      <w:sz w:val="21"/>
                      <w:szCs w:val="21"/>
                    </w:rPr>
                    <w:t>合理</w:t>
                  </w:r>
                  <w:r>
                    <w:rPr>
                      <w:rFonts w:ascii="Times New Roman" w:hAnsi="Times New Roman" w:eastAsia="宋体"/>
                      <w:sz w:val="21"/>
                      <w:szCs w:val="21"/>
                    </w:rPr>
                    <w:t>、有效的处置，不会对环境产生影响</w:t>
                  </w:r>
                </w:p>
              </w:tc>
              <w:tc>
                <w:tcPr>
                  <w:tcW w:w="682" w:type="dxa"/>
                  <w:vAlign w:val="center"/>
                </w:tcPr>
                <w:p w14:paraId="4403392D">
                  <w:pPr>
                    <w:spacing w:after="0"/>
                    <w:jc w:val="center"/>
                    <w:rPr>
                      <w:rFonts w:ascii="Times New Roman" w:hAnsi="Times New Roman" w:eastAsia="宋体"/>
                      <w:sz w:val="21"/>
                      <w:szCs w:val="21"/>
                    </w:rPr>
                  </w:pPr>
                  <w:r>
                    <w:rPr>
                      <w:rFonts w:hint="eastAsia" w:ascii="Times New Roman" w:hAnsi="Times New Roman" w:eastAsia="宋体"/>
                      <w:sz w:val="21"/>
                      <w:szCs w:val="21"/>
                    </w:rPr>
                    <w:t>未变</w:t>
                  </w:r>
                </w:p>
              </w:tc>
            </w:tr>
            <w:tr w14:paraId="79EA3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Merge w:val="continue"/>
                  <w:vAlign w:val="center"/>
                </w:tcPr>
                <w:p w14:paraId="3F6A9D7B">
                  <w:pPr>
                    <w:spacing w:after="0"/>
                    <w:jc w:val="center"/>
                    <w:rPr>
                      <w:rFonts w:ascii="Times New Roman" w:hAnsi="Times New Roman" w:eastAsia="宋体"/>
                      <w:sz w:val="21"/>
                      <w:szCs w:val="21"/>
                    </w:rPr>
                  </w:pPr>
                </w:p>
              </w:tc>
              <w:tc>
                <w:tcPr>
                  <w:tcW w:w="2268" w:type="dxa"/>
                  <w:gridSpan w:val="2"/>
                  <w:vAlign w:val="center"/>
                </w:tcPr>
                <w:p w14:paraId="50218D32">
                  <w:pPr>
                    <w:spacing w:after="0"/>
                    <w:jc w:val="both"/>
                    <w:rPr>
                      <w:rFonts w:ascii="Times New Roman" w:hAnsi="Times New Roman" w:eastAsia="宋体"/>
                      <w:sz w:val="21"/>
                      <w:szCs w:val="21"/>
                    </w:rPr>
                  </w:pPr>
                  <w:r>
                    <w:rPr>
                      <w:rFonts w:ascii="Times New Roman" w:hAnsi="Times New Roman" w:eastAsia="宋体"/>
                      <w:sz w:val="21"/>
                      <w:szCs w:val="21"/>
                    </w:rPr>
                    <w:t>(二)做好噪声污染防治。运营期间噪声主要来自于印刷机、模切机等设备。设备均放置在生产车间内，通过合理布局、厂房隔音等措施后，使噪声排放满足《工业企业厂界环境噪声排放标准》（GB12348-2008）中的2类标准。</w:t>
                  </w:r>
                </w:p>
              </w:tc>
              <w:tc>
                <w:tcPr>
                  <w:tcW w:w="2268" w:type="dxa"/>
                  <w:vAlign w:val="center"/>
                </w:tcPr>
                <w:p w14:paraId="01B00010">
                  <w:pPr>
                    <w:spacing w:after="0"/>
                    <w:jc w:val="center"/>
                    <w:rPr>
                      <w:rFonts w:ascii="Times New Roman" w:hAnsi="Times New Roman" w:eastAsia="宋体"/>
                      <w:sz w:val="21"/>
                      <w:szCs w:val="21"/>
                    </w:rPr>
                  </w:pPr>
                  <w:r>
                    <w:rPr>
                      <w:rFonts w:ascii="Times New Roman" w:hAnsi="Times New Roman" w:eastAsia="宋体"/>
                      <w:sz w:val="21"/>
                      <w:szCs w:val="21"/>
                    </w:rPr>
                    <w:t>运营期间噪声主要来自于印刷机、模切机等设备。通过合理布局、</w:t>
                  </w:r>
                  <w:r>
                    <w:rPr>
                      <w:rFonts w:hint="eastAsia" w:ascii="Times New Roman" w:hAnsi="Times New Roman" w:eastAsia="宋体"/>
                      <w:sz w:val="21"/>
                      <w:szCs w:val="21"/>
                    </w:rPr>
                    <w:t>室内</w:t>
                  </w:r>
                  <w:r>
                    <w:rPr>
                      <w:rFonts w:ascii="Times New Roman" w:hAnsi="Times New Roman" w:eastAsia="宋体"/>
                      <w:sz w:val="21"/>
                      <w:szCs w:val="21"/>
                    </w:rPr>
                    <w:t>安装、建筑隔声的措施，</w:t>
                  </w:r>
                  <w:r>
                    <w:rPr>
                      <w:rFonts w:hint="eastAsia" w:ascii="Times New Roman" w:hAnsi="Times New Roman" w:eastAsia="宋体"/>
                      <w:sz w:val="21"/>
                      <w:szCs w:val="21"/>
                    </w:rPr>
                    <w:t>车间</w:t>
                  </w:r>
                  <w:r>
                    <w:rPr>
                      <w:rFonts w:ascii="Times New Roman" w:hAnsi="Times New Roman" w:eastAsia="宋体"/>
                      <w:sz w:val="21"/>
                      <w:szCs w:val="21"/>
                    </w:rPr>
                    <w:t>外噪声值可降低</w:t>
                  </w:r>
                  <w:r>
                    <w:rPr>
                      <w:rFonts w:hint="eastAsia" w:ascii="Times New Roman" w:hAnsi="Times New Roman" w:eastAsia="宋体"/>
                      <w:sz w:val="21"/>
                      <w:szCs w:val="21"/>
                    </w:rPr>
                    <w:t>25</w:t>
                  </w:r>
                  <w:r>
                    <w:rPr>
                      <w:rFonts w:ascii="Times New Roman" w:hAnsi="Times New Roman" w:eastAsia="宋体"/>
                      <w:sz w:val="21"/>
                      <w:szCs w:val="21"/>
                    </w:rPr>
                    <w:t>dB（</w:t>
                  </w:r>
                  <w:r>
                    <w:rPr>
                      <w:rFonts w:hint="eastAsia" w:ascii="Times New Roman" w:hAnsi="Times New Roman" w:eastAsia="宋体"/>
                      <w:sz w:val="21"/>
                      <w:szCs w:val="21"/>
                    </w:rPr>
                    <w:t>A</w:t>
                  </w:r>
                  <w:r>
                    <w:rPr>
                      <w:rFonts w:ascii="Times New Roman" w:hAnsi="Times New Roman" w:eastAsia="宋体"/>
                      <w:sz w:val="21"/>
                      <w:szCs w:val="21"/>
                    </w:rPr>
                    <w:t>）</w:t>
                  </w:r>
                  <w:r>
                    <w:rPr>
                      <w:rFonts w:hint="eastAsia" w:ascii="Times New Roman" w:hAnsi="Times New Roman" w:eastAsia="宋体"/>
                      <w:sz w:val="21"/>
                      <w:szCs w:val="21"/>
                    </w:rPr>
                    <w:t>。经监测</w:t>
                  </w:r>
                  <w:r>
                    <w:rPr>
                      <w:rFonts w:ascii="Times New Roman" w:hAnsi="Times New Roman" w:eastAsia="宋体"/>
                      <w:sz w:val="21"/>
                      <w:szCs w:val="21"/>
                    </w:rPr>
                    <w:t>，项目正常运行</w:t>
                  </w:r>
                  <w:r>
                    <w:rPr>
                      <w:rFonts w:hint="eastAsia" w:ascii="Times New Roman" w:hAnsi="Times New Roman" w:eastAsia="宋体"/>
                      <w:sz w:val="21"/>
                      <w:szCs w:val="21"/>
                    </w:rPr>
                    <w:t>工况</w:t>
                  </w:r>
                  <w:r>
                    <w:rPr>
                      <w:rFonts w:ascii="Times New Roman" w:hAnsi="Times New Roman" w:eastAsia="宋体"/>
                      <w:sz w:val="21"/>
                      <w:szCs w:val="21"/>
                    </w:rPr>
                    <w:t>下，厂界四周噪声排放满足《工业企业厂界环境噪声排放标准》（GB12348-2008）中的2类标准。</w:t>
                  </w:r>
                </w:p>
              </w:tc>
              <w:tc>
                <w:tcPr>
                  <w:tcW w:w="2120" w:type="dxa"/>
                  <w:vAlign w:val="center"/>
                </w:tcPr>
                <w:p w14:paraId="57FF04D5">
                  <w:pPr>
                    <w:spacing w:after="0"/>
                    <w:jc w:val="center"/>
                    <w:rPr>
                      <w:rFonts w:ascii="Times New Roman" w:hAnsi="Times New Roman" w:eastAsia="宋体"/>
                      <w:sz w:val="21"/>
                      <w:szCs w:val="21"/>
                    </w:rPr>
                  </w:pPr>
                  <w:r>
                    <w:rPr>
                      <w:rFonts w:ascii="Times New Roman" w:hAnsi="Times New Roman" w:eastAsia="宋体"/>
                      <w:sz w:val="21"/>
                      <w:szCs w:val="21"/>
                    </w:rPr>
                    <w:t>运营期间噪声主要来自于印刷机、模切机等设备。</w:t>
                  </w:r>
                  <w:r>
                    <w:rPr>
                      <w:rFonts w:hint="eastAsia" w:ascii="Times New Roman" w:hAnsi="Times New Roman" w:eastAsia="宋体"/>
                      <w:sz w:val="21"/>
                      <w:szCs w:val="21"/>
                    </w:rPr>
                    <w:t>采取了室内</w:t>
                  </w:r>
                  <w:r>
                    <w:rPr>
                      <w:rFonts w:ascii="Times New Roman" w:hAnsi="Times New Roman" w:eastAsia="宋体"/>
                      <w:sz w:val="21"/>
                      <w:szCs w:val="21"/>
                    </w:rPr>
                    <w:t>安装、</w:t>
                  </w:r>
                  <w:r>
                    <w:rPr>
                      <w:rFonts w:hint="eastAsia" w:ascii="Times New Roman" w:hAnsi="Times New Roman" w:eastAsia="宋体"/>
                      <w:sz w:val="21"/>
                      <w:szCs w:val="21"/>
                    </w:rPr>
                    <w:t>合理布局</w:t>
                  </w:r>
                  <w:r>
                    <w:rPr>
                      <w:rFonts w:ascii="Times New Roman" w:hAnsi="Times New Roman" w:eastAsia="宋体"/>
                      <w:sz w:val="21"/>
                      <w:szCs w:val="21"/>
                    </w:rPr>
                    <w:t>、建筑隔声的措施</w:t>
                  </w:r>
                  <w:r>
                    <w:rPr>
                      <w:rFonts w:hint="eastAsia" w:ascii="Times New Roman" w:hAnsi="Times New Roman" w:eastAsia="宋体"/>
                      <w:sz w:val="21"/>
                      <w:szCs w:val="21"/>
                    </w:rPr>
                    <w:t>。经验收监测</w:t>
                  </w:r>
                  <w:r>
                    <w:rPr>
                      <w:rFonts w:ascii="Times New Roman" w:hAnsi="Times New Roman" w:eastAsia="宋体"/>
                      <w:sz w:val="21"/>
                      <w:szCs w:val="21"/>
                    </w:rPr>
                    <w:t>，项目正常运行</w:t>
                  </w:r>
                  <w:r>
                    <w:rPr>
                      <w:rFonts w:hint="eastAsia" w:ascii="Times New Roman" w:hAnsi="Times New Roman" w:eastAsia="宋体"/>
                      <w:sz w:val="21"/>
                      <w:szCs w:val="21"/>
                    </w:rPr>
                    <w:t>工况</w:t>
                  </w:r>
                  <w:r>
                    <w:rPr>
                      <w:rFonts w:ascii="Times New Roman" w:hAnsi="Times New Roman" w:eastAsia="宋体"/>
                      <w:sz w:val="21"/>
                      <w:szCs w:val="21"/>
                    </w:rPr>
                    <w:t>下，厂界四周噪声排放满足《工业企业厂界环境噪声排放标准》（GB12348-2008）中的2类标准</w:t>
                  </w:r>
                </w:p>
              </w:tc>
              <w:tc>
                <w:tcPr>
                  <w:tcW w:w="682" w:type="dxa"/>
                  <w:vAlign w:val="center"/>
                </w:tcPr>
                <w:p w14:paraId="6D6940DC">
                  <w:pPr>
                    <w:spacing w:after="0"/>
                    <w:jc w:val="center"/>
                    <w:rPr>
                      <w:rFonts w:ascii="Times New Roman" w:hAnsi="Times New Roman" w:eastAsia="宋体"/>
                      <w:sz w:val="21"/>
                      <w:szCs w:val="21"/>
                    </w:rPr>
                  </w:pPr>
                  <w:r>
                    <w:rPr>
                      <w:rFonts w:hint="eastAsia" w:ascii="Times New Roman" w:hAnsi="Times New Roman" w:eastAsia="宋体"/>
                      <w:sz w:val="21"/>
                      <w:szCs w:val="21"/>
                    </w:rPr>
                    <w:t>未变</w:t>
                  </w:r>
                </w:p>
              </w:tc>
            </w:tr>
            <w:tr w14:paraId="1A831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Merge w:val="continue"/>
                  <w:vAlign w:val="center"/>
                </w:tcPr>
                <w:p w14:paraId="3DA1354B">
                  <w:pPr>
                    <w:spacing w:after="0"/>
                    <w:jc w:val="center"/>
                    <w:rPr>
                      <w:rFonts w:ascii="Times New Roman" w:hAnsi="Times New Roman" w:eastAsia="宋体"/>
                      <w:sz w:val="21"/>
                      <w:szCs w:val="21"/>
                    </w:rPr>
                  </w:pPr>
                </w:p>
              </w:tc>
              <w:tc>
                <w:tcPr>
                  <w:tcW w:w="2268" w:type="dxa"/>
                  <w:gridSpan w:val="2"/>
                  <w:vAlign w:val="center"/>
                </w:tcPr>
                <w:p w14:paraId="57E09152">
                  <w:pPr>
                    <w:spacing w:after="0"/>
                    <w:jc w:val="both"/>
                    <w:rPr>
                      <w:rFonts w:ascii="Times New Roman" w:hAnsi="Times New Roman" w:eastAsia="宋体"/>
                      <w:sz w:val="21"/>
                      <w:szCs w:val="21"/>
                    </w:rPr>
                  </w:pPr>
                  <w:r>
                    <w:rPr>
                      <w:rFonts w:ascii="Times New Roman" w:hAnsi="Times New Roman" w:eastAsia="宋体"/>
                      <w:sz w:val="21"/>
                      <w:szCs w:val="21"/>
                    </w:rPr>
                    <w:t>(三)加强固体废物管理。固体废物主要有不合格原材料、印刷次品、废弃包装、生活垃圾、废油墨、废油墨桶、废清洗剂桶、废抹布、废手套等。不合格纸张退回厂家，印刷次品和废弃包装定期外卖物资回收单位再利用；生活垃圾定期交由环卫部门清运处置；废油墨、废油墨桶、废清洗剂桶、废抹布、废手套等危险废物，设置危废暂存间统一收集，交由有资质单位处置。</w:t>
                  </w:r>
                </w:p>
              </w:tc>
              <w:tc>
                <w:tcPr>
                  <w:tcW w:w="2268" w:type="dxa"/>
                  <w:vAlign w:val="center"/>
                </w:tcPr>
                <w:p w14:paraId="66E668E6">
                  <w:pPr>
                    <w:spacing w:after="0"/>
                    <w:jc w:val="center"/>
                    <w:rPr>
                      <w:rFonts w:ascii="Times New Roman" w:hAnsi="Times New Roman" w:eastAsia="宋体"/>
                      <w:sz w:val="21"/>
                      <w:szCs w:val="21"/>
                    </w:rPr>
                  </w:pPr>
                  <w:r>
                    <w:rPr>
                      <w:rFonts w:ascii="Times New Roman" w:hAnsi="Times New Roman" w:eastAsia="宋体"/>
                      <w:sz w:val="21"/>
                      <w:szCs w:val="21"/>
                    </w:rPr>
                    <w:t>固体废物主要有不合格原材料、印刷次品、废弃包装、生活垃圾、废油墨、废油墨桶、废清洗剂桶、废抹布、废手套等。</w:t>
                  </w:r>
                </w:p>
                <w:p w14:paraId="05F2EAC2">
                  <w:pPr>
                    <w:spacing w:after="0"/>
                    <w:jc w:val="center"/>
                    <w:rPr>
                      <w:rFonts w:ascii="Times New Roman" w:hAnsi="Times New Roman" w:eastAsia="宋体"/>
                      <w:sz w:val="21"/>
                      <w:szCs w:val="21"/>
                    </w:rPr>
                  </w:pPr>
                  <w:r>
                    <w:rPr>
                      <w:rFonts w:ascii="Times New Roman" w:hAnsi="Times New Roman" w:eastAsia="宋体"/>
                      <w:sz w:val="21"/>
                      <w:szCs w:val="21"/>
                    </w:rPr>
                    <w:t>不合格纸张退回厂家，印刷次品和废弃包装定期外卖物资回收单位再利用；生活垃圾定期交由环卫部门清运处置；废油墨、废油墨桶、废清洗剂桶、废抹布、废手套等危险废物，设置危废暂存间统一收集，交由</w:t>
                  </w:r>
                  <w:r>
                    <w:rPr>
                      <w:rFonts w:hint="eastAsia" w:ascii="Times New Roman" w:hAnsi="Times New Roman" w:eastAsia="宋体"/>
                      <w:sz w:val="21"/>
                      <w:szCs w:val="21"/>
                    </w:rPr>
                    <w:t>陕西新天地固体废物</w:t>
                  </w:r>
                  <w:r>
                    <w:rPr>
                      <w:rFonts w:ascii="Times New Roman" w:hAnsi="Times New Roman" w:eastAsia="宋体"/>
                      <w:sz w:val="21"/>
                      <w:szCs w:val="21"/>
                    </w:rPr>
                    <w:t>综合处置</w:t>
                  </w:r>
                  <w:r>
                    <w:rPr>
                      <w:rFonts w:hint="eastAsia" w:ascii="Times New Roman" w:hAnsi="Times New Roman" w:eastAsia="宋体"/>
                      <w:sz w:val="21"/>
                      <w:szCs w:val="21"/>
                    </w:rPr>
                    <w:t>有限公司</w:t>
                  </w:r>
                  <w:r>
                    <w:rPr>
                      <w:rFonts w:ascii="Times New Roman" w:hAnsi="Times New Roman" w:eastAsia="宋体"/>
                      <w:sz w:val="21"/>
                      <w:szCs w:val="21"/>
                    </w:rPr>
                    <w:t>处置。</w:t>
                  </w:r>
                </w:p>
              </w:tc>
              <w:tc>
                <w:tcPr>
                  <w:tcW w:w="2120" w:type="dxa"/>
                  <w:vAlign w:val="center"/>
                </w:tcPr>
                <w:p w14:paraId="5873A92A">
                  <w:pPr>
                    <w:spacing w:after="0"/>
                    <w:jc w:val="center"/>
                    <w:rPr>
                      <w:rFonts w:ascii="Times New Roman" w:hAnsi="Times New Roman" w:eastAsia="宋体"/>
                      <w:sz w:val="21"/>
                      <w:szCs w:val="21"/>
                    </w:rPr>
                  </w:pPr>
                  <w:r>
                    <w:rPr>
                      <w:rFonts w:ascii="Times New Roman" w:hAnsi="Times New Roman" w:eastAsia="宋体"/>
                      <w:sz w:val="21"/>
                      <w:szCs w:val="21"/>
                    </w:rPr>
                    <w:t>固体废物主要有不合格原材料、印刷次品、废弃包装、生活垃圾、废油墨、废油墨桶、废清洗剂桶、废抹布、废手套等。</w:t>
                  </w:r>
                </w:p>
                <w:p w14:paraId="5324D510">
                  <w:pPr>
                    <w:spacing w:after="0"/>
                    <w:jc w:val="center"/>
                    <w:rPr>
                      <w:rFonts w:ascii="Times New Roman" w:hAnsi="Times New Roman" w:eastAsia="宋体"/>
                      <w:sz w:val="21"/>
                      <w:szCs w:val="21"/>
                    </w:rPr>
                  </w:pPr>
                  <w:r>
                    <w:rPr>
                      <w:rFonts w:ascii="Times New Roman" w:hAnsi="Times New Roman" w:eastAsia="宋体"/>
                      <w:sz w:val="21"/>
                      <w:szCs w:val="21"/>
                    </w:rPr>
                    <w:t>不合格纸张退回厂家，印刷次品和废弃包装定期外卖物资回收单位再利用；生活垃圾定期交由环卫部门清运处置；废油墨、废油墨桶、废清洗剂桶、废抹布、废手套等危险废物，设置危废暂存间统一收集，交</w:t>
                  </w:r>
                  <w:r>
                    <w:rPr>
                      <w:rFonts w:hint="eastAsia" w:ascii="Times New Roman" w:hAnsi="Times New Roman" w:eastAsia="宋体"/>
                      <w:sz w:val="21"/>
                      <w:szCs w:val="21"/>
                    </w:rPr>
                    <w:t>陕西新天地固体废物</w:t>
                  </w:r>
                  <w:r>
                    <w:rPr>
                      <w:rFonts w:ascii="Times New Roman" w:hAnsi="Times New Roman" w:eastAsia="宋体"/>
                      <w:sz w:val="21"/>
                      <w:szCs w:val="21"/>
                    </w:rPr>
                    <w:t>综合处置</w:t>
                  </w:r>
                  <w:r>
                    <w:rPr>
                      <w:rFonts w:hint="eastAsia" w:ascii="Times New Roman" w:hAnsi="Times New Roman" w:eastAsia="宋体"/>
                      <w:sz w:val="21"/>
                      <w:szCs w:val="21"/>
                    </w:rPr>
                    <w:t>有限公司</w:t>
                  </w:r>
                  <w:r>
                    <w:rPr>
                      <w:rFonts w:ascii="Times New Roman" w:hAnsi="Times New Roman" w:eastAsia="宋体"/>
                      <w:sz w:val="21"/>
                      <w:szCs w:val="21"/>
                    </w:rPr>
                    <w:t>处置</w:t>
                  </w:r>
                </w:p>
              </w:tc>
              <w:tc>
                <w:tcPr>
                  <w:tcW w:w="682" w:type="dxa"/>
                  <w:vAlign w:val="center"/>
                </w:tcPr>
                <w:p w14:paraId="470EB6AE">
                  <w:pPr>
                    <w:spacing w:after="0"/>
                    <w:jc w:val="center"/>
                    <w:rPr>
                      <w:rFonts w:ascii="Times New Roman" w:hAnsi="Times New Roman" w:eastAsia="宋体"/>
                      <w:sz w:val="21"/>
                      <w:szCs w:val="21"/>
                    </w:rPr>
                  </w:pPr>
                  <w:r>
                    <w:rPr>
                      <w:rFonts w:hint="eastAsia" w:ascii="Times New Roman" w:hAnsi="Times New Roman" w:eastAsia="宋体"/>
                      <w:sz w:val="21"/>
                      <w:szCs w:val="21"/>
                    </w:rPr>
                    <w:t>未变</w:t>
                  </w:r>
                </w:p>
              </w:tc>
            </w:tr>
            <w:tr w14:paraId="63601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Merge w:val="continue"/>
                  <w:vAlign w:val="center"/>
                </w:tcPr>
                <w:p w14:paraId="76A3B00B">
                  <w:pPr>
                    <w:spacing w:after="0"/>
                    <w:jc w:val="center"/>
                    <w:rPr>
                      <w:rFonts w:ascii="Times New Roman" w:hAnsi="Times New Roman" w:eastAsia="宋体"/>
                      <w:sz w:val="21"/>
                      <w:szCs w:val="21"/>
                    </w:rPr>
                  </w:pPr>
                </w:p>
              </w:tc>
              <w:tc>
                <w:tcPr>
                  <w:tcW w:w="2268" w:type="dxa"/>
                  <w:gridSpan w:val="2"/>
                  <w:vAlign w:val="center"/>
                </w:tcPr>
                <w:p w14:paraId="28F4155C">
                  <w:pPr>
                    <w:spacing w:after="0"/>
                    <w:jc w:val="both"/>
                    <w:rPr>
                      <w:rFonts w:ascii="Times New Roman" w:hAnsi="Times New Roman" w:eastAsia="宋体"/>
                      <w:sz w:val="21"/>
                      <w:szCs w:val="21"/>
                    </w:rPr>
                  </w:pPr>
                  <w:r>
                    <w:rPr>
                      <w:rFonts w:ascii="Times New Roman" w:hAnsi="Times New Roman" w:eastAsia="宋体"/>
                      <w:sz w:val="21"/>
                      <w:szCs w:val="21"/>
                    </w:rPr>
                    <w:t>(四)设置专/兼职的环保管理人员对项目区内的各项环保设施运行情况进行管理检查，确保环保设备运转正常；推广和应用先进的环保技术和经验，最大限度降低污染物的排放量，达到环保要求。</w:t>
                  </w:r>
                </w:p>
              </w:tc>
              <w:tc>
                <w:tcPr>
                  <w:tcW w:w="2268" w:type="dxa"/>
                  <w:vAlign w:val="center"/>
                </w:tcPr>
                <w:p w14:paraId="2E11897F">
                  <w:pPr>
                    <w:spacing w:after="0"/>
                    <w:jc w:val="center"/>
                    <w:rPr>
                      <w:rFonts w:ascii="Times New Roman" w:hAnsi="Times New Roman" w:eastAsia="宋体"/>
                      <w:sz w:val="21"/>
                      <w:szCs w:val="21"/>
                    </w:rPr>
                  </w:pPr>
                  <w:r>
                    <w:rPr>
                      <w:rFonts w:hint="eastAsia" w:ascii="Times New Roman" w:hAnsi="Times New Roman" w:eastAsia="宋体"/>
                      <w:sz w:val="21"/>
                      <w:szCs w:val="21"/>
                    </w:rPr>
                    <w:t>环评</w:t>
                  </w:r>
                  <w:r>
                    <w:rPr>
                      <w:rFonts w:ascii="Times New Roman" w:hAnsi="Times New Roman" w:eastAsia="宋体"/>
                      <w:sz w:val="21"/>
                      <w:szCs w:val="21"/>
                    </w:rPr>
                    <w:t>文件要求</w:t>
                  </w:r>
                  <w:r>
                    <w:rPr>
                      <w:rFonts w:hint="eastAsia" w:ascii="Times New Roman" w:hAnsi="Times New Roman" w:eastAsia="宋体"/>
                      <w:sz w:val="21"/>
                      <w:szCs w:val="21"/>
                    </w:rPr>
                    <w:t>企业设置以最高管理者为代表组成的环境管理机构人员，管理机构团队配备环保专职管理人员1-2。</w:t>
                  </w:r>
                </w:p>
                <w:p w14:paraId="06D44DF6">
                  <w:pPr>
                    <w:spacing w:after="0"/>
                    <w:jc w:val="center"/>
                    <w:rPr>
                      <w:rFonts w:ascii="Times New Roman" w:hAnsi="Times New Roman" w:eastAsia="宋体"/>
                      <w:sz w:val="21"/>
                      <w:szCs w:val="21"/>
                    </w:rPr>
                  </w:pPr>
                  <w:r>
                    <w:rPr>
                      <w:rFonts w:hint="eastAsia" w:ascii="Times New Roman" w:hAnsi="Times New Roman" w:eastAsia="宋体"/>
                      <w:sz w:val="21"/>
                      <w:szCs w:val="21"/>
                    </w:rPr>
                    <w:t>环境管理机构应贯彻执行各行环保政策、法规，并负责环境管理体系的建立、修订和实施，机构人员严格掌握排放标准，落实专人负责管理；</w:t>
                  </w:r>
                </w:p>
                <w:p w14:paraId="19BF85F3">
                  <w:pPr>
                    <w:spacing w:after="0"/>
                    <w:jc w:val="center"/>
                    <w:rPr>
                      <w:rFonts w:ascii="Times New Roman" w:hAnsi="Times New Roman" w:eastAsia="宋体"/>
                      <w:sz w:val="21"/>
                      <w:szCs w:val="21"/>
                    </w:rPr>
                  </w:pPr>
                  <w:r>
                    <w:rPr>
                      <w:rFonts w:hint="eastAsia" w:ascii="Times New Roman" w:hAnsi="Times New Roman" w:eastAsia="宋体"/>
                      <w:sz w:val="21"/>
                      <w:szCs w:val="21"/>
                    </w:rPr>
                    <w:t>环境监督员负责各自环境要素的检查、环境保护设施的运行情况、监测计划的实</w:t>
                  </w:r>
                </w:p>
                <w:p w14:paraId="2E41F27A">
                  <w:pPr>
                    <w:spacing w:after="0"/>
                    <w:jc w:val="center"/>
                    <w:rPr>
                      <w:rFonts w:ascii="Times New Roman" w:hAnsi="Times New Roman" w:eastAsia="宋体"/>
                      <w:sz w:val="21"/>
                      <w:szCs w:val="21"/>
                    </w:rPr>
                  </w:pPr>
                  <w:r>
                    <w:rPr>
                      <w:rFonts w:hint="eastAsia" w:ascii="Times New Roman" w:hAnsi="Times New Roman" w:eastAsia="宋体"/>
                      <w:sz w:val="21"/>
                      <w:szCs w:val="21"/>
                    </w:rPr>
                    <w:t>施、每周向组长汇报检查结果，并建立企业环保档案。</w:t>
                  </w:r>
                </w:p>
              </w:tc>
              <w:tc>
                <w:tcPr>
                  <w:tcW w:w="2120" w:type="dxa"/>
                  <w:vAlign w:val="center"/>
                </w:tcPr>
                <w:p w14:paraId="30A5F8A9">
                  <w:pPr>
                    <w:spacing w:after="0"/>
                    <w:jc w:val="center"/>
                    <w:rPr>
                      <w:rFonts w:ascii="Times New Roman" w:hAnsi="Times New Roman" w:eastAsia="宋体"/>
                      <w:sz w:val="21"/>
                      <w:szCs w:val="21"/>
                    </w:rPr>
                  </w:pPr>
                  <w:r>
                    <w:rPr>
                      <w:rFonts w:hint="eastAsia" w:ascii="Times New Roman" w:hAnsi="Times New Roman" w:eastAsia="宋体"/>
                      <w:sz w:val="21"/>
                      <w:szCs w:val="21"/>
                    </w:rPr>
                    <w:t>经现场</w:t>
                  </w:r>
                  <w:r>
                    <w:rPr>
                      <w:rFonts w:ascii="Times New Roman" w:hAnsi="Times New Roman" w:eastAsia="宋体"/>
                      <w:sz w:val="21"/>
                      <w:szCs w:val="21"/>
                    </w:rPr>
                    <w:t>调查，</w:t>
                  </w:r>
                  <w:r>
                    <w:rPr>
                      <w:rFonts w:hint="eastAsia" w:ascii="Times New Roman" w:hAnsi="Times New Roman" w:eastAsia="宋体"/>
                      <w:sz w:val="21"/>
                      <w:szCs w:val="21"/>
                    </w:rPr>
                    <w:t>企业设置了以总经理</w:t>
                  </w:r>
                  <w:r>
                    <w:rPr>
                      <w:rFonts w:ascii="Times New Roman" w:hAnsi="Times New Roman" w:eastAsia="宋体"/>
                      <w:sz w:val="21"/>
                      <w:szCs w:val="21"/>
                    </w:rPr>
                    <w:t>为组长的</w:t>
                  </w:r>
                  <w:r>
                    <w:rPr>
                      <w:rFonts w:hint="eastAsia" w:ascii="Times New Roman" w:hAnsi="Times New Roman" w:eastAsia="宋体"/>
                      <w:sz w:val="21"/>
                      <w:szCs w:val="21"/>
                    </w:rPr>
                    <w:t>环境管理小组，配备了环保专职管理人员</w:t>
                  </w:r>
                  <w:r>
                    <w:rPr>
                      <w:rFonts w:ascii="Times New Roman" w:hAnsi="Times New Roman" w:eastAsia="宋体"/>
                      <w:sz w:val="21"/>
                      <w:szCs w:val="21"/>
                    </w:rPr>
                    <w:t>2</w:t>
                  </w:r>
                  <w:r>
                    <w:rPr>
                      <w:rFonts w:hint="eastAsia" w:ascii="Times New Roman" w:hAnsi="Times New Roman" w:eastAsia="宋体"/>
                      <w:sz w:val="21"/>
                      <w:szCs w:val="21"/>
                    </w:rPr>
                    <w:t>人。</w:t>
                  </w:r>
                </w:p>
                <w:p w14:paraId="32FFFE86">
                  <w:pPr>
                    <w:spacing w:after="0"/>
                    <w:jc w:val="center"/>
                    <w:rPr>
                      <w:rFonts w:ascii="Times New Roman" w:hAnsi="Times New Roman" w:eastAsia="宋体"/>
                      <w:sz w:val="21"/>
                      <w:szCs w:val="21"/>
                    </w:rPr>
                  </w:pPr>
                  <w:r>
                    <w:rPr>
                      <w:rFonts w:hint="eastAsia" w:ascii="Times New Roman" w:hAnsi="Times New Roman" w:eastAsia="宋体"/>
                      <w:sz w:val="21"/>
                      <w:szCs w:val="21"/>
                    </w:rPr>
                    <w:t>环境管理机构认真贯彻执行各行环保政策、法规，并负责环境管理体系的建立、修订和实施，机构人员严格掌握排放标准，由专人负责管理；环境管理小组负责各环境要素的检查、环境保护设施的运行情况、监测计划的实施、每周向组长汇报检查结果，并建立企业环保档案</w:t>
                  </w:r>
                </w:p>
              </w:tc>
              <w:tc>
                <w:tcPr>
                  <w:tcW w:w="682" w:type="dxa"/>
                  <w:vAlign w:val="center"/>
                </w:tcPr>
                <w:p w14:paraId="21D42A1B">
                  <w:pPr>
                    <w:spacing w:after="0"/>
                    <w:jc w:val="center"/>
                    <w:rPr>
                      <w:rFonts w:ascii="Times New Roman" w:hAnsi="Times New Roman" w:eastAsia="宋体"/>
                      <w:sz w:val="21"/>
                      <w:szCs w:val="21"/>
                    </w:rPr>
                  </w:pPr>
                  <w:r>
                    <w:rPr>
                      <w:rFonts w:hint="eastAsia" w:ascii="Times New Roman" w:hAnsi="Times New Roman" w:eastAsia="宋体"/>
                      <w:sz w:val="21"/>
                      <w:szCs w:val="21"/>
                    </w:rPr>
                    <w:t>未变</w:t>
                  </w:r>
                </w:p>
              </w:tc>
            </w:tr>
          </w:tbl>
          <w:p w14:paraId="3726E327">
            <w:pPr>
              <w:spacing w:before="48" w:beforeLines="20"/>
              <w:ind w:firstLine="480" w:firstLineChars="200"/>
              <w:jc w:val="center"/>
              <w:rPr>
                <w:rFonts w:ascii="Times New Roman" w:hAnsi="Times New Roman" w:eastAsia="宋体"/>
                <w:sz w:val="24"/>
                <w:szCs w:val="24"/>
              </w:rPr>
            </w:pPr>
          </w:p>
        </w:tc>
      </w:tr>
      <w:tr w14:paraId="5557E6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028" w:type="dxa"/>
          </w:tcPr>
          <w:p w14:paraId="17F2BCEF">
            <w:pPr>
              <w:spacing w:before="48" w:beforeLines="20" w:line="360" w:lineRule="auto"/>
              <w:rPr>
                <w:rFonts w:ascii="宋体" w:hAnsi="宋体" w:eastAsia="宋体"/>
                <w:sz w:val="24"/>
                <w:szCs w:val="24"/>
              </w:rPr>
            </w:pPr>
            <w:r>
              <w:rPr>
                <w:rFonts w:hint="eastAsia" w:ascii="宋体" w:hAnsi="宋体" w:eastAsia="宋体"/>
                <w:sz w:val="24"/>
                <w:szCs w:val="24"/>
              </w:rPr>
              <w:t>主要工艺流程及产物环节（附处理工艺流程图，标出产污节点）</w:t>
            </w:r>
          </w:p>
          <w:p w14:paraId="5646E7FA">
            <w:pPr>
              <w:spacing w:after="0" w:line="360" w:lineRule="auto"/>
              <w:ind w:left="23" w:firstLine="336" w:firstLineChars="140"/>
              <w:rPr>
                <w:rFonts w:ascii="Times New Roman" w:hAnsi="Times New Roman" w:eastAsia="宋体"/>
                <w:sz w:val="24"/>
                <w:szCs w:val="24"/>
              </w:rPr>
            </w:pPr>
            <w:r>
              <w:rPr>
                <w:rFonts w:hint="eastAsia" w:ascii="Times New Roman" w:hAnsi="Times New Roman" w:eastAsia="宋体"/>
                <w:sz w:val="24"/>
                <w:szCs w:val="24"/>
              </w:rPr>
              <w:t>1.</w:t>
            </w:r>
            <w:r>
              <w:rPr>
                <w:rFonts w:ascii="Times New Roman" w:hAnsi="Times New Roman" w:eastAsia="宋体"/>
                <w:sz w:val="24"/>
                <w:szCs w:val="24"/>
              </w:rPr>
              <w:t>施工期</w:t>
            </w:r>
          </w:p>
          <w:p w14:paraId="793E42C6">
            <w:pPr>
              <w:spacing w:after="0" w:line="360" w:lineRule="auto"/>
              <w:ind w:left="23" w:firstLine="336" w:firstLineChars="140"/>
              <w:rPr>
                <w:rFonts w:ascii="Times New Roman" w:hAnsi="Times New Roman" w:eastAsia="宋体"/>
                <w:sz w:val="24"/>
                <w:szCs w:val="24"/>
              </w:rPr>
            </w:pPr>
            <w:r>
              <w:rPr>
                <w:rFonts w:ascii="Times New Roman" w:hAnsi="Times New Roman" w:eastAsia="宋体"/>
                <w:sz w:val="24"/>
                <w:szCs w:val="24"/>
              </w:rPr>
              <w:t>本项目属于</w:t>
            </w:r>
            <w:r>
              <w:rPr>
                <w:rFonts w:hint="eastAsia" w:ascii="Times New Roman" w:hAnsi="Times New Roman" w:eastAsia="宋体"/>
                <w:sz w:val="24"/>
                <w:szCs w:val="24"/>
              </w:rPr>
              <w:t>迁建</w:t>
            </w:r>
            <w:r>
              <w:rPr>
                <w:rFonts w:ascii="Times New Roman" w:hAnsi="Times New Roman" w:eastAsia="宋体"/>
                <w:sz w:val="24"/>
                <w:szCs w:val="24"/>
              </w:rPr>
              <w:t>补做环评项目，进行环境影响评价时施工期已结束，现场无施工期遗留环境问题，因此，环评中</w:t>
            </w:r>
            <w:r>
              <w:rPr>
                <w:rFonts w:hint="eastAsia" w:ascii="Times New Roman" w:hAnsi="Times New Roman" w:eastAsia="宋体"/>
                <w:sz w:val="24"/>
                <w:szCs w:val="24"/>
              </w:rPr>
              <w:t>未</w:t>
            </w:r>
            <w:r>
              <w:rPr>
                <w:rFonts w:ascii="Times New Roman" w:hAnsi="Times New Roman" w:eastAsia="宋体"/>
                <w:sz w:val="24"/>
                <w:szCs w:val="24"/>
              </w:rPr>
              <w:t>对施工期进行分析。</w:t>
            </w:r>
          </w:p>
          <w:p w14:paraId="6494A7C7">
            <w:pPr>
              <w:spacing w:after="0" w:line="360" w:lineRule="auto"/>
              <w:ind w:left="23" w:firstLine="336" w:firstLineChars="140"/>
              <w:rPr>
                <w:rFonts w:ascii="Times New Roman" w:hAnsi="Times New Roman" w:eastAsia="宋体"/>
                <w:sz w:val="24"/>
                <w:szCs w:val="24"/>
              </w:rPr>
            </w:pPr>
            <w:r>
              <w:rPr>
                <w:rFonts w:hint="eastAsia" w:ascii="Times New Roman" w:hAnsi="Times New Roman" w:eastAsia="宋体"/>
                <w:sz w:val="24"/>
                <w:szCs w:val="24"/>
              </w:rPr>
              <w:t>2.运行期</w:t>
            </w:r>
          </w:p>
          <w:p w14:paraId="35F57541">
            <w:pPr>
              <w:spacing w:after="0" w:line="360" w:lineRule="auto"/>
              <w:ind w:left="23" w:firstLine="336" w:firstLineChars="140"/>
              <w:rPr>
                <w:rFonts w:ascii="Times New Roman" w:hAnsi="Times New Roman" w:eastAsia="宋体"/>
                <w:sz w:val="24"/>
                <w:szCs w:val="24"/>
              </w:rPr>
            </w:pPr>
            <w:r>
              <w:rPr>
                <w:rFonts w:hint="eastAsia" w:ascii="Times New Roman" w:hAnsi="Times New Roman" w:eastAsia="宋体"/>
                <w:sz w:val="24"/>
                <w:szCs w:val="24"/>
              </w:rPr>
              <w:t>项目建设</w:t>
            </w:r>
            <w:r>
              <w:rPr>
                <w:rFonts w:ascii="Times New Roman" w:hAnsi="Times New Roman" w:eastAsia="宋体"/>
                <w:sz w:val="24"/>
                <w:szCs w:val="24"/>
              </w:rPr>
              <w:t>的全自动印刷生产线</w:t>
            </w:r>
            <w:r>
              <w:rPr>
                <w:rFonts w:hint="eastAsia" w:ascii="Times New Roman" w:hAnsi="Times New Roman" w:eastAsia="宋体"/>
                <w:sz w:val="24"/>
                <w:szCs w:val="24"/>
              </w:rPr>
              <w:t>工艺</w:t>
            </w:r>
            <w:r>
              <w:rPr>
                <w:rFonts w:ascii="Times New Roman" w:hAnsi="Times New Roman" w:eastAsia="宋体"/>
                <w:sz w:val="24"/>
                <w:szCs w:val="24"/>
              </w:rPr>
              <w:t>流程及产污环节见图</w:t>
            </w:r>
            <w:r>
              <w:rPr>
                <w:rFonts w:hint="eastAsia" w:ascii="Times New Roman" w:hAnsi="Times New Roman" w:eastAsia="宋体"/>
                <w:sz w:val="24"/>
                <w:szCs w:val="24"/>
              </w:rPr>
              <w:t>2-2。</w:t>
            </w:r>
          </w:p>
          <w:p w14:paraId="24A01109">
            <w:pPr>
              <w:spacing w:before="48" w:beforeLines="20" w:line="360" w:lineRule="auto"/>
              <w:ind w:left="24" w:firstLine="336" w:firstLineChars="140"/>
              <w:jc w:val="center"/>
              <w:rPr>
                <w:rFonts w:ascii="Times New Roman" w:hAnsi="Times New Roman" w:eastAsia="宋体"/>
                <w:sz w:val="24"/>
                <w:szCs w:val="24"/>
              </w:rPr>
            </w:pPr>
            <w:r>
              <w:rPr>
                <w:rFonts w:ascii="Times New Roman" w:hAnsi="Times New Roman" w:eastAsia="宋体"/>
                <w:sz w:val="24"/>
                <w:szCs w:val="24"/>
              </w:rPr>
              <w:drawing>
                <wp:inline distT="0" distB="0" distL="0" distR="0">
                  <wp:extent cx="2545080" cy="2586990"/>
                  <wp:effectExtent l="0" t="0" r="762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76066" cy="2618256"/>
                          </a:xfrm>
                          <a:prstGeom prst="rect">
                            <a:avLst/>
                          </a:prstGeom>
                          <a:noFill/>
                          <a:ln>
                            <a:noFill/>
                          </a:ln>
                        </pic:spPr>
                      </pic:pic>
                    </a:graphicData>
                  </a:graphic>
                </wp:inline>
              </w:drawing>
            </w:r>
          </w:p>
          <w:p w14:paraId="2BBA589E">
            <w:pPr>
              <w:spacing w:before="48" w:beforeLines="20"/>
              <w:ind w:left="24" w:firstLine="295" w:firstLineChars="140"/>
              <w:jc w:val="center"/>
              <w:rPr>
                <w:rFonts w:ascii="Times New Roman" w:hAnsi="Times New Roman" w:eastAsia="宋体"/>
                <w:sz w:val="24"/>
                <w:szCs w:val="24"/>
              </w:rPr>
            </w:pPr>
            <w:r>
              <w:rPr>
                <w:rFonts w:hint="eastAsia" w:ascii="Times New Roman" w:hAnsi="Times New Roman" w:eastAsia="宋体"/>
                <w:b/>
                <w:sz w:val="21"/>
                <w:szCs w:val="21"/>
              </w:rPr>
              <w:t>图2-</w:t>
            </w:r>
            <w:r>
              <w:rPr>
                <w:rFonts w:ascii="Times New Roman" w:hAnsi="Times New Roman" w:eastAsia="宋体"/>
                <w:b/>
                <w:sz w:val="21"/>
                <w:szCs w:val="21"/>
              </w:rPr>
              <w:t>2</w:t>
            </w:r>
            <w:r>
              <w:rPr>
                <w:rFonts w:hint="eastAsia" w:ascii="Times New Roman" w:hAnsi="Times New Roman" w:eastAsia="宋体"/>
                <w:b/>
                <w:sz w:val="21"/>
                <w:szCs w:val="21"/>
              </w:rPr>
              <w:t xml:space="preserve"> 运行期</w:t>
            </w:r>
            <w:r>
              <w:rPr>
                <w:rFonts w:ascii="Times New Roman" w:hAnsi="Times New Roman" w:eastAsia="宋体"/>
                <w:b/>
                <w:sz w:val="21"/>
                <w:szCs w:val="21"/>
              </w:rPr>
              <w:t>工艺流程及产污环节图</w:t>
            </w:r>
          </w:p>
          <w:p w14:paraId="26E670C7">
            <w:pPr>
              <w:widowControl w:val="0"/>
              <w:autoSpaceDE w:val="0"/>
              <w:autoSpaceDN w:val="0"/>
              <w:snapToGrid/>
              <w:spacing w:after="0" w:line="360" w:lineRule="auto"/>
              <w:rPr>
                <w:rFonts w:ascii="Times New Roman" w:hAnsi="Times New Roman" w:eastAsia="宋体"/>
                <w:sz w:val="24"/>
                <w:szCs w:val="24"/>
              </w:rPr>
            </w:pPr>
            <w:r>
              <w:rPr>
                <w:rFonts w:ascii="Times New Roman" w:hAnsi="Times New Roman" w:eastAsia="宋体"/>
                <w:sz w:val="24"/>
                <w:szCs w:val="24"/>
              </w:rPr>
              <w:t>工艺说明：</w:t>
            </w:r>
          </w:p>
          <w:p w14:paraId="718151CA">
            <w:pPr>
              <w:widowControl w:val="0"/>
              <w:autoSpaceDE w:val="0"/>
              <w:autoSpaceDN w:val="0"/>
              <w:snapToGrid/>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w:instrText>
            </w:r>
            <w:r>
              <w:rPr>
                <w:rFonts w:hint="eastAsia" w:ascii="Times New Roman" w:hAnsi="Times New Roman" w:eastAsia="宋体"/>
                <w:sz w:val="24"/>
                <w:szCs w:val="24"/>
              </w:rPr>
              <w:instrText xml:space="preserve">= 1 \* GB2</w:instrText>
            </w:r>
            <w:r>
              <w:rPr>
                <w:rFonts w:ascii="Times New Roman" w:hAnsi="Times New Roman" w:eastAsia="宋体"/>
                <w:sz w:val="24"/>
                <w:szCs w:val="24"/>
              </w:rPr>
              <w:instrText xml:space="preserve"> </w:instrText>
            </w:r>
            <w:r>
              <w:rPr>
                <w:rFonts w:ascii="Times New Roman" w:hAnsi="Times New Roman" w:eastAsia="宋体"/>
                <w:sz w:val="24"/>
                <w:szCs w:val="24"/>
              </w:rPr>
              <w:fldChar w:fldCharType="separate"/>
            </w:r>
            <w:r>
              <w:rPr>
                <w:rFonts w:hint="eastAsia" w:ascii="Times New Roman" w:hAnsi="Times New Roman" w:eastAsia="宋体"/>
                <w:sz w:val="24"/>
                <w:szCs w:val="24"/>
              </w:rPr>
              <w:t>⑴</w:t>
            </w:r>
            <w:r>
              <w:rPr>
                <w:rFonts w:ascii="Times New Roman" w:hAnsi="Times New Roman" w:eastAsia="宋体"/>
                <w:sz w:val="24"/>
                <w:szCs w:val="24"/>
              </w:rPr>
              <w:fldChar w:fldCharType="end"/>
            </w:r>
            <w:r>
              <w:rPr>
                <w:rFonts w:ascii="Times New Roman" w:hAnsi="Times New Roman" w:eastAsia="宋体"/>
                <w:sz w:val="24"/>
                <w:szCs w:val="24"/>
              </w:rPr>
              <w:t>设计排版：接收客户稿件后，由专业人员设计排版，排好版之后外委制版。</w:t>
            </w:r>
          </w:p>
          <w:p w14:paraId="092BA7E0">
            <w:pPr>
              <w:widowControl w:val="0"/>
              <w:autoSpaceDE w:val="0"/>
              <w:autoSpaceDN w:val="0"/>
              <w:snapToGrid/>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w:instrText>
            </w:r>
            <w:r>
              <w:rPr>
                <w:rFonts w:hint="eastAsia" w:ascii="Times New Roman" w:hAnsi="Times New Roman" w:eastAsia="宋体"/>
                <w:sz w:val="24"/>
                <w:szCs w:val="24"/>
              </w:rPr>
              <w:instrText xml:space="preserve">= 2 \* GB2</w:instrText>
            </w:r>
            <w:r>
              <w:rPr>
                <w:rFonts w:ascii="Times New Roman" w:hAnsi="Times New Roman" w:eastAsia="宋体"/>
                <w:sz w:val="24"/>
                <w:szCs w:val="24"/>
              </w:rPr>
              <w:instrText xml:space="preserve"> </w:instrText>
            </w:r>
            <w:r>
              <w:rPr>
                <w:rFonts w:ascii="Times New Roman" w:hAnsi="Times New Roman" w:eastAsia="宋体"/>
                <w:sz w:val="24"/>
                <w:szCs w:val="24"/>
              </w:rPr>
              <w:fldChar w:fldCharType="separate"/>
            </w:r>
            <w:r>
              <w:rPr>
                <w:rFonts w:hint="eastAsia" w:ascii="Times New Roman" w:hAnsi="Times New Roman" w:eastAsia="宋体"/>
                <w:sz w:val="24"/>
                <w:szCs w:val="24"/>
              </w:rPr>
              <w:t>⑵</w:t>
            </w:r>
            <w:r>
              <w:rPr>
                <w:rFonts w:ascii="Times New Roman" w:hAnsi="Times New Roman" w:eastAsia="宋体"/>
                <w:sz w:val="24"/>
                <w:szCs w:val="24"/>
              </w:rPr>
              <w:fldChar w:fldCharType="end"/>
            </w:r>
            <w:r>
              <w:rPr>
                <w:rFonts w:ascii="Times New Roman" w:hAnsi="Times New Roman" w:eastAsia="宋体"/>
                <w:sz w:val="24"/>
                <w:szCs w:val="24"/>
              </w:rPr>
              <w:t>印刷：将纸板提前装在印刷机上，加入油墨至印刷机，按照客户要求利用印刷机将图文印刷在纸板或不干胶签纸上，此过程产生废油墨桶、废清洗剂桶</w:t>
            </w:r>
            <w:r>
              <w:rPr>
                <w:rFonts w:hint="eastAsia" w:ascii="Times New Roman" w:hAnsi="Times New Roman" w:eastAsia="宋体"/>
                <w:sz w:val="24"/>
                <w:szCs w:val="24"/>
              </w:rPr>
              <w:t>等固体</w:t>
            </w:r>
            <w:r>
              <w:rPr>
                <w:rFonts w:ascii="Times New Roman" w:hAnsi="Times New Roman" w:eastAsia="宋体"/>
                <w:sz w:val="24"/>
                <w:szCs w:val="24"/>
              </w:rPr>
              <w:t>废物、油墨废气（主要为非甲烷总烃）及噪声。</w:t>
            </w:r>
          </w:p>
          <w:p w14:paraId="6AD3E8A8">
            <w:pPr>
              <w:widowControl w:val="0"/>
              <w:autoSpaceDE w:val="0"/>
              <w:autoSpaceDN w:val="0"/>
              <w:snapToGrid/>
              <w:spacing w:after="0" w:line="360" w:lineRule="auto"/>
              <w:ind w:firstLine="480"/>
              <w:jc w:val="both"/>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w:instrText>
            </w:r>
            <w:r>
              <w:rPr>
                <w:rFonts w:hint="eastAsia" w:ascii="Times New Roman" w:hAnsi="Times New Roman" w:eastAsia="宋体"/>
                <w:sz w:val="24"/>
                <w:szCs w:val="24"/>
              </w:rPr>
              <w:instrText xml:space="preserve">= 3 \* GB2</w:instrText>
            </w:r>
            <w:r>
              <w:rPr>
                <w:rFonts w:ascii="Times New Roman" w:hAnsi="Times New Roman" w:eastAsia="宋体"/>
                <w:sz w:val="24"/>
                <w:szCs w:val="24"/>
              </w:rPr>
              <w:instrText xml:space="preserve"> </w:instrText>
            </w:r>
            <w:r>
              <w:rPr>
                <w:rFonts w:ascii="Times New Roman" w:hAnsi="Times New Roman" w:eastAsia="宋体"/>
                <w:sz w:val="24"/>
                <w:szCs w:val="24"/>
              </w:rPr>
              <w:fldChar w:fldCharType="separate"/>
            </w:r>
            <w:r>
              <w:rPr>
                <w:rFonts w:hint="eastAsia" w:ascii="Times New Roman" w:hAnsi="Times New Roman" w:eastAsia="宋体"/>
                <w:sz w:val="24"/>
                <w:szCs w:val="24"/>
              </w:rPr>
              <w:t>⑶</w:t>
            </w:r>
            <w:r>
              <w:rPr>
                <w:rFonts w:ascii="Times New Roman" w:hAnsi="Times New Roman" w:eastAsia="宋体"/>
                <w:sz w:val="24"/>
                <w:szCs w:val="24"/>
              </w:rPr>
              <w:fldChar w:fldCharType="end"/>
            </w:r>
            <w:r>
              <w:rPr>
                <w:rFonts w:ascii="Times New Roman" w:hAnsi="Times New Roman" w:eastAsia="宋体"/>
                <w:sz w:val="24"/>
                <w:szCs w:val="24"/>
              </w:rPr>
              <w:t>装订：采用骑马钉</w:t>
            </w:r>
            <w:r>
              <w:rPr>
                <w:rFonts w:hint="eastAsia" w:ascii="Times New Roman" w:hAnsi="Times New Roman" w:eastAsia="宋体"/>
                <w:sz w:val="24"/>
                <w:szCs w:val="24"/>
              </w:rPr>
              <w:t>进行</w:t>
            </w:r>
            <w:r>
              <w:rPr>
                <w:rFonts w:ascii="Times New Roman" w:hAnsi="Times New Roman" w:eastAsia="宋体"/>
                <w:sz w:val="24"/>
                <w:szCs w:val="24"/>
              </w:rPr>
              <w:t>装订，不涉及胶装，</w:t>
            </w:r>
            <w:r>
              <w:rPr>
                <w:rFonts w:hint="eastAsia" w:ascii="Times New Roman" w:hAnsi="Times New Roman" w:eastAsia="宋体"/>
                <w:sz w:val="24"/>
                <w:szCs w:val="24"/>
              </w:rPr>
              <w:t>在</w:t>
            </w:r>
            <w:r>
              <w:rPr>
                <w:rFonts w:ascii="Times New Roman" w:hAnsi="Times New Roman" w:eastAsia="宋体"/>
                <w:sz w:val="24"/>
                <w:szCs w:val="24"/>
              </w:rPr>
              <w:t>装订过程会产生边角料及噪声。</w:t>
            </w:r>
          </w:p>
          <w:p w14:paraId="5E915C48">
            <w:pPr>
              <w:widowControl w:val="0"/>
              <w:autoSpaceDE w:val="0"/>
              <w:autoSpaceDN w:val="0"/>
              <w:snapToGrid/>
              <w:spacing w:after="0" w:line="360" w:lineRule="auto"/>
              <w:ind w:firstLine="480"/>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w:instrText>
            </w:r>
            <w:r>
              <w:rPr>
                <w:rFonts w:hint="eastAsia" w:ascii="Times New Roman" w:hAnsi="Times New Roman" w:eastAsia="宋体"/>
                <w:sz w:val="24"/>
                <w:szCs w:val="24"/>
              </w:rPr>
              <w:instrText xml:space="preserve">= 4 \* GB2</w:instrText>
            </w:r>
            <w:r>
              <w:rPr>
                <w:rFonts w:ascii="Times New Roman" w:hAnsi="Times New Roman" w:eastAsia="宋体"/>
                <w:sz w:val="24"/>
                <w:szCs w:val="24"/>
              </w:rPr>
              <w:instrText xml:space="preserve"> </w:instrText>
            </w:r>
            <w:r>
              <w:rPr>
                <w:rFonts w:ascii="Times New Roman" w:hAnsi="Times New Roman" w:eastAsia="宋体"/>
                <w:sz w:val="24"/>
                <w:szCs w:val="24"/>
              </w:rPr>
              <w:fldChar w:fldCharType="separate"/>
            </w:r>
            <w:r>
              <w:rPr>
                <w:rFonts w:hint="eastAsia" w:ascii="Times New Roman" w:hAnsi="Times New Roman" w:eastAsia="宋体"/>
                <w:sz w:val="24"/>
                <w:szCs w:val="24"/>
              </w:rPr>
              <w:t>⑷</w:t>
            </w:r>
            <w:r>
              <w:rPr>
                <w:rFonts w:ascii="Times New Roman" w:hAnsi="Times New Roman" w:eastAsia="宋体"/>
                <w:sz w:val="24"/>
                <w:szCs w:val="24"/>
              </w:rPr>
              <w:fldChar w:fldCharType="end"/>
            </w:r>
            <w:r>
              <w:rPr>
                <w:rFonts w:ascii="Times New Roman" w:hAnsi="Times New Roman" w:eastAsia="宋体"/>
                <w:sz w:val="24"/>
                <w:szCs w:val="24"/>
              </w:rPr>
              <w:t>成品包装：将装订好的印刷品打包，</w:t>
            </w:r>
            <w:r>
              <w:rPr>
                <w:rFonts w:hint="eastAsia" w:ascii="Times New Roman" w:hAnsi="Times New Roman" w:eastAsia="宋体"/>
                <w:sz w:val="24"/>
                <w:szCs w:val="24"/>
              </w:rPr>
              <w:t>放置于生产车间</w:t>
            </w:r>
            <w:r>
              <w:rPr>
                <w:rFonts w:ascii="Times New Roman" w:hAnsi="Times New Roman" w:eastAsia="宋体"/>
                <w:sz w:val="24"/>
                <w:szCs w:val="24"/>
              </w:rPr>
              <w:t>内</w:t>
            </w:r>
            <w:r>
              <w:rPr>
                <w:rFonts w:hint="eastAsia" w:ascii="Times New Roman" w:hAnsi="Times New Roman" w:eastAsia="宋体"/>
                <w:sz w:val="24"/>
                <w:szCs w:val="24"/>
              </w:rPr>
              <w:t>成品</w:t>
            </w:r>
            <w:r>
              <w:rPr>
                <w:rFonts w:ascii="Times New Roman" w:hAnsi="Times New Roman" w:eastAsia="宋体"/>
                <w:sz w:val="24"/>
                <w:szCs w:val="24"/>
              </w:rPr>
              <w:t>暂存区，此过程会产生废包装材料。</w:t>
            </w:r>
          </w:p>
          <w:p w14:paraId="098E1BB0">
            <w:pPr>
              <w:widowControl w:val="0"/>
              <w:autoSpaceDE w:val="0"/>
              <w:autoSpaceDN w:val="0"/>
              <w:snapToGrid/>
              <w:spacing w:after="0" w:line="360" w:lineRule="auto"/>
              <w:ind w:firstLine="480"/>
              <w:rPr>
                <w:rFonts w:ascii="Times New Roman" w:hAnsi="Times New Roman" w:eastAsia="宋体"/>
                <w:sz w:val="24"/>
                <w:szCs w:val="24"/>
              </w:rPr>
            </w:pPr>
            <w:r>
              <w:rPr>
                <w:rFonts w:hint="eastAsia" w:ascii="Times New Roman" w:hAnsi="Times New Roman" w:eastAsia="宋体"/>
                <w:sz w:val="24"/>
                <w:szCs w:val="24"/>
              </w:rPr>
              <w:t>同时</w:t>
            </w:r>
            <w:r>
              <w:rPr>
                <w:rFonts w:ascii="Times New Roman" w:hAnsi="Times New Roman" w:eastAsia="宋体"/>
                <w:sz w:val="24"/>
                <w:szCs w:val="24"/>
              </w:rPr>
              <w:t>，在</w:t>
            </w:r>
            <w:r>
              <w:rPr>
                <w:rFonts w:hint="eastAsia" w:ascii="Times New Roman" w:hAnsi="Times New Roman" w:eastAsia="宋体"/>
                <w:sz w:val="24"/>
                <w:szCs w:val="24"/>
              </w:rPr>
              <w:t>项目</w:t>
            </w:r>
            <w:r>
              <w:rPr>
                <w:rFonts w:ascii="Times New Roman" w:hAnsi="Times New Roman" w:eastAsia="宋体"/>
                <w:sz w:val="24"/>
                <w:szCs w:val="24"/>
              </w:rPr>
              <w:t>运行过程中，</w:t>
            </w:r>
            <w:r>
              <w:rPr>
                <w:rFonts w:hint="eastAsia" w:ascii="Times New Roman" w:hAnsi="Times New Roman" w:eastAsia="宋体"/>
                <w:sz w:val="24"/>
                <w:szCs w:val="24"/>
              </w:rPr>
              <w:t>原材料、</w:t>
            </w:r>
            <w:r>
              <w:rPr>
                <w:rFonts w:ascii="Times New Roman" w:hAnsi="Times New Roman" w:eastAsia="宋体"/>
                <w:sz w:val="24"/>
                <w:szCs w:val="24"/>
              </w:rPr>
              <w:t>成品</w:t>
            </w:r>
            <w:r>
              <w:rPr>
                <w:rFonts w:hint="eastAsia" w:ascii="Times New Roman" w:hAnsi="Times New Roman" w:eastAsia="宋体"/>
                <w:sz w:val="24"/>
                <w:szCs w:val="24"/>
              </w:rPr>
              <w:t>的</w:t>
            </w:r>
            <w:r>
              <w:rPr>
                <w:rFonts w:ascii="Times New Roman" w:hAnsi="Times New Roman" w:eastAsia="宋体"/>
                <w:sz w:val="24"/>
                <w:szCs w:val="24"/>
              </w:rPr>
              <w:t>运输</w:t>
            </w:r>
            <w:r>
              <w:rPr>
                <w:rFonts w:hint="eastAsia" w:ascii="Times New Roman" w:hAnsi="Times New Roman" w:eastAsia="宋体"/>
                <w:sz w:val="24"/>
                <w:szCs w:val="24"/>
              </w:rPr>
              <w:t>进出厂</w:t>
            </w:r>
            <w:r>
              <w:rPr>
                <w:rFonts w:ascii="Times New Roman" w:hAnsi="Times New Roman" w:eastAsia="宋体"/>
                <w:sz w:val="24"/>
                <w:szCs w:val="24"/>
              </w:rPr>
              <w:t>、</w:t>
            </w:r>
            <w:r>
              <w:rPr>
                <w:rFonts w:hint="eastAsia" w:ascii="Times New Roman" w:hAnsi="Times New Roman" w:eastAsia="宋体"/>
                <w:sz w:val="24"/>
                <w:szCs w:val="24"/>
              </w:rPr>
              <w:t>厂区</w:t>
            </w:r>
            <w:r>
              <w:rPr>
                <w:rFonts w:ascii="Times New Roman" w:hAnsi="Times New Roman" w:eastAsia="宋体"/>
                <w:sz w:val="24"/>
                <w:szCs w:val="24"/>
              </w:rPr>
              <w:t>内</w:t>
            </w:r>
            <w:r>
              <w:rPr>
                <w:rFonts w:hint="eastAsia" w:ascii="Times New Roman" w:hAnsi="Times New Roman" w:eastAsia="宋体"/>
                <w:sz w:val="24"/>
                <w:szCs w:val="24"/>
              </w:rPr>
              <w:t>利用</w:t>
            </w:r>
            <w:r>
              <w:rPr>
                <w:rFonts w:ascii="Times New Roman" w:hAnsi="Times New Roman" w:eastAsia="宋体"/>
                <w:sz w:val="24"/>
                <w:szCs w:val="24"/>
              </w:rPr>
              <w:t>叉车进行</w:t>
            </w:r>
            <w:r>
              <w:rPr>
                <w:rFonts w:hint="eastAsia" w:ascii="Times New Roman" w:hAnsi="Times New Roman" w:eastAsia="宋体"/>
                <w:sz w:val="24"/>
                <w:szCs w:val="24"/>
              </w:rPr>
              <w:t>原材料、</w:t>
            </w:r>
            <w:r>
              <w:rPr>
                <w:rFonts w:ascii="Times New Roman" w:hAnsi="Times New Roman" w:eastAsia="宋体"/>
                <w:sz w:val="24"/>
                <w:szCs w:val="24"/>
              </w:rPr>
              <w:t>成品装卸</w:t>
            </w:r>
            <w:r>
              <w:rPr>
                <w:rFonts w:hint="eastAsia" w:ascii="Times New Roman" w:hAnsi="Times New Roman" w:eastAsia="宋体"/>
                <w:sz w:val="24"/>
                <w:szCs w:val="24"/>
              </w:rPr>
              <w:t>过程</w:t>
            </w:r>
            <w:r>
              <w:rPr>
                <w:rFonts w:ascii="Times New Roman" w:hAnsi="Times New Roman" w:eastAsia="宋体"/>
                <w:sz w:val="24"/>
                <w:szCs w:val="24"/>
              </w:rPr>
              <w:t>中</w:t>
            </w:r>
            <w:r>
              <w:rPr>
                <w:rFonts w:hint="eastAsia" w:ascii="Times New Roman" w:hAnsi="Times New Roman" w:eastAsia="宋体"/>
                <w:sz w:val="24"/>
                <w:szCs w:val="24"/>
              </w:rPr>
              <w:t>会</w:t>
            </w:r>
            <w:r>
              <w:rPr>
                <w:rFonts w:ascii="Times New Roman" w:hAnsi="Times New Roman" w:eastAsia="宋体"/>
                <w:sz w:val="24"/>
                <w:szCs w:val="24"/>
              </w:rPr>
              <w:t>产生噪声</w:t>
            </w:r>
            <w:r>
              <w:rPr>
                <w:rFonts w:hint="eastAsia" w:ascii="Times New Roman" w:hAnsi="Times New Roman" w:eastAsia="宋体"/>
                <w:sz w:val="24"/>
                <w:szCs w:val="24"/>
              </w:rPr>
              <w:t>及</w:t>
            </w:r>
            <w:r>
              <w:rPr>
                <w:rFonts w:ascii="Times New Roman" w:hAnsi="Times New Roman" w:eastAsia="宋体"/>
                <w:sz w:val="24"/>
                <w:szCs w:val="24"/>
              </w:rPr>
              <w:t>少量运输车辆尾气。</w:t>
            </w:r>
          </w:p>
          <w:p w14:paraId="1F7936EB">
            <w:pPr>
              <w:spacing w:before="48" w:beforeLines="20" w:line="360" w:lineRule="auto"/>
              <w:ind w:left="24" w:firstLine="336" w:firstLineChars="140"/>
              <w:rPr>
                <w:rFonts w:ascii="Times New Roman" w:hAnsi="Times New Roman" w:eastAsia="宋体"/>
                <w:sz w:val="24"/>
                <w:szCs w:val="24"/>
              </w:rPr>
            </w:pPr>
            <w:r>
              <w:rPr>
                <w:rFonts w:hint="eastAsia" w:ascii="Times New Roman" w:hAnsi="Times New Roman" w:eastAsia="宋体"/>
                <w:sz w:val="24"/>
                <w:szCs w:val="24"/>
              </w:rPr>
              <w:t>根据项目</w:t>
            </w:r>
            <w:r>
              <w:rPr>
                <w:rFonts w:ascii="Times New Roman" w:hAnsi="Times New Roman" w:eastAsia="宋体"/>
                <w:sz w:val="24"/>
                <w:szCs w:val="24"/>
              </w:rPr>
              <w:t>实际建设情况，项目</w:t>
            </w:r>
            <w:r>
              <w:rPr>
                <w:rFonts w:hint="eastAsia" w:ascii="Times New Roman" w:hAnsi="Times New Roman" w:eastAsia="宋体"/>
                <w:sz w:val="24"/>
                <w:szCs w:val="24"/>
              </w:rPr>
              <w:t>运行期</w:t>
            </w:r>
            <w:r>
              <w:rPr>
                <w:rFonts w:ascii="Times New Roman" w:hAnsi="Times New Roman" w:eastAsia="宋体"/>
                <w:sz w:val="24"/>
                <w:szCs w:val="24"/>
              </w:rPr>
              <w:t>工艺流程及产污环节与</w:t>
            </w:r>
            <w:r>
              <w:rPr>
                <w:rFonts w:hint="eastAsia" w:ascii="Times New Roman" w:hAnsi="Times New Roman" w:eastAsia="宋体"/>
                <w:sz w:val="24"/>
                <w:szCs w:val="24"/>
              </w:rPr>
              <w:t>环评</w:t>
            </w:r>
            <w:r>
              <w:rPr>
                <w:rFonts w:ascii="Times New Roman" w:hAnsi="Times New Roman" w:eastAsia="宋体"/>
                <w:sz w:val="24"/>
                <w:szCs w:val="24"/>
              </w:rPr>
              <w:t>文件</w:t>
            </w:r>
            <w:r>
              <w:rPr>
                <w:rFonts w:hint="eastAsia" w:ascii="Times New Roman" w:hAnsi="Times New Roman" w:eastAsia="宋体"/>
                <w:sz w:val="24"/>
                <w:szCs w:val="24"/>
              </w:rPr>
              <w:t>中</w:t>
            </w:r>
            <w:r>
              <w:rPr>
                <w:rFonts w:ascii="Times New Roman" w:hAnsi="Times New Roman" w:eastAsia="宋体"/>
                <w:sz w:val="24"/>
                <w:szCs w:val="24"/>
              </w:rPr>
              <w:t>的工艺流程及产污环节</w:t>
            </w:r>
            <w:r>
              <w:rPr>
                <w:rFonts w:hint="eastAsia" w:ascii="Times New Roman" w:hAnsi="Times New Roman" w:eastAsia="宋体"/>
                <w:sz w:val="24"/>
                <w:szCs w:val="24"/>
              </w:rPr>
              <w:t>一致</w:t>
            </w:r>
            <w:r>
              <w:rPr>
                <w:rFonts w:ascii="Times New Roman" w:hAnsi="Times New Roman" w:eastAsia="宋体"/>
                <w:sz w:val="24"/>
                <w:szCs w:val="24"/>
              </w:rPr>
              <w:t>。</w:t>
            </w:r>
          </w:p>
          <w:p w14:paraId="083C9B0F">
            <w:pPr>
              <w:spacing w:before="48" w:beforeLines="20" w:line="360" w:lineRule="auto"/>
              <w:ind w:left="24" w:firstLine="308" w:firstLineChars="140"/>
              <w:rPr>
                <w:rFonts w:ascii="宋体" w:hAnsi="宋体"/>
                <w:szCs w:val="21"/>
              </w:rPr>
            </w:pPr>
          </w:p>
          <w:p w14:paraId="18153F15">
            <w:pPr>
              <w:spacing w:before="48" w:beforeLines="20" w:line="360" w:lineRule="auto"/>
              <w:ind w:left="24" w:firstLine="308" w:firstLineChars="140"/>
              <w:rPr>
                <w:rFonts w:ascii="宋体" w:hAnsi="宋体"/>
                <w:szCs w:val="21"/>
              </w:rPr>
            </w:pPr>
          </w:p>
          <w:p w14:paraId="2BC8E723">
            <w:pPr>
              <w:spacing w:before="48" w:beforeLines="20" w:line="360" w:lineRule="auto"/>
              <w:ind w:left="24" w:firstLine="308" w:firstLineChars="140"/>
              <w:rPr>
                <w:rFonts w:ascii="宋体" w:hAnsi="宋体"/>
                <w:szCs w:val="21"/>
              </w:rPr>
            </w:pPr>
          </w:p>
        </w:tc>
      </w:tr>
    </w:tbl>
    <w:p w14:paraId="06976561">
      <w:pPr>
        <w:spacing w:after="0" w:line="360" w:lineRule="auto"/>
        <w:rPr>
          <w:rFonts w:eastAsia="仿宋_GB2312"/>
          <w:b/>
          <w:sz w:val="28"/>
          <w:szCs w:val="28"/>
        </w:rPr>
        <w:sectPr>
          <w:footerReference r:id="rId7" w:type="default"/>
          <w:pgSz w:w="11906" w:h="16838"/>
          <w:pgMar w:top="1440" w:right="1797" w:bottom="1440" w:left="1797" w:header="709" w:footer="709" w:gutter="0"/>
          <w:cols w:space="720" w:num="1"/>
          <w:docGrid w:linePitch="360" w:charSpace="0"/>
        </w:sectPr>
      </w:pPr>
    </w:p>
    <w:p w14:paraId="07223473">
      <w:pPr>
        <w:spacing w:after="0" w:line="360" w:lineRule="auto"/>
        <w:rPr>
          <w:rFonts w:eastAsia="仿宋_GB2312"/>
          <w:b/>
          <w:sz w:val="28"/>
          <w:szCs w:val="28"/>
        </w:rPr>
      </w:pPr>
      <w:r>
        <w:rPr>
          <w:rFonts w:eastAsia="仿宋_GB2312"/>
          <w:b/>
          <w:sz w:val="28"/>
          <w:szCs w:val="28"/>
        </w:rPr>
        <w:t>表</w:t>
      </w:r>
      <w:r>
        <w:rPr>
          <w:rFonts w:hint="eastAsia" w:eastAsia="仿宋_GB2312"/>
          <w:b/>
          <w:sz w:val="28"/>
          <w:szCs w:val="28"/>
        </w:rPr>
        <w:t>三</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17C54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8924" w:type="dxa"/>
          </w:tcPr>
          <w:p w14:paraId="4642CD7C">
            <w:pPr>
              <w:spacing w:line="360" w:lineRule="exact"/>
              <w:rPr>
                <w:rFonts w:ascii="宋体" w:hAnsi="宋体" w:eastAsia="宋体"/>
                <w:sz w:val="24"/>
                <w:szCs w:val="24"/>
              </w:rPr>
            </w:pPr>
            <w:r>
              <w:rPr>
                <w:rFonts w:hint="eastAsia" w:ascii="宋体" w:hAnsi="宋体" w:eastAsia="宋体"/>
                <w:sz w:val="24"/>
                <w:szCs w:val="24"/>
              </w:rPr>
              <w:t>主要污染源、污染物处理和排放（附处理流程示意图，标出废水、废气、厂界噪声监测点位）</w:t>
            </w:r>
          </w:p>
          <w:p w14:paraId="0BD1E03F">
            <w:pPr>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3</w:t>
            </w:r>
            <w:r>
              <w:rPr>
                <w:rFonts w:ascii="Times New Roman" w:hAnsi="Times New Roman" w:eastAsia="宋体"/>
                <w:sz w:val="24"/>
                <w:szCs w:val="24"/>
              </w:rPr>
              <w:t>.1</w:t>
            </w:r>
            <w:r>
              <w:rPr>
                <w:rFonts w:hint="eastAsia" w:ascii="Times New Roman" w:hAnsi="Times New Roman" w:eastAsia="宋体"/>
                <w:sz w:val="24"/>
                <w:szCs w:val="24"/>
              </w:rPr>
              <w:t>噪声</w:t>
            </w:r>
          </w:p>
          <w:p w14:paraId="0D948E55">
            <w:pPr>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本项目运营期机械噪声主要来源于生产过程中的设备噪声，噪声值在</w:t>
            </w:r>
            <w:r>
              <w:rPr>
                <w:rFonts w:ascii="Times New Roman" w:hAnsi="Times New Roman" w:eastAsia="宋体"/>
                <w:sz w:val="24"/>
                <w:szCs w:val="24"/>
              </w:rPr>
              <w:t>80~85dB</w:t>
            </w:r>
            <w:r>
              <w:rPr>
                <w:rFonts w:hint="eastAsia" w:ascii="Times New Roman" w:hAnsi="Times New Roman" w:eastAsia="宋体"/>
                <w:sz w:val="24"/>
                <w:szCs w:val="24"/>
              </w:rPr>
              <w:t>（</w:t>
            </w:r>
            <w:r>
              <w:rPr>
                <w:rFonts w:ascii="Times New Roman" w:hAnsi="Times New Roman" w:eastAsia="宋体"/>
                <w:sz w:val="24"/>
                <w:szCs w:val="24"/>
              </w:rPr>
              <w:t>A</w:t>
            </w:r>
            <w:r>
              <w:rPr>
                <w:rFonts w:hint="eastAsia" w:ascii="Times New Roman" w:hAnsi="Times New Roman" w:eastAsia="宋体"/>
                <w:sz w:val="24"/>
                <w:szCs w:val="24"/>
              </w:rPr>
              <w:t>）之间；经过合理布局、室内安装、建筑隔声等措施后，车间外噪声值可降低</w:t>
            </w:r>
            <w:r>
              <w:rPr>
                <w:rFonts w:ascii="Times New Roman" w:hAnsi="Times New Roman" w:eastAsia="宋体"/>
                <w:sz w:val="24"/>
                <w:szCs w:val="24"/>
              </w:rPr>
              <w:t>25dB</w:t>
            </w:r>
            <w:r>
              <w:rPr>
                <w:rFonts w:hint="eastAsia" w:ascii="Times New Roman" w:hAnsi="Times New Roman" w:eastAsia="宋体"/>
                <w:sz w:val="24"/>
                <w:szCs w:val="24"/>
              </w:rPr>
              <w:t>（</w:t>
            </w:r>
            <w:r>
              <w:rPr>
                <w:rFonts w:ascii="Times New Roman" w:hAnsi="Times New Roman" w:eastAsia="宋体"/>
                <w:sz w:val="24"/>
                <w:szCs w:val="24"/>
              </w:rPr>
              <w:t>A</w:t>
            </w:r>
            <w:r>
              <w:rPr>
                <w:rFonts w:hint="eastAsia" w:ascii="Times New Roman" w:hAnsi="Times New Roman" w:eastAsia="宋体"/>
                <w:sz w:val="24"/>
                <w:szCs w:val="24"/>
              </w:rPr>
              <w:t>）。设备噪声值及拟采取降噪措施见表</w:t>
            </w:r>
            <w:r>
              <w:rPr>
                <w:rFonts w:ascii="Times New Roman" w:hAnsi="Times New Roman" w:eastAsia="宋体"/>
                <w:sz w:val="24"/>
                <w:szCs w:val="24"/>
              </w:rPr>
              <w:t>3-1</w:t>
            </w:r>
            <w:r>
              <w:rPr>
                <w:rFonts w:hint="eastAsia" w:ascii="Times New Roman" w:hAnsi="Times New Roman" w:eastAsia="宋体"/>
                <w:sz w:val="24"/>
                <w:szCs w:val="24"/>
              </w:rPr>
              <w:t>、</w:t>
            </w:r>
            <w:r>
              <w:rPr>
                <w:rFonts w:ascii="Times New Roman" w:hAnsi="Times New Roman" w:eastAsia="宋体"/>
                <w:sz w:val="24"/>
                <w:szCs w:val="24"/>
              </w:rPr>
              <w:t>图</w:t>
            </w:r>
            <w:r>
              <w:rPr>
                <w:rFonts w:hint="eastAsia" w:ascii="Times New Roman" w:hAnsi="Times New Roman" w:eastAsia="宋体"/>
                <w:sz w:val="24"/>
                <w:szCs w:val="24"/>
              </w:rPr>
              <w:t>3-</w:t>
            </w:r>
            <w:r>
              <w:rPr>
                <w:rFonts w:ascii="Times New Roman" w:hAnsi="Times New Roman" w:eastAsia="宋体"/>
                <w:sz w:val="24"/>
                <w:szCs w:val="24"/>
              </w:rPr>
              <w:t>1</w:t>
            </w:r>
            <w:r>
              <w:rPr>
                <w:rFonts w:hint="eastAsia" w:ascii="Times New Roman" w:hAnsi="Times New Roman" w:eastAsia="宋体"/>
                <w:sz w:val="24"/>
                <w:szCs w:val="24"/>
              </w:rPr>
              <w:t>。</w:t>
            </w:r>
          </w:p>
          <w:p w14:paraId="17250442">
            <w:pPr>
              <w:spacing w:after="0"/>
              <w:ind w:firstLine="422" w:firstLineChars="200"/>
              <w:jc w:val="center"/>
              <w:rPr>
                <w:rFonts w:ascii="Times New Roman" w:hAnsi="Times New Roman" w:eastAsia="宋体"/>
                <w:sz w:val="24"/>
                <w:szCs w:val="24"/>
              </w:rPr>
            </w:pPr>
            <w:r>
              <w:rPr>
                <w:rFonts w:hint="eastAsia" w:ascii="Times New Roman" w:hAnsi="Times New Roman" w:eastAsia="宋体"/>
                <w:b/>
                <w:sz w:val="21"/>
                <w:szCs w:val="21"/>
              </w:rPr>
              <w:t>表</w:t>
            </w:r>
            <w:r>
              <w:rPr>
                <w:rFonts w:ascii="Times New Roman" w:hAnsi="Times New Roman" w:eastAsia="宋体"/>
                <w:b/>
                <w:sz w:val="21"/>
                <w:szCs w:val="21"/>
              </w:rPr>
              <w:t>3-1</w:t>
            </w:r>
            <w:r>
              <w:rPr>
                <w:rFonts w:hint="eastAsia" w:ascii="Times New Roman" w:hAnsi="Times New Roman" w:eastAsia="宋体"/>
                <w:b/>
                <w:sz w:val="21"/>
                <w:szCs w:val="21"/>
              </w:rPr>
              <w:t xml:space="preserve"> 主要噪声源</w:t>
            </w:r>
            <w:r>
              <w:rPr>
                <w:rFonts w:ascii="Times New Roman" w:hAnsi="Times New Roman" w:eastAsia="宋体"/>
                <w:b/>
                <w:sz w:val="21"/>
                <w:szCs w:val="21"/>
              </w:rPr>
              <w:t>及源强</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751"/>
              <w:gridCol w:w="800"/>
              <w:gridCol w:w="993"/>
              <w:gridCol w:w="1417"/>
              <w:gridCol w:w="1559"/>
              <w:gridCol w:w="1445"/>
            </w:tblGrid>
            <w:tr w14:paraId="3D0C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tcPr>
                <w:p w14:paraId="0221265B">
                  <w:pPr>
                    <w:spacing w:after="0"/>
                    <w:jc w:val="center"/>
                    <w:rPr>
                      <w:rFonts w:ascii="Times New Roman" w:hAnsi="Times New Roman" w:eastAsia="宋体"/>
                      <w:sz w:val="21"/>
                      <w:szCs w:val="21"/>
                    </w:rPr>
                  </w:pPr>
                  <w:r>
                    <w:rPr>
                      <w:rFonts w:ascii="Times New Roman" w:hAnsi="Times New Roman" w:eastAsia="宋体"/>
                      <w:sz w:val="21"/>
                      <w:szCs w:val="21"/>
                    </w:rPr>
                    <w:t>序号</w:t>
                  </w:r>
                </w:p>
              </w:tc>
              <w:tc>
                <w:tcPr>
                  <w:tcW w:w="1751" w:type="dxa"/>
                </w:tcPr>
                <w:p w14:paraId="4CC92462">
                  <w:pPr>
                    <w:spacing w:after="0"/>
                    <w:jc w:val="center"/>
                    <w:rPr>
                      <w:rFonts w:ascii="Times New Roman" w:hAnsi="Times New Roman" w:eastAsia="宋体"/>
                      <w:sz w:val="21"/>
                      <w:szCs w:val="21"/>
                    </w:rPr>
                  </w:pPr>
                  <w:r>
                    <w:rPr>
                      <w:rFonts w:hint="eastAsia" w:ascii="Times New Roman" w:hAnsi="Times New Roman" w:eastAsia="宋体"/>
                      <w:sz w:val="21"/>
                      <w:szCs w:val="21"/>
                    </w:rPr>
                    <w:t>设备</w:t>
                  </w:r>
                  <w:r>
                    <w:rPr>
                      <w:rFonts w:ascii="Times New Roman" w:hAnsi="Times New Roman" w:eastAsia="宋体"/>
                      <w:sz w:val="21"/>
                      <w:szCs w:val="21"/>
                    </w:rPr>
                    <w:t>名称</w:t>
                  </w:r>
                </w:p>
              </w:tc>
              <w:tc>
                <w:tcPr>
                  <w:tcW w:w="800" w:type="dxa"/>
                </w:tcPr>
                <w:p w14:paraId="5B85ADB3">
                  <w:pPr>
                    <w:spacing w:after="0"/>
                    <w:jc w:val="center"/>
                    <w:rPr>
                      <w:rFonts w:ascii="Times New Roman" w:hAnsi="Times New Roman" w:eastAsia="宋体"/>
                      <w:sz w:val="21"/>
                      <w:szCs w:val="21"/>
                    </w:rPr>
                  </w:pPr>
                  <w:r>
                    <w:rPr>
                      <w:rFonts w:hint="eastAsia" w:ascii="Times New Roman" w:hAnsi="Times New Roman" w:eastAsia="宋体"/>
                      <w:sz w:val="21"/>
                      <w:szCs w:val="21"/>
                    </w:rPr>
                    <w:t>位置</w:t>
                  </w:r>
                </w:p>
              </w:tc>
              <w:tc>
                <w:tcPr>
                  <w:tcW w:w="993" w:type="dxa"/>
                </w:tcPr>
                <w:p w14:paraId="3265A4AA">
                  <w:pPr>
                    <w:spacing w:after="0"/>
                    <w:jc w:val="center"/>
                    <w:rPr>
                      <w:rFonts w:ascii="Times New Roman" w:hAnsi="Times New Roman" w:eastAsia="宋体"/>
                      <w:sz w:val="21"/>
                      <w:szCs w:val="21"/>
                    </w:rPr>
                  </w:pPr>
                  <w:r>
                    <w:rPr>
                      <w:rFonts w:hint="eastAsia" w:ascii="Times New Roman" w:hAnsi="Times New Roman" w:eastAsia="宋体"/>
                      <w:sz w:val="21"/>
                      <w:szCs w:val="21"/>
                    </w:rPr>
                    <w:t>数量（套）</w:t>
                  </w:r>
                </w:p>
              </w:tc>
              <w:tc>
                <w:tcPr>
                  <w:tcW w:w="1417" w:type="dxa"/>
                </w:tcPr>
                <w:p w14:paraId="006AD22C">
                  <w:pPr>
                    <w:spacing w:after="0"/>
                    <w:jc w:val="center"/>
                    <w:rPr>
                      <w:rFonts w:ascii="Times New Roman" w:hAnsi="Times New Roman" w:eastAsia="宋体"/>
                      <w:sz w:val="21"/>
                      <w:szCs w:val="21"/>
                    </w:rPr>
                  </w:pPr>
                  <w:r>
                    <w:rPr>
                      <w:rFonts w:hint="eastAsia" w:ascii="Times New Roman" w:hAnsi="Times New Roman" w:eastAsia="宋体"/>
                      <w:sz w:val="21"/>
                      <w:szCs w:val="21"/>
                    </w:rPr>
                    <w:t>治理前</w:t>
                  </w:r>
                  <w:r>
                    <w:rPr>
                      <w:rFonts w:ascii="Times New Roman" w:hAnsi="Times New Roman" w:eastAsia="宋体"/>
                      <w:sz w:val="21"/>
                      <w:szCs w:val="21"/>
                    </w:rPr>
                    <w:t>设备噪声源强</w:t>
                  </w:r>
                </w:p>
              </w:tc>
              <w:tc>
                <w:tcPr>
                  <w:tcW w:w="1559" w:type="dxa"/>
                </w:tcPr>
                <w:p w14:paraId="1D0D8F3E">
                  <w:pPr>
                    <w:spacing w:after="0"/>
                    <w:jc w:val="center"/>
                    <w:rPr>
                      <w:rFonts w:ascii="Times New Roman" w:hAnsi="Times New Roman" w:eastAsia="宋体"/>
                      <w:sz w:val="21"/>
                      <w:szCs w:val="21"/>
                    </w:rPr>
                  </w:pPr>
                  <w:r>
                    <w:rPr>
                      <w:rFonts w:hint="eastAsia" w:ascii="Times New Roman" w:hAnsi="Times New Roman" w:eastAsia="宋体"/>
                      <w:sz w:val="21"/>
                      <w:szCs w:val="21"/>
                    </w:rPr>
                    <w:t>治理</w:t>
                  </w:r>
                  <w:r>
                    <w:rPr>
                      <w:rFonts w:ascii="Times New Roman" w:hAnsi="Times New Roman" w:eastAsia="宋体"/>
                      <w:sz w:val="21"/>
                      <w:szCs w:val="21"/>
                    </w:rPr>
                    <w:t>措施</w:t>
                  </w:r>
                </w:p>
              </w:tc>
              <w:tc>
                <w:tcPr>
                  <w:tcW w:w="1445" w:type="dxa"/>
                </w:tcPr>
                <w:p w14:paraId="2C3D0C47">
                  <w:pPr>
                    <w:spacing w:after="0"/>
                    <w:jc w:val="center"/>
                    <w:rPr>
                      <w:rFonts w:ascii="Times New Roman" w:hAnsi="Times New Roman" w:eastAsia="宋体"/>
                      <w:sz w:val="21"/>
                      <w:szCs w:val="21"/>
                    </w:rPr>
                  </w:pPr>
                  <w:r>
                    <w:rPr>
                      <w:rFonts w:hint="eastAsia" w:ascii="Times New Roman" w:hAnsi="Times New Roman" w:eastAsia="宋体"/>
                      <w:sz w:val="21"/>
                      <w:szCs w:val="21"/>
                    </w:rPr>
                    <w:t>治理后</w:t>
                  </w:r>
                  <w:r>
                    <w:rPr>
                      <w:rFonts w:ascii="Times New Roman" w:hAnsi="Times New Roman" w:eastAsia="宋体"/>
                      <w:sz w:val="21"/>
                      <w:szCs w:val="21"/>
                    </w:rPr>
                    <w:t>设备噪声源强</w:t>
                  </w:r>
                </w:p>
              </w:tc>
            </w:tr>
            <w:tr w14:paraId="6B2F6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tcPr>
                <w:p w14:paraId="2C72923A">
                  <w:pPr>
                    <w:spacing w:after="0"/>
                    <w:jc w:val="center"/>
                    <w:rPr>
                      <w:rFonts w:ascii="Times New Roman" w:hAnsi="Times New Roman" w:eastAsia="宋体"/>
                      <w:sz w:val="21"/>
                      <w:szCs w:val="21"/>
                    </w:rPr>
                  </w:pPr>
                  <w:r>
                    <w:rPr>
                      <w:rFonts w:hint="eastAsia" w:ascii="Times New Roman" w:hAnsi="Times New Roman" w:eastAsia="宋体"/>
                      <w:sz w:val="21"/>
                      <w:szCs w:val="21"/>
                    </w:rPr>
                    <w:t>1</w:t>
                  </w:r>
                </w:p>
              </w:tc>
              <w:tc>
                <w:tcPr>
                  <w:tcW w:w="1751" w:type="dxa"/>
                </w:tcPr>
                <w:p w14:paraId="426078A9">
                  <w:pPr>
                    <w:spacing w:after="0"/>
                    <w:jc w:val="center"/>
                    <w:rPr>
                      <w:rFonts w:ascii="Times New Roman" w:hAnsi="Times New Roman" w:eastAsia="宋体"/>
                      <w:sz w:val="21"/>
                      <w:szCs w:val="21"/>
                    </w:rPr>
                  </w:pPr>
                  <w:r>
                    <w:rPr>
                      <w:rFonts w:hint="eastAsia" w:ascii="Times New Roman" w:hAnsi="Times New Roman" w:eastAsia="宋体"/>
                      <w:sz w:val="21"/>
                      <w:szCs w:val="21"/>
                    </w:rPr>
                    <w:t>印刷机</w:t>
                  </w:r>
                </w:p>
              </w:tc>
              <w:tc>
                <w:tcPr>
                  <w:tcW w:w="800" w:type="dxa"/>
                  <w:vMerge w:val="restart"/>
                  <w:vAlign w:val="center"/>
                </w:tcPr>
                <w:p w14:paraId="0A01D113">
                  <w:pPr>
                    <w:spacing w:after="0"/>
                    <w:jc w:val="center"/>
                    <w:rPr>
                      <w:rFonts w:ascii="Times New Roman" w:hAnsi="Times New Roman" w:eastAsia="宋体"/>
                      <w:sz w:val="21"/>
                      <w:szCs w:val="21"/>
                    </w:rPr>
                  </w:pPr>
                  <w:r>
                    <w:rPr>
                      <w:rFonts w:hint="eastAsia" w:ascii="Times New Roman" w:hAnsi="Times New Roman" w:eastAsia="宋体"/>
                      <w:sz w:val="21"/>
                      <w:szCs w:val="21"/>
                    </w:rPr>
                    <w:t>生产车间</w:t>
                  </w:r>
                </w:p>
              </w:tc>
              <w:tc>
                <w:tcPr>
                  <w:tcW w:w="993" w:type="dxa"/>
                </w:tcPr>
                <w:p w14:paraId="02BE8C0A">
                  <w:pPr>
                    <w:spacing w:after="0"/>
                    <w:jc w:val="center"/>
                    <w:rPr>
                      <w:rFonts w:ascii="Times New Roman" w:hAnsi="Times New Roman" w:eastAsia="宋体"/>
                      <w:sz w:val="21"/>
                      <w:szCs w:val="21"/>
                    </w:rPr>
                  </w:pPr>
                  <w:r>
                    <w:rPr>
                      <w:rFonts w:hint="eastAsia" w:ascii="Times New Roman" w:hAnsi="Times New Roman" w:eastAsia="宋体"/>
                      <w:sz w:val="21"/>
                      <w:szCs w:val="21"/>
                    </w:rPr>
                    <w:t>3</w:t>
                  </w:r>
                </w:p>
              </w:tc>
              <w:tc>
                <w:tcPr>
                  <w:tcW w:w="1417" w:type="dxa"/>
                </w:tcPr>
                <w:p w14:paraId="630F0FB5">
                  <w:pPr>
                    <w:spacing w:after="0"/>
                    <w:jc w:val="center"/>
                    <w:rPr>
                      <w:rFonts w:ascii="Times New Roman" w:hAnsi="Times New Roman" w:eastAsia="宋体"/>
                      <w:sz w:val="21"/>
                      <w:szCs w:val="21"/>
                    </w:rPr>
                  </w:pPr>
                  <w:r>
                    <w:rPr>
                      <w:rFonts w:hint="eastAsia" w:ascii="Times New Roman" w:hAnsi="Times New Roman" w:eastAsia="宋体"/>
                      <w:sz w:val="21"/>
                      <w:szCs w:val="21"/>
                    </w:rPr>
                    <w:t>85</w:t>
                  </w:r>
                </w:p>
              </w:tc>
              <w:tc>
                <w:tcPr>
                  <w:tcW w:w="1559" w:type="dxa"/>
                  <w:vMerge w:val="restart"/>
                </w:tcPr>
                <w:p w14:paraId="53DA75D0">
                  <w:pPr>
                    <w:spacing w:after="0"/>
                    <w:jc w:val="center"/>
                    <w:rPr>
                      <w:rFonts w:ascii="Times New Roman" w:hAnsi="Times New Roman" w:eastAsia="宋体"/>
                      <w:sz w:val="21"/>
                      <w:szCs w:val="21"/>
                    </w:rPr>
                  </w:pPr>
                  <w:r>
                    <w:rPr>
                      <w:rFonts w:hint="eastAsia" w:ascii="Times New Roman" w:hAnsi="Times New Roman" w:eastAsia="宋体"/>
                      <w:sz w:val="21"/>
                      <w:szCs w:val="21"/>
                    </w:rPr>
                    <w:t>合理布局</w:t>
                  </w:r>
                  <w:r>
                    <w:rPr>
                      <w:rFonts w:ascii="Times New Roman" w:hAnsi="Times New Roman" w:eastAsia="宋体"/>
                      <w:sz w:val="21"/>
                      <w:szCs w:val="21"/>
                    </w:rPr>
                    <w:t>、室内安装、建筑隔声</w:t>
                  </w:r>
                </w:p>
              </w:tc>
              <w:tc>
                <w:tcPr>
                  <w:tcW w:w="1445" w:type="dxa"/>
                </w:tcPr>
                <w:p w14:paraId="7EE67BFC">
                  <w:pPr>
                    <w:spacing w:after="0"/>
                    <w:jc w:val="center"/>
                    <w:rPr>
                      <w:rFonts w:ascii="Times New Roman" w:hAnsi="Times New Roman" w:eastAsia="宋体"/>
                      <w:sz w:val="21"/>
                      <w:szCs w:val="21"/>
                    </w:rPr>
                  </w:pPr>
                  <w:r>
                    <w:rPr>
                      <w:rFonts w:hint="eastAsia" w:ascii="Times New Roman" w:hAnsi="Times New Roman" w:eastAsia="宋体"/>
                      <w:sz w:val="21"/>
                      <w:szCs w:val="21"/>
                    </w:rPr>
                    <w:t>60</w:t>
                  </w:r>
                </w:p>
              </w:tc>
            </w:tr>
            <w:tr w14:paraId="5840D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tcPr>
                <w:p w14:paraId="13ABA005">
                  <w:pPr>
                    <w:spacing w:after="0"/>
                    <w:jc w:val="center"/>
                    <w:rPr>
                      <w:rFonts w:ascii="Times New Roman" w:hAnsi="Times New Roman" w:eastAsia="宋体"/>
                      <w:sz w:val="21"/>
                      <w:szCs w:val="21"/>
                    </w:rPr>
                  </w:pPr>
                  <w:r>
                    <w:rPr>
                      <w:rFonts w:hint="eastAsia" w:ascii="Times New Roman" w:hAnsi="Times New Roman" w:eastAsia="宋体"/>
                      <w:sz w:val="21"/>
                      <w:szCs w:val="21"/>
                    </w:rPr>
                    <w:t>2</w:t>
                  </w:r>
                </w:p>
              </w:tc>
              <w:tc>
                <w:tcPr>
                  <w:tcW w:w="1751" w:type="dxa"/>
                </w:tcPr>
                <w:p w14:paraId="3A26A760">
                  <w:pPr>
                    <w:spacing w:after="0"/>
                    <w:jc w:val="center"/>
                    <w:rPr>
                      <w:rFonts w:ascii="Times New Roman" w:hAnsi="Times New Roman" w:eastAsia="宋体"/>
                      <w:sz w:val="21"/>
                      <w:szCs w:val="21"/>
                    </w:rPr>
                  </w:pPr>
                  <w:r>
                    <w:rPr>
                      <w:rFonts w:hint="eastAsia" w:ascii="Times New Roman" w:hAnsi="Times New Roman" w:eastAsia="宋体"/>
                      <w:sz w:val="21"/>
                      <w:szCs w:val="21"/>
                    </w:rPr>
                    <w:t>骑马装订联动机</w:t>
                  </w:r>
                </w:p>
              </w:tc>
              <w:tc>
                <w:tcPr>
                  <w:tcW w:w="800" w:type="dxa"/>
                  <w:vMerge w:val="continue"/>
                </w:tcPr>
                <w:p w14:paraId="77EFD341">
                  <w:pPr>
                    <w:spacing w:after="0"/>
                    <w:jc w:val="center"/>
                    <w:rPr>
                      <w:rFonts w:ascii="Times New Roman" w:hAnsi="Times New Roman" w:eastAsia="宋体"/>
                      <w:sz w:val="21"/>
                      <w:szCs w:val="21"/>
                    </w:rPr>
                  </w:pPr>
                </w:p>
              </w:tc>
              <w:tc>
                <w:tcPr>
                  <w:tcW w:w="993" w:type="dxa"/>
                </w:tcPr>
                <w:p w14:paraId="46886C75">
                  <w:pPr>
                    <w:spacing w:after="0"/>
                    <w:jc w:val="center"/>
                    <w:rPr>
                      <w:rFonts w:ascii="Times New Roman" w:hAnsi="Times New Roman" w:eastAsia="宋体"/>
                      <w:sz w:val="21"/>
                      <w:szCs w:val="21"/>
                    </w:rPr>
                  </w:pPr>
                  <w:r>
                    <w:rPr>
                      <w:rFonts w:hint="eastAsia" w:ascii="Times New Roman" w:hAnsi="Times New Roman" w:eastAsia="宋体"/>
                      <w:sz w:val="21"/>
                      <w:szCs w:val="21"/>
                    </w:rPr>
                    <w:t>3</w:t>
                  </w:r>
                </w:p>
              </w:tc>
              <w:tc>
                <w:tcPr>
                  <w:tcW w:w="1417" w:type="dxa"/>
                </w:tcPr>
                <w:p w14:paraId="7AB5AA7A">
                  <w:pPr>
                    <w:spacing w:after="0"/>
                    <w:jc w:val="center"/>
                    <w:rPr>
                      <w:rFonts w:ascii="Times New Roman" w:hAnsi="Times New Roman" w:eastAsia="宋体"/>
                      <w:sz w:val="21"/>
                      <w:szCs w:val="21"/>
                    </w:rPr>
                  </w:pPr>
                  <w:r>
                    <w:rPr>
                      <w:rFonts w:hint="eastAsia" w:ascii="Times New Roman" w:hAnsi="Times New Roman" w:eastAsia="宋体"/>
                      <w:sz w:val="21"/>
                      <w:szCs w:val="21"/>
                    </w:rPr>
                    <w:t>85</w:t>
                  </w:r>
                </w:p>
              </w:tc>
              <w:tc>
                <w:tcPr>
                  <w:tcW w:w="1559" w:type="dxa"/>
                  <w:vMerge w:val="continue"/>
                </w:tcPr>
                <w:p w14:paraId="265A12B1">
                  <w:pPr>
                    <w:spacing w:after="0"/>
                    <w:jc w:val="center"/>
                    <w:rPr>
                      <w:rFonts w:ascii="Times New Roman" w:hAnsi="Times New Roman" w:eastAsia="宋体"/>
                      <w:sz w:val="21"/>
                      <w:szCs w:val="21"/>
                    </w:rPr>
                  </w:pPr>
                </w:p>
              </w:tc>
              <w:tc>
                <w:tcPr>
                  <w:tcW w:w="1445" w:type="dxa"/>
                </w:tcPr>
                <w:p w14:paraId="688BDA41">
                  <w:pPr>
                    <w:spacing w:after="0"/>
                    <w:jc w:val="center"/>
                    <w:rPr>
                      <w:rFonts w:ascii="Times New Roman" w:hAnsi="Times New Roman" w:eastAsia="宋体"/>
                      <w:sz w:val="21"/>
                      <w:szCs w:val="21"/>
                    </w:rPr>
                  </w:pPr>
                  <w:r>
                    <w:rPr>
                      <w:rFonts w:hint="eastAsia" w:ascii="Times New Roman" w:hAnsi="Times New Roman" w:eastAsia="宋体"/>
                      <w:sz w:val="21"/>
                      <w:szCs w:val="21"/>
                    </w:rPr>
                    <w:t>60</w:t>
                  </w:r>
                </w:p>
              </w:tc>
            </w:tr>
            <w:tr w14:paraId="509A1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tcPr>
                <w:p w14:paraId="4A184652">
                  <w:pPr>
                    <w:spacing w:after="0"/>
                    <w:jc w:val="center"/>
                    <w:rPr>
                      <w:rFonts w:ascii="Times New Roman" w:hAnsi="Times New Roman" w:eastAsia="宋体"/>
                      <w:sz w:val="21"/>
                      <w:szCs w:val="21"/>
                    </w:rPr>
                  </w:pPr>
                  <w:r>
                    <w:rPr>
                      <w:rFonts w:hint="eastAsia" w:ascii="Times New Roman" w:hAnsi="Times New Roman" w:eastAsia="宋体"/>
                      <w:sz w:val="21"/>
                      <w:szCs w:val="21"/>
                    </w:rPr>
                    <w:t>3</w:t>
                  </w:r>
                </w:p>
              </w:tc>
              <w:tc>
                <w:tcPr>
                  <w:tcW w:w="1751" w:type="dxa"/>
                </w:tcPr>
                <w:p w14:paraId="204E8352">
                  <w:pPr>
                    <w:spacing w:after="0"/>
                    <w:jc w:val="center"/>
                    <w:rPr>
                      <w:rFonts w:ascii="Times New Roman" w:hAnsi="Times New Roman" w:eastAsia="宋体"/>
                      <w:sz w:val="21"/>
                      <w:szCs w:val="21"/>
                    </w:rPr>
                  </w:pPr>
                  <w:r>
                    <w:rPr>
                      <w:rFonts w:hint="eastAsia" w:ascii="Times New Roman" w:hAnsi="Times New Roman" w:eastAsia="宋体"/>
                      <w:sz w:val="21"/>
                      <w:szCs w:val="21"/>
                    </w:rPr>
                    <w:t>折页机</w:t>
                  </w:r>
                </w:p>
              </w:tc>
              <w:tc>
                <w:tcPr>
                  <w:tcW w:w="800" w:type="dxa"/>
                  <w:vMerge w:val="continue"/>
                </w:tcPr>
                <w:p w14:paraId="7F1097DC">
                  <w:pPr>
                    <w:spacing w:after="0"/>
                    <w:jc w:val="center"/>
                    <w:rPr>
                      <w:rFonts w:ascii="Times New Roman" w:hAnsi="Times New Roman" w:eastAsia="宋体"/>
                      <w:sz w:val="21"/>
                      <w:szCs w:val="21"/>
                    </w:rPr>
                  </w:pPr>
                </w:p>
              </w:tc>
              <w:tc>
                <w:tcPr>
                  <w:tcW w:w="993" w:type="dxa"/>
                </w:tcPr>
                <w:p w14:paraId="3A9EC02B">
                  <w:pPr>
                    <w:spacing w:after="0"/>
                    <w:jc w:val="center"/>
                    <w:rPr>
                      <w:rFonts w:ascii="Times New Roman" w:hAnsi="Times New Roman" w:eastAsia="宋体"/>
                      <w:sz w:val="21"/>
                      <w:szCs w:val="21"/>
                    </w:rPr>
                  </w:pPr>
                  <w:r>
                    <w:rPr>
                      <w:rFonts w:hint="eastAsia" w:ascii="Times New Roman" w:hAnsi="Times New Roman" w:eastAsia="宋体"/>
                      <w:sz w:val="21"/>
                      <w:szCs w:val="21"/>
                    </w:rPr>
                    <w:t>2</w:t>
                  </w:r>
                </w:p>
              </w:tc>
              <w:tc>
                <w:tcPr>
                  <w:tcW w:w="1417" w:type="dxa"/>
                </w:tcPr>
                <w:p w14:paraId="773F052A">
                  <w:pPr>
                    <w:spacing w:after="0"/>
                    <w:jc w:val="center"/>
                    <w:rPr>
                      <w:rFonts w:ascii="Times New Roman" w:hAnsi="Times New Roman" w:eastAsia="宋体"/>
                      <w:sz w:val="21"/>
                      <w:szCs w:val="21"/>
                    </w:rPr>
                  </w:pPr>
                  <w:r>
                    <w:rPr>
                      <w:rFonts w:hint="eastAsia" w:ascii="Times New Roman" w:hAnsi="Times New Roman" w:eastAsia="宋体"/>
                      <w:sz w:val="21"/>
                      <w:szCs w:val="21"/>
                    </w:rPr>
                    <w:t>80</w:t>
                  </w:r>
                </w:p>
              </w:tc>
              <w:tc>
                <w:tcPr>
                  <w:tcW w:w="1559" w:type="dxa"/>
                  <w:vMerge w:val="continue"/>
                </w:tcPr>
                <w:p w14:paraId="47B60A67">
                  <w:pPr>
                    <w:spacing w:after="0"/>
                    <w:jc w:val="center"/>
                    <w:rPr>
                      <w:rFonts w:ascii="Times New Roman" w:hAnsi="Times New Roman" w:eastAsia="宋体"/>
                      <w:sz w:val="21"/>
                      <w:szCs w:val="21"/>
                    </w:rPr>
                  </w:pPr>
                </w:p>
              </w:tc>
              <w:tc>
                <w:tcPr>
                  <w:tcW w:w="1445" w:type="dxa"/>
                </w:tcPr>
                <w:p w14:paraId="2DB9EBDC">
                  <w:pPr>
                    <w:spacing w:after="0"/>
                    <w:jc w:val="center"/>
                    <w:rPr>
                      <w:rFonts w:ascii="Times New Roman" w:hAnsi="Times New Roman" w:eastAsia="宋体"/>
                      <w:sz w:val="21"/>
                      <w:szCs w:val="21"/>
                    </w:rPr>
                  </w:pPr>
                  <w:r>
                    <w:rPr>
                      <w:rFonts w:hint="eastAsia" w:ascii="Times New Roman" w:hAnsi="Times New Roman" w:eastAsia="宋体"/>
                      <w:sz w:val="21"/>
                      <w:szCs w:val="21"/>
                    </w:rPr>
                    <w:t>55</w:t>
                  </w:r>
                </w:p>
              </w:tc>
            </w:tr>
          </w:tbl>
          <w:p w14:paraId="41EF4CD2">
            <w:pPr>
              <w:spacing w:before="240" w:beforeLines="100"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drawing>
                <wp:inline distT="0" distB="0" distL="0" distR="0">
                  <wp:extent cx="2519680" cy="1890395"/>
                  <wp:effectExtent l="0" t="0" r="0" b="0"/>
                  <wp:docPr id="33" name="图片 33" descr="E:\工作\2018年\12-咸阳华盛印务验收项目0929\6-照片0912\1009\DSC02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2018年\12-咸阳华盛印务验收项目0929\6-照片0912\1009\DSC0222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20000" cy="1890473"/>
                          </a:xfrm>
                          <a:prstGeom prst="rect">
                            <a:avLst/>
                          </a:prstGeom>
                          <a:noFill/>
                          <a:ln>
                            <a:noFill/>
                          </a:ln>
                        </pic:spPr>
                      </pic:pic>
                    </a:graphicData>
                  </a:graphic>
                </wp:inline>
              </w:drawing>
            </w:r>
            <w:r>
              <w:rPr>
                <w:rFonts w:hint="eastAsia" w:ascii="Times New Roman" w:hAnsi="Times New Roman" w:eastAsia="宋体"/>
                <w:sz w:val="24"/>
                <w:szCs w:val="24"/>
              </w:rPr>
              <w:t xml:space="preserve">  </w:t>
            </w:r>
            <w:r>
              <w:rPr>
                <w:rFonts w:ascii="Times New Roman" w:hAnsi="Times New Roman" w:eastAsia="宋体"/>
                <w:sz w:val="24"/>
                <w:szCs w:val="24"/>
              </w:rPr>
              <w:drawing>
                <wp:inline distT="0" distB="0" distL="0" distR="0">
                  <wp:extent cx="2519680" cy="1890395"/>
                  <wp:effectExtent l="0" t="0" r="0" b="0"/>
                  <wp:docPr id="34" name="图片 34" descr="E:\工作\2018年\12-咸阳华盛印务验收项目0929\6-照片0912\1009\DSC02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2018年\12-咸阳华盛印务验收项目0929\6-照片0912\1009\DSC0227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20000" cy="1890473"/>
                          </a:xfrm>
                          <a:prstGeom prst="rect">
                            <a:avLst/>
                          </a:prstGeom>
                          <a:noFill/>
                          <a:ln>
                            <a:noFill/>
                          </a:ln>
                        </pic:spPr>
                      </pic:pic>
                    </a:graphicData>
                  </a:graphic>
                </wp:inline>
              </w:drawing>
            </w:r>
          </w:p>
          <w:p w14:paraId="1462E584">
            <w:pPr>
              <w:spacing w:after="0"/>
              <w:ind w:firstLine="2100" w:firstLineChars="1000"/>
              <w:rPr>
                <w:rFonts w:ascii="Times New Roman" w:hAnsi="Times New Roman" w:eastAsia="宋体"/>
                <w:sz w:val="21"/>
                <w:szCs w:val="21"/>
              </w:rPr>
            </w:pPr>
            <w:r>
              <w:rPr>
                <w:rFonts w:hint="eastAsia" w:ascii="Times New Roman" w:hAnsi="Times New Roman" w:eastAsia="宋体"/>
                <w:sz w:val="21"/>
                <w:szCs w:val="21"/>
              </w:rPr>
              <w:t xml:space="preserve">生产车间       </w:t>
            </w:r>
            <w:r>
              <w:rPr>
                <w:rFonts w:ascii="Times New Roman" w:hAnsi="Times New Roman" w:eastAsia="宋体"/>
                <w:sz w:val="21"/>
                <w:szCs w:val="21"/>
              </w:rPr>
              <w:t xml:space="preserve">                      </w:t>
            </w:r>
            <w:r>
              <w:rPr>
                <w:rFonts w:hint="eastAsia" w:ascii="Times New Roman" w:hAnsi="Times New Roman" w:eastAsia="宋体"/>
                <w:sz w:val="21"/>
                <w:szCs w:val="21"/>
              </w:rPr>
              <w:t xml:space="preserve">   配电室</w:t>
            </w:r>
          </w:p>
          <w:p w14:paraId="310BA889">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drawing>
                <wp:inline distT="0" distB="0" distL="0" distR="0">
                  <wp:extent cx="2519680" cy="1417320"/>
                  <wp:effectExtent l="0" t="0" r="0" b="0"/>
                  <wp:docPr id="35" name="图片 35" descr="E:\工作\2018年\12-咸阳华盛印务验收项目0929\6-照片0912\1009\DSC02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2018年\12-咸阳华盛印务验收项目0929\6-照片0912\1009\DSC023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20000" cy="1417500"/>
                          </a:xfrm>
                          <a:prstGeom prst="rect">
                            <a:avLst/>
                          </a:prstGeom>
                          <a:noFill/>
                          <a:ln>
                            <a:noFill/>
                          </a:ln>
                        </pic:spPr>
                      </pic:pic>
                    </a:graphicData>
                  </a:graphic>
                </wp:inline>
              </w:drawing>
            </w:r>
            <w:r>
              <w:rPr>
                <w:rFonts w:hint="eastAsia" w:ascii="Times New Roman" w:hAnsi="Times New Roman" w:eastAsia="宋体"/>
                <w:sz w:val="24"/>
                <w:szCs w:val="24"/>
              </w:rPr>
              <w:t xml:space="preserve">  </w:t>
            </w:r>
            <w:r>
              <w:rPr>
                <w:rFonts w:ascii="Times New Roman" w:hAnsi="Times New Roman" w:eastAsia="宋体"/>
                <w:sz w:val="24"/>
                <w:szCs w:val="24"/>
              </w:rPr>
              <w:drawing>
                <wp:inline distT="0" distB="0" distL="0" distR="0">
                  <wp:extent cx="2519680" cy="1417320"/>
                  <wp:effectExtent l="0" t="0" r="0" b="0"/>
                  <wp:docPr id="36" name="图片 36" descr="E:\工作\2018年\12-咸阳华盛印务验收项目0929\6-照片0912\1009\DSC02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工作\2018年\12-咸阳华盛印务验收项目0929\6-照片0912\1009\DSC023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20000" cy="1417500"/>
                          </a:xfrm>
                          <a:prstGeom prst="rect">
                            <a:avLst/>
                          </a:prstGeom>
                          <a:noFill/>
                          <a:ln>
                            <a:noFill/>
                          </a:ln>
                        </pic:spPr>
                      </pic:pic>
                    </a:graphicData>
                  </a:graphic>
                </wp:inline>
              </w:drawing>
            </w:r>
          </w:p>
          <w:p w14:paraId="274D505C">
            <w:pPr>
              <w:spacing w:after="0"/>
              <w:ind w:firstLine="2100" w:firstLineChars="1000"/>
              <w:rPr>
                <w:rFonts w:ascii="Times New Roman" w:hAnsi="Times New Roman" w:eastAsia="宋体"/>
                <w:sz w:val="21"/>
                <w:szCs w:val="21"/>
              </w:rPr>
            </w:pPr>
            <w:r>
              <w:rPr>
                <w:rFonts w:hint="eastAsia" w:ascii="Times New Roman" w:hAnsi="Times New Roman" w:eastAsia="宋体"/>
                <w:sz w:val="21"/>
                <w:szCs w:val="21"/>
              </w:rPr>
              <w:t xml:space="preserve">印刷机       </w:t>
            </w:r>
            <w:r>
              <w:rPr>
                <w:rFonts w:ascii="Times New Roman" w:hAnsi="Times New Roman" w:eastAsia="宋体"/>
                <w:sz w:val="21"/>
                <w:szCs w:val="21"/>
              </w:rPr>
              <w:t xml:space="preserve">                      </w:t>
            </w:r>
            <w:r>
              <w:rPr>
                <w:rFonts w:hint="eastAsia" w:ascii="Times New Roman" w:hAnsi="Times New Roman" w:eastAsia="宋体"/>
                <w:sz w:val="21"/>
                <w:szCs w:val="21"/>
              </w:rPr>
              <w:t xml:space="preserve">   装订机</w:t>
            </w:r>
          </w:p>
          <w:p w14:paraId="5C10A2ED">
            <w:pPr>
              <w:spacing w:after="0"/>
              <w:ind w:firstLine="422" w:firstLineChars="200"/>
              <w:jc w:val="center"/>
              <w:rPr>
                <w:rFonts w:ascii="Times New Roman" w:hAnsi="Times New Roman" w:eastAsia="宋体"/>
                <w:b/>
                <w:sz w:val="21"/>
                <w:szCs w:val="21"/>
              </w:rPr>
            </w:pPr>
            <w:r>
              <w:rPr>
                <w:rFonts w:hint="eastAsia" w:ascii="Times New Roman" w:hAnsi="Times New Roman" w:eastAsia="宋体"/>
                <w:b/>
                <w:sz w:val="21"/>
                <w:szCs w:val="21"/>
              </w:rPr>
              <w:t>图3-</w:t>
            </w:r>
            <w:r>
              <w:rPr>
                <w:rFonts w:ascii="Times New Roman" w:hAnsi="Times New Roman" w:eastAsia="宋体"/>
                <w:b/>
                <w:sz w:val="21"/>
                <w:szCs w:val="21"/>
              </w:rPr>
              <w:t>1</w:t>
            </w:r>
            <w:r>
              <w:rPr>
                <w:rFonts w:hint="eastAsia" w:ascii="Times New Roman" w:hAnsi="Times New Roman" w:eastAsia="宋体"/>
                <w:b/>
                <w:sz w:val="21"/>
                <w:szCs w:val="21"/>
              </w:rPr>
              <w:t xml:space="preserve"> 厂房</w:t>
            </w:r>
            <w:r>
              <w:rPr>
                <w:rFonts w:ascii="Times New Roman" w:hAnsi="Times New Roman" w:eastAsia="宋体"/>
                <w:b/>
                <w:sz w:val="21"/>
                <w:szCs w:val="21"/>
              </w:rPr>
              <w:t>及厂房内设备布置</w:t>
            </w:r>
          </w:p>
          <w:p w14:paraId="05473F35">
            <w:pPr>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3</w:t>
            </w:r>
            <w:r>
              <w:rPr>
                <w:rFonts w:ascii="Times New Roman" w:hAnsi="Times New Roman" w:eastAsia="宋体"/>
                <w:sz w:val="24"/>
                <w:szCs w:val="24"/>
              </w:rPr>
              <w:t>.2固体废物</w:t>
            </w:r>
          </w:p>
          <w:p w14:paraId="19509751">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本项目运营期产生的固体废物主要为生活垃圾、一般工业固废和危险废物。</w:t>
            </w:r>
          </w:p>
          <w:p w14:paraId="43C9C7B5">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w:instrText>
            </w:r>
            <w:r>
              <w:rPr>
                <w:rFonts w:hint="eastAsia" w:ascii="Times New Roman" w:hAnsi="Times New Roman" w:eastAsia="宋体"/>
                <w:sz w:val="24"/>
                <w:szCs w:val="24"/>
              </w:rPr>
              <w:instrText xml:space="preserve">= 1 \* GB2</w:instrText>
            </w:r>
            <w:r>
              <w:rPr>
                <w:rFonts w:ascii="Times New Roman" w:hAnsi="Times New Roman" w:eastAsia="宋体"/>
                <w:sz w:val="24"/>
                <w:szCs w:val="24"/>
              </w:rPr>
              <w:instrText xml:space="preserve"> </w:instrText>
            </w:r>
            <w:r>
              <w:rPr>
                <w:rFonts w:ascii="Times New Roman" w:hAnsi="Times New Roman" w:eastAsia="宋体"/>
                <w:sz w:val="24"/>
                <w:szCs w:val="24"/>
              </w:rPr>
              <w:fldChar w:fldCharType="separate"/>
            </w:r>
            <w:r>
              <w:rPr>
                <w:rFonts w:hint="eastAsia" w:ascii="Times New Roman" w:hAnsi="Times New Roman" w:eastAsia="宋体"/>
                <w:sz w:val="24"/>
                <w:szCs w:val="24"/>
              </w:rPr>
              <w:t>⑴</w:t>
            </w:r>
            <w:r>
              <w:rPr>
                <w:rFonts w:ascii="Times New Roman" w:hAnsi="Times New Roman" w:eastAsia="宋体"/>
                <w:sz w:val="24"/>
                <w:szCs w:val="24"/>
              </w:rPr>
              <w:fldChar w:fldCharType="end"/>
            </w:r>
            <w:r>
              <w:rPr>
                <w:rFonts w:ascii="Times New Roman" w:hAnsi="Times New Roman" w:eastAsia="宋体"/>
                <w:sz w:val="24"/>
                <w:szCs w:val="24"/>
              </w:rPr>
              <w:t>生活垃圾</w:t>
            </w:r>
          </w:p>
          <w:p w14:paraId="2EFF36F5">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根据</w:t>
            </w:r>
            <w:r>
              <w:rPr>
                <w:rFonts w:hint="eastAsia" w:ascii="Times New Roman" w:hAnsi="Times New Roman" w:eastAsia="宋体"/>
                <w:sz w:val="24"/>
                <w:szCs w:val="24"/>
              </w:rPr>
              <w:t>现场调查</w:t>
            </w:r>
            <w:r>
              <w:rPr>
                <w:rFonts w:ascii="Times New Roman" w:hAnsi="Times New Roman" w:eastAsia="宋体"/>
                <w:sz w:val="24"/>
                <w:szCs w:val="24"/>
              </w:rPr>
              <w:t>，项目员工45人，生活垃圾产生量为24.75kg/d，4.95t/a，定期交由环卫部门清运处置。</w:t>
            </w:r>
          </w:p>
          <w:p w14:paraId="0FEC246E">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w:instrText>
            </w:r>
            <w:r>
              <w:rPr>
                <w:rFonts w:hint="eastAsia" w:ascii="Times New Roman" w:hAnsi="Times New Roman" w:eastAsia="宋体"/>
                <w:sz w:val="24"/>
                <w:szCs w:val="24"/>
              </w:rPr>
              <w:instrText xml:space="preserve">= 2 \* GB2</w:instrText>
            </w:r>
            <w:r>
              <w:rPr>
                <w:rFonts w:ascii="Times New Roman" w:hAnsi="Times New Roman" w:eastAsia="宋体"/>
                <w:sz w:val="24"/>
                <w:szCs w:val="24"/>
              </w:rPr>
              <w:instrText xml:space="preserve"> </w:instrText>
            </w:r>
            <w:r>
              <w:rPr>
                <w:rFonts w:ascii="Times New Roman" w:hAnsi="Times New Roman" w:eastAsia="宋体"/>
                <w:sz w:val="24"/>
                <w:szCs w:val="24"/>
              </w:rPr>
              <w:fldChar w:fldCharType="separate"/>
            </w:r>
            <w:r>
              <w:rPr>
                <w:rFonts w:hint="eastAsia" w:ascii="Times New Roman" w:hAnsi="Times New Roman" w:eastAsia="宋体"/>
                <w:sz w:val="24"/>
                <w:szCs w:val="24"/>
              </w:rPr>
              <w:t>⑵</w:t>
            </w:r>
            <w:r>
              <w:rPr>
                <w:rFonts w:ascii="Times New Roman" w:hAnsi="Times New Roman" w:eastAsia="宋体"/>
                <w:sz w:val="24"/>
                <w:szCs w:val="24"/>
              </w:rPr>
              <w:fldChar w:fldCharType="end"/>
            </w:r>
            <w:r>
              <w:rPr>
                <w:rFonts w:ascii="Times New Roman" w:hAnsi="Times New Roman" w:eastAsia="宋体"/>
                <w:sz w:val="24"/>
                <w:szCs w:val="24"/>
              </w:rPr>
              <w:t>一般工业固废</w:t>
            </w:r>
          </w:p>
          <w:p w14:paraId="713E581D">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项目运营期一般工业</w:t>
            </w:r>
            <w:r>
              <w:rPr>
                <w:rFonts w:hint="eastAsia" w:ascii="Times New Roman" w:hAnsi="Times New Roman" w:eastAsia="宋体"/>
                <w:sz w:val="24"/>
                <w:szCs w:val="24"/>
              </w:rPr>
              <w:t>固体</w:t>
            </w:r>
            <w:r>
              <w:rPr>
                <w:rFonts w:ascii="Times New Roman" w:hAnsi="Times New Roman" w:eastAsia="宋体"/>
                <w:sz w:val="24"/>
                <w:szCs w:val="24"/>
              </w:rPr>
              <w:t>废物包括不合格原材料、印刷次品、废弃包装。根据建设单位提供资料，不合格纸张产生量为0.05t/a，印刷次品产生量为0.06t/a，废弃包装产生量为0.05t/a；项目一般工业固废集中收集，不合格纸张退回厂家，印刷次品和废弃包装定期外卖物资回收单位再利用。</w:t>
            </w:r>
          </w:p>
          <w:p w14:paraId="7FC74DA9">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w:instrText>
            </w:r>
            <w:r>
              <w:rPr>
                <w:rFonts w:hint="eastAsia" w:ascii="Times New Roman" w:hAnsi="Times New Roman" w:eastAsia="宋体"/>
                <w:sz w:val="24"/>
                <w:szCs w:val="24"/>
              </w:rPr>
              <w:instrText xml:space="preserve">= 3 \* GB2</w:instrText>
            </w:r>
            <w:r>
              <w:rPr>
                <w:rFonts w:ascii="Times New Roman" w:hAnsi="Times New Roman" w:eastAsia="宋体"/>
                <w:sz w:val="24"/>
                <w:szCs w:val="24"/>
              </w:rPr>
              <w:instrText xml:space="preserve"> </w:instrText>
            </w:r>
            <w:r>
              <w:rPr>
                <w:rFonts w:ascii="Times New Roman" w:hAnsi="Times New Roman" w:eastAsia="宋体"/>
                <w:sz w:val="24"/>
                <w:szCs w:val="24"/>
              </w:rPr>
              <w:fldChar w:fldCharType="separate"/>
            </w:r>
            <w:r>
              <w:rPr>
                <w:rFonts w:hint="eastAsia" w:ascii="Times New Roman" w:hAnsi="Times New Roman" w:eastAsia="宋体"/>
                <w:sz w:val="24"/>
                <w:szCs w:val="24"/>
              </w:rPr>
              <w:t>⑶</w:t>
            </w:r>
            <w:r>
              <w:rPr>
                <w:rFonts w:ascii="Times New Roman" w:hAnsi="Times New Roman" w:eastAsia="宋体"/>
                <w:sz w:val="24"/>
                <w:szCs w:val="24"/>
              </w:rPr>
              <w:fldChar w:fldCharType="end"/>
            </w:r>
            <w:r>
              <w:rPr>
                <w:rFonts w:ascii="Times New Roman" w:hAnsi="Times New Roman" w:eastAsia="宋体"/>
                <w:sz w:val="24"/>
                <w:szCs w:val="24"/>
              </w:rPr>
              <w:t>危险废物</w:t>
            </w:r>
          </w:p>
          <w:p w14:paraId="1BFB59C9">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项目危险废物主要包括废油墨、废油墨桶、废清洗剂桶、废抹布、废手套。</w:t>
            </w:r>
          </w:p>
          <w:p w14:paraId="14B04492">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废油墨：根据建设单位提供资料，项目废油墨产生量为0.1t/a；根据《国家危险废物名录》（2016.8.1），废油墨属于HW12燃料、涂料废物，废物代码为900-299-12。</w:t>
            </w:r>
          </w:p>
          <w:p w14:paraId="494352A1">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废油墨桶、废清洗剂桶：根据建设单位提供资料，项目废油墨桶、废</w:t>
            </w:r>
            <w:r>
              <w:rPr>
                <w:rFonts w:hint="eastAsia" w:ascii="Times New Roman" w:hAnsi="Times New Roman" w:eastAsia="宋体"/>
                <w:sz w:val="24"/>
                <w:szCs w:val="24"/>
              </w:rPr>
              <w:t>清洗剂</w:t>
            </w:r>
            <w:r>
              <w:rPr>
                <w:rFonts w:ascii="Times New Roman" w:hAnsi="Times New Roman" w:eastAsia="宋体"/>
                <w:sz w:val="24"/>
                <w:szCs w:val="24"/>
              </w:rPr>
              <w:t>桶产生量为1t/a；根据《国家危险废物名录》（2016.8.1），废油墨桶属于HW49其他废物，废物代码为900-041-49。</w:t>
            </w:r>
          </w:p>
          <w:p w14:paraId="36C5D02B">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废抹布、手套：根据建设单位提供资料，吸附油墨清洗废水的废抹布、手套产生量为1t/a，属于HW49其他废物，废物代码为900-041-49。</w:t>
            </w:r>
          </w:p>
          <w:p w14:paraId="5DCFC7C1">
            <w:pPr>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项目产生</w:t>
            </w:r>
            <w:r>
              <w:rPr>
                <w:rFonts w:ascii="Times New Roman" w:hAnsi="Times New Roman" w:eastAsia="宋体"/>
                <w:sz w:val="24"/>
                <w:szCs w:val="24"/>
              </w:rPr>
              <w:t>的危险废物</w:t>
            </w:r>
            <w:r>
              <w:rPr>
                <w:rFonts w:hint="eastAsia" w:ascii="Times New Roman" w:hAnsi="Times New Roman" w:eastAsia="宋体"/>
                <w:sz w:val="24"/>
                <w:szCs w:val="24"/>
              </w:rPr>
              <w:t>统一集中、</w:t>
            </w:r>
            <w:r>
              <w:rPr>
                <w:rFonts w:ascii="Times New Roman" w:hAnsi="Times New Roman" w:eastAsia="宋体"/>
                <w:sz w:val="24"/>
                <w:szCs w:val="24"/>
              </w:rPr>
              <w:t>分类暂存于厂内危废库房，</w:t>
            </w:r>
            <w:r>
              <w:rPr>
                <w:rFonts w:hint="eastAsia" w:ascii="Times New Roman" w:hAnsi="Times New Roman" w:eastAsia="宋体"/>
                <w:sz w:val="24"/>
                <w:szCs w:val="24"/>
              </w:rPr>
              <w:t>委托陕</w:t>
            </w:r>
            <w:r>
              <w:rPr>
                <w:rFonts w:ascii="Times New Roman" w:hAnsi="Times New Roman" w:eastAsia="宋体"/>
                <w:sz w:val="24"/>
                <w:szCs w:val="24"/>
              </w:rPr>
              <w:t>西</w:t>
            </w:r>
            <w:r>
              <w:rPr>
                <w:rFonts w:hint="eastAsia" w:ascii="Times New Roman" w:hAnsi="Times New Roman" w:eastAsia="宋体"/>
                <w:sz w:val="24"/>
                <w:szCs w:val="24"/>
              </w:rPr>
              <w:t>新</w:t>
            </w:r>
            <w:r>
              <w:rPr>
                <w:rFonts w:ascii="Times New Roman" w:hAnsi="Times New Roman" w:eastAsia="宋体"/>
                <w:sz w:val="24"/>
                <w:szCs w:val="24"/>
              </w:rPr>
              <w:t>天地固体废物综合处置有限公司定期进行处理处置。</w:t>
            </w:r>
          </w:p>
          <w:p w14:paraId="072F118E">
            <w:pPr>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项目</w:t>
            </w:r>
            <w:r>
              <w:rPr>
                <w:rFonts w:ascii="Times New Roman" w:hAnsi="Times New Roman" w:eastAsia="宋体"/>
                <w:sz w:val="24"/>
                <w:szCs w:val="24"/>
              </w:rPr>
              <w:t>固体废物产生及排放情况见表</w:t>
            </w:r>
            <w:r>
              <w:rPr>
                <w:rFonts w:hint="eastAsia" w:ascii="Times New Roman" w:hAnsi="Times New Roman" w:eastAsia="宋体"/>
                <w:sz w:val="24"/>
                <w:szCs w:val="24"/>
              </w:rPr>
              <w:t>3-</w:t>
            </w:r>
            <w:r>
              <w:rPr>
                <w:rFonts w:ascii="Times New Roman" w:hAnsi="Times New Roman" w:eastAsia="宋体"/>
                <w:sz w:val="24"/>
                <w:szCs w:val="24"/>
              </w:rPr>
              <w:t>2</w:t>
            </w:r>
            <w:r>
              <w:rPr>
                <w:rFonts w:hint="eastAsia" w:ascii="Times New Roman" w:hAnsi="Times New Roman" w:eastAsia="宋体"/>
                <w:sz w:val="24"/>
                <w:szCs w:val="24"/>
              </w:rPr>
              <w:t>，</w:t>
            </w:r>
            <w:r>
              <w:rPr>
                <w:rFonts w:ascii="Times New Roman" w:hAnsi="Times New Roman" w:eastAsia="宋体"/>
                <w:sz w:val="24"/>
                <w:szCs w:val="24"/>
              </w:rPr>
              <w:t>固体废物</w:t>
            </w:r>
            <w:r>
              <w:rPr>
                <w:rFonts w:hint="eastAsia" w:ascii="Times New Roman" w:hAnsi="Times New Roman" w:eastAsia="宋体"/>
                <w:sz w:val="24"/>
                <w:szCs w:val="24"/>
              </w:rPr>
              <w:t>暂存</w:t>
            </w:r>
            <w:r>
              <w:rPr>
                <w:rFonts w:ascii="Times New Roman" w:hAnsi="Times New Roman" w:eastAsia="宋体"/>
                <w:sz w:val="24"/>
                <w:szCs w:val="24"/>
              </w:rPr>
              <w:t>场所</w:t>
            </w:r>
            <w:r>
              <w:rPr>
                <w:rFonts w:hint="eastAsia" w:ascii="Times New Roman" w:hAnsi="Times New Roman" w:eastAsia="宋体"/>
                <w:sz w:val="24"/>
                <w:szCs w:val="24"/>
              </w:rPr>
              <w:t>或</w:t>
            </w:r>
            <w:r>
              <w:rPr>
                <w:rFonts w:ascii="Times New Roman" w:hAnsi="Times New Roman" w:eastAsia="宋体"/>
                <w:sz w:val="24"/>
                <w:szCs w:val="24"/>
              </w:rPr>
              <w:t>设施见</w:t>
            </w:r>
            <w:r>
              <w:rPr>
                <w:rFonts w:hint="eastAsia" w:ascii="Times New Roman" w:hAnsi="Times New Roman" w:eastAsia="宋体"/>
                <w:sz w:val="24"/>
                <w:szCs w:val="24"/>
              </w:rPr>
              <w:t>图3-</w:t>
            </w:r>
            <w:r>
              <w:rPr>
                <w:rFonts w:ascii="Times New Roman" w:hAnsi="Times New Roman" w:eastAsia="宋体"/>
                <w:sz w:val="24"/>
                <w:szCs w:val="24"/>
              </w:rPr>
              <w:t>2</w:t>
            </w:r>
            <w:r>
              <w:rPr>
                <w:rFonts w:hint="eastAsia" w:ascii="Times New Roman" w:hAnsi="Times New Roman" w:eastAsia="宋体"/>
                <w:sz w:val="24"/>
                <w:szCs w:val="24"/>
              </w:rPr>
              <w:t>。</w:t>
            </w:r>
          </w:p>
          <w:p w14:paraId="33C13147">
            <w:pPr>
              <w:spacing w:after="0"/>
              <w:ind w:firstLine="422" w:firstLineChars="200"/>
              <w:jc w:val="center"/>
              <w:rPr>
                <w:rFonts w:ascii="Times New Roman" w:hAnsi="Times New Roman" w:eastAsia="宋体"/>
                <w:sz w:val="24"/>
                <w:szCs w:val="24"/>
              </w:rPr>
            </w:pPr>
            <w:r>
              <w:rPr>
                <w:rFonts w:hint="eastAsia" w:ascii="Times New Roman" w:hAnsi="Times New Roman" w:eastAsia="宋体"/>
                <w:b/>
                <w:sz w:val="21"/>
                <w:szCs w:val="21"/>
              </w:rPr>
              <w:t>表</w:t>
            </w:r>
            <w:r>
              <w:rPr>
                <w:rFonts w:ascii="Times New Roman" w:hAnsi="Times New Roman" w:eastAsia="宋体"/>
                <w:b/>
                <w:sz w:val="21"/>
                <w:szCs w:val="21"/>
              </w:rPr>
              <w:t>3-2</w:t>
            </w:r>
            <w:r>
              <w:rPr>
                <w:rFonts w:hint="eastAsia" w:ascii="Times New Roman" w:hAnsi="Times New Roman" w:eastAsia="宋体"/>
                <w:b/>
                <w:sz w:val="21"/>
                <w:szCs w:val="21"/>
              </w:rPr>
              <w:t xml:space="preserve"> 项目固体</w:t>
            </w:r>
            <w:r>
              <w:rPr>
                <w:rFonts w:ascii="Times New Roman" w:hAnsi="Times New Roman" w:eastAsia="宋体"/>
                <w:b/>
                <w:sz w:val="21"/>
                <w:szCs w:val="21"/>
              </w:rPr>
              <w:t>废物产生及排放情况一览表</w:t>
            </w:r>
          </w:p>
          <w:tbl>
            <w:tblPr>
              <w:tblStyle w:val="13"/>
              <w:tblW w:w="86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559"/>
              <w:gridCol w:w="1134"/>
              <w:gridCol w:w="1276"/>
              <w:gridCol w:w="992"/>
              <w:gridCol w:w="851"/>
              <w:gridCol w:w="2126"/>
            </w:tblGrid>
            <w:tr w14:paraId="0684D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158C4F95">
                  <w:pPr>
                    <w:spacing w:after="0"/>
                    <w:rPr>
                      <w:rFonts w:ascii="Times New Roman" w:hAnsi="Times New Roman" w:eastAsia="宋体"/>
                      <w:sz w:val="21"/>
                      <w:szCs w:val="21"/>
                    </w:rPr>
                  </w:pPr>
                  <w:r>
                    <w:rPr>
                      <w:rFonts w:hint="eastAsia" w:ascii="Times New Roman" w:hAnsi="Times New Roman" w:eastAsia="宋体"/>
                      <w:sz w:val="21"/>
                      <w:szCs w:val="21"/>
                    </w:rPr>
                    <w:t>序号</w:t>
                  </w:r>
                </w:p>
              </w:tc>
              <w:tc>
                <w:tcPr>
                  <w:tcW w:w="1559" w:type="dxa"/>
                  <w:vAlign w:val="center"/>
                </w:tcPr>
                <w:p w14:paraId="42D5B1FD">
                  <w:pPr>
                    <w:spacing w:after="0"/>
                    <w:jc w:val="center"/>
                    <w:rPr>
                      <w:rFonts w:ascii="Times New Roman" w:hAnsi="Times New Roman" w:eastAsia="宋体"/>
                      <w:sz w:val="21"/>
                      <w:szCs w:val="21"/>
                    </w:rPr>
                  </w:pPr>
                  <w:r>
                    <w:rPr>
                      <w:rFonts w:hint="eastAsia" w:ascii="Times New Roman" w:hAnsi="Times New Roman" w:eastAsia="宋体"/>
                      <w:sz w:val="21"/>
                      <w:szCs w:val="21"/>
                    </w:rPr>
                    <w:t>污染物</w:t>
                  </w:r>
                  <w:r>
                    <w:rPr>
                      <w:rFonts w:ascii="Times New Roman" w:hAnsi="Times New Roman" w:eastAsia="宋体"/>
                      <w:sz w:val="21"/>
                      <w:szCs w:val="21"/>
                    </w:rPr>
                    <w:t>名称</w:t>
                  </w:r>
                </w:p>
              </w:tc>
              <w:tc>
                <w:tcPr>
                  <w:tcW w:w="1134" w:type="dxa"/>
                  <w:vAlign w:val="center"/>
                </w:tcPr>
                <w:p w14:paraId="1B1A0CDB">
                  <w:pPr>
                    <w:spacing w:after="0"/>
                    <w:jc w:val="center"/>
                    <w:rPr>
                      <w:rFonts w:ascii="Times New Roman" w:hAnsi="Times New Roman" w:eastAsia="宋体"/>
                      <w:sz w:val="21"/>
                      <w:szCs w:val="21"/>
                    </w:rPr>
                  </w:pPr>
                  <w:r>
                    <w:rPr>
                      <w:rFonts w:hint="eastAsia" w:ascii="Times New Roman" w:hAnsi="Times New Roman" w:eastAsia="宋体"/>
                      <w:sz w:val="21"/>
                      <w:szCs w:val="21"/>
                    </w:rPr>
                    <w:t>属性</w:t>
                  </w:r>
                </w:p>
              </w:tc>
              <w:tc>
                <w:tcPr>
                  <w:tcW w:w="1276" w:type="dxa"/>
                  <w:vAlign w:val="center"/>
                </w:tcPr>
                <w:p w14:paraId="516BEE25">
                  <w:pPr>
                    <w:spacing w:after="0"/>
                    <w:jc w:val="center"/>
                    <w:rPr>
                      <w:rFonts w:ascii="Times New Roman" w:hAnsi="Times New Roman" w:eastAsia="宋体"/>
                      <w:sz w:val="21"/>
                      <w:szCs w:val="21"/>
                    </w:rPr>
                  </w:pPr>
                  <w:r>
                    <w:rPr>
                      <w:rFonts w:hint="eastAsia" w:ascii="Times New Roman" w:hAnsi="Times New Roman" w:eastAsia="宋体"/>
                      <w:sz w:val="21"/>
                      <w:szCs w:val="21"/>
                    </w:rPr>
                    <w:t>废物</w:t>
                  </w:r>
                  <w:r>
                    <w:rPr>
                      <w:rFonts w:ascii="Times New Roman" w:hAnsi="Times New Roman" w:eastAsia="宋体"/>
                      <w:sz w:val="21"/>
                      <w:szCs w:val="21"/>
                    </w:rPr>
                    <w:t>代码</w:t>
                  </w:r>
                </w:p>
              </w:tc>
              <w:tc>
                <w:tcPr>
                  <w:tcW w:w="992" w:type="dxa"/>
                  <w:vAlign w:val="center"/>
                </w:tcPr>
                <w:p w14:paraId="349BF14F">
                  <w:pPr>
                    <w:spacing w:after="0"/>
                    <w:jc w:val="center"/>
                    <w:rPr>
                      <w:rFonts w:ascii="Times New Roman" w:hAnsi="Times New Roman" w:eastAsia="宋体"/>
                      <w:sz w:val="21"/>
                      <w:szCs w:val="21"/>
                    </w:rPr>
                  </w:pPr>
                  <w:r>
                    <w:rPr>
                      <w:rFonts w:hint="eastAsia" w:ascii="Times New Roman" w:hAnsi="Times New Roman" w:eastAsia="宋体"/>
                      <w:sz w:val="21"/>
                      <w:szCs w:val="21"/>
                    </w:rPr>
                    <w:t>产生量（t</w:t>
                  </w:r>
                  <w:r>
                    <w:rPr>
                      <w:rFonts w:ascii="Times New Roman" w:hAnsi="Times New Roman" w:eastAsia="宋体"/>
                      <w:sz w:val="21"/>
                      <w:szCs w:val="21"/>
                    </w:rPr>
                    <w:t>/a</w:t>
                  </w:r>
                  <w:r>
                    <w:rPr>
                      <w:rFonts w:hint="eastAsia" w:ascii="Times New Roman" w:hAnsi="Times New Roman" w:eastAsia="宋体"/>
                      <w:sz w:val="21"/>
                      <w:szCs w:val="21"/>
                    </w:rPr>
                    <w:t>）</w:t>
                  </w:r>
                </w:p>
              </w:tc>
              <w:tc>
                <w:tcPr>
                  <w:tcW w:w="851" w:type="dxa"/>
                  <w:vAlign w:val="center"/>
                </w:tcPr>
                <w:p w14:paraId="5D8544CE">
                  <w:pPr>
                    <w:spacing w:after="0"/>
                    <w:jc w:val="center"/>
                    <w:rPr>
                      <w:rFonts w:ascii="Times New Roman" w:hAnsi="Times New Roman" w:eastAsia="宋体"/>
                      <w:sz w:val="21"/>
                      <w:szCs w:val="21"/>
                    </w:rPr>
                  </w:pPr>
                  <w:r>
                    <w:rPr>
                      <w:rFonts w:hint="eastAsia" w:ascii="Times New Roman" w:hAnsi="Times New Roman" w:eastAsia="宋体"/>
                      <w:sz w:val="21"/>
                      <w:szCs w:val="21"/>
                    </w:rPr>
                    <w:t>排放量（t</w:t>
                  </w:r>
                  <w:r>
                    <w:rPr>
                      <w:rFonts w:ascii="Times New Roman" w:hAnsi="Times New Roman" w:eastAsia="宋体"/>
                      <w:sz w:val="21"/>
                      <w:szCs w:val="21"/>
                    </w:rPr>
                    <w:t>/a</w:t>
                  </w:r>
                  <w:r>
                    <w:rPr>
                      <w:rFonts w:hint="eastAsia" w:ascii="Times New Roman" w:hAnsi="Times New Roman" w:eastAsia="宋体"/>
                      <w:sz w:val="21"/>
                      <w:szCs w:val="21"/>
                    </w:rPr>
                    <w:t>）</w:t>
                  </w:r>
                </w:p>
              </w:tc>
              <w:tc>
                <w:tcPr>
                  <w:tcW w:w="2126" w:type="dxa"/>
                  <w:vAlign w:val="center"/>
                </w:tcPr>
                <w:p w14:paraId="5CAD7C42">
                  <w:pPr>
                    <w:spacing w:after="0"/>
                    <w:jc w:val="center"/>
                    <w:rPr>
                      <w:rFonts w:ascii="Times New Roman" w:hAnsi="Times New Roman" w:eastAsia="宋体"/>
                      <w:sz w:val="21"/>
                      <w:szCs w:val="21"/>
                    </w:rPr>
                  </w:pPr>
                  <w:r>
                    <w:rPr>
                      <w:rFonts w:hint="eastAsia" w:ascii="Times New Roman" w:hAnsi="Times New Roman" w:eastAsia="宋体"/>
                      <w:sz w:val="21"/>
                      <w:szCs w:val="21"/>
                    </w:rPr>
                    <w:t>处理</w:t>
                  </w:r>
                  <w:r>
                    <w:rPr>
                      <w:rFonts w:ascii="Times New Roman" w:hAnsi="Times New Roman" w:eastAsia="宋体"/>
                      <w:sz w:val="21"/>
                      <w:szCs w:val="21"/>
                    </w:rPr>
                    <w:t>处置</w:t>
                  </w:r>
                  <w:r>
                    <w:rPr>
                      <w:rFonts w:hint="eastAsia" w:ascii="Times New Roman" w:hAnsi="Times New Roman" w:eastAsia="宋体"/>
                      <w:sz w:val="21"/>
                      <w:szCs w:val="21"/>
                    </w:rPr>
                    <w:t>方式</w:t>
                  </w:r>
                </w:p>
              </w:tc>
            </w:tr>
            <w:tr w14:paraId="42BBF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3283A2F7">
                  <w:pPr>
                    <w:spacing w:after="0"/>
                    <w:jc w:val="center"/>
                    <w:rPr>
                      <w:rFonts w:ascii="Times New Roman" w:hAnsi="Times New Roman" w:eastAsia="宋体"/>
                      <w:sz w:val="21"/>
                      <w:szCs w:val="21"/>
                    </w:rPr>
                  </w:pPr>
                  <w:r>
                    <w:rPr>
                      <w:rFonts w:hint="eastAsia" w:ascii="Times New Roman" w:hAnsi="Times New Roman" w:eastAsia="宋体"/>
                      <w:sz w:val="21"/>
                      <w:szCs w:val="21"/>
                    </w:rPr>
                    <w:t>1</w:t>
                  </w:r>
                </w:p>
              </w:tc>
              <w:tc>
                <w:tcPr>
                  <w:tcW w:w="1559" w:type="dxa"/>
                  <w:vAlign w:val="center"/>
                </w:tcPr>
                <w:p w14:paraId="7F0FAD27">
                  <w:pPr>
                    <w:spacing w:after="0"/>
                    <w:jc w:val="center"/>
                    <w:rPr>
                      <w:rFonts w:ascii="Times New Roman" w:hAnsi="Times New Roman" w:eastAsia="宋体"/>
                      <w:sz w:val="21"/>
                      <w:szCs w:val="21"/>
                    </w:rPr>
                  </w:pPr>
                  <w:r>
                    <w:rPr>
                      <w:rFonts w:hint="eastAsia" w:ascii="Times New Roman" w:hAnsi="Times New Roman" w:eastAsia="宋体"/>
                      <w:sz w:val="21"/>
                      <w:szCs w:val="21"/>
                    </w:rPr>
                    <w:t>员工生活</w:t>
                  </w:r>
                  <w:r>
                    <w:rPr>
                      <w:rFonts w:ascii="Times New Roman" w:hAnsi="Times New Roman" w:eastAsia="宋体"/>
                      <w:sz w:val="21"/>
                      <w:szCs w:val="21"/>
                    </w:rPr>
                    <w:t>垃圾</w:t>
                  </w:r>
                </w:p>
              </w:tc>
              <w:tc>
                <w:tcPr>
                  <w:tcW w:w="1134" w:type="dxa"/>
                  <w:vAlign w:val="center"/>
                </w:tcPr>
                <w:p w14:paraId="17729FB1">
                  <w:pPr>
                    <w:spacing w:after="0"/>
                    <w:jc w:val="center"/>
                    <w:rPr>
                      <w:rFonts w:ascii="Times New Roman" w:hAnsi="Times New Roman" w:eastAsia="宋体"/>
                      <w:sz w:val="21"/>
                      <w:szCs w:val="21"/>
                    </w:rPr>
                  </w:pPr>
                  <w:r>
                    <w:rPr>
                      <w:rFonts w:hint="eastAsia" w:ascii="Times New Roman" w:hAnsi="Times New Roman" w:eastAsia="宋体"/>
                      <w:sz w:val="21"/>
                      <w:szCs w:val="21"/>
                    </w:rPr>
                    <w:t>生活</w:t>
                  </w:r>
                  <w:r>
                    <w:rPr>
                      <w:rFonts w:ascii="Times New Roman" w:hAnsi="Times New Roman" w:eastAsia="宋体"/>
                      <w:sz w:val="21"/>
                      <w:szCs w:val="21"/>
                    </w:rPr>
                    <w:t>垃圾</w:t>
                  </w:r>
                </w:p>
              </w:tc>
              <w:tc>
                <w:tcPr>
                  <w:tcW w:w="1276" w:type="dxa"/>
                  <w:vAlign w:val="center"/>
                </w:tcPr>
                <w:p w14:paraId="2364F9C8">
                  <w:pPr>
                    <w:spacing w:after="0"/>
                    <w:jc w:val="center"/>
                    <w:rPr>
                      <w:rFonts w:ascii="Times New Roman" w:hAnsi="Times New Roman" w:eastAsia="宋体"/>
                      <w:sz w:val="21"/>
                      <w:szCs w:val="21"/>
                    </w:rPr>
                  </w:pPr>
                  <w:r>
                    <w:rPr>
                      <w:rFonts w:hint="eastAsia" w:ascii="Times New Roman" w:hAnsi="Times New Roman" w:eastAsia="宋体"/>
                      <w:sz w:val="21"/>
                      <w:szCs w:val="21"/>
                    </w:rPr>
                    <w:t>/</w:t>
                  </w:r>
                </w:p>
              </w:tc>
              <w:tc>
                <w:tcPr>
                  <w:tcW w:w="992" w:type="dxa"/>
                  <w:vAlign w:val="center"/>
                </w:tcPr>
                <w:p w14:paraId="73CF3523">
                  <w:pPr>
                    <w:spacing w:after="0"/>
                    <w:jc w:val="center"/>
                    <w:rPr>
                      <w:rFonts w:ascii="Times New Roman" w:hAnsi="Times New Roman" w:eastAsia="宋体"/>
                      <w:sz w:val="21"/>
                      <w:szCs w:val="21"/>
                    </w:rPr>
                  </w:pPr>
                  <w:r>
                    <w:rPr>
                      <w:rFonts w:hint="eastAsia" w:ascii="Times New Roman" w:hAnsi="Times New Roman" w:eastAsia="宋体"/>
                      <w:sz w:val="21"/>
                      <w:szCs w:val="21"/>
                    </w:rPr>
                    <w:t>4.95</w:t>
                  </w:r>
                </w:p>
              </w:tc>
              <w:tc>
                <w:tcPr>
                  <w:tcW w:w="851" w:type="dxa"/>
                  <w:vAlign w:val="center"/>
                </w:tcPr>
                <w:p w14:paraId="6F36647E">
                  <w:pPr>
                    <w:spacing w:after="0"/>
                    <w:jc w:val="center"/>
                    <w:rPr>
                      <w:rFonts w:ascii="Times New Roman" w:hAnsi="Times New Roman" w:eastAsia="宋体"/>
                      <w:sz w:val="21"/>
                      <w:szCs w:val="21"/>
                    </w:rPr>
                  </w:pPr>
                  <w:r>
                    <w:rPr>
                      <w:rFonts w:hint="eastAsia" w:ascii="Times New Roman" w:hAnsi="Times New Roman" w:eastAsia="宋体"/>
                      <w:sz w:val="21"/>
                      <w:szCs w:val="21"/>
                    </w:rPr>
                    <w:t>0</w:t>
                  </w:r>
                </w:p>
              </w:tc>
              <w:tc>
                <w:tcPr>
                  <w:tcW w:w="2126" w:type="dxa"/>
                  <w:vAlign w:val="center"/>
                </w:tcPr>
                <w:p w14:paraId="14BA1B74">
                  <w:pPr>
                    <w:spacing w:after="0"/>
                    <w:jc w:val="center"/>
                    <w:rPr>
                      <w:rFonts w:ascii="Times New Roman" w:hAnsi="Times New Roman" w:eastAsia="宋体"/>
                      <w:sz w:val="21"/>
                      <w:szCs w:val="21"/>
                    </w:rPr>
                  </w:pPr>
                  <w:r>
                    <w:rPr>
                      <w:rFonts w:hint="eastAsia" w:ascii="Times New Roman" w:hAnsi="Times New Roman" w:eastAsia="宋体"/>
                      <w:sz w:val="21"/>
                      <w:szCs w:val="21"/>
                    </w:rPr>
                    <w:t>交</w:t>
                  </w:r>
                  <w:r>
                    <w:rPr>
                      <w:rFonts w:ascii="Times New Roman" w:hAnsi="Times New Roman" w:eastAsia="宋体"/>
                      <w:sz w:val="21"/>
                      <w:szCs w:val="21"/>
                    </w:rPr>
                    <w:t>由环卫部门清运</w:t>
                  </w:r>
                </w:p>
              </w:tc>
            </w:tr>
            <w:tr w14:paraId="5A0D9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400CF2BD">
                  <w:pPr>
                    <w:spacing w:after="0"/>
                    <w:jc w:val="center"/>
                    <w:rPr>
                      <w:rFonts w:ascii="Times New Roman" w:hAnsi="Times New Roman" w:eastAsia="宋体"/>
                      <w:sz w:val="21"/>
                      <w:szCs w:val="21"/>
                    </w:rPr>
                  </w:pPr>
                  <w:r>
                    <w:rPr>
                      <w:rFonts w:hint="eastAsia" w:ascii="Times New Roman" w:hAnsi="Times New Roman" w:eastAsia="宋体"/>
                      <w:sz w:val="21"/>
                      <w:szCs w:val="21"/>
                    </w:rPr>
                    <w:t>2</w:t>
                  </w:r>
                </w:p>
              </w:tc>
              <w:tc>
                <w:tcPr>
                  <w:tcW w:w="1559" w:type="dxa"/>
                  <w:vAlign w:val="center"/>
                </w:tcPr>
                <w:p w14:paraId="4BC91B98">
                  <w:pPr>
                    <w:spacing w:after="0"/>
                    <w:jc w:val="center"/>
                    <w:rPr>
                      <w:rFonts w:ascii="Times New Roman" w:hAnsi="Times New Roman" w:eastAsia="宋体"/>
                      <w:sz w:val="21"/>
                      <w:szCs w:val="21"/>
                    </w:rPr>
                  </w:pPr>
                  <w:r>
                    <w:rPr>
                      <w:rFonts w:hint="eastAsia" w:ascii="Times New Roman" w:hAnsi="Times New Roman" w:eastAsia="宋体"/>
                      <w:sz w:val="21"/>
                      <w:szCs w:val="21"/>
                    </w:rPr>
                    <w:t>不合格</w:t>
                  </w:r>
                  <w:r>
                    <w:rPr>
                      <w:rFonts w:ascii="Times New Roman" w:hAnsi="Times New Roman" w:eastAsia="宋体"/>
                      <w:sz w:val="21"/>
                      <w:szCs w:val="21"/>
                    </w:rPr>
                    <w:t>纸张</w:t>
                  </w:r>
                </w:p>
              </w:tc>
              <w:tc>
                <w:tcPr>
                  <w:tcW w:w="1134" w:type="dxa"/>
                  <w:vMerge w:val="restart"/>
                  <w:vAlign w:val="center"/>
                </w:tcPr>
                <w:p w14:paraId="7D347560">
                  <w:pPr>
                    <w:spacing w:after="0"/>
                    <w:jc w:val="center"/>
                    <w:rPr>
                      <w:rFonts w:ascii="Times New Roman" w:hAnsi="Times New Roman" w:eastAsia="宋体"/>
                      <w:sz w:val="21"/>
                      <w:szCs w:val="21"/>
                    </w:rPr>
                  </w:pPr>
                  <w:r>
                    <w:rPr>
                      <w:rFonts w:hint="eastAsia" w:ascii="Times New Roman" w:hAnsi="Times New Roman" w:eastAsia="宋体"/>
                      <w:sz w:val="21"/>
                      <w:szCs w:val="21"/>
                    </w:rPr>
                    <w:t>一般工业</w:t>
                  </w:r>
                  <w:r>
                    <w:rPr>
                      <w:rFonts w:ascii="Times New Roman" w:hAnsi="Times New Roman" w:eastAsia="宋体"/>
                      <w:sz w:val="21"/>
                      <w:szCs w:val="21"/>
                    </w:rPr>
                    <w:t>固废</w:t>
                  </w:r>
                </w:p>
              </w:tc>
              <w:tc>
                <w:tcPr>
                  <w:tcW w:w="1276" w:type="dxa"/>
                  <w:vMerge w:val="restart"/>
                  <w:vAlign w:val="center"/>
                </w:tcPr>
                <w:p w14:paraId="6087D7F0">
                  <w:pPr>
                    <w:spacing w:after="0"/>
                    <w:jc w:val="center"/>
                    <w:rPr>
                      <w:rFonts w:ascii="Times New Roman" w:hAnsi="Times New Roman" w:eastAsia="宋体"/>
                      <w:sz w:val="21"/>
                      <w:szCs w:val="21"/>
                    </w:rPr>
                  </w:pPr>
                  <w:r>
                    <w:rPr>
                      <w:rFonts w:hint="eastAsia" w:ascii="Times New Roman" w:hAnsi="Times New Roman" w:eastAsia="宋体"/>
                      <w:sz w:val="21"/>
                      <w:szCs w:val="21"/>
                    </w:rPr>
                    <w:t>/</w:t>
                  </w:r>
                </w:p>
              </w:tc>
              <w:tc>
                <w:tcPr>
                  <w:tcW w:w="992" w:type="dxa"/>
                  <w:vAlign w:val="center"/>
                </w:tcPr>
                <w:p w14:paraId="5673F9F6">
                  <w:pPr>
                    <w:spacing w:after="0"/>
                    <w:jc w:val="center"/>
                    <w:rPr>
                      <w:rFonts w:ascii="Times New Roman" w:hAnsi="Times New Roman" w:eastAsia="宋体"/>
                      <w:sz w:val="21"/>
                      <w:szCs w:val="21"/>
                    </w:rPr>
                  </w:pPr>
                  <w:r>
                    <w:rPr>
                      <w:rFonts w:hint="eastAsia" w:ascii="Times New Roman" w:hAnsi="Times New Roman" w:eastAsia="宋体"/>
                      <w:sz w:val="21"/>
                      <w:szCs w:val="21"/>
                    </w:rPr>
                    <w:t>0.05</w:t>
                  </w:r>
                </w:p>
              </w:tc>
              <w:tc>
                <w:tcPr>
                  <w:tcW w:w="851" w:type="dxa"/>
                  <w:vAlign w:val="center"/>
                </w:tcPr>
                <w:p w14:paraId="3A494229">
                  <w:pPr>
                    <w:spacing w:after="0"/>
                    <w:jc w:val="center"/>
                    <w:rPr>
                      <w:rFonts w:ascii="Times New Roman" w:hAnsi="Times New Roman" w:eastAsia="宋体"/>
                      <w:sz w:val="21"/>
                      <w:szCs w:val="21"/>
                    </w:rPr>
                  </w:pPr>
                  <w:r>
                    <w:rPr>
                      <w:rFonts w:hint="eastAsia" w:ascii="Times New Roman" w:hAnsi="Times New Roman" w:eastAsia="宋体"/>
                      <w:sz w:val="21"/>
                      <w:szCs w:val="21"/>
                    </w:rPr>
                    <w:t>0</w:t>
                  </w:r>
                </w:p>
              </w:tc>
              <w:tc>
                <w:tcPr>
                  <w:tcW w:w="2126" w:type="dxa"/>
                  <w:vAlign w:val="center"/>
                </w:tcPr>
                <w:p w14:paraId="277BF909">
                  <w:pPr>
                    <w:spacing w:after="0"/>
                    <w:jc w:val="center"/>
                    <w:rPr>
                      <w:rFonts w:ascii="Times New Roman" w:hAnsi="Times New Roman" w:eastAsia="宋体"/>
                      <w:sz w:val="21"/>
                      <w:szCs w:val="21"/>
                    </w:rPr>
                  </w:pPr>
                  <w:r>
                    <w:rPr>
                      <w:rFonts w:hint="eastAsia" w:ascii="Times New Roman" w:hAnsi="Times New Roman" w:eastAsia="宋体"/>
                      <w:sz w:val="21"/>
                      <w:szCs w:val="21"/>
                    </w:rPr>
                    <w:t>交由</w:t>
                  </w:r>
                  <w:r>
                    <w:rPr>
                      <w:rFonts w:ascii="Times New Roman" w:hAnsi="Times New Roman" w:eastAsia="宋体"/>
                      <w:sz w:val="21"/>
                      <w:szCs w:val="21"/>
                    </w:rPr>
                    <w:t>厂家回收</w:t>
                  </w:r>
                </w:p>
              </w:tc>
            </w:tr>
            <w:tr w14:paraId="40723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562B4C0B">
                  <w:pPr>
                    <w:spacing w:after="0"/>
                    <w:jc w:val="center"/>
                    <w:rPr>
                      <w:rFonts w:ascii="Times New Roman" w:hAnsi="Times New Roman" w:eastAsia="宋体"/>
                      <w:sz w:val="21"/>
                      <w:szCs w:val="21"/>
                    </w:rPr>
                  </w:pPr>
                  <w:r>
                    <w:rPr>
                      <w:rFonts w:hint="eastAsia" w:ascii="Times New Roman" w:hAnsi="Times New Roman" w:eastAsia="宋体"/>
                      <w:sz w:val="21"/>
                      <w:szCs w:val="21"/>
                    </w:rPr>
                    <w:t>3</w:t>
                  </w:r>
                </w:p>
              </w:tc>
              <w:tc>
                <w:tcPr>
                  <w:tcW w:w="1559" w:type="dxa"/>
                  <w:vAlign w:val="center"/>
                </w:tcPr>
                <w:p w14:paraId="56113815">
                  <w:pPr>
                    <w:spacing w:after="0"/>
                    <w:jc w:val="center"/>
                    <w:rPr>
                      <w:rFonts w:ascii="Times New Roman" w:hAnsi="Times New Roman" w:eastAsia="宋体"/>
                      <w:sz w:val="21"/>
                      <w:szCs w:val="21"/>
                    </w:rPr>
                  </w:pPr>
                  <w:r>
                    <w:rPr>
                      <w:rFonts w:hint="eastAsia" w:ascii="Times New Roman" w:hAnsi="Times New Roman" w:eastAsia="宋体"/>
                      <w:sz w:val="21"/>
                      <w:szCs w:val="21"/>
                    </w:rPr>
                    <w:t>印刷次品</w:t>
                  </w:r>
                </w:p>
              </w:tc>
              <w:tc>
                <w:tcPr>
                  <w:tcW w:w="1134" w:type="dxa"/>
                  <w:vMerge w:val="continue"/>
                  <w:vAlign w:val="center"/>
                </w:tcPr>
                <w:p w14:paraId="6DA161A8">
                  <w:pPr>
                    <w:spacing w:after="0"/>
                    <w:rPr>
                      <w:rFonts w:ascii="Times New Roman" w:hAnsi="Times New Roman" w:eastAsia="宋体"/>
                      <w:sz w:val="21"/>
                      <w:szCs w:val="21"/>
                    </w:rPr>
                  </w:pPr>
                </w:p>
              </w:tc>
              <w:tc>
                <w:tcPr>
                  <w:tcW w:w="1276" w:type="dxa"/>
                  <w:vMerge w:val="continue"/>
                  <w:vAlign w:val="center"/>
                </w:tcPr>
                <w:p w14:paraId="632C56AD">
                  <w:pPr>
                    <w:spacing w:after="0"/>
                    <w:jc w:val="center"/>
                    <w:rPr>
                      <w:rFonts w:ascii="Times New Roman" w:hAnsi="Times New Roman" w:eastAsia="宋体"/>
                      <w:sz w:val="21"/>
                      <w:szCs w:val="21"/>
                    </w:rPr>
                  </w:pPr>
                </w:p>
              </w:tc>
              <w:tc>
                <w:tcPr>
                  <w:tcW w:w="992" w:type="dxa"/>
                  <w:vAlign w:val="center"/>
                </w:tcPr>
                <w:p w14:paraId="37061360">
                  <w:pPr>
                    <w:spacing w:after="0"/>
                    <w:jc w:val="center"/>
                    <w:rPr>
                      <w:rFonts w:ascii="Times New Roman" w:hAnsi="Times New Roman" w:eastAsia="宋体"/>
                      <w:sz w:val="21"/>
                      <w:szCs w:val="21"/>
                    </w:rPr>
                  </w:pPr>
                  <w:r>
                    <w:rPr>
                      <w:rFonts w:hint="eastAsia" w:ascii="Times New Roman" w:hAnsi="Times New Roman" w:eastAsia="宋体"/>
                      <w:sz w:val="21"/>
                      <w:szCs w:val="21"/>
                    </w:rPr>
                    <w:t>0.06</w:t>
                  </w:r>
                </w:p>
              </w:tc>
              <w:tc>
                <w:tcPr>
                  <w:tcW w:w="851" w:type="dxa"/>
                  <w:vAlign w:val="center"/>
                </w:tcPr>
                <w:p w14:paraId="7F220C42">
                  <w:pPr>
                    <w:spacing w:after="0"/>
                    <w:jc w:val="center"/>
                    <w:rPr>
                      <w:rFonts w:ascii="Times New Roman" w:hAnsi="Times New Roman" w:eastAsia="宋体"/>
                      <w:sz w:val="21"/>
                      <w:szCs w:val="21"/>
                    </w:rPr>
                  </w:pPr>
                  <w:r>
                    <w:rPr>
                      <w:rFonts w:hint="eastAsia" w:ascii="Times New Roman" w:hAnsi="Times New Roman" w:eastAsia="宋体"/>
                      <w:sz w:val="21"/>
                      <w:szCs w:val="21"/>
                    </w:rPr>
                    <w:t>0</w:t>
                  </w:r>
                </w:p>
              </w:tc>
              <w:tc>
                <w:tcPr>
                  <w:tcW w:w="2126" w:type="dxa"/>
                  <w:vMerge w:val="restart"/>
                  <w:vAlign w:val="center"/>
                </w:tcPr>
                <w:p w14:paraId="583D3DA1">
                  <w:pPr>
                    <w:spacing w:after="0"/>
                    <w:jc w:val="center"/>
                    <w:rPr>
                      <w:rFonts w:ascii="Times New Roman" w:hAnsi="Times New Roman" w:eastAsia="宋体"/>
                      <w:sz w:val="21"/>
                      <w:szCs w:val="21"/>
                    </w:rPr>
                  </w:pPr>
                  <w:r>
                    <w:rPr>
                      <w:rFonts w:hint="eastAsia" w:ascii="Times New Roman" w:hAnsi="Times New Roman" w:eastAsia="宋体"/>
                      <w:sz w:val="21"/>
                      <w:szCs w:val="21"/>
                    </w:rPr>
                    <w:t>外卖物资回收单位</w:t>
                  </w:r>
                  <w:r>
                    <w:rPr>
                      <w:rFonts w:ascii="Times New Roman" w:hAnsi="Times New Roman" w:eastAsia="宋体"/>
                      <w:sz w:val="21"/>
                      <w:szCs w:val="21"/>
                    </w:rPr>
                    <w:t>再利用</w:t>
                  </w:r>
                </w:p>
              </w:tc>
            </w:tr>
            <w:tr w14:paraId="68D1B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7948B693">
                  <w:pPr>
                    <w:spacing w:after="0"/>
                    <w:jc w:val="center"/>
                    <w:rPr>
                      <w:rFonts w:ascii="Times New Roman" w:hAnsi="Times New Roman" w:eastAsia="宋体"/>
                      <w:sz w:val="21"/>
                      <w:szCs w:val="21"/>
                    </w:rPr>
                  </w:pPr>
                  <w:r>
                    <w:rPr>
                      <w:rFonts w:hint="eastAsia" w:ascii="Times New Roman" w:hAnsi="Times New Roman" w:eastAsia="宋体"/>
                      <w:sz w:val="21"/>
                      <w:szCs w:val="21"/>
                    </w:rPr>
                    <w:t>4</w:t>
                  </w:r>
                </w:p>
              </w:tc>
              <w:tc>
                <w:tcPr>
                  <w:tcW w:w="1559" w:type="dxa"/>
                  <w:vAlign w:val="center"/>
                </w:tcPr>
                <w:p w14:paraId="75912F7E">
                  <w:pPr>
                    <w:spacing w:after="0"/>
                    <w:jc w:val="center"/>
                    <w:rPr>
                      <w:rFonts w:ascii="Times New Roman" w:hAnsi="Times New Roman" w:eastAsia="宋体"/>
                      <w:sz w:val="21"/>
                      <w:szCs w:val="21"/>
                    </w:rPr>
                  </w:pPr>
                  <w:r>
                    <w:rPr>
                      <w:rFonts w:hint="eastAsia" w:ascii="Times New Roman" w:hAnsi="Times New Roman" w:eastAsia="宋体"/>
                      <w:sz w:val="21"/>
                      <w:szCs w:val="21"/>
                    </w:rPr>
                    <w:t>废弃包装</w:t>
                  </w:r>
                </w:p>
              </w:tc>
              <w:tc>
                <w:tcPr>
                  <w:tcW w:w="1134" w:type="dxa"/>
                  <w:vMerge w:val="continue"/>
                  <w:vAlign w:val="center"/>
                </w:tcPr>
                <w:p w14:paraId="5DD7EBFC">
                  <w:pPr>
                    <w:spacing w:after="0"/>
                    <w:rPr>
                      <w:rFonts w:ascii="Times New Roman" w:hAnsi="Times New Roman" w:eastAsia="宋体"/>
                      <w:sz w:val="21"/>
                      <w:szCs w:val="21"/>
                    </w:rPr>
                  </w:pPr>
                </w:p>
              </w:tc>
              <w:tc>
                <w:tcPr>
                  <w:tcW w:w="1276" w:type="dxa"/>
                  <w:vMerge w:val="continue"/>
                  <w:vAlign w:val="center"/>
                </w:tcPr>
                <w:p w14:paraId="3F84FC16">
                  <w:pPr>
                    <w:spacing w:after="0"/>
                    <w:jc w:val="center"/>
                    <w:rPr>
                      <w:rFonts w:ascii="Times New Roman" w:hAnsi="Times New Roman" w:eastAsia="宋体"/>
                      <w:sz w:val="21"/>
                      <w:szCs w:val="21"/>
                    </w:rPr>
                  </w:pPr>
                </w:p>
              </w:tc>
              <w:tc>
                <w:tcPr>
                  <w:tcW w:w="992" w:type="dxa"/>
                  <w:vAlign w:val="center"/>
                </w:tcPr>
                <w:p w14:paraId="6BC7B427">
                  <w:pPr>
                    <w:spacing w:after="0"/>
                    <w:jc w:val="center"/>
                    <w:rPr>
                      <w:rFonts w:ascii="Times New Roman" w:hAnsi="Times New Roman" w:eastAsia="宋体"/>
                      <w:sz w:val="21"/>
                      <w:szCs w:val="21"/>
                    </w:rPr>
                  </w:pPr>
                  <w:r>
                    <w:rPr>
                      <w:rFonts w:hint="eastAsia" w:ascii="Times New Roman" w:hAnsi="Times New Roman" w:eastAsia="宋体"/>
                      <w:sz w:val="21"/>
                      <w:szCs w:val="21"/>
                    </w:rPr>
                    <w:t>0.05</w:t>
                  </w:r>
                </w:p>
              </w:tc>
              <w:tc>
                <w:tcPr>
                  <w:tcW w:w="851" w:type="dxa"/>
                  <w:vAlign w:val="center"/>
                </w:tcPr>
                <w:p w14:paraId="6757260A">
                  <w:pPr>
                    <w:spacing w:after="0"/>
                    <w:jc w:val="center"/>
                    <w:rPr>
                      <w:rFonts w:ascii="Times New Roman" w:hAnsi="Times New Roman" w:eastAsia="宋体"/>
                      <w:sz w:val="21"/>
                      <w:szCs w:val="21"/>
                    </w:rPr>
                  </w:pPr>
                  <w:r>
                    <w:rPr>
                      <w:rFonts w:hint="eastAsia" w:ascii="Times New Roman" w:hAnsi="Times New Roman" w:eastAsia="宋体"/>
                      <w:sz w:val="21"/>
                      <w:szCs w:val="21"/>
                    </w:rPr>
                    <w:t>0</w:t>
                  </w:r>
                </w:p>
              </w:tc>
              <w:tc>
                <w:tcPr>
                  <w:tcW w:w="2126" w:type="dxa"/>
                  <w:vMerge w:val="continue"/>
                  <w:vAlign w:val="center"/>
                </w:tcPr>
                <w:p w14:paraId="155B40CD">
                  <w:pPr>
                    <w:spacing w:after="0"/>
                    <w:jc w:val="center"/>
                    <w:rPr>
                      <w:rFonts w:ascii="Times New Roman" w:hAnsi="Times New Roman" w:eastAsia="宋体"/>
                      <w:sz w:val="21"/>
                      <w:szCs w:val="21"/>
                    </w:rPr>
                  </w:pPr>
                </w:p>
              </w:tc>
            </w:tr>
            <w:tr w14:paraId="394CB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4FC9AEEC">
                  <w:pPr>
                    <w:spacing w:after="0"/>
                    <w:jc w:val="center"/>
                    <w:rPr>
                      <w:rFonts w:ascii="Times New Roman" w:hAnsi="Times New Roman" w:eastAsia="宋体"/>
                      <w:sz w:val="21"/>
                      <w:szCs w:val="21"/>
                    </w:rPr>
                  </w:pPr>
                  <w:r>
                    <w:rPr>
                      <w:rFonts w:hint="eastAsia" w:ascii="Times New Roman" w:hAnsi="Times New Roman" w:eastAsia="宋体"/>
                      <w:sz w:val="21"/>
                      <w:szCs w:val="21"/>
                    </w:rPr>
                    <w:t>5</w:t>
                  </w:r>
                </w:p>
              </w:tc>
              <w:tc>
                <w:tcPr>
                  <w:tcW w:w="1559" w:type="dxa"/>
                  <w:vAlign w:val="center"/>
                </w:tcPr>
                <w:p w14:paraId="07486D81">
                  <w:pPr>
                    <w:spacing w:after="0"/>
                    <w:jc w:val="center"/>
                    <w:rPr>
                      <w:rFonts w:ascii="Times New Roman" w:hAnsi="Times New Roman" w:eastAsia="宋体"/>
                      <w:sz w:val="21"/>
                      <w:szCs w:val="21"/>
                    </w:rPr>
                  </w:pPr>
                  <w:r>
                    <w:rPr>
                      <w:rFonts w:hint="eastAsia" w:ascii="Times New Roman" w:hAnsi="Times New Roman" w:eastAsia="宋体"/>
                      <w:sz w:val="21"/>
                      <w:szCs w:val="21"/>
                    </w:rPr>
                    <w:t>废油墨</w:t>
                  </w:r>
                </w:p>
              </w:tc>
              <w:tc>
                <w:tcPr>
                  <w:tcW w:w="1134" w:type="dxa"/>
                  <w:vMerge w:val="restart"/>
                  <w:vAlign w:val="center"/>
                </w:tcPr>
                <w:p w14:paraId="009D9235">
                  <w:pPr>
                    <w:spacing w:after="0"/>
                    <w:rPr>
                      <w:rFonts w:ascii="Times New Roman" w:hAnsi="Times New Roman" w:eastAsia="宋体"/>
                      <w:sz w:val="21"/>
                      <w:szCs w:val="21"/>
                    </w:rPr>
                  </w:pPr>
                  <w:r>
                    <w:rPr>
                      <w:rFonts w:hint="eastAsia" w:ascii="Times New Roman" w:hAnsi="Times New Roman" w:eastAsia="宋体"/>
                      <w:sz w:val="21"/>
                      <w:szCs w:val="21"/>
                    </w:rPr>
                    <w:t>危险废物</w:t>
                  </w:r>
                </w:p>
              </w:tc>
              <w:tc>
                <w:tcPr>
                  <w:tcW w:w="1276" w:type="dxa"/>
                  <w:vAlign w:val="center"/>
                </w:tcPr>
                <w:p w14:paraId="37FEB267">
                  <w:pPr>
                    <w:spacing w:after="0"/>
                    <w:rPr>
                      <w:rFonts w:ascii="Times New Roman" w:hAnsi="Times New Roman" w:eastAsia="宋体"/>
                      <w:sz w:val="21"/>
                      <w:szCs w:val="21"/>
                    </w:rPr>
                  </w:pPr>
                  <w:r>
                    <w:rPr>
                      <w:rFonts w:ascii="Times New Roman" w:hAnsi="Times New Roman" w:eastAsia="宋体"/>
                      <w:sz w:val="21"/>
                      <w:szCs w:val="21"/>
                    </w:rPr>
                    <w:t>900-299-12</w:t>
                  </w:r>
                </w:p>
              </w:tc>
              <w:tc>
                <w:tcPr>
                  <w:tcW w:w="992" w:type="dxa"/>
                  <w:vAlign w:val="center"/>
                </w:tcPr>
                <w:p w14:paraId="410EE745">
                  <w:pPr>
                    <w:spacing w:after="0"/>
                    <w:jc w:val="center"/>
                    <w:rPr>
                      <w:rFonts w:ascii="Times New Roman" w:hAnsi="Times New Roman" w:eastAsia="宋体"/>
                      <w:sz w:val="21"/>
                      <w:szCs w:val="21"/>
                    </w:rPr>
                  </w:pPr>
                  <w:r>
                    <w:rPr>
                      <w:rFonts w:hint="eastAsia" w:ascii="Times New Roman" w:hAnsi="Times New Roman" w:eastAsia="宋体"/>
                      <w:sz w:val="21"/>
                      <w:szCs w:val="21"/>
                    </w:rPr>
                    <w:t>0.1</w:t>
                  </w:r>
                </w:p>
              </w:tc>
              <w:tc>
                <w:tcPr>
                  <w:tcW w:w="851" w:type="dxa"/>
                  <w:vAlign w:val="center"/>
                </w:tcPr>
                <w:p w14:paraId="73CB1CCD">
                  <w:pPr>
                    <w:spacing w:after="0"/>
                    <w:jc w:val="center"/>
                    <w:rPr>
                      <w:rFonts w:ascii="Times New Roman" w:hAnsi="Times New Roman" w:eastAsia="宋体"/>
                      <w:sz w:val="21"/>
                      <w:szCs w:val="21"/>
                    </w:rPr>
                  </w:pPr>
                  <w:r>
                    <w:rPr>
                      <w:rFonts w:hint="eastAsia" w:ascii="Times New Roman" w:hAnsi="Times New Roman" w:eastAsia="宋体"/>
                      <w:sz w:val="21"/>
                      <w:szCs w:val="21"/>
                    </w:rPr>
                    <w:t>0</w:t>
                  </w:r>
                </w:p>
              </w:tc>
              <w:tc>
                <w:tcPr>
                  <w:tcW w:w="2126" w:type="dxa"/>
                  <w:vMerge w:val="restart"/>
                  <w:vAlign w:val="center"/>
                </w:tcPr>
                <w:p w14:paraId="521CE367">
                  <w:pPr>
                    <w:spacing w:after="0"/>
                    <w:jc w:val="center"/>
                    <w:rPr>
                      <w:rFonts w:ascii="Times New Roman" w:hAnsi="Times New Roman" w:eastAsia="宋体"/>
                      <w:sz w:val="21"/>
                      <w:szCs w:val="21"/>
                    </w:rPr>
                  </w:pPr>
                  <w:r>
                    <w:rPr>
                      <w:rFonts w:hint="eastAsia" w:ascii="Times New Roman" w:hAnsi="Times New Roman" w:eastAsia="宋体"/>
                      <w:sz w:val="21"/>
                      <w:szCs w:val="21"/>
                    </w:rPr>
                    <w:t>存放于危废库房</w:t>
                  </w:r>
                  <w:r>
                    <w:rPr>
                      <w:rFonts w:ascii="Times New Roman" w:hAnsi="Times New Roman" w:eastAsia="宋体"/>
                      <w:sz w:val="21"/>
                      <w:szCs w:val="21"/>
                    </w:rPr>
                    <w:t>，定期委托陕西新天地固体废物综合处置有限公司</w:t>
                  </w:r>
                  <w:r>
                    <w:rPr>
                      <w:rFonts w:hint="eastAsia" w:ascii="Times New Roman" w:hAnsi="Times New Roman" w:eastAsia="宋体"/>
                      <w:sz w:val="21"/>
                      <w:szCs w:val="21"/>
                    </w:rPr>
                    <w:t>处置</w:t>
                  </w:r>
                </w:p>
              </w:tc>
            </w:tr>
            <w:tr w14:paraId="1750E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4EC3894E">
                  <w:pPr>
                    <w:spacing w:after="0"/>
                    <w:jc w:val="center"/>
                    <w:rPr>
                      <w:rFonts w:ascii="Times New Roman" w:hAnsi="Times New Roman" w:eastAsia="宋体"/>
                      <w:sz w:val="21"/>
                      <w:szCs w:val="21"/>
                    </w:rPr>
                  </w:pPr>
                  <w:r>
                    <w:rPr>
                      <w:rFonts w:hint="eastAsia" w:ascii="Times New Roman" w:hAnsi="Times New Roman" w:eastAsia="宋体"/>
                      <w:sz w:val="21"/>
                      <w:szCs w:val="21"/>
                    </w:rPr>
                    <w:t>6</w:t>
                  </w:r>
                </w:p>
              </w:tc>
              <w:tc>
                <w:tcPr>
                  <w:tcW w:w="1559" w:type="dxa"/>
                  <w:vAlign w:val="center"/>
                </w:tcPr>
                <w:p w14:paraId="3E775B50">
                  <w:pPr>
                    <w:spacing w:after="0"/>
                    <w:jc w:val="center"/>
                    <w:rPr>
                      <w:rFonts w:ascii="Times New Roman" w:hAnsi="Times New Roman" w:eastAsia="宋体"/>
                      <w:sz w:val="21"/>
                      <w:szCs w:val="21"/>
                    </w:rPr>
                  </w:pPr>
                  <w:r>
                    <w:rPr>
                      <w:rFonts w:hint="eastAsia" w:ascii="Times New Roman" w:hAnsi="Times New Roman" w:eastAsia="宋体"/>
                      <w:sz w:val="21"/>
                      <w:szCs w:val="21"/>
                    </w:rPr>
                    <w:t>废油墨桶、</w:t>
                  </w:r>
                  <w:r>
                    <w:rPr>
                      <w:rFonts w:ascii="Times New Roman" w:hAnsi="Times New Roman" w:eastAsia="宋体"/>
                      <w:sz w:val="21"/>
                      <w:szCs w:val="21"/>
                    </w:rPr>
                    <w:t>废清洗剂桶</w:t>
                  </w:r>
                </w:p>
              </w:tc>
              <w:tc>
                <w:tcPr>
                  <w:tcW w:w="1134" w:type="dxa"/>
                  <w:vMerge w:val="continue"/>
                  <w:vAlign w:val="center"/>
                </w:tcPr>
                <w:p w14:paraId="03F6EE13">
                  <w:pPr>
                    <w:spacing w:after="0"/>
                    <w:rPr>
                      <w:rFonts w:ascii="Times New Roman" w:hAnsi="Times New Roman" w:eastAsia="宋体"/>
                      <w:sz w:val="21"/>
                      <w:szCs w:val="21"/>
                    </w:rPr>
                  </w:pPr>
                </w:p>
              </w:tc>
              <w:tc>
                <w:tcPr>
                  <w:tcW w:w="1276" w:type="dxa"/>
                  <w:vMerge w:val="restart"/>
                  <w:vAlign w:val="center"/>
                </w:tcPr>
                <w:p w14:paraId="3317F27F">
                  <w:pPr>
                    <w:spacing w:after="0"/>
                    <w:jc w:val="center"/>
                    <w:rPr>
                      <w:rFonts w:ascii="Times New Roman" w:hAnsi="Times New Roman" w:eastAsia="宋体"/>
                      <w:sz w:val="21"/>
                      <w:szCs w:val="21"/>
                    </w:rPr>
                  </w:pPr>
                  <w:r>
                    <w:rPr>
                      <w:rFonts w:hint="eastAsia" w:ascii="Times New Roman" w:hAnsi="Times New Roman" w:eastAsia="宋体"/>
                      <w:sz w:val="21"/>
                      <w:szCs w:val="21"/>
                    </w:rPr>
                    <w:t>900-041-49</w:t>
                  </w:r>
                </w:p>
              </w:tc>
              <w:tc>
                <w:tcPr>
                  <w:tcW w:w="992" w:type="dxa"/>
                  <w:vAlign w:val="center"/>
                </w:tcPr>
                <w:p w14:paraId="38BEB054">
                  <w:pPr>
                    <w:spacing w:after="0"/>
                    <w:jc w:val="center"/>
                    <w:rPr>
                      <w:rFonts w:ascii="Times New Roman" w:hAnsi="Times New Roman" w:eastAsia="宋体"/>
                      <w:sz w:val="21"/>
                      <w:szCs w:val="21"/>
                    </w:rPr>
                  </w:pPr>
                  <w:r>
                    <w:rPr>
                      <w:rFonts w:hint="eastAsia" w:ascii="Times New Roman" w:hAnsi="Times New Roman" w:eastAsia="宋体"/>
                      <w:sz w:val="21"/>
                      <w:szCs w:val="21"/>
                    </w:rPr>
                    <w:t>1</w:t>
                  </w:r>
                </w:p>
              </w:tc>
              <w:tc>
                <w:tcPr>
                  <w:tcW w:w="851" w:type="dxa"/>
                  <w:vAlign w:val="center"/>
                </w:tcPr>
                <w:p w14:paraId="067F5738">
                  <w:pPr>
                    <w:spacing w:after="0"/>
                    <w:jc w:val="center"/>
                    <w:rPr>
                      <w:rFonts w:ascii="Times New Roman" w:hAnsi="Times New Roman" w:eastAsia="宋体"/>
                      <w:sz w:val="21"/>
                      <w:szCs w:val="21"/>
                    </w:rPr>
                  </w:pPr>
                  <w:r>
                    <w:rPr>
                      <w:rFonts w:hint="eastAsia" w:ascii="Times New Roman" w:hAnsi="Times New Roman" w:eastAsia="宋体"/>
                      <w:sz w:val="21"/>
                      <w:szCs w:val="21"/>
                    </w:rPr>
                    <w:t>0</w:t>
                  </w:r>
                </w:p>
              </w:tc>
              <w:tc>
                <w:tcPr>
                  <w:tcW w:w="2126" w:type="dxa"/>
                  <w:vMerge w:val="continue"/>
                  <w:vAlign w:val="center"/>
                </w:tcPr>
                <w:p w14:paraId="5E41A482">
                  <w:pPr>
                    <w:spacing w:after="0"/>
                    <w:rPr>
                      <w:rFonts w:ascii="Times New Roman" w:hAnsi="Times New Roman" w:eastAsia="宋体"/>
                      <w:sz w:val="21"/>
                      <w:szCs w:val="21"/>
                    </w:rPr>
                  </w:pPr>
                </w:p>
              </w:tc>
            </w:tr>
            <w:tr w14:paraId="03E7C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1693FCA5">
                  <w:pPr>
                    <w:spacing w:after="0"/>
                    <w:jc w:val="center"/>
                    <w:rPr>
                      <w:rFonts w:ascii="Times New Roman" w:hAnsi="Times New Roman" w:eastAsia="宋体"/>
                      <w:sz w:val="21"/>
                      <w:szCs w:val="21"/>
                    </w:rPr>
                  </w:pPr>
                  <w:r>
                    <w:rPr>
                      <w:rFonts w:hint="eastAsia" w:ascii="Times New Roman" w:hAnsi="Times New Roman" w:eastAsia="宋体"/>
                      <w:sz w:val="21"/>
                      <w:szCs w:val="21"/>
                    </w:rPr>
                    <w:t>7</w:t>
                  </w:r>
                </w:p>
              </w:tc>
              <w:tc>
                <w:tcPr>
                  <w:tcW w:w="1559" w:type="dxa"/>
                  <w:vAlign w:val="center"/>
                </w:tcPr>
                <w:p w14:paraId="464FF2F9">
                  <w:pPr>
                    <w:spacing w:after="0"/>
                    <w:jc w:val="center"/>
                    <w:rPr>
                      <w:rFonts w:ascii="Times New Roman" w:hAnsi="Times New Roman" w:eastAsia="宋体"/>
                      <w:sz w:val="21"/>
                      <w:szCs w:val="21"/>
                    </w:rPr>
                  </w:pPr>
                  <w:r>
                    <w:rPr>
                      <w:rFonts w:hint="eastAsia" w:ascii="Times New Roman" w:hAnsi="Times New Roman" w:eastAsia="宋体"/>
                      <w:sz w:val="21"/>
                      <w:szCs w:val="21"/>
                    </w:rPr>
                    <w:t>废抹布</w:t>
                  </w:r>
                  <w:r>
                    <w:rPr>
                      <w:rFonts w:ascii="Times New Roman" w:hAnsi="Times New Roman" w:eastAsia="宋体"/>
                      <w:sz w:val="21"/>
                      <w:szCs w:val="21"/>
                    </w:rPr>
                    <w:t>、手套</w:t>
                  </w:r>
                </w:p>
              </w:tc>
              <w:tc>
                <w:tcPr>
                  <w:tcW w:w="1134" w:type="dxa"/>
                  <w:vMerge w:val="continue"/>
                  <w:vAlign w:val="center"/>
                </w:tcPr>
                <w:p w14:paraId="04291AAB">
                  <w:pPr>
                    <w:spacing w:after="0"/>
                    <w:rPr>
                      <w:rFonts w:ascii="Times New Roman" w:hAnsi="Times New Roman" w:eastAsia="宋体"/>
                      <w:sz w:val="21"/>
                      <w:szCs w:val="21"/>
                    </w:rPr>
                  </w:pPr>
                </w:p>
              </w:tc>
              <w:tc>
                <w:tcPr>
                  <w:tcW w:w="1276" w:type="dxa"/>
                  <w:vMerge w:val="continue"/>
                  <w:vAlign w:val="center"/>
                </w:tcPr>
                <w:p w14:paraId="37F0CE4A">
                  <w:pPr>
                    <w:spacing w:after="0"/>
                    <w:jc w:val="center"/>
                    <w:rPr>
                      <w:rFonts w:ascii="Times New Roman" w:hAnsi="Times New Roman" w:eastAsia="宋体"/>
                      <w:sz w:val="21"/>
                      <w:szCs w:val="21"/>
                    </w:rPr>
                  </w:pPr>
                </w:p>
              </w:tc>
              <w:tc>
                <w:tcPr>
                  <w:tcW w:w="992" w:type="dxa"/>
                  <w:vAlign w:val="center"/>
                </w:tcPr>
                <w:p w14:paraId="2C26C141">
                  <w:pPr>
                    <w:spacing w:after="0"/>
                    <w:jc w:val="center"/>
                    <w:rPr>
                      <w:rFonts w:ascii="Times New Roman" w:hAnsi="Times New Roman" w:eastAsia="宋体"/>
                      <w:sz w:val="21"/>
                      <w:szCs w:val="21"/>
                    </w:rPr>
                  </w:pPr>
                  <w:r>
                    <w:rPr>
                      <w:rFonts w:hint="eastAsia" w:ascii="Times New Roman" w:hAnsi="Times New Roman" w:eastAsia="宋体"/>
                      <w:sz w:val="21"/>
                      <w:szCs w:val="21"/>
                    </w:rPr>
                    <w:t>1</w:t>
                  </w:r>
                </w:p>
              </w:tc>
              <w:tc>
                <w:tcPr>
                  <w:tcW w:w="851" w:type="dxa"/>
                  <w:vAlign w:val="center"/>
                </w:tcPr>
                <w:p w14:paraId="65D0A251">
                  <w:pPr>
                    <w:spacing w:after="0"/>
                    <w:jc w:val="center"/>
                    <w:rPr>
                      <w:rFonts w:ascii="Times New Roman" w:hAnsi="Times New Roman" w:eastAsia="宋体"/>
                      <w:sz w:val="21"/>
                      <w:szCs w:val="21"/>
                    </w:rPr>
                  </w:pPr>
                  <w:r>
                    <w:rPr>
                      <w:rFonts w:hint="eastAsia" w:ascii="Times New Roman" w:hAnsi="Times New Roman" w:eastAsia="宋体"/>
                      <w:sz w:val="21"/>
                      <w:szCs w:val="21"/>
                    </w:rPr>
                    <w:t>0</w:t>
                  </w:r>
                </w:p>
              </w:tc>
              <w:tc>
                <w:tcPr>
                  <w:tcW w:w="2126" w:type="dxa"/>
                  <w:vMerge w:val="continue"/>
                  <w:vAlign w:val="center"/>
                </w:tcPr>
                <w:p w14:paraId="0FEFF71D">
                  <w:pPr>
                    <w:spacing w:after="0"/>
                    <w:rPr>
                      <w:rFonts w:ascii="Times New Roman" w:hAnsi="Times New Roman" w:eastAsia="宋体"/>
                      <w:sz w:val="21"/>
                      <w:szCs w:val="21"/>
                    </w:rPr>
                  </w:pPr>
                </w:p>
              </w:tc>
            </w:tr>
          </w:tbl>
          <w:p w14:paraId="6DB390CB">
            <w:pPr>
              <w:spacing w:after="0" w:line="360" w:lineRule="auto"/>
              <w:ind w:firstLine="480" w:firstLineChars="200"/>
              <w:rPr>
                <w:rFonts w:ascii="Times New Roman" w:hAnsi="Times New Roman" w:eastAsia="宋体"/>
                <w:sz w:val="24"/>
                <w:szCs w:val="24"/>
              </w:rPr>
            </w:pPr>
          </w:p>
          <w:p w14:paraId="1CC6B61B">
            <w:pPr>
              <w:spacing w:after="0" w:line="360" w:lineRule="auto"/>
              <w:ind w:firstLine="480" w:firstLineChars="200"/>
              <w:rPr>
                <w:rFonts w:ascii="Times New Roman" w:hAnsi="Times New Roman" w:eastAsia="宋体"/>
                <w:sz w:val="24"/>
                <w:szCs w:val="24"/>
              </w:rPr>
            </w:pPr>
          </w:p>
          <w:p w14:paraId="0E44F51D">
            <w:pPr>
              <w:spacing w:after="0" w:line="360" w:lineRule="auto"/>
              <w:jc w:val="center"/>
              <w:rPr>
                <w:rFonts w:ascii="Times New Roman" w:hAnsi="Times New Roman" w:eastAsia="宋体"/>
                <w:sz w:val="24"/>
                <w:szCs w:val="24"/>
              </w:rPr>
            </w:pPr>
            <w:r>
              <w:rPr>
                <w:rFonts w:ascii="Times New Roman" w:hAnsi="Times New Roman" w:eastAsia="宋体"/>
                <w:sz w:val="24"/>
                <w:szCs w:val="24"/>
              </w:rPr>
              <w:drawing>
                <wp:inline distT="0" distB="0" distL="0" distR="0">
                  <wp:extent cx="2518410" cy="1422400"/>
                  <wp:effectExtent l="0" t="0" r="0" b="6350"/>
                  <wp:docPr id="23" name="图片 23" descr="E:\工作\2018年\12-咸阳华盛印务验收项目0929\6-照片0912\1009\DSC02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2018年\12-咸阳华盛印务验收项目0929\6-照片0912\1009\DSC0227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28895" cy="1428888"/>
                          </a:xfrm>
                          <a:prstGeom prst="rect">
                            <a:avLst/>
                          </a:prstGeom>
                          <a:noFill/>
                          <a:ln>
                            <a:noFill/>
                          </a:ln>
                        </pic:spPr>
                      </pic:pic>
                    </a:graphicData>
                  </a:graphic>
                </wp:inline>
              </w:drawing>
            </w:r>
            <w:r>
              <w:rPr>
                <w:rFonts w:hint="eastAsia" w:ascii="Times New Roman" w:hAnsi="Times New Roman" w:eastAsia="宋体"/>
                <w:sz w:val="24"/>
                <w:szCs w:val="24"/>
              </w:rPr>
              <w:t xml:space="preserve"> </w:t>
            </w:r>
            <w:r>
              <w:rPr>
                <w:rFonts w:ascii="Times New Roman" w:hAnsi="Times New Roman" w:eastAsia="宋体"/>
                <w:sz w:val="24"/>
                <w:szCs w:val="24"/>
              </w:rPr>
              <w:t xml:space="preserve"> </w:t>
            </w:r>
            <w:r>
              <w:rPr>
                <w:rFonts w:ascii="Times New Roman" w:hAnsi="Times New Roman" w:eastAsia="宋体"/>
                <w:sz w:val="24"/>
                <w:szCs w:val="24"/>
              </w:rPr>
              <w:drawing>
                <wp:inline distT="0" distB="0" distL="0" distR="0">
                  <wp:extent cx="2519680" cy="1417320"/>
                  <wp:effectExtent l="0" t="0" r="0" b="0"/>
                  <wp:docPr id="24" name="图片 24" descr="E:\工作\2018年\12-咸阳华盛印务验收项目0929\6-照片0912\1009\DSC02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2018年\12-咸阳华盛印务验收项目0929\6-照片0912\1009\DSC0238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20000" cy="1417869"/>
                          </a:xfrm>
                          <a:prstGeom prst="rect">
                            <a:avLst/>
                          </a:prstGeom>
                          <a:noFill/>
                          <a:ln>
                            <a:noFill/>
                          </a:ln>
                        </pic:spPr>
                      </pic:pic>
                    </a:graphicData>
                  </a:graphic>
                </wp:inline>
              </w:drawing>
            </w:r>
          </w:p>
          <w:p w14:paraId="067C2212">
            <w:pPr>
              <w:spacing w:after="0"/>
              <w:ind w:firstLine="420" w:firstLineChars="200"/>
              <w:jc w:val="center"/>
              <w:rPr>
                <w:rFonts w:ascii="Times New Roman" w:hAnsi="Times New Roman" w:eastAsia="宋体"/>
                <w:sz w:val="24"/>
                <w:szCs w:val="24"/>
              </w:rPr>
            </w:pPr>
            <w:r>
              <w:rPr>
                <w:rFonts w:hint="eastAsia" w:ascii="Times New Roman" w:hAnsi="Times New Roman" w:eastAsia="宋体"/>
                <w:sz w:val="21"/>
                <w:szCs w:val="21"/>
              </w:rPr>
              <w:t>生活</w:t>
            </w:r>
            <w:r>
              <w:rPr>
                <w:rFonts w:ascii="Times New Roman" w:hAnsi="Times New Roman" w:eastAsia="宋体"/>
                <w:sz w:val="21"/>
                <w:szCs w:val="21"/>
              </w:rPr>
              <w:t>垃圾箱</w:t>
            </w:r>
            <w:r>
              <w:rPr>
                <w:rFonts w:hint="eastAsia" w:ascii="Times New Roman" w:hAnsi="Times New Roman" w:eastAsia="宋体"/>
                <w:sz w:val="21"/>
                <w:szCs w:val="21"/>
              </w:rPr>
              <w:t xml:space="preserve">           </w:t>
            </w:r>
            <w:r>
              <w:rPr>
                <w:rFonts w:ascii="Times New Roman" w:hAnsi="Times New Roman" w:eastAsia="宋体"/>
                <w:sz w:val="21"/>
                <w:szCs w:val="21"/>
              </w:rPr>
              <w:t xml:space="preserve">    </w:t>
            </w:r>
            <w:r>
              <w:rPr>
                <w:rFonts w:hint="eastAsia" w:ascii="Times New Roman" w:hAnsi="Times New Roman" w:eastAsia="宋体"/>
                <w:sz w:val="21"/>
                <w:szCs w:val="21"/>
              </w:rPr>
              <w:t xml:space="preserve">          一般</w:t>
            </w:r>
            <w:r>
              <w:rPr>
                <w:rFonts w:ascii="Times New Roman" w:hAnsi="Times New Roman" w:eastAsia="宋体"/>
                <w:sz w:val="21"/>
                <w:szCs w:val="21"/>
              </w:rPr>
              <w:t>固废暂存处</w:t>
            </w:r>
          </w:p>
          <w:p w14:paraId="6333B96B">
            <w:pPr>
              <w:spacing w:after="0" w:line="360" w:lineRule="auto"/>
              <w:jc w:val="center"/>
              <w:rPr>
                <w:rFonts w:ascii="Times New Roman" w:hAnsi="Times New Roman" w:eastAsia="宋体"/>
                <w:sz w:val="24"/>
                <w:szCs w:val="24"/>
              </w:rPr>
            </w:pPr>
            <w:r>
              <w:rPr>
                <w:rFonts w:ascii="Times New Roman" w:hAnsi="Times New Roman" w:eastAsia="宋体"/>
                <w:sz w:val="24"/>
                <w:szCs w:val="24"/>
              </w:rPr>
              <w:drawing>
                <wp:inline distT="0" distB="0" distL="0" distR="0">
                  <wp:extent cx="2519680" cy="1457325"/>
                  <wp:effectExtent l="0" t="0" r="0" b="9525"/>
                  <wp:docPr id="25" name="图片 25" descr="E:\工作\2018年\12-咸阳华盛印务验收项目0929\6-照片0912\1009\DSC0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2018年\12-咸阳华盛印务验收项目0929\6-照片0912\1009\DSC02385.JPG"/>
                          <pic:cNvPicPr>
                            <a:picLocks noChangeAspect="1" noChangeArrowheads="1"/>
                          </pic:cNvPicPr>
                        </pic:nvPicPr>
                        <pic:blipFill>
                          <a:blip r:embed="rId23" cstate="print">
                            <a:extLst>
                              <a:ext uri="{28A0092B-C50C-407E-A947-70E740481C1C}">
                                <a14:useLocalDpi xmlns:a14="http://schemas.microsoft.com/office/drawing/2010/main" val="0"/>
                              </a:ext>
                            </a:extLst>
                          </a:blip>
                          <a:srcRect l="14383"/>
                          <a:stretch>
                            <a:fillRect/>
                          </a:stretch>
                        </pic:blipFill>
                        <pic:spPr>
                          <a:xfrm>
                            <a:off x="0" y="0"/>
                            <a:ext cx="2520000" cy="1457702"/>
                          </a:xfrm>
                          <a:prstGeom prst="rect">
                            <a:avLst/>
                          </a:prstGeom>
                          <a:noFill/>
                          <a:ln>
                            <a:noFill/>
                          </a:ln>
                        </pic:spPr>
                      </pic:pic>
                    </a:graphicData>
                  </a:graphic>
                </wp:inline>
              </w:drawing>
            </w:r>
            <w:r>
              <w:rPr>
                <w:rFonts w:hint="eastAsia" w:ascii="Times New Roman" w:hAnsi="Times New Roman" w:eastAsia="宋体"/>
                <w:sz w:val="24"/>
                <w:szCs w:val="24"/>
              </w:rPr>
              <w:t xml:space="preserve">  </w:t>
            </w:r>
            <w:r>
              <w:rPr>
                <w:rFonts w:ascii="Times New Roman" w:hAnsi="Times New Roman" w:eastAsia="宋体"/>
                <w:sz w:val="24"/>
                <w:szCs w:val="24"/>
              </w:rPr>
              <w:drawing>
                <wp:inline distT="0" distB="0" distL="0" distR="0">
                  <wp:extent cx="2519680" cy="1417320"/>
                  <wp:effectExtent l="0" t="0" r="0" b="0"/>
                  <wp:docPr id="26" name="图片 26" descr="E:\工作\2018年\12-咸阳华盛印务验收项目0929\6-照片0912\1009\DSC02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2018年\12-咸阳华盛印务验收项目0929\6-照片0912\1009\DSC0238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20000" cy="1417869"/>
                          </a:xfrm>
                          <a:prstGeom prst="rect">
                            <a:avLst/>
                          </a:prstGeom>
                          <a:noFill/>
                          <a:ln>
                            <a:noFill/>
                          </a:ln>
                        </pic:spPr>
                      </pic:pic>
                    </a:graphicData>
                  </a:graphic>
                </wp:inline>
              </w:drawing>
            </w:r>
          </w:p>
          <w:p w14:paraId="525D3681">
            <w:pPr>
              <w:spacing w:after="0"/>
              <w:ind w:firstLine="1995" w:firstLineChars="950"/>
              <w:rPr>
                <w:rFonts w:ascii="Times New Roman" w:hAnsi="Times New Roman" w:eastAsia="宋体"/>
                <w:sz w:val="24"/>
                <w:szCs w:val="24"/>
              </w:rPr>
            </w:pPr>
            <w:r>
              <w:rPr>
                <w:rFonts w:hint="eastAsia" w:ascii="Times New Roman" w:hAnsi="Times New Roman" w:eastAsia="宋体"/>
                <w:sz w:val="21"/>
                <w:szCs w:val="21"/>
              </w:rPr>
              <w:t xml:space="preserve">印刷次品           </w:t>
            </w:r>
            <w:r>
              <w:rPr>
                <w:rFonts w:ascii="Times New Roman" w:hAnsi="Times New Roman" w:eastAsia="宋体"/>
                <w:sz w:val="21"/>
                <w:szCs w:val="21"/>
              </w:rPr>
              <w:t xml:space="preserve">         </w:t>
            </w:r>
            <w:r>
              <w:rPr>
                <w:rFonts w:hint="eastAsia" w:ascii="Times New Roman" w:hAnsi="Times New Roman" w:eastAsia="宋体"/>
                <w:sz w:val="21"/>
                <w:szCs w:val="21"/>
              </w:rPr>
              <w:t xml:space="preserve">          废弃包装</w:t>
            </w:r>
          </w:p>
          <w:p w14:paraId="5D00DDA2">
            <w:pPr>
              <w:spacing w:after="0" w:line="360" w:lineRule="auto"/>
              <w:jc w:val="center"/>
              <w:rPr>
                <w:rFonts w:ascii="Times New Roman" w:hAnsi="Times New Roman" w:eastAsia="宋体"/>
                <w:sz w:val="24"/>
                <w:szCs w:val="24"/>
              </w:rPr>
            </w:pPr>
            <w:r>
              <w:rPr>
                <w:rFonts w:ascii="Times New Roman" w:hAnsi="Times New Roman" w:eastAsia="宋体"/>
                <w:sz w:val="24"/>
                <w:szCs w:val="24"/>
              </w:rPr>
              <w:drawing>
                <wp:inline distT="0" distB="0" distL="0" distR="0">
                  <wp:extent cx="2519680" cy="1417320"/>
                  <wp:effectExtent l="0" t="0" r="0" b="0"/>
                  <wp:docPr id="4" name="图片 4" descr="E:\工作\2018年\12-咸阳华盛印务验收项目0929\6-照片0912\1009\DSC02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工作\2018年\12-咸阳华盛印务验收项目0929\6-照片0912\1009\DSC0237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20000" cy="1417869"/>
                          </a:xfrm>
                          <a:prstGeom prst="rect">
                            <a:avLst/>
                          </a:prstGeom>
                          <a:noFill/>
                          <a:ln>
                            <a:noFill/>
                          </a:ln>
                        </pic:spPr>
                      </pic:pic>
                    </a:graphicData>
                  </a:graphic>
                </wp:inline>
              </w:drawing>
            </w:r>
            <w:r>
              <w:rPr>
                <w:rFonts w:hint="eastAsia" w:ascii="Times New Roman" w:hAnsi="Times New Roman" w:eastAsia="宋体"/>
                <w:sz w:val="24"/>
                <w:szCs w:val="24"/>
              </w:rPr>
              <w:t xml:space="preserve">  </w:t>
            </w:r>
            <w:r>
              <w:rPr>
                <w:rFonts w:ascii="Times New Roman" w:hAnsi="Times New Roman" w:eastAsia="宋体"/>
                <w:sz w:val="24"/>
                <w:szCs w:val="24"/>
              </w:rPr>
              <w:drawing>
                <wp:inline distT="0" distB="0" distL="0" distR="0">
                  <wp:extent cx="2519680" cy="1417320"/>
                  <wp:effectExtent l="0" t="0" r="0" b="0"/>
                  <wp:docPr id="22" name="图片 22" descr="E:\工作\2018年\12-咸阳华盛印务验收项目0929\6-照片0912\1009\DSC02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2018年\12-咸阳华盛印务验收项目0929\6-照片0912\1009\DSC0237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20000" cy="1417869"/>
                          </a:xfrm>
                          <a:prstGeom prst="rect">
                            <a:avLst/>
                          </a:prstGeom>
                          <a:noFill/>
                          <a:ln>
                            <a:noFill/>
                          </a:ln>
                        </pic:spPr>
                      </pic:pic>
                    </a:graphicData>
                  </a:graphic>
                </wp:inline>
              </w:drawing>
            </w:r>
          </w:p>
          <w:p w14:paraId="054389D7">
            <w:pPr>
              <w:spacing w:after="0"/>
              <w:ind w:firstLine="735" w:firstLineChars="350"/>
              <w:jc w:val="center"/>
              <w:rPr>
                <w:rFonts w:ascii="Times New Roman" w:hAnsi="Times New Roman" w:eastAsia="宋体"/>
                <w:sz w:val="21"/>
                <w:szCs w:val="21"/>
              </w:rPr>
            </w:pPr>
            <w:r>
              <w:rPr>
                <w:rFonts w:hint="eastAsia" w:ascii="Times New Roman" w:hAnsi="Times New Roman" w:eastAsia="宋体"/>
                <w:sz w:val="21"/>
                <w:szCs w:val="21"/>
              </w:rPr>
              <w:t>危废库房                     废油墨</w:t>
            </w:r>
            <w:r>
              <w:rPr>
                <w:rFonts w:ascii="Times New Roman" w:hAnsi="Times New Roman" w:eastAsia="宋体"/>
                <w:sz w:val="21"/>
                <w:szCs w:val="21"/>
              </w:rPr>
              <w:t>桶</w:t>
            </w:r>
            <w:r>
              <w:rPr>
                <w:rFonts w:hint="eastAsia" w:ascii="Times New Roman" w:hAnsi="Times New Roman" w:eastAsia="宋体"/>
                <w:sz w:val="21"/>
                <w:szCs w:val="21"/>
              </w:rPr>
              <w:t>及</w:t>
            </w:r>
            <w:r>
              <w:rPr>
                <w:rFonts w:ascii="Times New Roman" w:hAnsi="Times New Roman" w:eastAsia="宋体"/>
                <w:sz w:val="21"/>
                <w:szCs w:val="21"/>
              </w:rPr>
              <w:t>标识</w:t>
            </w:r>
          </w:p>
          <w:p w14:paraId="0B0BA57F">
            <w:pPr>
              <w:spacing w:after="0" w:line="360" w:lineRule="auto"/>
              <w:jc w:val="center"/>
              <w:rPr>
                <w:rFonts w:ascii="Times New Roman" w:hAnsi="Times New Roman" w:eastAsia="宋体"/>
                <w:b/>
                <w:sz w:val="21"/>
                <w:szCs w:val="21"/>
              </w:rPr>
            </w:pPr>
            <w:r>
              <w:rPr>
                <w:rFonts w:ascii="Times New Roman" w:hAnsi="Times New Roman" w:eastAsia="宋体"/>
                <w:b/>
                <w:sz w:val="21"/>
                <w:szCs w:val="21"/>
              </w:rPr>
              <w:drawing>
                <wp:inline distT="0" distB="0" distL="0" distR="0">
                  <wp:extent cx="2518410" cy="1544955"/>
                  <wp:effectExtent l="0" t="0" r="0" b="0"/>
                  <wp:docPr id="7" name="图片 7" descr="E:\工作\2018年\12-咸阳华盛印务验收项目0929\6-照片0912\1123\微信图片_201811231758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工作\2018年\12-咸阳华盛印务验收项目0929\6-照片0912\1123\微信图片_2018112317580320.jpg"/>
                          <pic:cNvPicPr>
                            <a:picLocks noChangeAspect="1" noChangeArrowheads="1"/>
                          </pic:cNvPicPr>
                        </pic:nvPicPr>
                        <pic:blipFill>
                          <a:blip r:embed="rId27" cstate="print">
                            <a:extLst>
                              <a:ext uri="{28A0092B-C50C-407E-A947-70E740481C1C}">
                                <a14:useLocalDpi xmlns:a14="http://schemas.microsoft.com/office/drawing/2010/main" val="0"/>
                              </a:ext>
                            </a:extLst>
                          </a:blip>
                          <a:srcRect t="11897" b="6842"/>
                          <a:stretch>
                            <a:fillRect/>
                          </a:stretch>
                        </pic:blipFill>
                        <pic:spPr>
                          <a:xfrm>
                            <a:off x="0" y="0"/>
                            <a:ext cx="2520000" cy="1546117"/>
                          </a:xfrm>
                          <a:prstGeom prst="rect">
                            <a:avLst/>
                          </a:prstGeom>
                          <a:noFill/>
                          <a:ln>
                            <a:noFill/>
                          </a:ln>
                        </pic:spPr>
                      </pic:pic>
                    </a:graphicData>
                  </a:graphic>
                </wp:inline>
              </w:drawing>
            </w:r>
            <w:r>
              <w:rPr>
                <w:rFonts w:hint="eastAsia" w:ascii="Times New Roman" w:hAnsi="Times New Roman" w:eastAsia="宋体"/>
                <w:b/>
                <w:sz w:val="21"/>
                <w:szCs w:val="21"/>
              </w:rPr>
              <w:t xml:space="preserve">  </w:t>
            </w:r>
            <w:r>
              <w:rPr>
                <w:rFonts w:ascii="Times New Roman" w:hAnsi="Times New Roman" w:eastAsia="宋体"/>
                <w:b/>
                <w:sz w:val="21"/>
                <w:szCs w:val="21"/>
              </w:rPr>
              <w:drawing>
                <wp:inline distT="0" distB="0" distL="0" distR="0">
                  <wp:extent cx="2519045" cy="1564640"/>
                  <wp:effectExtent l="0" t="0" r="0" b="0"/>
                  <wp:docPr id="8" name="图片 8" descr="E:\工作\2018年\12-咸阳华盛印务验收项目0929\6-照片0912\1123\微信图片_201811231758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2018年\12-咸阳华盛印务验收项目0929\6-照片0912\1123\微信图片_2018112317580321.jpg"/>
                          <pic:cNvPicPr>
                            <a:picLocks noChangeAspect="1" noChangeArrowheads="1"/>
                          </pic:cNvPicPr>
                        </pic:nvPicPr>
                        <pic:blipFill>
                          <a:blip r:embed="rId28" cstate="print">
                            <a:extLst>
                              <a:ext uri="{28A0092B-C50C-407E-A947-70E740481C1C}">
                                <a14:useLocalDpi xmlns:a14="http://schemas.microsoft.com/office/drawing/2010/main" val="0"/>
                              </a:ext>
                            </a:extLst>
                          </a:blip>
                          <a:srcRect t="14866" b="2860"/>
                          <a:stretch>
                            <a:fillRect/>
                          </a:stretch>
                        </pic:blipFill>
                        <pic:spPr>
                          <a:xfrm>
                            <a:off x="0" y="0"/>
                            <a:ext cx="2520000" cy="1565386"/>
                          </a:xfrm>
                          <a:prstGeom prst="rect">
                            <a:avLst/>
                          </a:prstGeom>
                          <a:noFill/>
                          <a:ln>
                            <a:noFill/>
                          </a:ln>
                        </pic:spPr>
                      </pic:pic>
                    </a:graphicData>
                  </a:graphic>
                </wp:inline>
              </w:drawing>
            </w:r>
          </w:p>
          <w:p w14:paraId="58D8A8F1">
            <w:pPr>
              <w:spacing w:after="0"/>
              <w:ind w:firstLine="420" w:firstLineChars="200"/>
              <w:jc w:val="center"/>
              <w:rPr>
                <w:rFonts w:ascii="Times New Roman" w:hAnsi="Times New Roman" w:eastAsia="宋体"/>
                <w:b/>
                <w:sz w:val="21"/>
                <w:szCs w:val="21"/>
              </w:rPr>
            </w:pPr>
            <w:r>
              <w:rPr>
                <w:rFonts w:hint="eastAsia" w:ascii="Times New Roman" w:hAnsi="Times New Roman" w:eastAsia="宋体"/>
                <w:sz w:val="21"/>
                <w:szCs w:val="21"/>
              </w:rPr>
              <w:t>危废库房防渗</w:t>
            </w:r>
            <w:r>
              <w:rPr>
                <w:rFonts w:ascii="Times New Roman" w:hAnsi="Times New Roman" w:eastAsia="宋体"/>
                <w:sz w:val="21"/>
                <w:szCs w:val="21"/>
              </w:rPr>
              <w:t>地面</w:t>
            </w:r>
            <w:r>
              <w:rPr>
                <w:rFonts w:hint="eastAsia" w:ascii="Times New Roman" w:hAnsi="Times New Roman" w:eastAsia="宋体"/>
                <w:sz w:val="21"/>
                <w:szCs w:val="21"/>
              </w:rPr>
              <w:t xml:space="preserve">                     危废库房导流渠</w:t>
            </w:r>
          </w:p>
          <w:p w14:paraId="0AD5FB0C">
            <w:pPr>
              <w:spacing w:after="0" w:line="360" w:lineRule="auto"/>
              <w:jc w:val="center"/>
              <w:rPr>
                <w:rFonts w:ascii="Times New Roman" w:hAnsi="Times New Roman" w:eastAsia="宋体"/>
                <w:b/>
                <w:sz w:val="21"/>
                <w:szCs w:val="21"/>
              </w:rPr>
            </w:pPr>
            <w:r>
              <w:rPr>
                <w:rFonts w:ascii="Times New Roman" w:hAnsi="Times New Roman" w:eastAsia="宋体"/>
                <w:b/>
                <w:sz w:val="21"/>
                <w:szCs w:val="21"/>
              </w:rPr>
              <w:drawing>
                <wp:inline distT="0" distB="0" distL="0" distR="0">
                  <wp:extent cx="2519045" cy="1687195"/>
                  <wp:effectExtent l="0" t="0" r="0" b="8255"/>
                  <wp:docPr id="9" name="图片 9" descr="E:\工作\2018年\12-咸阳华盛印务验收项目0929\6-照片0912\1123\微信图片_201811231758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2018年\12-咸阳华盛印务验收项目0929\6-照片0912\1123\微信图片_2018112317580323.jpg"/>
                          <pic:cNvPicPr>
                            <a:picLocks noChangeAspect="1" noChangeArrowheads="1"/>
                          </pic:cNvPicPr>
                        </pic:nvPicPr>
                        <pic:blipFill>
                          <a:blip r:embed="rId29" cstate="print">
                            <a:extLst>
                              <a:ext uri="{28A0092B-C50C-407E-A947-70E740481C1C}">
                                <a14:useLocalDpi xmlns:a14="http://schemas.microsoft.com/office/drawing/2010/main" val="0"/>
                              </a:ext>
                            </a:extLst>
                          </a:blip>
                          <a:srcRect t="6442" b="4860"/>
                          <a:stretch>
                            <a:fillRect/>
                          </a:stretch>
                        </pic:blipFill>
                        <pic:spPr>
                          <a:xfrm>
                            <a:off x="0" y="0"/>
                            <a:ext cx="2520000" cy="1687599"/>
                          </a:xfrm>
                          <a:prstGeom prst="rect">
                            <a:avLst/>
                          </a:prstGeom>
                          <a:noFill/>
                          <a:ln>
                            <a:noFill/>
                          </a:ln>
                        </pic:spPr>
                      </pic:pic>
                    </a:graphicData>
                  </a:graphic>
                </wp:inline>
              </w:drawing>
            </w:r>
            <w:r>
              <w:rPr>
                <w:rFonts w:hint="eastAsia" w:ascii="Times New Roman" w:hAnsi="Times New Roman" w:eastAsia="宋体"/>
                <w:b/>
                <w:sz w:val="21"/>
                <w:szCs w:val="21"/>
              </w:rPr>
              <w:t xml:space="preserve">  </w:t>
            </w:r>
            <w:r>
              <w:rPr>
                <w:rFonts w:ascii="Times New Roman" w:hAnsi="Times New Roman" w:eastAsia="宋体"/>
                <w:b/>
                <w:sz w:val="21"/>
                <w:szCs w:val="21"/>
              </w:rPr>
              <w:drawing>
                <wp:inline distT="0" distB="0" distL="0" distR="0">
                  <wp:extent cx="2519045" cy="1696720"/>
                  <wp:effectExtent l="0" t="0" r="0" b="0"/>
                  <wp:docPr id="10" name="图片 10" descr="E:\工作\2018年\12-咸阳华盛印务验收项目0929\6-照片0912\1123\微信图片_201811231758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2018年\12-咸阳华盛印务验收项目0929\6-照片0912\1123\微信图片_201811231758038.jpg"/>
                          <pic:cNvPicPr>
                            <a:picLocks noChangeAspect="1" noChangeArrowheads="1"/>
                          </pic:cNvPicPr>
                        </pic:nvPicPr>
                        <pic:blipFill>
                          <a:blip r:embed="rId30" cstate="print">
                            <a:extLst>
                              <a:ext uri="{28A0092B-C50C-407E-A947-70E740481C1C}">
                                <a14:useLocalDpi xmlns:a14="http://schemas.microsoft.com/office/drawing/2010/main" val="0"/>
                              </a:ext>
                            </a:extLst>
                          </a:blip>
                          <a:srcRect t="6942" b="3802"/>
                          <a:stretch>
                            <a:fillRect/>
                          </a:stretch>
                        </pic:blipFill>
                        <pic:spPr>
                          <a:xfrm>
                            <a:off x="0" y="0"/>
                            <a:ext cx="2520000" cy="1697044"/>
                          </a:xfrm>
                          <a:prstGeom prst="rect">
                            <a:avLst/>
                          </a:prstGeom>
                          <a:noFill/>
                          <a:ln>
                            <a:noFill/>
                          </a:ln>
                        </pic:spPr>
                      </pic:pic>
                    </a:graphicData>
                  </a:graphic>
                </wp:inline>
              </w:drawing>
            </w:r>
          </w:p>
          <w:p w14:paraId="4E0CB880">
            <w:pPr>
              <w:spacing w:after="0"/>
              <w:ind w:firstLine="420" w:firstLineChars="200"/>
              <w:jc w:val="center"/>
              <w:rPr>
                <w:rFonts w:ascii="Times New Roman" w:hAnsi="Times New Roman" w:eastAsia="宋体"/>
                <w:b/>
                <w:sz w:val="21"/>
                <w:szCs w:val="21"/>
              </w:rPr>
            </w:pPr>
            <w:r>
              <w:rPr>
                <w:rFonts w:hint="eastAsia" w:ascii="Times New Roman" w:hAnsi="Times New Roman" w:eastAsia="宋体"/>
                <w:sz w:val="21"/>
                <w:szCs w:val="21"/>
              </w:rPr>
              <w:t>危废库房集液槽                     废抹布、</w:t>
            </w:r>
            <w:r>
              <w:rPr>
                <w:rFonts w:ascii="Times New Roman" w:hAnsi="Times New Roman" w:eastAsia="宋体"/>
                <w:sz w:val="21"/>
                <w:szCs w:val="21"/>
              </w:rPr>
              <w:t>废手套</w:t>
            </w:r>
          </w:p>
          <w:p w14:paraId="590EE8BB">
            <w:pPr>
              <w:spacing w:after="0" w:line="360" w:lineRule="auto"/>
              <w:jc w:val="center"/>
              <w:rPr>
                <w:rFonts w:ascii="Times New Roman" w:hAnsi="Times New Roman" w:eastAsia="宋体"/>
                <w:b/>
                <w:sz w:val="21"/>
                <w:szCs w:val="21"/>
              </w:rPr>
            </w:pPr>
            <w:r>
              <w:rPr>
                <w:rFonts w:ascii="Times New Roman" w:hAnsi="Times New Roman" w:eastAsia="宋体"/>
                <w:b/>
                <w:sz w:val="21"/>
                <w:szCs w:val="21"/>
              </w:rPr>
              <w:drawing>
                <wp:inline distT="0" distB="0" distL="0" distR="0">
                  <wp:extent cx="2519045" cy="1600200"/>
                  <wp:effectExtent l="0" t="0" r="0" b="0"/>
                  <wp:docPr id="11" name="图片 11" descr="E:\工作\2018年\12-咸阳华盛印务验收项目0929\6-照片0912\1123\微信图片_201811231758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2018年\12-咸阳华盛印务验收项目0929\6-照片0912\1123\微信图片_2018112317580319.jpg"/>
                          <pic:cNvPicPr>
                            <a:picLocks noChangeAspect="1" noChangeArrowheads="1"/>
                          </pic:cNvPicPr>
                        </pic:nvPicPr>
                        <pic:blipFill>
                          <a:blip r:embed="rId31" cstate="print">
                            <a:extLst>
                              <a:ext uri="{28A0092B-C50C-407E-A947-70E740481C1C}">
                                <a14:useLocalDpi xmlns:a14="http://schemas.microsoft.com/office/drawing/2010/main" val="0"/>
                              </a:ext>
                            </a:extLst>
                          </a:blip>
                          <a:srcRect t="15856"/>
                          <a:stretch>
                            <a:fillRect/>
                          </a:stretch>
                        </pic:blipFill>
                        <pic:spPr>
                          <a:xfrm>
                            <a:off x="0" y="0"/>
                            <a:ext cx="2520000" cy="1600948"/>
                          </a:xfrm>
                          <a:prstGeom prst="rect">
                            <a:avLst/>
                          </a:prstGeom>
                          <a:noFill/>
                          <a:ln>
                            <a:noFill/>
                          </a:ln>
                        </pic:spPr>
                      </pic:pic>
                    </a:graphicData>
                  </a:graphic>
                </wp:inline>
              </w:drawing>
            </w:r>
            <w:r>
              <w:rPr>
                <w:rFonts w:hint="eastAsia" w:ascii="Times New Roman" w:hAnsi="Times New Roman" w:eastAsia="宋体"/>
                <w:b/>
                <w:sz w:val="21"/>
                <w:szCs w:val="21"/>
              </w:rPr>
              <w:t xml:space="preserve">  </w:t>
            </w:r>
            <w:r>
              <w:rPr>
                <w:rFonts w:ascii="Times New Roman" w:hAnsi="Times New Roman" w:eastAsia="宋体"/>
                <w:b/>
                <w:sz w:val="21"/>
                <w:szCs w:val="21"/>
              </w:rPr>
              <w:drawing>
                <wp:inline distT="0" distB="0" distL="0" distR="0">
                  <wp:extent cx="2519045" cy="1564005"/>
                  <wp:effectExtent l="0" t="0" r="0" b="0"/>
                  <wp:docPr id="2" name="图片 2" descr="E:\工作\2018年\12-咸阳华盛印务验收项目0929\6-照片0912\1123\微信图片_201811231758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工作\2018年\12-咸阳华盛印务验收项目0929\6-照片0912\1123\微信图片_2018112317580313.jpg"/>
                          <pic:cNvPicPr>
                            <a:picLocks noChangeAspect="1" noChangeArrowheads="1"/>
                          </pic:cNvPicPr>
                        </pic:nvPicPr>
                        <pic:blipFill>
                          <a:blip r:embed="rId32" cstate="print">
                            <a:extLst>
                              <a:ext uri="{28A0092B-C50C-407E-A947-70E740481C1C}">
                                <a14:useLocalDpi xmlns:a14="http://schemas.microsoft.com/office/drawing/2010/main" val="0"/>
                              </a:ext>
                            </a:extLst>
                          </a:blip>
                          <a:srcRect t="2976" b="14712"/>
                          <a:stretch>
                            <a:fillRect/>
                          </a:stretch>
                        </pic:blipFill>
                        <pic:spPr>
                          <a:xfrm>
                            <a:off x="0" y="0"/>
                            <a:ext cx="2520000" cy="1565039"/>
                          </a:xfrm>
                          <a:prstGeom prst="rect">
                            <a:avLst/>
                          </a:prstGeom>
                          <a:noFill/>
                          <a:ln>
                            <a:noFill/>
                          </a:ln>
                        </pic:spPr>
                      </pic:pic>
                    </a:graphicData>
                  </a:graphic>
                </wp:inline>
              </w:drawing>
            </w:r>
          </w:p>
          <w:p w14:paraId="2C032CCB">
            <w:pPr>
              <w:spacing w:after="0"/>
              <w:ind w:firstLine="420" w:firstLineChars="200"/>
              <w:jc w:val="center"/>
              <w:rPr>
                <w:rFonts w:ascii="Times New Roman" w:hAnsi="Times New Roman" w:eastAsia="宋体"/>
                <w:b/>
                <w:sz w:val="21"/>
                <w:szCs w:val="21"/>
              </w:rPr>
            </w:pPr>
            <w:r>
              <w:rPr>
                <w:rFonts w:hint="eastAsia" w:ascii="Times New Roman" w:hAnsi="Times New Roman" w:eastAsia="宋体"/>
                <w:sz w:val="21"/>
                <w:szCs w:val="21"/>
              </w:rPr>
              <w:t>危废库房管理制度                     危废管理</w:t>
            </w:r>
            <w:r>
              <w:rPr>
                <w:rFonts w:ascii="Times New Roman" w:hAnsi="Times New Roman" w:eastAsia="宋体"/>
                <w:sz w:val="21"/>
                <w:szCs w:val="21"/>
              </w:rPr>
              <w:t>计划及管理台账</w:t>
            </w:r>
          </w:p>
          <w:p w14:paraId="10DA3FF1">
            <w:pPr>
              <w:spacing w:after="0" w:line="360" w:lineRule="auto"/>
              <w:ind w:firstLine="422" w:firstLineChars="200"/>
              <w:jc w:val="center"/>
              <w:rPr>
                <w:rFonts w:ascii="Times New Roman" w:hAnsi="Times New Roman" w:eastAsia="宋体"/>
                <w:sz w:val="24"/>
                <w:szCs w:val="24"/>
              </w:rPr>
            </w:pPr>
            <w:r>
              <w:rPr>
                <w:rFonts w:hint="eastAsia" w:ascii="Times New Roman" w:hAnsi="Times New Roman" w:eastAsia="宋体"/>
                <w:b/>
                <w:sz w:val="21"/>
                <w:szCs w:val="21"/>
              </w:rPr>
              <w:t>图</w:t>
            </w:r>
            <w:r>
              <w:rPr>
                <w:rFonts w:ascii="Times New Roman" w:hAnsi="Times New Roman" w:eastAsia="宋体"/>
                <w:b/>
                <w:sz w:val="21"/>
                <w:szCs w:val="21"/>
              </w:rPr>
              <w:t>3-2</w:t>
            </w:r>
            <w:r>
              <w:rPr>
                <w:rFonts w:hint="eastAsia" w:ascii="Times New Roman" w:hAnsi="Times New Roman" w:eastAsia="宋体"/>
                <w:b/>
                <w:sz w:val="21"/>
                <w:szCs w:val="21"/>
              </w:rPr>
              <w:t xml:space="preserve"> 项目固体</w:t>
            </w:r>
            <w:r>
              <w:rPr>
                <w:rFonts w:ascii="Times New Roman" w:hAnsi="Times New Roman" w:eastAsia="宋体"/>
                <w:b/>
                <w:sz w:val="21"/>
                <w:szCs w:val="21"/>
              </w:rPr>
              <w:t>废物</w:t>
            </w:r>
            <w:r>
              <w:rPr>
                <w:rFonts w:hint="eastAsia" w:ascii="Times New Roman" w:hAnsi="Times New Roman" w:eastAsia="宋体"/>
                <w:b/>
                <w:sz w:val="21"/>
                <w:szCs w:val="21"/>
              </w:rPr>
              <w:t>暂存区</w:t>
            </w:r>
            <w:r>
              <w:rPr>
                <w:rFonts w:ascii="Times New Roman" w:hAnsi="Times New Roman" w:eastAsia="宋体"/>
                <w:b/>
                <w:sz w:val="21"/>
                <w:szCs w:val="21"/>
              </w:rPr>
              <w:t>现场照片</w:t>
            </w:r>
          </w:p>
          <w:p w14:paraId="1FD3AC03">
            <w:pPr>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3</w:t>
            </w:r>
            <w:r>
              <w:rPr>
                <w:rFonts w:ascii="Times New Roman" w:hAnsi="Times New Roman" w:eastAsia="宋体"/>
                <w:sz w:val="24"/>
                <w:szCs w:val="24"/>
              </w:rPr>
              <w:t>.3</w:t>
            </w:r>
            <w:r>
              <w:rPr>
                <w:rFonts w:hint="eastAsia" w:ascii="Times New Roman" w:hAnsi="Times New Roman" w:eastAsia="宋体"/>
                <w:sz w:val="24"/>
                <w:szCs w:val="24"/>
              </w:rPr>
              <w:t>项目污染治理</w:t>
            </w:r>
            <w:r>
              <w:rPr>
                <w:rFonts w:ascii="Times New Roman" w:hAnsi="Times New Roman" w:eastAsia="宋体"/>
                <w:sz w:val="24"/>
                <w:szCs w:val="24"/>
              </w:rPr>
              <w:t>措施</w:t>
            </w:r>
          </w:p>
          <w:p w14:paraId="167AB00E">
            <w:pPr>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项目运行</w:t>
            </w:r>
            <w:r>
              <w:rPr>
                <w:rFonts w:ascii="Times New Roman" w:hAnsi="Times New Roman" w:eastAsia="宋体"/>
                <w:sz w:val="24"/>
                <w:szCs w:val="24"/>
              </w:rPr>
              <w:t>过程中各项污染治理措施情况见表</w:t>
            </w:r>
            <w:r>
              <w:rPr>
                <w:rFonts w:hint="eastAsia" w:ascii="Times New Roman" w:hAnsi="Times New Roman" w:eastAsia="宋体"/>
                <w:sz w:val="24"/>
                <w:szCs w:val="24"/>
              </w:rPr>
              <w:t>3-</w:t>
            </w:r>
            <w:r>
              <w:rPr>
                <w:rFonts w:ascii="Times New Roman" w:hAnsi="Times New Roman" w:eastAsia="宋体"/>
                <w:sz w:val="24"/>
                <w:szCs w:val="24"/>
              </w:rPr>
              <w:t>3</w:t>
            </w:r>
            <w:r>
              <w:rPr>
                <w:rFonts w:hint="eastAsia" w:ascii="Times New Roman" w:hAnsi="Times New Roman" w:eastAsia="宋体"/>
                <w:sz w:val="24"/>
                <w:szCs w:val="24"/>
              </w:rPr>
              <w:t>。</w:t>
            </w:r>
          </w:p>
          <w:p w14:paraId="7BC0CF11">
            <w:pPr>
              <w:spacing w:after="0"/>
              <w:ind w:firstLine="422" w:firstLineChars="200"/>
              <w:jc w:val="center"/>
              <w:rPr>
                <w:rFonts w:ascii="Times New Roman" w:hAnsi="Times New Roman" w:eastAsia="宋体"/>
                <w:b/>
                <w:sz w:val="21"/>
                <w:szCs w:val="21"/>
              </w:rPr>
            </w:pPr>
            <w:r>
              <w:rPr>
                <w:rFonts w:hint="eastAsia" w:ascii="Times New Roman" w:hAnsi="Times New Roman" w:eastAsia="宋体"/>
                <w:b/>
                <w:sz w:val="21"/>
                <w:szCs w:val="21"/>
              </w:rPr>
              <w:t>表3-</w:t>
            </w:r>
            <w:r>
              <w:rPr>
                <w:rFonts w:ascii="Times New Roman" w:hAnsi="Times New Roman" w:eastAsia="宋体"/>
                <w:b/>
                <w:sz w:val="21"/>
                <w:szCs w:val="21"/>
              </w:rPr>
              <w:t>3</w:t>
            </w:r>
            <w:r>
              <w:rPr>
                <w:rFonts w:hint="eastAsia" w:ascii="Times New Roman" w:hAnsi="Times New Roman" w:eastAsia="宋体"/>
                <w:b/>
                <w:sz w:val="21"/>
                <w:szCs w:val="21"/>
              </w:rPr>
              <w:t xml:space="preserve"> 项目</w:t>
            </w:r>
            <w:r>
              <w:rPr>
                <w:rFonts w:ascii="Times New Roman" w:hAnsi="Times New Roman" w:eastAsia="宋体"/>
                <w:b/>
                <w:sz w:val="21"/>
                <w:szCs w:val="21"/>
              </w:rPr>
              <w:t>污染治理措施</w:t>
            </w:r>
            <w:r>
              <w:rPr>
                <w:rFonts w:hint="eastAsia" w:ascii="Times New Roman" w:hAnsi="Times New Roman" w:eastAsia="宋体"/>
                <w:b/>
                <w:sz w:val="21"/>
                <w:szCs w:val="21"/>
              </w:rPr>
              <w:t>一览表</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2268"/>
              <w:gridCol w:w="5272"/>
            </w:tblGrid>
            <w:tr w14:paraId="2D95A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426" w:type="dxa"/>
                  <w:gridSpan w:val="2"/>
                </w:tcPr>
                <w:p w14:paraId="2ED4B20B">
                  <w:pPr>
                    <w:spacing w:after="0"/>
                    <w:jc w:val="center"/>
                    <w:rPr>
                      <w:rFonts w:ascii="Times New Roman" w:hAnsi="Times New Roman" w:eastAsia="宋体"/>
                      <w:sz w:val="21"/>
                      <w:szCs w:val="21"/>
                    </w:rPr>
                  </w:pPr>
                  <w:r>
                    <w:rPr>
                      <w:rFonts w:ascii="Times New Roman" w:hAnsi="Times New Roman" w:eastAsia="宋体"/>
                      <w:sz w:val="21"/>
                      <w:szCs w:val="21"/>
                    </w:rPr>
                    <w:t>治理对象</w:t>
                  </w:r>
                </w:p>
              </w:tc>
              <w:tc>
                <w:tcPr>
                  <w:tcW w:w="5272" w:type="dxa"/>
                </w:tcPr>
                <w:p w14:paraId="30BF1502">
                  <w:pPr>
                    <w:spacing w:after="0"/>
                    <w:jc w:val="center"/>
                    <w:rPr>
                      <w:rFonts w:ascii="Times New Roman" w:hAnsi="Times New Roman" w:eastAsia="宋体"/>
                      <w:sz w:val="21"/>
                      <w:szCs w:val="21"/>
                    </w:rPr>
                  </w:pPr>
                  <w:r>
                    <w:rPr>
                      <w:rFonts w:ascii="Times New Roman" w:hAnsi="Times New Roman" w:eastAsia="宋体"/>
                      <w:sz w:val="21"/>
                      <w:szCs w:val="21"/>
                    </w:rPr>
                    <w:t>环保治理措施</w:t>
                  </w:r>
                </w:p>
              </w:tc>
            </w:tr>
            <w:tr w14:paraId="07763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restart"/>
                  <w:vAlign w:val="center"/>
                </w:tcPr>
                <w:p w14:paraId="6202664B">
                  <w:pPr>
                    <w:spacing w:after="0"/>
                    <w:jc w:val="center"/>
                    <w:rPr>
                      <w:rFonts w:ascii="Times New Roman" w:hAnsi="Times New Roman" w:eastAsia="宋体"/>
                      <w:sz w:val="21"/>
                      <w:szCs w:val="21"/>
                    </w:rPr>
                  </w:pPr>
                  <w:r>
                    <w:rPr>
                      <w:rFonts w:hint="eastAsia" w:ascii="Times New Roman" w:hAnsi="Times New Roman" w:eastAsia="宋体"/>
                      <w:sz w:val="21"/>
                      <w:szCs w:val="21"/>
                    </w:rPr>
                    <w:t>固体废物</w:t>
                  </w:r>
                </w:p>
              </w:tc>
              <w:tc>
                <w:tcPr>
                  <w:tcW w:w="2268" w:type="dxa"/>
                </w:tcPr>
                <w:p w14:paraId="111B246A">
                  <w:pPr>
                    <w:spacing w:after="0"/>
                    <w:jc w:val="center"/>
                    <w:rPr>
                      <w:rFonts w:ascii="Times New Roman" w:hAnsi="Times New Roman" w:eastAsia="宋体"/>
                      <w:sz w:val="21"/>
                      <w:szCs w:val="21"/>
                    </w:rPr>
                  </w:pPr>
                  <w:r>
                    <w:rPr>
                      <w:rFonts w:hint="eastAsia" w:ascii="Times New Roman" w:hAnsi="Times New Roman" w:eastAsia="宋体"/>
                      <w:sz w:val="21"/>
                      <w:szCs w:val="21"/>
                    </w:rPr>
                    <w:t>生活</w:t>
                  </w:r>
                  <w:r>
                    <w:rPr>
                      <w:rFonts w:ascii="Times New Roman" w:hAnsi="Times New Roman" w:eastAsia="宋体"/>
                      <w:sz w:val="21"/>
                      <w:szCs w:val="21"/>
                    </w:rPr>
                    <w:t>垃圾</w:t>
                  </w:r>
                </w:p>
              </w:tc>
              <w:tc>
                <w:tcPr>
                  <w:tcW w:w="5272" w:type="dxa"/>
                </w:tcPr>
                <w:p w14:paraId="5950AFD4">
                  <w:pPr>
                    <w:spacing w:after="0"/>
                    <w:jc w:val="center"/>
                    <w:rPr>
                      <w:rFonts w:ascii="Times New Roman" w:hAnsi="Times New Roman" w:eastAsia="宋体"/>
                      <w:sz w:val="21"/>
                      <w:szCs w:val="21"/>
                    </w:rPr>
                  </w:pPr>
                  <w:r>
                    <w:rPr>
                      <w:rFonts w:hint="eastAsia" w:ascii="Times New Roman" w:hAnsi="Times New Roman" w:eastAsia="宋体"/>
                      <w:sz w:val="21"/>
                      <w:szCs w:val="21"/>
                    </w:rPr>
                    <w:t>垃圾收集桶</w:t>
                  </w:r>
                  <w:r>
                    <w:rPr>
                      <w:rFonts w:ascii="Times New Roman" w:hAnsi="Times New Roman" w:eastAsia="宋体"/>
                      <w:sz w:val="21"/>
                      <w:szCs w:val="21"/>
                    </w:rPr>
                    <w:t>，环卫部门统一</w:t>
                  </w:r>
                  <w:r>
                    <w:rPr>
                      <w:rFonts w:hint="eastAsia" w:ascii="Times New Roman" w:hAnsi="Times New Roman" w:eastAsia="宋体"/>
                      <w:sz w:val="21"/>
                      <w:szCs w:val="21"/>
                    </w:rPr>
                    <w:t>清运</w:t>
                  </w:r>
                </w:p>
              </w:tc>
            </w:tr>
            <w:tr w14:paraId="5E4EC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14:paraId="5C215334">
                  <w:pPr>
                    <w:spacing w:after="0"/>
                    <w:jc w:val="center"/>
                    <w:rPr>
                      <w:rFonts w:ascii="Times New Roman" w:hAnsi="Times New Roman" w:eastAsia="宋体"/>
                      <w:sz w:val="21"/>
                      <w:szCs w:val="21"/>
                    </w:rPr>
                  </w:pPr>
                </w:p>
              </w:tc>
              <w:tc>
                <w:tcPr>
                  <w:tcW w:w="2268" w:type="dxa"/>
                </w:tcPr>
                <w:p w14:paraId="0581DD57">
                  <w:pPr>
                    <w:spacing w:after="0"/>
                    <w:jc w:val="center"/>
                    <w:rPr>
                      <w:rFonts w:ascii="Times New Roman" w:hAnsi="Times New Roman" w:eastAsia="宋体"/>
                      <w:sz w:val="21"/>
                      <w:szCs w:val="21"/>
                    </w:rPr>
                  </w:pPr>
                  <w:r>
                    <w:rPr>
                      <w:rFonts w:hint="eastAsia" w:ascii="Times New Roman" w:hAnsi="Times New Roman" w:eastAsia="宋体"/>
                      <w:sz w:val="21"/>
                      <w:szCs w:val="21"/>
                    </w:rPr>
                    <w:t>不合格</w:t>
                  </w:r>
                  <w:r>
                    <w:rPr>
                      <w:rFonts w:ascii="Times New Roman" w:hAnsi="Times New Roman" w:eastAsia="宋体"/>
                      <w:sz w:val="21"/>
                      <w:szCs w:val="21"/>
                    </w:rPr>
                    <w:t>纸张</w:t>
                  </w:r>
                </w:p>
              </w:tc>
              <w:tc>
                <w:tcPr>
                  <w:tcW w:w="5272" w:type="dxa"/>
                </w:tcPr>
                <w:p w14:paraId="62151836">
                  <w:pPr>
                    <w:spacing w:after="0"/>
                    <w:jc w:val="center"/>
                    <w:rPr>
                      <w:rFonts w:ascii="Times New Roman" w:hAnsi="Times New Roman" w:eastAsia="宋体"/>
                      <w:sz w:val="21"/>
                      <w:szCs w:val="21"/>
                    </w:rPr>
                  </w:pPr>
                  <w:r>
                    <w:rPr>
                      <w:rFonts w:hint="eastAsia" w:ascii="Times New Roman" w:hAnsi="Times New Roman" w:eastAsia="宋体"/>
                      <w:sz w:val="21"/>
                      <w:szCs w:val="21"/>
                    </w:rPr>
                    <w:t>交由</w:t>
                  </w:r>
                  <w:r>
                    <w:rPr>
                      <w:rFonts w:ascii="Times New Roman" w:hAnsi="Times New Roman" w:eastAsia="宋体"/>
                      <w:sz w:val="21"/>
                      <w:szCs w:val="21"/>
                    </w:rPr>
                    <w:t>厂家回收</w:t>
                  </w:r>
                </w:p>
              </w:tc>
            </w:tr>
            <w:tr w14:paraId="033B4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14:paraId="0F0EEDE8">
                  <w:pPr>
                    <w:spacing w:after="0"/>
                    <w:jc w:val="center"/>
                    <w:rPr>
                      <w:rFonts w:ascii="Times New Roman" w:hAnsi="Times New Roman" w:eastAsia="宋体"/>
                      <w:sz w:val="21"/>
                      <w:szCs w:val="21"/>
                    </w:rPr>
                  </w:pPr>
                </w:p>
              </w:tc>
              <w:tc>
                <w:tcPr>
                  <w:tcW w:w="2268" w:type="dxa"/>
                </w:tcPr>
                <w:p w14:paraId="4AC99314">
                  <w:pPr>
                    <w:spacing w:after="0"/>
                    <w:jc w:val="center"/>
                    <w:rPr>
                      <w:rFonts w:ascii="Times New Roman" w:hAnsi="Times New Roman" w:eastAsia="宋体"/>
                      <w:sz w:val="21"/>
                      <w:szCs w:val="21"/>
                    </w:rPr>
                  </w:pPr>
                  <w:r>
                    <w:rPr>
                      <w:rFonts w:hint="eastAsia" w:ascii="Times New Roman" w:hAnsi="Times New Roman" w:eastAsia="宋体"/>
                      <w:sz w:val="21"/>
                      <w:szCs w:val="21"/>
                    </w:rPr>
                    <w:t>印刷次品</w:t>
                  </w:r>
                  <w:r>
                    <w:rPr>
                      <w:rFonts w:ascii="Times New Roman" w:hAnsi="Times New Roman" w:eastAsia="宋体"/>
                      <w:sz w:val="21"/>
                      <w:szCs w:val="21"/>
                    </w:rPr>
                    <w:t>、废</w:t>
                  </w:r>
                  <w:r>
                    <w:rPr>
                      <w:rFonts w:hint="eastAsia" w:ascii="Times New Roman" w:hAnsi="Times New Roman" w:eastAsia="宋体"/>
                      <w:sz w:val="21"/>
                      <w:szCs w:val="21"/>
                    </w:rPr>
                    <w:t>气</w:t>
                  </w:r>
                  <w:r>
                    <w:rPr>
                      <w:rFonts w:ascii="Times New Roman" w:hAnsi="Times New Roman" w:eastAsia="宋体"/>
                      <w:sz w:val="21"/>
                      <w:szCs w:val="21"/>
                    </w:rPr>
                    <w:t>包装</w:t>
                  </w:r>
                </w:p>
              </w:tc>
              <w:tc>
                <w:tcPr>
                  <w:tcW w:w="5272" w:type="dxa"/>
                </w:tcPr>
                <w:p w14:paraId="321C5024">
                  <w:pPr>
                    <w:spacing w:after="0"/>
                    <w:jc w:val="center"/>
                    <w:rPr>
                      <w:rFonts w:ascii="Times New Roman" w:hAnsi="Times New Roman" w:eastAsia="宋体"/>
                      <w:sz w:val="21"/>
                      <w:szCs w:val="21"/>
                    </w:rPr>
                  </w:pPr>
                  <w:r>
                    <w:rPr>
                      <w:rFonts w:hint="eastAsia" w:ascii="Times New Roman" w:hAnsi="Times New Roman" w:eastAsia="宋体"/>
                      <w:sz w:val="21"/>
                      <w:szCs w:val="21"/>
                    </w:rPr>
                    <w:t>外卖</w:t>
                  </w:r>
                  <w:r>
                    <w:rPr>
                      <w:rFonts w:ascii="Times New Roman" w:hAnsi="Times New Roman" w:eastAsia="宋体"/>
                      <w:sz w:val="21"/>
                      <w:szCs w:val="21"/>
                    </w:rPr>
                    <w:t>物资回收单位再利用</w:t>
                  </w:r>
                </w:p>
              </w:tc>
            </w:tr>
            <w:tr w14:paraId="76DF8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14:paraId="135855AE">
                  <w:pPr>
                    <w:spacing w:after="0"/>
                    <w:jc w:val="center"/>
                    <w:rPr>
                      <w:rFonts w:ascii="Times New Roman" w:hAnsi="Times New Roman" w:eastAsia="宋体"/>
                      <w:sz w:val="21"/>
                      <w:szCs w:val="21"/>
                    </w:rPr>
                  </w:pPr>
                </w:p>
              </w:tc>
              <w:tc>
                <w:tcPr>
                  <w:tcW w:w="2268" w:type="dxa"/>
                </w:tcPr>
                <w:p w14:paraId="3EDB9F86">
                  <w:pPr>
                    <w:spacing w:after="0"/>
                    <w:jc w:val="center"/>
                    <w:rPr>
                      <w:rFonts w:ascii="Times New Roman" w:hAnsi="Times New Roman" w:eastAsia="宋体"/>
                      <w:sz w:val="21"/>
                      <w:szCs w:val="21"/>
                    </w:rPr>
                  </w:pPr>
                  <w:r>
                    <w:rPr>
                      <w:rFonts w:hint="eastAsia" w:ascii="Times New Roman" w:hAnsi="Times New Roman" w:eastAsia="宋体"/>
                      <w:sz w:val="21"/>
                      <w:szCs w:val="21"/>
                    </w:rPr>
                    <w:t>废油墨</w:t>
                  </w:r>
                  <w:r>
                    <w:rPr>
                      <w:rFonts w:ascii="Times New Roman" w:hAnsi="Times New Roman" w:eastAsia="宋体"/>
                      <w:sz w:val="21"/>
                      <w:szCs w:val="21"/>
                    </w:rPr>
                    <w:t>、废油墨桶、废清洗剂桶、废抹布、手套</w:t>
                  </w:r>
                </w:p>
              </w:tc>
              <w:tc>
                <w:tcPr>
                  <w:tcW w:w="5272" w:type="dxa"/>
                  <w:vAlign w:val="center"/>
                </w:tcPr>
                <w:p w14:paraId="0A83A1B6">
                  <w:pPr>
                    <w:spacing w:after="0"/>
                    <w:jc w:val="center"/>
                    <w:rPr>
                      <w:rFonts w:ascii="Times New Roman" w:hAnsi="Times New Roman" w:eastAsia="宋体"/>
                      <w:sz w:val="21"/>
                      <w:szCs w:val="21"/>
                    </w:rPr>
                  </w:pPr>
                  <w:r>
                    <w:rPr>
                      <w:rFonts w:hint="eastAsia" w:ascii="Times New Roman" w:hAnsi="Times New Roman" w:eastAsia="宋体"/>
                      <w:sz w:val="21"/>
                      <w:szCs w:val="21"/>
                    </w:rPr>
                    <w:t>存放于危废库房</w:t>
                  </w:r>
                  <w:r>
                    <w:rPr>
                      <w:rFonts w:ascii="Times New Roman" w:hAnsi="Times New Roman" w:eastAsia="宋体"/>
                      <w:sz w:val="21"/>
                      <w:szCs w:val="21"/>
                    </w:rPr>
                    <w:t>，定期委托陕西新天地固体废物综合处置有限公司</w:t>
                  </w:r>
                  <w:r>
                    <w:rPr>
                      <w:rFonts w:hint="eastAsia" w:ascii="Times New Roman" w:hAnsi="Times New Roman" w:eastAsia="宋体"/>
                      <w:sz w:val="21"/>
                      <w:szCs w:val="21"/>
                    </w:rPr>
                    <w:t>处置</w:t>
                  </w:r>
                </w:p>
              </w:tc>
            </w:tr>
            <w:tr w14:paraId="6D518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tcPr>
                <w:p w14:paraId="787BD85E">
                  <w:pPr>
                    <w:spacing w:after="0"/>
                    <w:jc w:val="center"/>
                    <w:rPr>
                      <w:rFonts w:ascii="Times New Roman" w:hAnsi="Times New Roman" w:eastAsia="宋体"/>
                      <w:sz w:val="21"/>
                      <w:szCs w:val="21"/>
                    </w:rPr>
                  </w:pPr>
                  <w:r>
                    <w:rPr>
                      <w:rFonts w:hint="eastAsia" w:ascii="Times New Roman" w:hAnsi="Times New Roman" w:eastAsia="宋体"/>
                      <w:sz w:val="21"/>
                      <w:szCs w:val="21"/>
                    </w:rPr>
                    <w:t>噪声</w:t>
                  </w:r>
                </w:p>
              </w:tc>
              <w:tc>
                <w:tcPr>
                  <w:tcW w:w="2268" w:type="dxa"/>
                </w:tcPr>
                <w:p w14:paraId="42288090">
                  <w:pPr>
                    <w:spacing w:after="0"/>
                    <w:jc w:val="center"/>
                    <w:rPr>
                      <w:rFonts w:ascii="Times New Roman" w:hAnsi="Times New Roman" w:eastAsia="宋体"/>
                      <w:sz w:val="21"/>
                      <w:szCs w:val="21"/>
                    </w:rPr>
                  </w:pPr>
                  <w:r>
                    <w:rPr>
                      <w:rFonts w:hint="eastAsia" w:ascii="Times New Roman" w:hAnsi="Times New Roman" w:eastAsia="宋体"/>
                      <w:sz w:val="21"/>
                      <w:szCs w:val="21"/>
                    </w:rPr>
                    <w:t>设备</w:t>
                  </w:r>
                </w:p>
              </w:tc>
              <w:tc>
                <w:tcPr>
                  <w:tcW w:w="5272" w:type="dxa"/>
                </w:tcPr>
                <w:p w14:paraId="26D8FC3D">
                  <w:pPr>
                    <w:spacing w:after="0"/>
                    <w:jc w:val="center"/>
                    <w:rPr>
                      <w:rFonts w:ascii="Times New Roman" w:hAnsi="Times New Roman" w:eastAsia="宋体"/>
                      <w:sz w:val="21"/>
                      <w:szCs w:val="21"/>
                    </w:rPr>
                  </w:pPr>
                  <w:r>
                    <w:rPr>
                      <w:rFonts w:hint="eastAsia" w:ascii="Times New Roman" w:hAnsi="Times New Roman" w:eastAsia="宋体"/>
                      <w:sz w:val="21"/>
                      <w:szCs w:val="21"/>
                    </w:rPr>
                    <w:t>合理布局</w:t>
                  </w:r>
                  <w:r>
                    <w:rPr>
                      <w:rFonts w:ascii="Times New Roman" w:hAnsi="Times New Roman" w:eastAsia="宋体"/>
                      <w:sz w:val="21"/>
                      <w:szCs w:val="21"/>
                    </w:rPr>
                    <w:t>、室内安装、厂房隔声</w:t>
                  </w:r>
                </w:p>
              </w:tc>
            </w:tr>
          </w:tbl>
          <w:p w14:paraId="6BC917F0">
            <w:pPr>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3</w:t>
            </w:r>
            <w:r>
              <w:rPr>
                <w:rFonts w:ascii="Times New Roman" w:hAnsi="Times New Roman" w:eastAsia="宋体"/>
                <w:sz w:val="24"/>
                <w:szCs w:val="24"/>
              </w:rPr>
              <w:t>.4</w:t>
            </w:r>
            <w:r>
              <w:rPr>
                <w:rFonts w:hint="eastAsia" w:ascii="Times New Roman" w:hAnsi="Times New Roman" w:eastAsia="宋体"/>
                <w:sz w:val="24"/>
                <w:szCs w:val="24"/>
              </w:rPr>
              <w:t>环保投资</w:t>
            </w:r>
          </w:p>
          <w:p w14:paraId="1CA8408F">
            <w:pPr>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根据项目实际建设情况，项目噪声防治</w:t>
            </w:r>
            <w:r>
              <w:rPr>
                <w:rFonts w:ascii="Times New Roman" w:hAnsi="Times New Roman" w:eastAsia="宋体"/>
                <w:sz w:val="24"/>
                <w:szCs w:val="24"/>
              </w:rPr>
              <w:t>、固体废物</w:t>
            </w:r>
            <w:r>
              <w:rPr>
                <w:rFonts w:hint="eastAsia" w:ascii="Times New Roman" w:hAnsi="Times New Roman" w:eastAsia="宋体"/>
                <w:sz w:val="24"/>
                <w:szCs w:val="24"/>
              </w:rPr>
              <w:t>处理</w:t>
            </w:r>
            <w:r>
              <w:rPr>
                <w:rFonts w:ascii="Times New Roman" w:hAnsi="Times New Roman" w:eastAsia="宋体"/>
                <w:sz w:val="24"/>
                <w:szCs w:val="24"/>
              </w:rPr>
              <w:t>处置</w:t>
            </w:r>
            <w:r>
              <w:rPr>
                <w:rFonts w:hint="eastAsia" w:ascii="Times New Roman" w:hAnsi="Times New Roman" w:eastAsia="宋体"/>
                <w:sz w:val="24"/>
                <w:szCs w:val="24"/>
              </w:rPr>
              <w:t>实际环保投资为15.5万元</w:t>
            </w:r>
            <w:r>
              <w:rPr>
                <w:rFonts w:ascii="Times New Roman" w:hAnsi="Times New Roman" w:eastAsia="宋体"/>
                <w:sz w:val="24"/>
                <w:szCs w:val="24"/>
              </w:rPr>
              <w:t>，</w:t>
            </w:r>
            <w:r>
              <w:rPr>
                <w:rFonts w:hint="eastAsia" w:ascii="Times New Roman" w:hAnsi="Times New Roman" w:eastAsia="宋体"/>
                <w:sz w:val="24"/>
                <w:szCs w:val="24"/>
              </w:rPr>
              <w:t>见表</w:t>
            </w:r>
            <w:r>
              <w:rPr>
                <w:rFonts w:ascii="Times New Roman" w:hAnsi="Times New Roman" w:eastAsia="宋体"/>
                <w:sz w:val="24"/>
                <w:szCs w:val="24"/>
              </w:rPr>
              <w:t>3-4</w:t>
            </w:r>
            <w:r>
              <w:rPr>
                <w:rFonts w:hint="eastAsia" w:ascii="Times New Roman" w:hAnsi="Times New Roman" w:eastAsia="宋体"/>
                <w:sz w:val="24"/>
                <w:szCs w:val="24"/>
              </w:rPr>
              <w:t>。</w:t>
            </w:r>
          </w:p>
          <w:p w14:paraId="7DC176DA">
            <w:pPr>
              <w:spacing w:after="0"/>
              <w:ind w:firstLine="422" w:firstLineChars="200"/>
              <w:jc w:val="center"/>
              <w:rPr>
                <w:rFonts w:ascii="Times New Roman" w:hAnsi="Times New Roman" w:eastAsia="宋体"/>
                <w:sz w:val="24"/>
                <w:szCs w:val="24"/>
              </w:rPr>
            </w:pPr>
            <w:r>
              <w:rPr>
                <w:rFonts w:hint="eastAsia" w:ascii="Times New Roman" w:hAnsi="Times New Roman" w:eastAsia="宋体"/>
                <w:b/>
                <w:sz w:val="21"/>
                <w:szCs w:val="21"/>
              </w:rPr>
              <w:t>表3-</w:t>
            </w:r>
            <w:r>
              <w:rPr>
                <w:rFonts w:ascii="Times New Roman" w:hAnsi="Times New Roman" w:eastAsia="宋体"/>
                <w:b/>
                <w:sz w:val="21"/>
                <w:szCs w:val="21"/>
              </w:rPr>
              <w:t>4</w:t>
            </w:r>
            <w:r>
              <w:rPr>
                <w:rFonts w:hint="eastAsia" w:ascii="Times New Roman" w:hAnsi="Times New Roman" w:eastAsia="宋体"/>
                <w:b/>
                <w:sz w:val="21"/>
                <w:szCs w:val="21"/>
              </w:rPr>
              <w:t xml:space="preserve"> 项目环境保护</w:t>
            </w:r>
            <w:r>
              <w:rPr>
                <w:rFonts w:ascii="Times New Roman" w:hAnsi="Times New Roman" w:eastAsia="宋体"/>
                <w:b/>
                <w:sz w:val="21"/>
                <w:szCs w:val="21"/>
              </w:rPr>
              <w:t>投资表</w:t>
            </w:r>
          </w:p>
          <w:tbl>
            <w:tblPr>
              <w:tblStyle w:val="12"/>
              <w:tblW w:w="86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5"/>
              <w:gridCol w:w="879"/>
              <w:gridCol w:w="1477"/>
              <w:gridCol w:w="4111"/>
              <w:gridCol w:w="1559"/>
            </w:tblGrid>
            <w:tr w14:paraId="17B66A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45" w:type="dxa"/>
                  <w:vAlign w:val="center"/>
                </w:tcPr>
                <w:p w14:paraId="01F97F49">
                  <w:pPr>
                    <w:spacing w:after="0"/>
                    <w:jc w:val="center"/>
                    <w:rPr>
                      <w:rFonts w:ascii="Times New Roman" w:hAnsi="Times New Roman" w:eastAsia="宋体"/>
                      <w:sz w:val="21"/>
                      <w:szCs w:val="21"/>
                    </w:rPr>
                  </w:pPr>
                  <w:r>
                    <w:rPr>
                      <w:rFonts w:hint="eastAsia" w:ascii="Times New Roman" w:hAnsi="Times New Roman" w:eastAsia="宋体"/>
                      <w:sz w:val="21"/>
                      <w:szCs w:val="21"/>
                    </w:rPr>
                    <w:t>序号</w:t>
                  </w:r>
                </w:p>
              </w:tc>
              <w:tc>
                <w:tcPr>
                  <w:tcW w:w="2356" w:type="dxa"/>
                  <w:gridSpan w:val="2"/>
                  <w:vAlign w:val="center"/>
                </w:tcPr>
                <w:p w14:paraId="5B94D12F">
                  <w:pPr>
                    <w:spacing w:after="0"/>
                    <w:jc w:val="center"/>
                    <w:rPr>
                      <w:rFonts w:ascii="Times New Roman" w:hAnsi="Times New Roman" w:eastAsia="宋体"/>
                      <w:sz w:val="21"/>
                      <w:szCs w:val="21"/>
                    </w:rPr>
                  </w:pPr>
                  <w:r>
                    <w:rPr>
                      <w:rFonts w:hint="eastAsia" w:ascii="Times New Roman" w:hAnsi="Times New Roman" w:eastAsia="宋体"/>
                      <w:sz w:val="21"/>
                      <w:szCs w:val="21"/>
                    </w:rPr>
                    <w:t>项目</w:t>
                  </w:r>
                </w:p>
              </w:tc>
              <w:tc>
                <w:tcPr>
                  <w:tcW w:w="4111" w:type="dxa"/>
                  <w:vAlign w:val="center"/>
                </w:tcPr>
                <w:p w14:paraId="7729E4B8">
                  <w:pPr>
                    <w:spacing w:after="0"/>
                    <w:jc w:val="center"/>
                    <w:rPr>
                      <w:rFonts w:ascii="Times New Roman" w:hAnsi="Times New Roman" w:eastAsia="宋体"/>
                      <w:sz w:val="21"/>
                      <w:szCs w:val="21"/>
                    </w:rPr>
                  </w:pPr>
                  <w:r>
                    <w:rPr>
                      <w:rFonts w:hint="eastAsia" w:ascii="Times New Roman" w:hAnsi="Times New Roman" w:eastAsia="宋体"/>
                      <w:sz w:val="21"/>
                      <w:szCs w:val="21"/>
                    </w:rPr>
                    <w:t>内容</w:t>
                  </w:r>
                </w:p>
              </w:tc>
              <w:tc>
                <w:tcPr>
                  <w:tcW w:w="1559" w:type="dxa"/>
                  <w:vAlign w:val="center"/>
                </w:tcPr>
                <w:p w14:paraId="1D386639">
                  <w:pPr>
                    <w:spacing w:after="0"/>
                    <w:jc w:val="center"/>
                    <w:rPr>
                      <w:rFonts w:ascii="Times New Roman" w:hAnsi="Times New Roman" w:eastAsia="宋体"/>
                      <w:sz w:val="21"/>
                      <w:szCs w:val="21"/>
                    </w:rPr>
                  </w:pPr>
                  <w:r>
                    <w:rPr>
                      <w:rFonts w:hint="eastAsia" w:ascii="Times New Roman" w:hAnsi="Times New Roman" w:eastAsia="宋体"/>
                      <w:sz w:val="21"/>
                      <w:szCs w:val="21"/>
                    </w:rPr>
                    <w:t>投资（万元）</w:t>
                  </w:r>
                </w:p>
              </w:tc>
            </w:tr>
            <w:tr w14:paraId="5FB3C7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45" w:type="dxa"/>
                  <w:vAlign w:val="center"/>
                </w:tcPr>
                <w:p w14:paraId="4C1EC47F">
                  <w:pPr>
                    <w:spacing w:after="0"/>
                    <w:jc w:val="center"/>
                    <w:rPr>
                      <w:rFonts w:ascii="Times New Roman" w:hAnsi="Times New Roman" w:eastAsia="宋体"/>
                      <w:sz w:val="21"/>
                      <w:szCs w:val="21"/>
                    </w:rPr>
                  </w:pPr>
                  <w:r>
                    <w:rPr>
                      <w:rFonts w:ascii="Times New Roman" w:hAnsi="Times New Roman" w:eastAsia="宋体"/>
                      <w:sz w:val="21"/>
                      <w:szCs w:val="21"/>
                    </w:rPr>
                    <w:t>1</w:t>
                  </w:r>
                </w:p>
              </w:tc>
              <w:tc>
                <w:tcPr>
                  <w:tcW w:w="879" w:type="dxa"/>
                  <w:vAlign w:val="center"/>
                </w:tcPr>
                <w:p w14:paraId="53652C9A">
                  <w:pPr>
                    <w:spacing w:after="0"/>
                    <w:jc w:val="center"/>
                    <w:rPr>
                      <w:rFonts w:ascii="Times New Roman" w:hAnsi="Times New Roman" w:eastAsia="宋体"/>
                      <w:sz w:val="21"/>
                      <w:szCs w:val="21"/>
                    </w:rPr>
                  </w:pPr>
                  <w:r>
                    <w:rPr>
                      <w:rFonts w:hint="eastAsia" w:ascii="Times New Roman" w:hAnsi="Times New Roman" w:eastAsia="宋体"/>
                      <w:sz w:val="21"/>
                      <w:szCs w:val="21"/>
                    </w:rPr>
                    <w:t>噪声</w:t>
                  </w:r>
                </w:p>
              </w:tc>
              <w:tc>
                <w:tcPr>
                  <w:tcW w:w="1477" w:type="dxa"/>
                  <w:vAlign w:val="center"/>
                </w:tcPr>
                <w:p w14:paraId="6B6D026F">
                  <w:pPr>
                    <w:spacing w:after="0"/>
                    <w:jc w:val="center"/>
                    <w:rPr>
                      <w:rFonts w:ascii="Times New Roman" w:hAnsi="Times New Roman" w:eastAsia="宋体"/>
                      <w:sz w:val="21"/>
                      <w:szCs w:val="21"/>
                    </w:rPr>
                  </w:pPr>
                  <w:r>
                    <w:rPr>
                      <w:rFonts w:hint="eastAsia" w:ascii="Times New Roman" w:hAnsi="Times New Roman" w:eastAsia="宋体"/>
                      <w:sz w:val="21"/>
                      <w:szCs w:val="21"/>
                    </w:rPr>
                    <w:t>设备噪声</w:t>
                  </w:r>
                </w:p>
              </w:tc>
              <w:tc>
                <w:tcPr>
                  <w:tcW w:w="4111" w:type="dxa"/>
                  <w:vAlign w:val="center"/>
                </w:tcPr>
                <w:p w14:paraId="50034B24">
                  <w:pPr>
                    <w:spacing w:after="0"/>
                    <w:jc w:val="center"/>
                    <w:rPr>
                      <w:rFonts w:ascii="Times New Roman" w:hAnsi="Times New Roman" w:eastAsia="宋体"/>
                      <w:sz w:val="21"/>
                      <w:szCs w:val="21"/>
                    </w:rPr>
                  </w:pPr>
                  <w:r>
                    <w:rPr>
                      <w:rFonts w:hint="eastAsia" w:ascii="Times New Roman" w:hAnsi="Times New Roman" w:eastAsia="宋体"/>
                      <w:sz w:val="21"/>
                      <w:szCs w:val="21"/>
                    </w:rPr>
                    <w:t>隔声、减振、柔性连接设施</w:t>
                  </w:r>
                  <w:r>
                    <w:rPr>
                      <w:rFonts w:ascii="Times New Roman" w:hAnsi="Times New Roman" w:eastAsia="宋体"/>
                      <w:sz w:val="21"/>
                      <w:szCs w:val="21"/>
                    </w:rPr>
                    <w:t>等</w:t>
                  </w:r>
                </w:p>
              </w:tc>
              <w:tc>
                <w:tcPr>
                  <w:tcW w:w="1559" w:type="dxa"/>
                  <w:vAlign w:val="center"/>
                </w:tcPr>
                <w:p w14:paraId="296696CC">
                  <w:pPr>
                    <w:spacing w:after="0"/>
                    <w:jc w:val="center"/>
                    <w:rPr>
                      <w:rFonts w:ascii="Times New Roman" w:hAnsi="Times New Roman" w:eastAsia="宋体"/>
                      <w:sz w:val="21"/>
                      <w:szCs w:val="21"/>
                    </w:rPr>
                  </w:pPr>
                  <w:r>
                    <w:rPr>
                      <w:rFonts w:hint="eastAsia" w:ascii="Times New Roman" w:hAnsi="Times New Roman" w:eastAsia="宋体"/>
                      <w:sz w:val="21"/>
                      <w:szCs w:val="21"/>
                    </w:rPr>
                    <w:t>3</w:t>
                  </w:r>
                </w:p>
              </w:tc>
            </w:tr>
            <w:tr w14:paraId="510E08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7" w:hRule="atLeast"/>
                <w:jc w:val="center"/>
              </w:trPr>
              <w:tc>
                <w:tcPr>
                  <w:tcW w:w="645" w:type="dxa"/>
                  <w:vMerge w:val="restart"/>
                  <w:vAlign w:val="center"/>
                </w:tcPr>
                <w:p w14:paraId="0EEA3D17">
                  <w:pPr>
                    <w:spacing w:after="0"/>
                    <w:jc w:val="center"/>
                    <w:rPr>
                      <w:rFonts w:ascii="Times New Roman" w:hAnsi="Times New Roman" w:eastAsia="宋体"/>
                      <w:sz w:val="21"/>
                      <w:szCs w:val="21"/>
                    </w:rPr>
                  </w:pPr>
                  <w:r>
                    <w:rPr>
                      <w:rFonts w:ascii="Times New Roman" w:hAnsi="Times New Roman" w:eastAsia="宋体"/>
                      <w:sz w:val="21"/>
                      <w:szCs w:val="21"/>
                    </w:rPr>
                    <w:t>2</w:t>
                  </w:r>
                </w:p>
              </w:tc>
              <w:tc>
                <w:tcPr>
                  <w:tcW w:w="879" w:type="dxa"/>
                  <w:vMerge w:val="restart"/>
                  <w:vAlign w:val="center"/>
                </w:tcPr>
                <w:p w14:paraId="4B364C82">
                  <w:pPr>
                    <w:spacing w:after="0"/>
                    <w:jc w:val="center"/>
                    <w:rPr>
                      <w:rFonts w:ascii="Times New Roman" w:hAnsi="Times New Roman" w:eastAsia="宋体"/>
                      <w:sz w:val="21"/>
                      <w:szCs w:val="21"/>
                    </w:rPr>
                  </w:pPr>
                  <w:r>
                    <w:rPr>
                      <w:rFonts w:hint="eastAsia" w:ascii="Times New Roman" w:hAnsi="Times New Roman" w:eastAsia="宋体"/>
                      <w:sz w:val="21"/>
                      <w:szCs w:val="21"/>
                    </w:rPr>
                    <w:t>固体废物</w:t>
                  </w:r>
                </w:p>
              </w:tc>
              <w:tc>
                <w:tcPr>
                  <w:tcW w:w="1477" w:type="dxa"/>
                  <w:vAlign w:val="center"/>
                </w:tcPr>
                <w:p w14:paraId="7D21F70E">
                  <w:pPr>
                    <w:spacing w:after="0"/>
                    <w:jc w:val="center"/>
                    <w:rPr>
                      <w:rFonts w:ascii="Times New Roman" w:hAnsi="Times New Roman" w:eastAsia="宋体"/>
                      <w:sz w:val="21"/>
                      <w:szCs w:val="21"/>
                    </w:rPr>
                  </w:pPr>
                  <w:r>
                    <w:rPr>
                      <w:rFonts w:hint="eastAsia" w:ascii="Times New Roman" w:hAnsi="Times New Roman" w:eastAsia="宋体"/>
                      <w:sz w:val="21"/>
                      <w:szCs w:val="21"/>
                    </w:rPr>
                    <w:t>生活垃圾</w:t>
                  </w:r>
                </w:p>
              </w:tc>
              <w:tc>
                <w:tcPr>
                  <w:tcW w:w="4111" w:type="dxa"/>
                  <w:vAlign w:val="center"/>
                </w:tcPr>
                <w:p w14:paraId="1B0FE081">
                  <w:pPr>
                    <w:spacing w:after="0"/>
                    <w:jc w:val="center"/>
                    <w:rPr>
                      <w:rFonts w:ascii="Times New Roman" w:hAnsi="Times New Roman" w:eastAsia="宋体"/>
                      <w:sz w:val="21"/>
                      <w:szCs w:val="21"/>
                    </w:rPr>
                  </w:pPr>
                  <w:r>
                    <w:rPr>
                      <w:rFonts w:hint="eastAsia" w:ascii="Times New Roman" w:hAnsi="Times New Roman" w:eastAsia="宋体"/>
                      <w:sz w:val="21"/>
                      <w:szCs w:val="21"/>
                    </w:rPr>
                    <w:t>移动式塑料</w:t>
                  </w:r>
                  <w:r>
                    <w:rPr>
                      <w:rFonts w:ascii="Times New Roman" w:hAnsi="Times New Roman" w:eastAsia="宋体"/>
                      <w:sz w:val="21"/>
                      <w:szCs w:val="21"/>
                    </w:rPr>
                    <w:t>垃圾桶若干</w:t>
                  </w:r>
                  <w:r>
                    <w:rPr>
                      <w:rFonts w:hint="eastAsia" w:ascii="Times New Roman" w:hAnsi="Times New Roman" w:eastAsia="宋体"/>
                      <w:sz w:val="21"/>
                      <w:szCs w:val="21"/>
                    </w:rPr>
                    <w:t>、</w:t>
                  </w:r>
                  <w:r>
                    <w:rPr>
                      <w:rFonts w:ascii="Times New Roman" w:hAnsi="Times New Roman" w:eastAsia="宋体"/>
                      <w:sz w:val="21"/>
                      <w:szCs w:val="21"/>
                    </w:rPr>
                    <w:t>固定垃圾箱</w:t>
                  </w:r>
                  <w:r>
                    <w:rPr>
                      <w:rFonts w:hint="eastAsia" w:ascii="Times New Roman" w:hAnsi="Times New Roman" w:eastAsia="宋体"/>
                      <w:sz w:val="21"/>
                      <w:szCs w:val="21"/>
                    </w:rPr>
                    <w:t>1个</w:t>
                  </w:r>
                </w:p>
              </w:tc>
              <w:tc>
                <w:tcPr>
                  <w:tcW w:w="1559" w:type="dxa"/>
                  <w:vAlign w:val="center"/>
                </w:tcPr>
                <w:p w14:paraId="4B2477A0">
                  <w:pPr>
                    <w:spacing w:after="0"/>
                    <w:jc w:val="center"/>
                    <w:rPr>
                      <w:rFonts w:ascii="Times New Roman" w:hAnsi="Times New Roman" w:eastAsia="宋体"/>
                      <w:sz w:val="21"/>
                      <w:szCs w:val="21"/>
                    </w:rPr>
                  </w:pPr>
                  <w:r>
                    <w:rPr>
                      <w:rFonts w:ascii="Times New Roman" w:hAnsi="Times New Roman" w:eastAsia="宋体"/>
                      <w:sz w:val="21"/>
                      <w:szCs w:val="21"/>
                    </w:rPr>
                    <w:t>1</w:t>
                  </w:r>
                </w:p>
              </w:tc>
            </w:tr>
            <w:tr w14:paraId="1963CB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45" w:type="dxa"/>
                  <w:vMerge w:val="continue"/>
                  <w:vAlign w:val="center"/>
                </w:tcPr>
                <w:p w14:paraId="227815E1">
                  <w:pPr>
                    <w:spacing w:after="0"/>
                    <w:jc w:val="center"/>
                    <w:rPr>
                      <w:rFonts w:ascii="Times New Roman" w:hAnsi="Times New Roman" w:eastAsia="宋体"/>
                      <w:sz w:val="21"/>
                      <w:szCs w:val="21"/>
                    </w:rPr>
                  </w:pPr>
                </w:p>
              </w:tc>
              <w:tc>
                <w:tcPr>
                  <w:tcW w:w="879" w:type="dxa"/>
                  <w:vMerge w:val="continue"/>
                  <w:vAlign w:val="center"/>
                </w:tcPr>
                <w:p w14:paraId="73EC26A9">
                  <w:pPr>
                    <w:spacing w:after="0"/>
                    <w:jc w:val="center"/>
                    <w:rPr>
                      <w:rFonts w:ascii="Times New Roman" w:hAnsi="Times New Roman" w:eastAsia="宋体"/>
                      <w:sz w:val="21"/>
                      <w:szCs w:val="21"/>
                    </w:rPr>
                  </w:pPr>
                </w:p>
              </w:tc>
              <w:tc>
                <w:tcPr>
                  <w:tcW w:w="1477" w:type="dxa"/>
                  <w:vAlign w:val="center"/>
                </w:tcPr>
                <w:p w14:paraId="45941E00">
                  <w:pPr>
                    <w:spacing w:after="0"/>
                    <w:jc w:val="center"/>
                    <w:rPr>
                      <w:rFonts w:ascii="Times New Roman" w:hAnsi="Times New Roman" w:eastAsia="宋体"/>
                      <w:sz w:val="21"/>
                      <w:szCs w:val="21"/>
                    </w:rPr>
                  </w:pPr>
                  <w:r>
                    <w:rPr>
                      <w:rFonts w:hint="eastAsia" w:ascii="Times New Roman" w:hAnsi="Times New Roman" w:eastAsia="宋体"/>
                      <w:sz w:val="21"/>
                      <w:szCs w:val="21"/>
                    </w:rPr>
                    <w:t>一般工业</w:t>
                  </w:r>
                  <w:r>
                    <w:rPr>
                      <w:rFonts w:ascii="Times New Roman" w:hAnsi="Times New Roman" w:eastAsia="宋体"/>
                      <w:sz w:val="21"/>
                      <w:szCs w:val="21"/>
                    </w:rPr>
                    <w:t>固废</w:t>
                  </w:r>
                </w:p>
              </w:tc>
              <w:tc>
                <w:tcPr>
                  <w:tcW w:w="4111" w:type="dxa"/>
                  <w:vAlign w:val="center"/>
                </w:tcPr>
                <w:p w14:paraId="5E4FC289">
                  <w:pPr>
                    <w:spacing w:after="0"/>
                    <w:jc w:val="center"/>
                    <w:rPr>
                      <w:rFonts w:ascii="Times New Roman" w:hAnsi="Times New Roman" w:eastAsia="宋体"/>
                      <w:sz w:val="21"/>
                      <w:szCs w:val="21"/>
                    </w:rPr>
                  </w:pPr>
                  <w:r>
                    <w:rPr>
                      <w:rFonts w:hint="eastAsia" w:ascii="Times New Roman" w:hAnsi="Times New Roman" w:eastAsia="宋体"/>
                      <w:sz w:val="21"/>
                      <w:szCs w:val="21"/>
                    </w:rPr>
                    <w:t>一般工业</w:t>
                  </w:r>
                  <w:r>
                    <w:rPr>
                      <w:rFonts w:ascii="Times New Roman" w:hAnsi="Times New Roman" w:eastAsia="宋体"/>
                      <w:sz w:val="21"/>
                      <w:szCs w:val="21"/>
                    </w:rPr>
                    <w:t>固体废物暂存间1</w:t>
                  </w:r>
                  <w:r>
                    <w:rPr>
                      <w:rFonts w:hint="eastAsia" w:ascii="Times New Roman" w:hAnsi="Times New Roman" w:eastAsia="宋体"/>
                      <w:sz w:val="21"/>
                      <w:szCs w:val="21"/>
                    </w:rPr>
                    <w:t>间</w:t>
                  </w:r>
                </w:p>
              </w:tc>
              <w:tc>
                <w:tcPr>
                  <w:tcW w:w="1559" w:type="dxa"/>
                  <w:vAlign w:val="center"/>
                </w:tcPr>
                <w:p w14:paraId="34E6E81F">
                  <w:pPr>
                    <w:spacing w:after="0"/>
                    <w:jc w:val="center"/>
                    <w:rPr>
                      <w:rFonts w:ascii="Times New Roman" w:hAnsi="Times New Roman" w:eastAsia="宋体"/>
                      <w:sz w:val="21"/>
                      <w:szCs w:val="21"/>
                    </w:rPr>
                  </w:pPr>
                  <w:r>
                    <w:rPr>
                      <w:rFonts w:hint="eastAsia" w:ascii="Times New Roman" w:hAnsi="Times New Roman" w:eastAsia="宋体"/>
                      <w:sz w:val="21"/>
                      <w:szCs w:val="21"/>
                    </w:rPr>
                    <w:t>1</w:t>
                  </w:r>
                </w:p>
              </w:tc>
            </w:tr>
            <w:tr w14:paraId="2FDF23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45" w:type="dxa"/>
                  <w:vMerge w:val="continue"/>
                  <w:vAlign w:val="center"/>
                </w:tcPr>
                <w:p w14:paraId="248C3A1A">
                  <w:pPr>
                    <w:spacing w:after="0"/>
                    <w:jc w:val="center"/>
                    <w:rPr>
                      <w:rFonts w:ascii="Times New Roman" w:hAnsi="Times New Roman" w:eastAsia="宋体"/>
                      <w:sz w:val="21"/>
                      <w:szCs w:val="21"/>
                    </w:rPr>
                  </w:pPr>
                </w:p>
              </w:tc>
              <w:tc>
                <w:tcPr>
                  <w:tcW w:w="879" w:type="dxa"/>
                  <w:vMerge w:val="continue"/>
                  <w:vAlign w:val="center"/>
                </w:tcPr>
                <w:p w14:paraId="329DB783">
                  <w:pPr>
                    <w:spacing w:after="0"/>
                    <w:jc w:val="center"/>
                    <w:rPr>
                      <w:rFonts w:ascii="Times New Roman" w:hAnsi="Times New Roman" w:eastAsia="宋体"/>
                      <w:sz w:val="21"/>
                      <w:szCs w:val="21"/>
                    </w:rPr>
                  </w:pPr>
                </w:p>
              </w:tc>
              <w:tc>
                <w:tcPr>
                  <w:tcW w:w="1477" w:type="dxa"/>
                  <w:vMerge w:val="restart"/>
                  <w:vAlign w:val="center"/>
                </w:tcPr>
                <w:p w14:paraId="6795DBAD">
                  <w:pPr>
                    <w:spacing w:after="0"/>
                    <w:jc w:val="center"/>
                    <w:rPr>
                      <w:rFonts w:ascii="Times New Roman" w:hAnsi="Times New Roman" w:eastAsia="宋体"/>
                      <w:sz w:val="21"/>
                      <w:szCs w:val="21"/>
                    </w:rPr>
                  </w:pPr>
                  <w:r>
                    <w:rPr>
                      <w:rFonts w:hint="eastAsia" w:ascii="Times New Roman" w:hAnsi="Times New Roman" w:eastAsia="宋体"/>
                      <w:sz w:val="21"/>
                      <w:szCs w:val="21"/>
                    </w:rPr>
                    <w:t>危险废物</w:t>
                  </w:r>
                </w:p>
              </w:tc>
              <w:tc>
                <w:tcPr>
                  <w:tcW w:w="4111" w:type="dxa"/>
                  <w:vAlign w:val="center"/>
                </w:tcPr>
                <w:p w14:paraId="7B1979CD">
                  <w:pPr>
                    <w:spacing w:after="0"/>
                    <w:jc w:val="center"/>
                    <w:rPr>
                      <w:rFonts w:ascii="Times New Roman" w:hAnsi="Times New Roman" w:eastAsia="宋体"/>
                      <w:sz w:val="21"/>
                      <w:szCs w:val="21"/>
                    </w:rPr>
                  </w:pPr>
                  <w:r>
                    <w:rPr>
                      <w:rFonts w:hint="eastAsia" w:ascii="Times New Roman" w:hAnsi="Times New Roman" w:eastAsia="宋体"/>
                      <w:sz w:val="21"/>
                      <w:szCs w:val="21"/>
                    </w:rPr>
                    <w:t>危废库房1间</w:t>
                  </w:r>
                </w:p>
              </w:tc>
              <w:tc>
                <w:tcPr>
                  <w:tcW w:w="1559" w:type="dxa"/>
                  <w:vAlign w:val="center"/>
                </w:tcPr>
                <w:p w14:paraId="1B629447">
                  <w:pPr>
                    <w:spacing w:after="0"/>
                    <w:jc w:val="center"/>
                    <w:rPr>
                      <w:rFonts w:ascii="Times New Roman" w:hAnsi="Times New Roman" w:eastAsia="宋体"/>
                      <w:sz w:val="21"/>
                      <w:szCs w:val="21"/>
                    </w:rPr>
                  </w:pPr>
                  <w:r>
                    <w:rPr>
                      <w:rFonts w:hint="eastAsia" w:ascii="Times New Roman" w:hAnsi="Times New Roman" w:eastAsia="宋体"/>
                      <w:sz w:val="21"/>
                      <w:szCs w:val="21"/>
                    </w:rPr>
                    <w:t>10</w:t>
                  </w:r>
                </w:p>
              </w:tc>
            </w:tr>
            <w:tr w14:paraId="325ED2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45" w:type="dxa"/>
                  <w:vMerge w:val="continue"/>
                  <w:vAlign w:val="center"/>
                </w:tcPr>
                <w:p w14:paraId="1E5C69C6">
                  <w:pPr>
                    <w:spacing w:after="0"/>
                    <w:jc w:val="center"/>
                    <w:rPr>
                      <w:rFonts w:ascii="Times New Roman" w:hAnsi="Times New Roman" w:eastAsia="宋体"/>
                      <w:sz w:val="21"/>
                      <w:szCs w:val="21"/>
                    </w:rPr>
                  </w:pPr>
                </w:p>
              </w:tc>
              <w:tc>
                <w:tcPr>
                  <w:tcW w:w="879" w:type="dxa"/>
                  <w:vMerge w:val="continue"/>
                  <w:vAlign w:val="center"/>
                </w:tcPr>
                <w:p w14:paraId="5A52933D">
                  <w:pPr>
                    <w:spacing w:after="0"/>
                    <w:jc w:val="center"/>
                    <w:rPr>
                      <w:rFonts w:ascii="Times New Roman" w:hAnsi="Times New Roman" w:eastAsia="宋体"/>
                      <w:sz w:val="21"/>
                      <w:szCs w:val="21"/>
                    </w:rPr>
                  </w:pPr>
                </w:p>
              </w:tc>
              <w:tc>
                <w:tcPr>
                  <w:tcW w:w="1477" w:type="dxa"/>
                  <w:vMerge w:val="continue"/>
                  <w:vAlign w:val="center"/>
                </w:tcPr>
                <w:p w14:paraId="2CE781D9">
                  <w:pPr>
                    <w:spacing w:after="0"/>
                    <w:jc w:val="center"/>
                    <w:rPr>
                      <w:rFonts w:ascii="Times New Roman" w:hAnsi="Times New Roman" w:eastAsia="宋体"/>
                      <w:sz w:val="21"/>
                      <w:szCs w:val="21"/>
                    </w:rPr>
                  </w:pPr>
                </w:p>
              </w:tc>
              <w:tc>
                <w:tcPr>
                  <w:tcW w:w="4111" w:type="dxa"/>
                  <w:vAlign w:val="center"/>
                </w:tcPr>
                <w:p w14:paraId="486D30E2">
                  <w:pPr>
                    <w:spacing w:after="0"/>
                    <w:jc w:val="center"/>
                    <w:rPr>
                      <w:rFonts w:ascii="Times New Roman" w:hAnsi="Times New Roman" w:eastAsia="宋体"/>
                      <w:sz w:val="21"/>
                      <w:szCs w:val="21"/>
                    </w:rPr>
                  </w:pPr>
                  <w:r>
                    <w:rPr>
                      <w:rFonts w:hint="eastAsia" w:ascii="Times New Roman" w:hAnsi="Times New Roman" w:eastAsia="宋体"/>
                      <w:sz w:val="21"/>
                      <w:szCs w:val="21"/>
                    </w:rPr>
                    <w:t>专用盛装容器等</w:t>
                  </w:r>
                </w:p>
              </w:tc>
              <w:tc>
                <w:tcPr>
                  <w:tcW w:w="1559" w:type="dxa"/>
                  <w:vAlign w:val="center"/>
                </w:tcPr>
                <w:p w14:paraId="1FF919C8">
                  <w:pPr>
                    <w:spacing w:after="0"/>
                    <w:jc w:val="center"/>
                    <w:rPr>
                      <w:rFonts w:ascii="Times New Roman" w:hAnsi="Times New Roman" w:eastAsia="宋体"/>
                      <w:sz w:val="21"/>
                      <w:szCs w:val="21"/>
                    </w:rPr>
                  </w:pPr>
                  <w:r>
                    <w:rPr>
                      <w:rFonts w:hint="eastAsia" w:ascii="Times New Roman" w:hAnsi="Times New Roman" w:eastAsia="宋体"/>
                      <w:sz w:val="21"/>
                      <w:szCs w:val="21"/>
                    </w:rPr>
                    <w:t>0.5</w:t>
                  </w:r>
                </w:p>
              </w:tc>
            </w:tr>
            <w:tr w14:paraId="23B0E0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112" w:type="dxa"/>
                  <w:gridSpan w:val="4"/>
                  <w:vAlign w:val="center"/>
                </w:tcPr>
                <w:p w14:paraId="7AC4A8C2">
                  <w:pPr>
                    <w:spacing w:after="0"/>
                    <w:jc w:val="center"/>
                    <w:rPr>
                      <w:rFonts w:ascii="Times New Roman" w:hAnsi="Times New Roman" w:eastAsia="宋体"/>
                      <w:sz w:val="21"/>
                      <w:szCs w:val="21"/>
                    </w:rPr>
                  </w:pPr>
                  <w:r>
                    <w:rPr>
                      <w:rFonts w:hint="eastAsia" w:ascii="Times New Roman" w:hAnsi="Times New Roman" w:eastAsia="宋体"/>
                      <w:sz w:val="21"/>
                      <w:szCs w:val="21"/>
                    </w:rPr>
                    <w:t>合计</w:t>
                  </w:r>
                </w:p>
              </w:tc>
              <w:tc>
                <w:tcPr>
                  <w:tcW w:w="1559" w:type="dxa"/>
                  <w:vAlign w:val="center"/>
                </w:tcPr>
                <w:p w14:paraId="658B14FB">
                  <w:pPr>
                    <w:spacing w:after="0"/>
                    <w:jc w:val="center"/>
                    <w:rPr>
                      <w:rFonts w:ascii="Times New Roman" w:hAnsi="Times New Roman" w:eastAsia="宋体"/>
                      <w:sz w:val="21"/>
                      <w:szCs w:val="21"/>
                    </w:rPr>
                  </w:pPr>
                  <w:r>
                    <w:rPr>
                      <w:rFonts w:ascii="Times New Roman" w:hAnsi="Times New Roman" w:eastAsia="宋体"/>
                      <w:sz w:val="21"/>
                      <w:szCs w:val="21"/>
                    </w:rPr>
                    <w:t>15.5</w:t>
                  </w:r>
                </w:p>
              </w:tc>
            </w:tr>
          </w:tbl>
          <w:p w14:paraId="0221B7B0">
            <w:pPr>
              <w:spacing w:after="0" w:line="360" w:lineRule="auto"/>
              <w:ind w:firstLine="420" w:firstLineChars="200"/>
              <w:rPr>
                <w:rFonts w:eastAsia="仿宋_GB2312"/>
                <w:sz w:val="21"/>
                <w:szCs w:val="21"/>
              </w:rPr>
            </w:pPr>
          </w:p>
          <w:p w14:paraId="6290911C">
            <w:pPr>
              <w:spacing w:after="0" w:line="360" w:lineRule="auto"/>
              <w:ind w:firstLine="420" w:firstLineChars="200"/>
              <w:rPr>
                <w:rFonts w:eastAsia="仿宋_GB2312"/>
                <w:sz w:val="21"/>
                <w:szCs w:val="21"/>
              </w:rPr>
            </w:pPr>
          </w:p>
          <w:p w14:paraId="5F1BC586">
            <w:pPr>
              <w:spacing w:after="0" w:line="360" w:lineRule="auto"/>
              <w:ind w:firstLine="420" w:firstLineChars="200"/>
              <w:rPr>
                <w:rFonts w:eastAsia="仿宋_GB2312"/>
                <w:sz w:val="21"/>
                <w:szCs w:val="21"/>
              </w:rPr>
            </w:pPr>
          </w:p>
          <w:p w14:paraId="47759B2B">
            <w:pPr>
              <w:spacing w:after="0" w:line="360" w:lineRule="auto"/>
              <w:ind w:firstLine="420" w:firstLineChars="200"/>
              <w:rPr>
                <w:rFonts w:eastAsia="仿宋_GB2312"/>
                <w:sz w:val="21"/>
                <w:szCs w:val="21"/>
              </w:rPr>
            </w:pPr>
          </w:p>
          <w:p w14:paraId="05CE9345">
            <w:pPr>
              <w:spacing w:after="0" w:line="360" w:lineRule="auto"/>
              <w:ind w:firstLine="420" w:firstLineChars="200"/>
              <w:rPr>
                <w:rFonts w:eastAsia="仿宋_GB2312"/>
                <w:sz w:val="21"/>
                <w:szCs w:val="21"/>
              </w:rPr>
            </w:pPr>
          </w:p>
          <w:p w14:paraId="60F47EF4">
            <w:pPr>
              <w:spacing w:after="0" w:line="360" w:lineRule="auto"/>
              <w:ind w:firstLine="420" w:firstLineChars="200"/>
              <w:rPr>
                <w:rFonts w:eastAsia="仿宋_GB2312"/>
                <w:sz w:val="21"/>
                <w:szCs w:val="21"/>
              </w:rPr>
            </w:pPr>
          </w:p>
          <w:p w14:paraId="53AC65AC">
            <w:pPr>
              <w:spacing w:after="0" w:line="360" w:lineRule="auto"/>
              <w:rPr>
                <w:rFonts w:eastAsia="仿宋_GB2312"/>
                <w:sz w:val="21"/>
                <w:szCs w:val="21"/>
              </w:rPr>
            </w:pPr>
          </w:p>
        </w:tc>
      </w:tr>
    </w:tbl>
    <w:p w14:paraId="06ED78EA">
      <w:pPr>
        <w:spacing w:line="360" w:lineRule="auto"/>
        <w:rPr>
          <w:rFonts w:eastAsia="仿宋_GB2312"/>
          <w:sz w:val="21"/>
          <w:szCs w:val="21"/>
        </w:rPr>
      </w:pPr>
    </w:p>
    <w:p w14:paraId="27660F8A">
      <w:pPr>
        <w:spacing w:after="0" w:line="360" w:lineRule="auto"/>
        <w:rPr>
          <w:rFonts w:eastAsia="仿宋_GB2312"/>
          <w:b/>
          <w:sz w:val="28"/>
          <w:szCs w:val="28"/>
        </w:rPr>
        <w:sectPr>
          <w:footerReference r:id="rId8" w:type="default"/>
          <w:pgSz w:w="11906" w:h="16838"/>
          <w:pgMar w:top="1440" w:right="1797" w:bottom="1440" w:left="1797" w:header="709" w:footer="709" w:gutter="0"/>
          <w:cols w:space="720" w:num="1"/>
          <w:docGrid w:linePitch="360" w:charSpace="0"/>
        </w:sectPr>
      </w:pPr>
    </w:p>
    <w:p w14:paraId="5EB93A67">
      <w:pPr>
        <w:spacing w:after="0" w:line="360" w:lineRule="auto"/>
        <w:rPr>
          <w:rFonts w:eastAsia="仿宋_GB2312"/>
          <w:b/>
          <w:sz w:val="28"/>
          <w:szCs w:val="28"/>
        </w:rPr>
      </w:pPr>
      <w:r>
        <w:rPr>
          <w:rFonts w:eastAsia="仿宋_GB2312"/>
          <w:b/>
          <w:sz w:val="28"/>
          <w:szCs w:val="28"/>
        </w:rPr>
        <w:t>表</w:t>
      </w:r>
      <w:r>
        <w:rPr>
          <w:rFonts w:hint="eastAsia" w:eastAsia="仿宋_GB2312"/>
          <w:b/>
          <w:sz w:val="28"/>
          <w:szCs w:val="28"/>
        </w:rPr>
        <w:t>四</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5BDE3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8924" w:type="dxa"/>
          </w:tcPr>
          <w:p w14:paraId="030279AF">
            <w:pPr>
              <w:spacing w:before="48" w:beforeLines="20" w:line="360" w:lineRule="auto"/>
              <w:rPr>
                <w:rFonts w:ascii="宋体" w:hAnsi="宋体" w:eastAsia="宋体"/>
                <w:sz w:val="24"/>
                <w:szCs w:val="24"/>
              </w:rPr>
            </w:pPr>
            <w:r>
              <w:rPr>
                <w:rFonts w:hint="eastAsia" w:ascii="宋体" w:hAnsi="宋体" w:eastAsia="宋体"/>
                <w:sz w:val="24"/>
                <w:szCs w:val="24"/>
              </w:rPr>
              <w:t>建设项目环境影响报告表主要结论及审批部门审批决定：</w:t>
            </w:r>
          </w:p>
          <w:p w14:paraId="1102D025">
            <w:pPr>
              <w:spacing w:after="0" w:line="360" w:lineRule="auto"/>
              <w:ind w:firstLine="361" w:firstLineChars="150"/>
              <w:rPr>
                <w:rFonts w:ascii="Times New Roman" w:hAnsi="Times New Roman" w:eastAsia="宋体"/>
                <w:b/>
                <w:sz w:val="24"/>
                <w:szCs w:val="24"/>
              </w:rPr>
            </w:pPr>
            <w:r>
              <w:rPr>
                <w:rFonts w:hint="eastAsia" w:ascii="Times New Roman" w:hAnsi="Times New Roman" w:eastAsia="宋体"/>
                <w:b/>
                <w:sz w:val="24"/>
                <w:szCs w:val="24"/>
              </w:rPr>
              <w:t>4</w:t>
            </w:r>
            <w:r>
              <w:rPr>
                <w:rFonts w:ascii="Times New Roman" w:hAnsi="Times New Roman" w:eastAsia="宋体"/>
                <w:b/>
                <w:sz w:val="24"/>
                <w:szCs w:val="24"/>
              </w:rPr>
              <w:t>.1环境影响评价主要结论</w:t>
            </w:r>
          </w:p>
          <w:p w14:paraId="33F7DD4F">
            <w:pPr>
              <w:widowControl w:val="0"/>
              <w:autoSpaceDE w:val="0"/>
              <w:autoSpaceDN w:val="0"/>
              <w:snapToGrid/>
              <w:spacing w:after="0" w:line="360" w:lineRule="auto"/>
              <w:ind w:firstLine="480" w:firstLineChars="200"/>
              <w:rPr>
                <w:rFonts w:ascii="宋体" w:eastAsia="宋体" w:cs="宋体" w:hAnsiTheme="minorHAnsi"/>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w:instrText>
            </w:r>
            <w:r>
              <w:rPr>
                <w:rFonts w:hint="eastAsia" w:ascii="Times New Roman" w:hAnsi="Times New Roman" w:eastAsia="宋体"/>
                <w:sz w:val="24"/>
                <w:szCs w:val="24"/>
              </w:rPr>
              <w:instrText xml:space="preserve">= 1 \* GB2</w:instrText>
            </w:r>
            <w:r>
              <w:rPr>
                <w:rFonts w:ascii="Times New Roman" w:hAnsi="Times New Roman" w:eastAsia="宋体"/>
                <w:sz w:val="24"/>
                <w:szCs w:val="24"/>
              </w:rPr>
              <w:instrText xml:space="preserve"> </w:instrText>
            </w:r>
            <w:r>
              <w:rPr>
                <w:rFonts w:ascii="Times New Roman" w:hAnsi="Times New Roman" w:eastAsia="宋体"/>
                <w:sz w:val="24"/>
                <w:szCs w:val="24"/>
              </w:rPr>
              <w:fldChar w:fldCharType="separate"/>
            </w:r>
            <w:r>
              <w:rPr>
                <w:rFonts w:hint="eastAsia" w:ascii="Times New Roman" w:hAnsi="Times New Roman" w:eastAsia="宋体"/>
                <w:sz w:val="24"/>
                <w:szCs w:val="24"/>
              </w:rPr>
              <w:t>⑴</w:t>
            </w:r>
            <w:r>
              <w:rPr>
                <w:rFonts w:ascii="Times New Roman" w:hAnsi="Times New Roman" w:eastAsia="宋体"/>
                <w:sz w:val="24"/>
                <w:szCs w:val="24"/>
              </w:rPr>
              <w:fldChar w:fldCharType="end"/>
            </w:r>
            <w:r>
              <w:rPr>
                <w:rFonts w:hint="eastAsia" w:ascii="Times New Roman" w:hAnsi="Times New Roman" w:eastAsia="宋体"/>
                <w:sz w:val="24"/>
                <w:szCs w:val="24"/>
              </w:rPr>
              <w:t>本项目不</w:t>
            </w:r>
            <w:r>
              <w:rPr>
                <w:rFonts w:hint="eastAsia" w:ascii="宋体" w:eastAsia="宋体" w:cs="宋体" w:hAnsiTheme="minorHAnsi"/>
                <w:sz w:val="24"/>
                <w:szCs w:val="24"/>
              </w:rPr>
              <w:t>属于《产业结构调整指导目录（</w:t>
            </w:r>
            <w:r>
              <w:rPr>
                <w:rFonts w:ascii="TimesNewRomanPSMT" w:eastAsia="TimesNewRomanPSMT" w:cs="TimesNewRomanPSMT" w:hAnsiTheme="minorHAnsi"/>
                <w:sz w:val="24"/>
                <w:szCs w:val="24"/>
              </w:rPr>
              <w:t>2011</w:t>
            </w:r>
            <w:r>
              <w:rPr>
                <w:rFonts w:hint="eastAsia" w:ascii="宋体" w:eastAsia="宋体" w:cs="宋体" w:hAnsiTheme="minorHAnsi"/>
                <w:sz w:val="24"/>
                <w:szCs w:val="24"/>
              </w:rPr>
              <w:t>年本）》（</w:t>
            </w:r>
            <w:r>
              <w:rPr>
                <w:rFonts w:ascii="TimesNewRomanPSMT" w:eastAsia="TimesNewRomanPSMT" w:cs="TimesNewRomanPSMT" w:hAnsiTheme="minorHAnsi"/>
                <w:sz w:val="24"/>
                <w:szCs w:val="24"/>
              </w:rPr>
              <w:t>2013</w:t>
            </w:r>
            <w:r>
              <w:rPr>
                <w:rFonts w:hint="eastAsia" w:ascii="宋体" w:eastAsia="宋体" w:cs="宋体" w:hAnsiTheme="minorHAnsi"/>
                <w:sz w:val="24"/>
                <w:szCs w:val="24"/>
              </w:rPr>
              <w:t>年修订）中的鼓励类、限制类和淘汰类项目，属于允许类；项目设备工艺及产品不属于《部分工业行业淘汰落后生产工艺装备和产品指导目录（</w:t>
            </w:r>
            <w:r>
              <w:rPr>
                <w:rFonts w:ascii="TimesNewRomanPSMT" w:eastAsia="TimesNewRomanPSMT" w:cs="TimesNewRomanPSMT" w:hAnsiTheme="minorHAnsi"/>
                <w:sz w:val="24"/>
                <w:szCs w:val="24"/>
              </w:rPr>
              <w:t>2010</w:t>
            </w:r>
            <w:r>
              <w:rPr>
                <w:rFonts w:hint="eastAsia" w:ascii="宋体" w:eastAsia="宋体" w:cs="宋体" w:hAnsiTheme="minorHAnsi"/>
                <w:sz w:val="24"/>
                <w:szCs w:val="24"/>
              </w:rPr>
              <w:t>年本）》；因此，本项目符合国家产业政策。</w:t>
            </w:r>
          </w:p>
          <w:p w14:paraId="46F1DD37">
            <w:pPr>
              <w:widowControl w:val="0"/>
              <w:autoSpaceDE w:val="0"/>
              <w:autoSpaceDN w:val="0"/>
              <w:snapToGrid/>
              <w:spacing w:after="0" w:line="360" w:lineRule="auto"/>
              <w:ind w:firstLine="480" w:firstLineChars="200"/>
              <w:rPr>
                <w:rFonts w:ascii="宋体" w:eastAsia="宋体" w:cs="宋体" w:hAnsiTheme="minorHAnsi"/>
                <w:sz w:val="24"/>
                <w:szCs w:val="24"/>
              </w:rPr>
            </w:pPr>
            <w:r>
              <w:rPr>
                <w:rFonts w:hint="eastAsia" w:ascii="宋体" w:eastAsia="宋体" w:cs="宋体" w:hAnsiTheme="minorHAnsi"/>
                <w:sz w:val="24"/>
                <w:szCs w:val="24"/>
              </w:rPr>
              <w:t>陕西省产业政策符合性分析：根据《陕西省限制投资类产业指导目录》（</w:t>
            </w:r>
            <w:r>
              <w:rPr>
                <w:rFonts w:ascii="TimesNewRomanPSMT" w:eastAsia="TimesNewRomanPSMT" w:cs="TimesNewRomanPSMT" w:hAnsiTheme="minorHAnsi"/>
                <w:sz w:val="24"/>
                <w:szCs w:val="24"/>
              </w:rPr>
              <w:t>2007</w:t>
            </w:r>
            <w:r>
              <w:rPr>
                <w:rFonts w:hint="eastAsia" w:ascii="宋体" w:eastAsia="宋体" w:cs="宋体" w:hAnsiTheme="minorHAnsi"/>
                <w:sz w:val="24"/>
                <w:szCs w:val="24"/>
              </w:rPr>
              <w:t>年本），本项目不属于限制投资类项目。因此，本项目建设符合陕西省的产业政策。</w:t>
            </w:r>
          </w:p>
          <w:p w14:paraId="47C065B1">
            <w:pPr>
              <w:widowControl w:val="0"/>
              <w:autoSpaceDE w:val="0"/>
              <w:autoSpaceDN w:val="0"/>
              <w:snapToGrid/>
              <w:spacing w:after="0" w:line="360" w:lineRule="auto"/>
              <w:ind w:firstLine="330"/>
              <w:rPr>
                <w:rFonts w:ascii="TimesNewRomanPSMT" w:eastAsia="TimesNewRomanPSMT" w:cs="TimesNewRomanPSMT" w:hAnsiTheme="minorHAnsi"/>
                <w:sz w:val="24"/>
                <w:szCs w:val="24"/>
              </w:rPr>
            </w:pPr>
            <w:r>
              <w:rPr>
                <w:rFonts w:ascii="TimesNewRomanPSMT" w:eastAsia="TimesNewRomanPSMT" w:cs="TimesNewRomanPSMT" w:hAnsiTheme="minorHAnsi"/>
                <w:sz w:val="24"/>
                <w:szCs w:val="24"/>
              </w:rPr>
              <w:fldChar w:fldCharType="begin"/>
            </w:r>
            <w:r>
              <w:rPr>
                <w:rFonts w:ascii="TimesNewRomanPSMT" w:eastAsia="TimesNewRomanPSMT" w:cs="TimesNewRomanPSMT" w:hAnsiTheme="minorHAnsi"/>
                <w:sz w:val="24"/>
                <w:szCs w:val="24"/>
              </w:rPr>
              <w:instrText xml:space="preserve"> </w:instrText>
            </w:r>
            <w:r>
              <w:rPr>
                <w:rFonts w:hint="eastAsia" w:ascii="TimesNewRomanPSMT" w:eastAsia="TimesNewRomanPSMT" w:cs="TimesNewRomanPSMT" w:hAnsiTheme="minorHAnsi"/>
                <w:sz w:val="24"/>
                <w:szCs w:val="24"/>
              </w:rPr>
              <w:instrText xml:space="preserve">= 2 \* GB2</w:instrText>
            </w:r>
            <w:r>
              <w:rPr>
                <w:rFonts w:ascii="TimesNewRomanPSMT" w:eastAsia="TimesNewRomanPSMT" w:cs="TimesNewRomanPSMT" w:hAnsiTheme="minorHAnsi"/>
                <w:sz w:val="24"/>
                <w:szCs w:val="24"/>
              </w:rPr>
              <w:instrText xml:space="preserve"> </w:instrText>
            </w:r>
            <w:r>
              <w:rPr>
                <w:rFonts w:ascii="TimesNewRomanPSMT" w:eastAsia="TimesNewRomanPSMT" w:cs="TimesNewRomanPSMT" w:hAnsiTheme="minorHAnsi"/>
                <w:sz w:val="24"/>
                <w:szCs w:val="24"/>
              </w:rPr>
              <w:fldChar w:fldCharType="separate"/>
            </w:r>
            <w:r>
              <w:rPr>
                <w:rFonts w:hint="eastAsia" w:ascii="宋体" w:hAnsi="宋体" w:eastAsia="宋体" w:cs="宋体"/>
                <w:sz w:val="24"/>
                <w:szCs w:val="24"/>
              </w:rPr>
              <w:t>⑵</w:t>
            </w:r>
            <w:r>
              <w:rPr>
                <w:rFonts w:ascii="TimesNewRomanPSMT" w:eastAsia="TimesNewRomanPSMT" w:cs="TimesNewRomanPSMT" w:hAnsiTheme="minorHAnsi"/>
                <w:sz w:val="24"/>
                <w:szCs w:val="24"/>
              </w:rPr>
              <w:fldChar w:fldCharType="end"/>
            </w:r>
            <w:r>
              <w:rPr>
                <w:rFonts w:hint="eastAsia" w:ascii="TimesNewRomanPSMT" w:eastAsia="TimesNewRomanPSMT" w:cs="TimesNewRomanPSMT" w:hAnsiTheme="minorHAnsi"/>
                <w:sz w:val="24"/>
                <w:szCs w:val="24"/>
              </w:rPr>
              <w:t>主要环境</w:t>
            </w:r>
            <w:r>
              <w:rPr>
                <w:rFonts w:ascii="TimesNewRomanPSMT" w:eastAsia="TimesNewRomanPSMT" w:cs="TimesNewRomanPSMT" w:hAnsiTheme="minorHAnsi"/>
                <w:sz w:val="24"/>
                <w:szCs w:val="24"/>
              </w:rPr>
              <w:t>影响</w:t>
            </w:r>
          </w:p>
          <w:p w14:paraId="3B0A018E">
            <w:pPr>
              <w:widowControl w:val="0"/>
              <w:autoSpaceDE w:val="0"/>
              <w:autoSpaceDN w:val="0"/>
              <w:snapToGrid/>
              <w:spacing w:after="0" w:line="360" w:lineRule="auto"/>
              <w:ind w:firstLine="330"/>
              <w:rPr>
                <w:rFonts w:ascii="TimesNewRomanPSMT" w:eastAsia="TimesNewRomanPSMT" w:cs="TimesNewRomanPSMT" w:hAnsiTheme="minorHAnsi"/>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 1 \* GB3 </w:instrText>
            </w:r>
            <w:r>
              <w:rPr>
                <w:rFonts w:ascii="Times New Roman" w:hAnsi="Times New Roman" w:eastAsia="宋体"/>
                <w:sz w:val="24"/>
                <w:szCs w:val="24"/>
              </w:rPr>
              <w:fldChar w:fldCharType="separate"/>
            </w:r>
            <w:r>
              <w:rPr>
                <w:rFonts w:hint="eastAsia" w:ascii="宋体" w:hAnsi="宋体" w:eastAsia="宋体" w:cs="宋体"/>
                <w:sz w:val="24"/>
                <w:szCs w:val="24"/>
              </w:rPr>
              <w:t>①</w:t>
            </w:r>
            <w:r>
              <w:rPr>
                <w:rFonts w:ascii="Times New Roman" w:hAnsi="Times New Roman" w:eastAsia="宋体"/>
                <w:sz w:val="24"/>
                <w:szCs w:val="24"/>
              </w:rPr>
              <w:fldChar w:fldCharType="end"/>
            </w:r>
            <w:r>
              <w:rPr>
                <w:rFonts w:hint="eastAsia" w:ascii="TimesNewRomanPSMT" w:eastAsia="TimesNewRomanPSMT" w:cs="TimesNewRomanPSMT" w:hAnsiTheme="minorHAnsi"/>
                <w:sz w:val="24"/>
                <w:szCs w:val="24"/>
              </w:rPr>
              <w:t>噪声环境</w:t>
            </w:r>
            <w:r>
              <w:rPr>
                <w:rFonts w:ascii="TimesNewRomanPSMT" w:eastAsia="TimesNewRomanPSMT" w:cs="TimesNewRomanPSMT" w:hAnsiTheme="minorHAnsi"/>
                <w:sz w:val="24"/>
                <w:szCs w:val="24"/>
              </w:rPr>
              <w:t>影响</w:t>
            </w:r>
            <w:r>
              <w:rPr>
                <w:rFonts w:hint="eastAsia" w:ascii="TimesNewRomanPSMT" w:eastAsia="TimesNewRomanPSMT" w:cs="TimesNewRomanPSMT" w:hAnsiTheme="minorHAnsi"/>
                <w:sz w:val="24"/>
                <w:szCs w:val="24"/>
              </w:rPr>
              <w:t>分析</w:t>
            </w:r>
          </w:p>
          <w:p w14:paraId="09EA7EA7">
            <w:pPr>
              <w:widowControl w:val="0"/>
              <w:autoSpaceDE w:val="0"/>
              <w:autoSpaceDN w:val="0"/>
              <w:snapToGrid/>
              <w:spacing w:after="0" w:line="360" w:lineRule="auto"/>
              <w:ind w:firstLine="480" w:firstLineChars="200"/>
              <w:rPr>
                <w:rFonts w:ascii="宋体" w:eastAsia="宋体" w:cs="宋体" w:hAnsiTheme="minorHAnsi"/>
                <w:sz w:val="24"/>
                <w:szCs w:val="24"/>
              </w:rPr>
            </w:pPr>
            <w:r>
              <w:rPr>
                <w:rFonts w:hint="eastAsia" w:ascii="宋体" w:eastAsia="宋体" w:cs="宋体" w:hAnsiTheme="minorHAnsi"/>
                <w:sz w:val="24"/>
                <w:szCs w:val="24"/>
              </w:rPr>
              <w:t>经过合理布局、室内安装、建筑隔声</w:t>
            </w:r>
            <w:r>
              <w:rPr>
                <w:rFonts w:ascii="Times New Roman" w:hAnsi="Times New Roman" w:eastAsia="宋体"/>
                <w:sz w:val="24"/>
                <w:szCs w:val="24"/>
              </w:rPr>
              <w:t>等措施后，厂界噪声可满足《工业企业厂界环境噪声排放标准》（GB12348-2008）2</w:t>
            </w:r>
            <w:r>
              <w:rPr>
                <w:rFonts w:hint="eastAsia" w:ascii="宋体" w:eastAsia="宋体" w:cs="宋体" w:hAnsiTheme="minorHAnsi"/>
                <w:sz w:val="24"/>
                <w:szCs w:val="24"/>
              </w:rPr>
              <w:t>类标准限值，不会对周围环境产生不良影响。</w:t>
            </w:r>
          </w:p>
          <w:p w14:paraId="04098CE3">
            <w:pPr>
              <w:widowControl w:val="0"/>
              <w:autoSpaceDE w:val="0"/>
              <w:autoSpaceDN w:val="0"/>
              <w:snapToGrid/>
              <w:spacing w:after="0" w:line="360" w:lineRule="auto"/>
              <w:ind w:firstLine="480" w:firstLineChars="200"/>
              <w:rPr>
                <w:rFonts w:ascii="宋体" w:eastAsia="宋体" w:cs="宋体" w:hAnsiTheme="minorHAnsi"/>
                <w:sz w:val="24"/>
                <w:szCs w:val="24"/>
              </w:rPr>
            </w:pPr>
            <w:r>
              <w:rPr>
                <w:rFonts w:ascii="TimesNewRomanPSMT" w:eastAsia="TimesNewRomanPSMT" w:cs="TimesNewRomanPSMT" w:hAnsiTheme="minorHAnsi"/>
                <w:sz w:val="24"/>
                <w:szCs w:val="24"/>
              </w:rPr>
              <w:fldChar w:fldCharType="begin"/>
            </w:r>
            <w:r>
              <w:rPr>
                <w:rFonts w:ascii="TimesNewRomanPSMT" w:eastAsia="TimesNewRomanPSMT" w:cs="TimesNewRomanPSMT" w:hAnsiTheme="minorHAnsi"/>
                <w:sz w:val="24"/>
                <w:szCs w:val="24"/>
              </w:rPr>
              <w:instrText xml:space="preserve"> </w:instrText>
            </w:r>
            <w:r>
              <w:rPr>
                <w:rFonts w:hint="eastAsia" w:ascii="TimesNewRomanPSMT" w:eastAsia="TimesNewRomanPSMT" w:cs="TimesNewRomanPSMT" w:hAnsiTheme="minorHAnsi"/>
                <w:sz w:val="24"/>
                <w:szCs w:val="24"/>
              </w:rPr>
              <w:instrText xml:space="preserve">= 2 \* GB3</w:instrText>
            </w:r>
            <w:r>
              <w:rPr>
                <w:rFonts w:ascii="TimesNewRomanPSMT" w:eastAsia="TimesNewRomanPSMT" w:cs="TimesNewRomanPSMT" w:hAnsiTheme="minorHAnsi"/>
                <w:sz w:val="24"/>
                <w:szCs w:val="24"/>
              </w:rPr>
              <w:instrText xml:space="preserve"> </w:instrText>
            </w:r>
            <w:r>
              <w:rPr>
                <w:rFonts w:ascii="TimesNewRomanPSMT" w:eastAsia="TimesNewRomanPSMT" w:cs="TimesNewRomanPSMT" w:hAnsiTheme="minorHAnsi"/>
                <w:sz w:val="24"/>
                <w:szCs w:val="24"/>
              </w:rPr>
              <w:fldChar w:fldCharType="separate"/>
            </w:r>
            <w:r>
              <w:rPr>
                <w:rFonts w:hint="eastAsia" w:ascii="宋体" w:hAnsi="宋体" w:eastAsia="宋体" w:cs="宋体"/>
                <w:sz w:val="24"/>
                <w:szCs w:val="24"/>
              </w:rPr>
              <w:t>②</w:t>
            </w:r>
            <w:r>
              <w:rPr>
                <w:rFonts w:ascii="TimesNewRomanPSMT" w:eastAsia="TimesNewRomanPSMT" w:cs="TimesNewRomanPSMT" w:hAnsiTheme="minorHAnsi"/>
                <w:sz w:val="24"/>
                <w:szCs w:val="24"/>
              </w:rPr>
              <w:fldChar w:fldCharType="end"/>
            </w:r>
            <w:r>
              <w:rPr>
                <w:rFonts w:hint="eastAsia" w:ascii="宋体" w:eastAsia="宋体" w:cs="宋体" w:hAnsiTheme="minorHAnsi"/>
                <w:sz w:val="24"/>
                <w:szCs w:val="24"/>
              </w:rPr>
              <w:t>固体</w:t>
            </w:r>
            <w:r>
              <w:rPr>
                <w:rFonts w:ascii="宋体" w:eastAsia="宋体" w:cs="宋体" w:hAnsiTheme="minorHAnsi"/>
                <w:sz w:val="24"/>
                <w:szCs w:val="24"/>
              </w:rPr>
              <w:t>废物环境影响分析</w:t>
            </w:r>
          </w:p>
          <w:p w14:paraId="7D6E8720">
            <w:pPr>
              <w:widowControl w:val="0"/>
              <w:autoSpaceDE w:val="0"/>
              <w:autoSpaceDN w:val="0"/>
              <w:snapToGrid/>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生活垃圾定期交由环卫部门清运处置；不合格纸张退回厂家，印刷次品和废弃包装定期外卖物资回收单位再利用；危险废物废油墨、废油墨桶、废清洗剂桶、废抹布、手套存放于为危废暂存区，定期委托陕西新天地固体废物综合处置有限公司进行处理；本项目产生的固体废物对周围环境影响较小。</w:t>
            </w:r>
          </w:p>
          <w:p w14:paraId="1442CC57">
            <w:pPr>
              <w:widowControl w:val="0"/>
              <w:autoSpaceDE w:val="0"/>
              <w:autoSpaceDN w:val="0"/>
              <w:snapToGrid/>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w:instrText>
            </w:r>
            <w:r>
              <w:rPr>
                <w:rFonts w:hint="eastAsia" w:ascii="Times New Roman" w:hAnsi="Times New Roman" w:eastAsia="宋体"/>
                <w:sz w:val="24"/>
                <w:szCs w:val="24"/>
              </w:rPr>
              <w:instrText xml:space="preserve">= 3 \* GB2</w:instrText>
            </w:r>
            <w:r>
              <w:rPr>
                <w:rFonts w:ascii="Times New Roman" w:hAnsi="Times New Roman" w:eastAsia="宋体"/>
                <w:sz w:val="24"/>
                <w:szCs w:val="24"/>
              </w:rPr>
              <w:instrText xml:space="preserve"> </w:instrText>
            </w:r>
            <w:r>
              <w:rPr>
                <w:rFonts w:ascii="Times New Roman" w:hAnsi="Times New Roman" w:eastAsia="宋体"/>
                <w:sz w:val="24"/>
                <w:szCs w:val="24"/>
              </w:rPr>
              <w:fldChar w:fldCharType="separate"/>
            </w:r>
            <w:r>
              <w:rPr>
                <w:rFonts w:hint="eastAsia" w:ascii="Times New Roman" w:hAnsi="Times New Roman" w:eastAsia="宋体"/>
                <w:sz w:val="24"/>
                <w:szCs w:val="24"/>
              </w:rPr>
              <w:t>⑶</w:t>
            </w:r>
            <w:r>
              <w:rPr>
                <w:rFonts w:ascii="Times New Roman" w:hAnsi="Times New Roman" w:eastAsia="宋体"/>
                <w:sz w:val="24"/>
                <w:szCs w:val="24"/>
              </w:rPr>
              <w:fldChar w:fldCharType="end"/>
            </w:r>
            <w:r>
              <w:rPr>
                <w:rFonts w:hint="eastAsia" w:ascii="Times New Roman" w:hAnsi="Times New Roman" w:eastAsia="宋体"/>
                <w:sz w:val="24"/>
                <w:szCs w:val="24"/>
              </w:rPr>
              <w:t>环境</w:t>
            </w:r>
            <w:r>
              <w:rPr>
                <w:rFonts w:ascii="Times New Roman" w:hAnsi="Times New Roman" w:eastAsia="宋体"/>
                <w:sz w:val="24"/>
                <w:szCs w:val="24"/>
              </w:rPr>
              <w:t>保护措施</w:t>
            </w:r>
          </w:p>
          <w:p w14:paraId="61A5E6DE">
            <w:pPr>
              <w:widowControl w:val="0"/>
              <w:autoSpaceDE w:val="0"/>
              <w:autoSpaceDN w:val="0"/>
              <w:snapToGrid/>
              <w:spacing w:after="0" w:line="360" w:lineRule="auto"/>
              <w:ind w:firstLine="480" w:firstLineChars="200"/>
              <w:rPr>
                <w:rFonts w:ascii="宋体" w:eastAsia="宋体" w:cs="宋体" w:hAnsiTheme="minorHAnsi"/>
                <w:sz w:val="24"/>
                <w:szCs w:val="24"/>
              </w:rPr>
            </w:pPr>
            <w:r>
              <w:rPr>
                <w:rFonts w:hint="eastAsia" w:ascii="宋体" w:eastAsia="宋体" w:cs="宋体" w:hAnsiTheme="minorHAnsi"/>
                <w:sz w:val="24"/>
                <w:szCs w:val="24"/>
              </w:rPr>
              <w:t>噪声：合理布局、室内安装、建筑隔声。</w:t>
            </w:r>
          </w:p>
          <w:p w14:paraId="3496B481">
            <w:pPr>
              <w:widowControl w:val="0"/>
              <w:autoSpaceDE w:val="0"/>
              <w:autoSpaceDN w:val="0"/>
              <w:snapToGrid/>
              <w:spacing w:after="0" w:line="360" w:lineRule="auto"/>
              <w:ind w:firstLine="480" w:firstLineChars="200"/>
              <w:rPr>
                <w:rFonts w:ascii="Times New Roman" w:hAnsi="Times New Roman" w:eastAsia="宋体"/>
                <w:sz w:val="24"/>
                <w:szCs w:val="24"/>
              </w:rPr>
            </w:pPr>
            <w:r>
              <w:rPr>
                <w:rFonts w:hint="eastAsia" w:ascii="宋体" w:eastAsia="宋体" w:cs="宋体" w:hAnsiTheme="minorHAnsi"/>
                <w:sz w:val="24"/>
                <w:szCs w:val="24"/>
              </w:rPr>
              <w:t>固废：设一般固废暂存区，危废暂存区，固体废弃物分类暂存，合理处置。</w:t>
            </w:r>
          </w:p>
          <w:p w14:paraId="14979B3F">
            <w:pPr>
              <w:widowControl w:val="0"/>
              <w:autoSpaceDE w:val="0"/>
              <w:autoSpaceDN w:val="0"/>
              <w:snapToGrid/>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w:instrText>
            </w:r>
            <w:r>
              <w:rPr>
                <w:rFonts w:hint="eastAsia" w:ascii="Times New Roman" w:hAnsi="Times New Roman" w:eastAsia="宋体"/>
                <w:sz w:val="24"/>
                <w:szCs w:val="24"/>
              </w:rPr>
              <w:instrText xml:space="preserve">= 4 \* GB2</w:instrText>
            </w:r>
            <w:r>
              <w:rPr>
                <w:rFonts w:ascii="Times New Roman" w:hAnsi="Times New Roman" w:eastAsia="宋体"/>
                <w:sz w:val="24"/>
                <w:szCs w:val="24"/>
              </w:rPr>
              <w:instrText xml:space="preserve"> </w:instrText>
            </w:r>
            <w:r>
              <w:rPr>
                <w:rFonts w:ascii="Times New Roman" w:hAnsi="Times New Roman" w:eastAsia="宋体"/>
                <w:sz w:val="24"/>
                <w:szCs w:val="24"/>
              </w:rPr>
              <w:fldChar w:fldCharType="separate"/>
            </w:r>
            <w:r>
              <w:rPr>
                <w:rFonts w:hint="eastAsia" w:ascii="Times New Roman" w:hAnsi="Times New Roman" w:eastAsia="宋体"/>
                <w:sz w:val="24"/>
                <w:szCs w:val="24"/>
              </w:rPr>
              <w:t>⑷</w:t>
            </w:r>
            <w:r>
              <w:rPr>
                <w:rFonts w:ascii="Times New Roman" w:hAnsi="Times New Roman" w:eastAsia="宋体"/>
                <w:sz w:val="24"/>
                <w:szCs w:val="24"/>
              </w:rPr>
              <w:fldChar w:fldCharType="end"/>
            </w:r>
            <w:r>
              <w:rPr>
                <w:rFonts w:hint="eastAsia" w:ascii="Times New Roman" w:hAnsi="Times New Roman" w:eastAsia="宋体"/>
                <w:sz w:val="24"/>
                <w:szCs w:val="24"/>
              </w:rPr>
              <w:t>环境</w:t>
            </w:r>
            <w:r>
              <w:rPr>
                <w:rFonts w:ascii="Times New Roman" w:hAnsi="Times New Roman" w:eastAsia="宋体"/>
                <w:sz w:val="24"/>
                <w:szCs w:val="24"/>
              </w:rPr>
              <w:t>管理与</w:t>
            </w:r>
            <w:r>
              <w:rPr>
                <w:rFonts w:hint="eastAsia" w:ascii="Times New Roman" w:hAnsi="Times New Roman" w:eastAsia="宋体"/>
                <w:sz w:val="24"/>
                <w:szCs w:val="24"/>
              </w:rPr>
              <w:t>监测计划</w:t>
            </w:r>
          </w:p>
          <w:p w14:paraId="172B8652">
            <w:pPr>
              <w:widowControl w:val="0"/>
              <w:autoSpaceDE w:val="0"/>
              <w:autoSpaceDN w:val="0"/>
              <w:snapToGrid/>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环境管理：制定完善的环境管理体系，设置完善的环境管理机构，接受当地环境管理部门的监督和指导。</w:t>
            </w:r>
          </w:p>
          <w:p w14:paraId="7BCCC7BC">
            <w:pPr>
              <w:widowControl w:val="0"/>
              <w:autoSpaceDE w:val="0"/>
              <w:autoSpaceDN w:val="0"/>
              <w:snapToGrid/>
              <w:spacing w:after="0" w:line="360" w:lineRule="auto"/>
              <w:ind w:firstLine="480" w:firstLineChars="200"/>
              <w:rPr>
                <w:rFonts w:ascii="宋体" w:eastAsia="宋体" w:cs="宋体" w:hAnsiTheme="minorHAnsi"/>
                <w:sz w:val="24"/>
                <w:szCs w:val="24"/>
              </w:rPr>
            </w:pPr>
            <w:r>
              <w:rPr>
                <w:rFonts w:ascii="Times New Roman" w:hAnsi="Times New Roman" w:eastAsia="宋体"/>
                <w:sz w:val="24"/>
                <w:szCs w:val="24"/>
              </w:rPr>
              <w:t>监测计划：定期委托有资质单位对污染物进行监测，其中：废气，排气筒监测有组织排放非甲烷总烃，厂界上方向10m和下风向10m监测无组织排放非甲烷总烃；噪声监测厂界昼夜间噪声值，满足相应的控制标准。</w:t>
            </w:r>
          </w:p>
          <w:p w14:paraId="7A17703A">
            <w:pPr>
              <w:widowControl w:val="0"/>
              <w:autoSpaceDE w:val="0"/>
              <w:autoSpaceDN w:val="0"/>
              <w:snapToGrid/>
              <w:spacing w:after="0" w:line="360" w:lineRule="auto"/>
              <w:ind w:firstLine="480" w:firstLineChars="200"/>
              <w:rPr>
                <w:rFonts w:ascii="宋体" w:eastAsia="宋体" w:cs="宋体" w:hAnsiTheme="minorHAnsi"/>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w:instrText>
            </w:r>
            <w:r>
              <w:rPr>
                <w:rFonts w:hint="eastAsia" w:ascii="Times New Roman" w:hAnsi="Times New Roman" w:eastAsia="宋体"/>
                <w:sz w:val="24"/>
                <w:szCs w:val="24"/>
              </w:rPr>
              <w:instrText xml:space="preserve">= 5 \* GB2</w:instrText>
            </w:r>
            <w:r>
              <w:rPr>
                <w:rFonts w:ascii="Times New Roman" w:hAnsi="Times New Roman" w:eastAsia="宋体"/>
                <w:sz w:val="24"/>
                <w:szCs w:val="24"/>
              </w:rPr>
              <w:instrText xml:space="preserve"> </w:instrText>
            </w:r>
            <w:r>
              <w:rPr>
                <w:rFonts w:ascii="Times New Roman" w:hAnsi="Times New Roman" w:eastAsia="宋体"/>
                <w:sz w:val="24"/>
                <w:szCs w:val="24"/>
              </w:rPr>
              <w:fldChar w:fldCharType="separate"/>
            </w:r>
            <w:r>
              <w:rPr>
                <w:rFonts w:hint="eastAsia" w:ascii="Times New Roman" w:hAnsi="Times New Roman" w:eastAsia="宋体"/>
                <w:sz w:val="24"/>
                <w:szCs w:val="24"/>
              </w:rPr>
              <w:t>⑸</w:t>
            </w:r>
            <w:r>
              <w:rPr>
                <w:rFonts w:ascii="Times New Roman" w:hAnsi="Times New Roman" w:eastAsia="宋体"/>
                <w:sz w:val="24"/>
                <w:szCs w:val="24"/>
              </w:rPr>
              <w:fldChar w:fldCharType="end"/>
            </w:r>
            <w:r>
              <w:rPr>
                <w:rFonts w:hint="eastAsia" w:ascii="宋体" w:eastAsia="宋体" w:cs="宋体" w:hAnsiTheme="minorHAnsi"/>
                <w:sz w:val="24"/>
                <w:szCs w:val="24"/>
              </w:rPr>
              <w:t>项目总</w:t>
            </w:r>
            <w:r>
              <w:rPr>
                <w:rFonts w:ascii="Times New Roman" w:hAnsi="Times New Roman" w:eastAsia="宋体"/>
                <w:sz w:val="24"/>
                <w:szCs w:val="24"/>
              </w:rPr>
              <w:t>投资500万元，其中环保投资约32万元，占项目总投资的6.4%。主要用于施工期废水、废气、固体废物、噪声以及生态环境恢复的治理，以减轻对环境</w:t>
            </w:r>
            <w:r>
              <w:rPr>
                <w:rFonts w:ascii="宋体" w:eastAsia="宋体" w:cs="宋体" w:hAnsiTheme="minorHAnsi"/>
                <w:sz w:val="24"/>
                <w:szCs w:val="24"/>
              </w:rPr>
              <w:t>的影响</w:t>
            </w:r>
            <w:r>
              <w:rPr>
                <w:rFonts w:hint="eastAsia" w:ascii="宋体" w:eastAsia="宋体" w:cs="宋体" w:hAnsiTheme="minorHAnsi"/>
                <w:sz w:val="24"/>
                <w:szCs w:val="24"/>
              </w:rPr>
              <w:t>。</w:t>
            </w:r>
          </w:p>
          <w:p w14:paraId="703967DD">
            <w:pPr>
              <w:widowControl w:val="0"/>
              <w:autoSpaceDE w:val="0"/>
              <w:autoSpaceDN w:val="0"/>
              <w:snapToGrid/>
              <w:spacing w:after="0" w:line="360" w:lineRule="auto"/>
              <w:ind w:firstLine="480" w:firstLineChars="200"/>
              <w:rPr>
                <w:rFonts w:ascii="宋体" w:eastAsia="宋体" w:cs="宋体" w:hAnsiTheme="minorHAnsi"/>
                <w:sz w:val="24"/>
                <w:szCs w:val="24"/>
              </w:rPr>
            </w:pPr>
            <w:r>
              <w:rPr>
                <w:rFonts w:hint="eastAsia" w:ascii="宋体" w:eastAsia="宋体" w:cs="宋体" w:hAnsiTheme="minorHAnsi"/>
                <w:sz w:val="24"/>
                <w:szCs w:val="24"/>
              </w:rPr>
              <w:t>综上所述，项目建设符合现行国家及地方相关产业政策。项目已建成并投入运营，现场无施工期遗留环境问题；运营期对环境的影响主要为废气、废水和固废对环境的影响。本报告表从环境保护的角度，提出了有效、合理，技术上可行并易于实施的措施，可最大可能减免和防治项目带来的不利影响，使各污染物排放不会对周围环境质量产生不良影响。建设单位在全面落实本报告表中提出的各项环保管理和污染防治措施，确保污染防治设施正常运转，所排放污染物满足达标排放的要求，从满足环境质量目标角度，项目建设可行。</w:t>
            </w:r>
          </w:p>
          <w:p w14:paraId="655280CB">
            <w:pPr>
              <w:widowControl w:val="0"/>
              <w:autoSpaceDE w:val="0"/>
              <w:autoSpaceDN w:val="0"/>
              <w:snapToGrid/>
              <w:spacing w:after="0" w:line="360" w:lineRule="auto"/>
              <w:ind w:firstLine="482" w:firstLineChars="200"/>
              <w:rPr>
                <w:rFonts w:ascii="宋体" w:eastAsia="宋体" w:cs="宋体" w:hAnsiTheme="minorHAnsi"/>
                <w:b/>
                <w:sz w:val="24"/>
                <w:szCs w:val="24"/>
              </w:rPr>
            </w:pPr>
            <w:r>
              <w:rPr>
                <w:rFonts w:hint="eastAsia" w:ascii="Times New Roman" w:hAnsi="Times New Roman" w:eastAsia="宋体"/>
                <w:b/>
                <w:sz w:val="24"/>
                <w:szCs w:val="24"/>
              </w:rPr>
              <w:t>4</w:t>
            </w:r>
            <w:r>
              <w:rPr>
                <w:rFonts w:ascii="Times New Roman" w:hAnsi="Times New Roman" w:eastAsia="宋体"/>
                <w:b/>
                <w:sz w:val="24"/>
                <w:szCs w:val="24"/>
              </w:rPr>
              <w:t xml:space="preserve">.2 </w:t>
            </w:r>
            <w:r>
              <w:rPr>
                <w:rFonts w:ascii="宋体" w:eastAsia="宋体" w:cs="宋体" w:hAnsiTheme="minorHAnsi"/>
                <w:b/>
                <w:sz w:val="24"/>
                <w:szCs w:val="24"/>
              </w:rPr>
              <w:t>审批部门审批决定</w:t>
            </w:r>
          </w:p>
          <w:p w14:paraId="2923E129">
            <w:pPr>
              <w:widowControl w:val="0"/>
              <w:autoSpaceDE w:val="0"/>
              <w:autoSpaceDN w:val="0"/>
              <w:snapToGrid/>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经</w:t>
            </w:r>
            <w:r>
              <w:rPr>
                <w:rFonts w:ascii="Times New Roman" w:hAnsi="Times New Roman" w:eastAsia="宋体"/>
                <w:sz w:val="24"/>
                <w:szCs w:val="24"/>
              </w:rPr>
              <w:t>审查，现批复如下：</w:t>
            </w:r>
          </w:p>
          <w:p w14:paraId="6081AD92">
            <w:pPr>
              <w:widowControl w:val="0"/>
              <w:autoSpaceDE w:val="0"/>
              <w:autoSpaceDN w:val="0"/>
              <w:snapToGrid/>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一、项目概况</w:t>
            </w:r>
          </w:p>
          <w:p w14:paraId="69ECA569">
            <w:pPr>
              <w:widowControl w:val="0"/>
              <w:autoSpaceDE w:val="0"/>
              <w:autoSpaceDN w:val="0"/>
              <w:snapToGrid/>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该项目位于秦汉新城窑店街道办长电公路毛王村副9号</w:t>
            </w:r>
            <w:r>
              <w:rPr>
                <w:rFonts w:hint="eastAsia" w:ascii="Times New Roman" w:hAnsi="Times New Roman" w:eastAsia="宋体"/>
                <w:sz w:val="24"/>
                <w:szCs w:val="24"/>
              </w:rPr>
              <w:t>，</w:t>
            </w:r>
            <w:r>
              <w:rPr>
                <w:rFonts w:ascii="Times New Roman" w:hAnsi="Times New Roman" w:eastAsia="宋体"/>
                <w:sz w:val="24"/>
                <w:szCs w:val="24"/>
              </w:rPr>
              <w:t>占地面积4600m</w:t>
            </w:r>
            <w:r>
              <w:rPr>
                <w:rFonts w:ascii="Times New Roman" w:hAnsi="Times New Roman" w:eastAsia="宋体"/>
                <w:sz w:val="24"/>
                <w:szCs w:val="24"/>
                <w:vertAlign w:val="superscript"/>
              </w:rPr>
              <w:t>2</w:t>
            </w:r>
            <w:r>
              <w:rPr>
                <w:rFonts w:hint="eastAsia" w:ascii="Times New Roman" w:hAnsi="Times New Roman" w:eastAsia="宋体"/>
                <w:sz w:val="24"/>
                <w:szCs w:val="24"/>
              </w:rPr>
              <w:t>。</w:t>
            </w:r>
            <w:r>
              <w:rPr>
                <w:rFonts w:ascii="Times New Roman" w:hAnsi="Times New Roman" w:eastAsia="宋体"/>
                <w:sz w:val="24"/>
                <w:szCs w:val="24"/>
              </w:rPr>
              <w:t>主要建设印刷生产线一条</w:t>
            </w:r>
            <w:r>
              <w:rPr>
                <w:rFonts w:hint="eastAsia" w:ascii="Times New Roman" w:hAnsi="Times New Roman" w:eastAsia="宋体"/>
                <w:sz w:val="24"/>
                <w:szCs w:val="24"/>
              </w:rPr>
              <w:t>，</w:t>
            </w:r>
            <w:r>
              <w:rPr>
                <w:rFonts w:ascii="Times New Roman" w:hAnsi="Times New Roman" w:eastAsia="宋体"/>
                <w:sz w:val="24"/>
                <w:szCs w:val="24"/>
              </w:rPr>
              <w:t>生产出版印刷</w:t>
            </w:r>
            <w:r>
              <w:rPr>
                <w:rFonts w:hint="eastAsia" w:ascii="Times New Roman" w:hAnsi="Times New Roman" w:eastAsia="宋体"/>
                <w:sz w:val="24"/>
                <w:szCs w:val="24"/>
              </w:rPr>
              <w:t>，</w:t>
            </w:r>
            <w:r>
              <w:rPr>
                <w:rFonts w:ascii="Times New Roman" w:hAnsi="Times New Roman" w:eastAsia="宋体"/>
                <w:sz w:val="24"/>
                <w:szCs w:val="24"/>
              </w:rPr>
              <w:t>包装装潢印刷品</w:t>
            </w:r>
            <w:r>
              <w:rPr>
                <w:rFonts w:hint="eastAsia" w:ascii="Times New Roman" w:hAnsi="Times New Roman" w:eastAsia="宋体"/>
                <w:sz w:val="24"/>
                <w:szCs w:val="24"/>
              </w:rPr>
              <w:t>，</w:t>
            </w:r>
            <w:r>
              <w:rPr>
                <w:rFonts w:ascii="Times New Roman" w:hAnsi="Times New Roman" w:eastAsia="宋体"/>
                <w:sz w:val="24"/>
                <w:szCs w:val="24"/>
              </w:rPr>
              <w:t>年耗6万令纸。项目总投资500万元</w:t>
            </w:r>
            <w:r>
              <w:rPr>
                <w:rFonts w:hint="eastAsia" w:ascii="Times New Roman" w:hAnsi="Times New Roman" w:eastAsia="宋体"/>
                <w:sz w:val="24"/>
                <w:szCs w:val="24"/>
              </w:rPr>
              <w:t>，</w:t>
            </w:r>
            <w:r>
              <w:rPr>
                <w:rFonts w:ascii="Times New Roman" w:hAnsi="Times New Roman" w:eastAsia="宋体"/>
                <w:sz w:val="24"/>
                <w:szCs w:val="24"/>
              </w:rPr>
              <w:t>其中</w:t>
            </w:r>
            <w:r>
              <w:rPr>
                <w:rFonts w:hint="eastAsia" w:ascii="Times New Roman" w:hAnsi="Times New Roman" w:eastAsia="宋体"/>
                <w:sz w:val="24"/>
                <w:szCs w:val="24"/>
              </w:rPr>
              <w:t>，</w:t>
            </w:r>
            <w:r>
              <w:rPr>
                <w:rFonts w:ascii="Times New Roman" w:hAnsi="Times New Roman" w:eastAsia="宋体"/>
                <w:sz w:val="24"/>
                <w:szCs w:val="24"/>
              </w:rPr>
              <w:t>环保投资32万元</w:t>
            </w:r>
            <w:r>
              <w:rPr>
                <w:rFonts w:hint="eastAsia" w:ascii="Times New Roman" w:hAnsi="Times New Roman" w:eastAsia="宋体"/>
                <w:sz w:val="24"/>
                <w:szCs w:val="24"/>
              </w:rPr>
              <w:t>，</w:t>
            </w:r>
            <w:r>
              <w:rPr>
                <w:rFonts w:ascii="Times New Roman" w:hAnsi="Times New Roman" w:eastAsia="宋体"/>
                <w:sz w:val="24"/>
                <w:szCs w:val="24"/>
              </w:rPr>
              <w:t>占比6.4%</w:t>
            </w:r>
            <w:r>
              <w:rPr>
                <w:rFonts w:hint="eastAsia" w:ascii="Times New Roman" w:hAnsi="Times New Roman" w:eastAsia="宋体"/>
                <w:sz w:val="24"/>
                <w:szCs w:val="24"/>
              </w:rPr>
              <w:t>。</w:t>
            </w:r>
          </w:p>
          <w:p w14:paraId="36929226">
            <w:pPr>
              <w:widowControl w:val="0"/>
              <w:autoSpaceDE w:val="0"/>
              <w:autoSpaceDN w:val="0"/>
              <w:snapToGrid/>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依据2018年8月6日技术评审会形成的专家</w:t>
            </w:r>
            <w:r>
              <w:rPr>
                <w:rFonts w:hint="eastAsia" w:ascii="Times New Roman" w:hAnsi="Times New Roman" w:eastAsia="宋体"/>
                <w:sz w:val="24"/>
                <w:szCs w:val="24"/>
              </w:rPr>
              <w:t>评审意见</w:t>
            </w:r>
            <w:r>
              <w:rPr>
                <w:rFonts w:ascii="Times New Roman" w:hAnsi="Times New Roman" w:eastAsia="宋体"/>
                <w:sz w:val="24"/>
                <w:szCs w:val="24"/>
              </w:rPr>
              <w:t>，</w:t>
            </w:r>
            <w:r>
              <w:rPr>
                <w:rFonts w:hint="eastAsia" w:ascii="Times New Roman" w:hAnsi="Times New Roman" w:eastAsia="宋体"/>
                <w:sz w:val="24"/>
                <w:szCs w:val="24"/>
              </w:rPr>
              <w:t>该</w:t>
            </w:r>
            <w:r>
              <w:rPr>
                <w:rFonts w:ascii="Times New Roman" w:hAnsi="Times New Roman" w:eastAsia="宋体"/>
                <w:sz w:val="24"/>
                <w:szCs w:val="24"/>
              </w:rPr>
              <w:t>项目属已建成项目</w:t>
            </w:r>
            <w:r>
              <w:rPr>
                <w:rFonts w:hint="eastAsia" w:ascii="Times New Roman" w:hAnsi="Times New Roman" w:eastAsia="宋体"/>
                <w:sz w:val="24"/>
                <w:szCs w:val="24"/>
              </w:rPr>
              <w:t>，</w:t>
            </w:r>
            <w:r>
              <w:rPr>
                <w:rFonts w:ascii="Times New Roman" w:hAnsi="Times New Roman" w:eastAsia="宋体"/>
                <w:sz w:val="24"/>
                <w:szCs w:val="24"/>
              </w:rPr>
              <w:t>项目内容的真实性和可靠性由环评编制单位和建设单位共同负责。在全面落实</w:t>
            </w:r>
            <w:r>
              <w:rPr>
                <w:rFonts w:hint="eastAsia" w:ascii="Times New Roman" w:hAnsi="Times New Roman" w:eastAsia="宋体"/>
                <w:sz w:val="24"/>
                <w:szCs w:val="24"/>
              </w:rPr>
              <w:t>“</w:t>
            </w:r>
            <w:r>
              <w:rPr>
                <w:rFonts w:ascii="Times New Roman" w:hAnsi="Times New Roman" w:eastAsia="宋体"/>
                <w:sz w:val="24"/>
                <w:szCs w:val="24"/>
              </w:rPr>
              <w:t>报告表</w:t>
            </w:r>
            <w:r>
              <w:rPr>
                <w:rFonts w:hint="eastAsia" w:ascii="Times New Roman" w:hAnsi="Times New Roman" w:eastAsia="宋体"/>
                <w:sz w:val="24"/>
                <w:szCs w:val="24"/>
              </w:rPr>
              <w:t>”</w:t>
            </w:r>
            <w:r>
              <w:rPr>
                <w:rFonts w:ascii="Times New Roman" w:hAnsi="Times New Roman" w:eastAsia="宋体"/>
                <w:sz w:val="24"/>
                <w:szCs w:val="24"/>
              </w:rPr>
              <w:t>提出的各项环境污染防治措施且稳定达标排放的前提下</w:t>
            </w:r>
            <w:r>
              <w:rPr>
                <w:rFonts w:hint="eastAsia" w:ascii="Times New Roman" w:hAnsi="Times New Roman" w:eastAsia="宋体"/>
                <w:sz w:val="24"/>
                <w:szCs w:val="24"/>
              </w:rPr>
              <w:t>，</w:t>
            </w:r>
            <w:r>
              <w:rPr>
                <w:rFonts w:ascii="Times New Roman" w:hAnsi="Times New Roman" w:eastAsia="宋体"/>
                <w:sz w:val="24"/>
                <w:szCs w:val="24"/>
              </w:rPr>
              <w:t>从环境保护角度分析</w:t>
            </w:r>
            <w:r>
              <w:rPr>
                <w:rFonts w:hint="eastAsia" w:ascii="Times New Roman" w:hAnsi="Times New Roman" w:eastAsia="宋体"/>
                <w:sz w:val="24"/>
                <w:szCs w:val="24"/>
              </w:rPr>
              <w:t>，</w:t>
            </w:r>
            <w:r>
              <w:rPr>
                <w:rFonts w:ascii="Times New Roman" w:hAnsi="Times New Roman" w:eastAsia="宋体"/>
                <w:sz w:val="24"/>
                <w:szCs w:val="24"/>
              </w:rPr>
              <w:t>我局原则上同意按照</w:t>
            </w:r>
            <w:r>
              <w:rPr>
                <w:rFonts w:hint="eastAsia" w:ascii="Times New Roman" w:hAnsi="Times New Roman" w:eastAsia="宋体"/>
                <w:sz w:val="24"/>
                <w:szCs w:val="24"/>
              </w:rPr>
              <w:t>“</w:t>
            </w:r>
            <w:r>
              <w:rPr>
                <w:rFonts w:ascii="Times New Roman" w:hAnsi="Times New Roman" w:eastAsia="宋体"/>
                <w:sz w:val="24"/>
                <w:szCs w:val="24"/>
              </w:rPr>
              <w:t>报告表</w:t>
            </w:r>
            <w:r>
              <w:rPr>
                <w:rFonts w:hint="eastAsia" w:ascii="Times New Roman" w:hAnsi="Times New Roman" w:eastAsia="宋体"/>
                <w:sz w:val="24"/>
                <w:szCs w:val="24"/>
              </w:rPr>
              <w:t>”</w:t>
            </w:r>
            <w:r>
              <w:rPr>
                <w:rFonts w:ascii="Times New Roman" w:hAnsi="Times New Roman" w:eastAsia="宋体"/>
                <w:sz w:val="24"/>
                <w:szCs w:val="24"/>
              </w:rPr>
              <w:t>中所列的地点性质、规模、环境保护措施进行项目建设。</w:t>
            </w:r>
          </w:p>
          <w:p w14:paraId="2FFD8FF3">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二、项目建设期间及运行过程中应重点做好以下工作。</w:t>
            </w:r>
          </w:p>
          <w:p w14:paraId="2D883672">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(一)项目在设计、施工及运营中</w:t>
            </w:r>
            <w:r>
              <w:rPr>
                <w:rFonts w:hint="eastAsia" w:ascii="Times New Roman" w:hAnsi="Times New Roman" w:eastAsia="宋体"/>
                <w:sz w:val="24"/>
                <w:szCs w:val="24"/>
              </w:rPr>
              <w:t>，</w:t>
            </w:r>
            <w:r>
              <w:rPr>
                <w:rFonts w:ascii="Times New Roman" w:hAnsi="Times New Roman" w:eastAsia="宋体"/>
                <w:sz w:val="24"/>
                <w:szCs w:val="24"/>
              </w:rPr>
              <w:t>必须认真落实</w:t>
            </w:r>
            <w:r>
              <w:rPr>
                <w:rFonts w:hint="eastAsia" w:ascii="Times New Roman" w:hAnsi="Times New Roman" w:eastAsia="宋体"/>
                <w:sz w:val="24"/>
                <w:szCs w:val="24"/>
              </w:rPr>
              <w:t>“</w:t>
            </w:r>
            <w:r>
              <w:rPr>
                <w:rFonts w:ascii="Times New Roman" w:hAnsi="Times New Roman" w:eastAsia="宋体"/>
                <w:sz w:val="24"/>
                <w:szCs w:val="24"/>
              </w:rPr>
              <w:t>报告表</w:t>
            </w:r>
            <w:r>
              <w:rPr>
                <w:rFonts w:hint="eastAsia" w:ascii="Times New Roman" w:hAnsi="Times New Roman" w:eastAsia="宋体"/>
                <w:sz w:val="24"/>
                <w:szCs w:val="24"/>
              </w:rPr>
              <w:t>”</w:t>
            </w:r>
            <w:r>
              <w:rPr>
                <w:rFonts w:ascii="Times New Roman" w:hAnsi="Times New Roman" w:eastAsia="宋体"/>
                <w:sz w:val="24"/>
                <w:szCs w:val="24"/>
              </w:rPr>
              <w:t>中所提出的各项污染防治措施</w:t>
            </w:r>
            <w:r>
              <w:rPr>
                <w:rFonts w:hint="eastAsia" w:ascii="Times New Roman" w:hAnsi="Times New Roman" w:eastAsia="宋体"/>
                <w:sz w:val="24"/>
                <w:szCs w:val="24"/>
              </w:rPr>
              <w:t>，</w:t>
            </w:r>
            <w:r>
              <w:rPr>
                <w:rFonts w:ascii="Times New Roman" w:hAnsi="Times New Roman" w:eastAsia="宋体"/>
                <w:sz w:val="24"/>
                <w:szCs w:val="24"/>
              </w:rPr>
              <w:t>严格执行建设项目环境保护</w:t>
            </w:r>
            <w:r>
              <w:rPr>
                <w:rFonts w:hint="eastAsia" w:ascii="Times New Roman" w:hAnsi="Times New Roman" w:eastAsia="宋体"/>
                <w:sz w:val="24"/>
                <w:szCs w:val="24"/>
              </w:rPr>
              <w:t>“</w:t>
            </w:r>
            <w:r>
              <w:rPr>
                <w:rFonts w:ascii="Times New Roman" w:hAnsi="Times New Roman" w:eastAsia="宋体"/>
                <w:sz w:val="24"/>
                <w:szCs w:val="24"/>
              </w:rPr>
              <w:t>三同时</w:t>
            </w:r>
            <w:r>
              <w:rPr>
                <w:rFonts w:hint="eastAsia" w:ascii="Times New Roman" w:hAnsi="Times New Roman" w:eastAsia="宋体"/>
                <w:sz w:val="24"/>
                <w:szCs w:val="24"/>
              </w:rPr>
              <w:t>”</w:t>
            </w:r>
            <w:r>
              <w:rPr>
                <w:rFonts w:ascii="Times New Roman" w:hAnsi="Times New Roman" w:eastAsia="宋体"/>
                <w:sz w:val="24"/>
                <w:szCs w:val="24"/>
              </w:rPr>
              <w:t>制度要求</w:t>
            </w:r>
            <w:r>
              <w:rPr>
                <w:rFonts w:hint="eastAsia" w:ascii="Times New Roman" w:hAnsi="Times New Roman" w:eastAsia="宋体"/>
                <w:sz w:val="24"/>
                <w:szCs w:val="24"/>
              </w:rPr>
              <w:t>，</w:t>
            </w:r>
            <w:r>
              <w:rPr>
                <w:rFonts w:ascii="Times New Roman" w:hAnsi="Times New Roman" w:eastAsia="宋体"/>
                <w:sz w:val="24"/>
                <w:szCs w:val="24"/>
              </w:rPr>
              <w:t>确保各类污染物稳定达标排放</w:t>
            </w:r>
            <w:r>
              <w:rPr>
                <w:rFonts w:hint="eastAsia" w:ascii="Times New Roman" w:hAnsi="Times New Roman" w:eastAsia="宋体"/>
                <w:sz w:val="24"/>
                <w:szCs w:val="24"/>
              </w:rPr>
              <w:t>。</w:t>
            </w:r>
          </w:p>
          <w:p w14:paraId="5D9D6CBC">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(二)做好噪声污染防治。运营期间噪声主要来自于印刷机、模切机等设备。设备均放置在生产车间内</w:t>
            </w:r>
            <w:r>
              <w:rPr>
                <w:rFonts w:hint="eastAsia" w:ascii="Times New Roman" w:hAnsi="Times New Roman" w:eastAsia="宋体"/>
                <w:sz w:val="24"/>
                <w:szCs w:val="24"/>
              </w:rPr>
              <w:t>，</w:t>
            </w:r>
            <w:r>
              <w:rPr>
                <w:rFonts w:ascii="Times New Roman" w:hAnsi="Times New Roman" w:eastAsia="宋体"/>
                <w:sz w:val="24"/>
                <w:szCs w:val="24"/>
              </w:rPr>
              <w:t>通过合理布局、厂房隔音等措施后</w:t>
            </w:r>
            <w:r>
              <w:rPr>
                <w:rFonts w:hint="eastAsia" w:ascii="Times New Roman" w:hAnsi="Times New Roman" w:eastAsia="宋体"/>
                <w:sz w:val="24"/>
                <w:szCs w:val="24"/>
              </w:rPr>
              <w:t>，</w:t>
            </w:r>
            <w:r>
              <w:rPr>
                <w:rFonts w:ascii="Times New Roman" w:hAnsi="Times New Roman" w:eastAsia="宋体"/>
                <w:sz w:val="24"/>
                <w:szCs w:val="24"/>
              </w:rPr>
              <w:t>使噪声排放满足《工业企业厂界环境噪声排放标准》</w:t>
            </w:r>
            <w:r>
              <w:rPr>
                <w:rFonts w:hint="eastAsia" w:ascii="Times New Roman" w:hAnsi="Times New Roman" w:eastAsia="宋体"/>
                <w:sz w:val="24"/>
                <w:szCs w:val="24"/>
              </w:rPr>
              <w:t>（</w:t>
            </w:r>
            <w:r>
              <w:rPr>
                <w:rFonts w:ascii="Times New Roman" w:hAnsi="Times New Roman" w:eastAsia="宋体"/>
                <w:sz w:val="24"/>
                <w:szCs w:val="24"/>
              </w:rPr>
              <w:t>GB12348-2008</w:t>
            </w:r>
            <w:r>
              <w:rPr>
                <w:rFonts w:hint="eastAsia" w:ascii="Times New Roman" w:hAnsi="Times New Roman" w:eastAsia="宋体"/>
                <w:sz w:val="24"/>
                <w:szCs w:val="24"/>
              </w:rPr>
              <w:t>）</w:t>
            </w:r>
            <w:r>
              <w:rPr>
                <w:rFonts w:ascii="Times New Roman" w:hAnsi="Times New Roman" w:eastAsia="宋体"/>
                <w:sz w:val="24"/>
                <w:szCs w:val="24"/>
              </w:rPr>
              <w:t>中的2类标准。</w:t>
            </w:r>
          </w:p>
          <w:p w14:paraId="7B614069">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(三)加强固体废物管理。固体废物主要有不合格原材料、印刷次品、废弃包装、生活垃圾、废油墨、废油墨桶、废清洗剂桶、废抹布、废手套等</w:t>
            </w:r>
            <w:r>
              <w:rPr>
                <w:rFonts w:hint="eastAsia" w:ascii="Times New Roman" w:hAnsi="Times New Roman" w:eastAsia="宋体"/>
                <w:sz w:val="24"/>
                <w:szCs w:val="24"/>
              </w:rPr>
              <w:t>。</w:t>
            </w:r>
            <w:r>
              <w:rPr>
                <w:rFonts w:ascii="Times New Roman" w:hAnsi="Times New Roman" w:eastAsia="宋体"/>
                <w:sz w:val="24"/>
                <w:szCs w:val="24"/>
              </w:rPr>
              <w:t>不合格纸张退回厂家</w:t>
            </w:r>
            <w:r>
              <w:rPr>
                <w:rFonts w:hint="eastAsia" w:ascii="Times New Roman" w:hAnsi="Times New Roman" w:eastAsia="宋体"/>
                <w:sz w:val="24"/>
                <w:szCs w:val="24"/>
              </w:rPr>
              <w:t>，</w:t>
            </w:r>
            <w:r>
              <w:rPr>
                <w:rFonts w:ascii="Times New Roman" w:hAnsi="Times New Roman" w:eastAsia="宋体"/>
                <w:sz w:val="24"/>
                <w:szCs w:val="24"/>
              </w:rPr>
              <w:t>印刷次品和废弃包装定期外卖物资回收单位再利用</w:t>
            </w:r>
            <w:r>
              <w:rPr>
                <w:rFonts w:hint="eastAsia" w:ascii="Times New Roman" w:hAnsi="Times New Roman" w:eastAsia="宋体"/>
                <w:sz w:val="24"/>
                <w:szCs w:val="24"/>
              </w:rPr>
              <w:t>；</w:t>
            </w:r>
            <w:r>
              <w:rPr>
                <w:rFonts w:ascii="Times New Roman" w:hAnsi="Times New Roman" w:eastAsia="宋体"/>
                <w:sz w:val="24"/>
                <w:szCs w:val="24"/>
              </w:rPr>
              <w:t>生活垃圾定期交由环卫部门清运处置</w:t>
            </w:r>
            <w:r>
              <w:rPr>
                <w:rFonts w:hint="eastAsia" w:ascii="Times New Roman" w:hAnsi="Times New Roman" w:eastAsia="宋体"/>
                <w:sz w:val="24"/>
                <w:szCs w:val="24"/>
              </w:rPr>
              <w:t>；</w:t>
            </w:r>
            <w:r>
              <w:rPr>
                <w:rFonts w:ascii="Times New Roman" w:hAnsi="Times New Roman" w:eastAsia="宋体"/>
                <w:sz w:val="24"/>
                <w:szCs w:val="24"/>
              </w:rPr>
              <w:t>废油墨、废油墨桶、废清洗剂桶、废抹布、废手套等危险废物</w:t>
            </w:r>
            <w:r>
              <w:rPr>
                <w:rFonts w:hint="eastAsia" w:ascii="Times New Roman" w:hAnsi="Times New Roman" w:eastAsia="宋体"/>
                <w:sz w:val="24"/>
                <w:szCs w:val="24"/>
              </w:rPr>
              <w:t>，</w:t>
            </w:r>
            <w:r>
              <w:rPr>
                <w:rFonts w:ascii="Times New Roman" w:hAnsi="Times New Roman" w:eastAsia="宋体"/>
                <w:sz w:val="24"/>
                <w:szCs w:val="24"/>
              </w:rPr>
              <w:t>设置危废暂存</w:t>
            </w:r>
            <w:r>
              <w:rPr>
                <w:rFonts w:hint="eastAsia" w:ascii="Times New Roman" w:hAnsi="Times New Roman" w:eastAsia="宋体"/>
                <w:sz w:val="24"/>
                <w:szCs w:val="24"/>
              </w:rPr>
              <w:t>间</w:t>
            </w:r>
            <w:r>
              <w:rPr>
                <w:rFonts w:ascii="Times New Roman" w:hAnsi="Times New Roman" w:eastAsia="宋体"/>
                <w:sz w:val="24"/>
                <w:szCs w:val="24"/>
              </w:rPr>
              <w:t>统一收集</w:t>
            </w:r>
            <w:r>
              <w:rPr>
                <w:rFonts w:hint="eastAsia" w:ascii="Times New Roman" w:hAnsi="Times New Roman" w:eastAsia="宋体"/>
                <w:sz w:val="24"/>
                <w:szCs w:val="24"/>
              </w:rPr>
              <w:t>，</w:t>
            </w:r>
            <w:r>
              <w:rPr>
                <w:rFonts w:ascii="Times New Roman" w:hAnsi="Times New Roman" w:eastAsia="宋体"/>
                <w:sz w:val="24"/>
                <w:szCs w:val="24"/>
              </w:rPr>
              <w:t>交由有资质单位处置。</w:t>
            </w:r>
          </w:p>
          <w:p w14:paraId="5CF0ED5C">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(四)设置专/兼职的环保管理人员对项目区内的各项环保设施运行情况进行管理检查</w:t>
            </w:r>
            <w:r>
              <w:rPr>
                <w:rFonts w:hint="eastAsia" w:ascii="Times New Roman" w:hAnsi="Times New Roman" w:eastAsia="宋体"/>
                <w:sz w:val="24"/>
                <w:szCs w:val="24"/>
              </w:rPr>
              <w:t>，</w:t>
            </w:r>
            <w:r>
              <w:rPr>
                <w:rFonts w:ascii="Times New Roman" w:hAnsi="Times New Roman" w:eastAsia="宋体"/>
                <w:sz w:val="24"/>
                <w:szCs w:val="24"/>
              </w:rPr>
              <w:t>确保环保设备运转正常</w:t>
            </w:r>
            <w:r>
              <w:rPr>
                <w:rFonts w:hint="eastAsia" w:ascii="Times New Roman" w:hAnsi="Times New Roman" w:eastAsia="宋体"/>
                <w:sz w:val="24"/>
                <w:szCs w:val="24"/>
              </w:rPr>
              <w:t>；</w:t>
            </w:r>
            <w:r>
              <w:rPr>
                <w:rFonts w:ascii="Times New Roman" w:hAnsi="Times New Roman" w:eastAsia="宋体"/>
                <w:sz w:val="24"/>
                <w:szCs w:val="24"/>
              </w:rPr>
              <w:t>推广和应用先进的环保技术和经验</w:t>
            </w:r>
            <w:r>
              <w:rPr>
                <w:rFonts w:hint="eastAsia" w:ascii="Times New Roman" w:hAnsi="Times New Roman" w:eastAsia="宋体"/>
                <w:sz w:val="24"/>
                <w:szCs w:val="24"/>
              </w:rPr>
              <w:t>，</w:t>
            </w:r>
            <w:r>
              <w:rPr>
                <w:rFonts w:ascii="Times New Roman" w:hAnsi="Times New Roman" w:eastAsia="宋体"/>
                <w:sz w:val="24"/>
                <w:szCs w:val="24"/>
              </w:rPr>
              <w:t>最大限度降低污染物的排放量</w:t>
            </w:r>
            <w:r>
              <w:rPr>
                <w:rFonts w:hint="eastAsia" w:ascii="Times New Roman" w:hAnsi="Times New Roman" w:eastAsia="宋体"/>
                <w:sz w:val="24"/>
                <w:szCs w:val="24"/>
              </w:rPr>
              <w:t>，</w:t>
            </w:r>
            <w:r>
              <w:rPr>
                <w:rFonts w:ascii="Times New Roman" w:hAnsi="Times New Roman" w:eastAsia="宋体"/>
                <w:sz w:val="24"/>
                <w:szCs w:val="24"/>
              </w:rPr>
              <w:t>达到环保要求。</w:t>
            </w:r>
          </w:p>
          <w:p w14:paraId="21CECDF2">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三、项目建成后</w:t>
            </w:r>
            <w:r>
              <w:rPr>
                <w:rFonts w:hint="eastAsia" w:ascii="Times New Roman" w:hAnsi="Times New Roman" w:eastAsia="宋体"/>
                <w:sz w:val="24"/>
                <w:szCs w:val="24"/>
              </w:rPr>
              <w:t>，</w:t>
            </w:r>
            <w:r>
              <w:rPr>
                <w:rFonts w:ascii="Times New Roman" w:hAnsi="Times New Roman" w:eastAsia="宋体"/>
                <w:sz w:val="24"/>
                <w:szCs w:val="24"/>
              </w:rPr>
              <w:t>须按规定程序实施竣工环境保护验收。</w:t>
            </w:r>
          </w:p>
          <w:p w14:paraId="15BF897E">
            <w:pPr>
              <w:widowControl w:val="0"/>
              <w:autoSpaceDE w:val="0"/>
              <w:autoSpaceDN w:val="0"/>
              <w:snapToGrid/>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四、本批复自下达之日起</w:t>
            </w:r>
            <w:r>
              <w:rPr>
                <w:rFonts w:hint="eastAsia" w:ascii="Times New Roman" w:hAnsi="Times New Roman" w:eastAsia="宋体"/>
                <w:sz w:val="24"/>
                <w:szCs w:val="24"/>
              </w:rPr>
              <w:t>，</w:t>
            </w:r>
            <w:r>
              <w:rPr>
                <w:rFonts w:ascii="Times New Roman" w:hAnsi="Times New Roman" w:eastAsia="宋体"/>
                <w:sz w:val="24"/>
                <w:szCs w:val="24"/>
              </w:rPr>
              <w:t>项目的性质、规模、地点</w:t>
            </w:r>
            <w:r>
              <w:rPr>
                <w:rFonts w:hint="eastAsia" w:ascii="Times New Roman" w:hAnsi="Times New Roman" w:eastAsia="宋体"/>
                <w:sz w:val="24"/>
                <w:szCs w:val="24"/>
              </w:rPr>
              <w:t>、</w:t>
            </w:r>
            <w:r>
              <w:rPr>
                <w:rFonts w:ascii="Times New Roman" w:hAnsi="Times New Roman" w:eastAsia="宋体"/>
                <w:sz w:val="24"/>
                <w:szCs w:val="24"/>
              </w:rPr>
              <w:t>采用的防治污染措施及生态环境保护措施发生重大变动的</w:t>
            </w:r>
            <w:r>
              <w:rPr>
                <w:rFonts w:hint="eastAsia" w:ascii="Times New Roman" w:hAnsi="Times New Roman" w:eastAsia="宋体"/>
                <w:sz w:val="24"/>
                <w:szCs w:val="24"/>
              </w:rPr>
              <w:t>，</w:t>
            </w:r>
            <w:r>
              <w:rPr>
                <w:rFonts w:ascii="Times New Roman" w:hAnsi="Times New Roman" w:eastAsia="宋体"/>
                <w:sz w:val="24"/>
                <w:szCs w:val="24"/>
              </w:rPr>
              <w:t>须重新报批环境影响评价文件。</w:t>
            </w:r>
          </w:p>
          <w:p w14:paraId="700A72AC">
            <w:pPr>
              <w:widowControl w:val="0"/>
              <w:spacing w:before="48" w:beforeLines="20" w:after="0" w:line="360" w:lineRule="auto"/>
              <w:jc w:val="both"/>
              <w:rPr>
                <w:rFonts w:eastAsia="仿宋_GB2312"/>
                <w:sz w:val="21"/>
                <w:szCs w:val="21"/>
              </w:rPr>
            </w:pPr>
          </w:p>
        </w:tc>
      </w:tr>
    </w:tbl>
    <w:p w14:paraId="20FC9617">
      <w:pPr>
        <w:spacing w:line="360" w:lineRule="auto"/>
        <w:rPr>
          <w:rFonts w:eastAsia="仿宋_GB2312"/>
          <w:sz w:val="21"/>
          <w:szCs w:val="21"/>
        </w:rPr>
        <w:sectPr>
          <w:footerReference r:id="rId9" w:type="default"/>
          <w:pgSz w:w="11906" w:h="16838"/>
          <w:pgMar w:top="1440" w:right="1797" w:bottom="1440" w:left="1797" w:header="709" w:footer="709" w:gutter="0"/>
          <w:cols w:space="720" w:num="1"/>
          <w:docGrid w:linePitch="360" w:charSpace="0"/>
        </w:sectPr>
      </w:pPr>
    </w:p>
    <w:p w14:paraId="32D120F4">
      <w:pPr>
        <w:spacing w:after="0" w:line="360" w:lineRule="auto"/>
        <w:rPr>
          <w:rFonts w:eastAsia="仿宋_GB2312"/>
          <w:b/>
          <w:sz w:val="28"/>
          <w:szCs w:val="28"/>
        </w:rPr>
      </w:pPr>
      <w:r>
        <w:rPr>
          <w:rFonts w:eastAsia="仿宋_GB2312"/>
          <w:b/>
          <w:sz w:val="28"/>
          <w:szCs w:val="28"/>
        </w:rPr>
        <w:t>表</w:t>
      </w:r>
      <w:r>
        <w:rPr>
          <w:rFonts w:hint="eastAsia" w:eastAsia="仿宋_GB2312"/>
          <w:b/>
          <w:sz w:val="28"/>
          <w:szCs w:val="28"/>
        </w:rPr>
        <w:t>五</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6C9CF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5" w:hRule="atLeast"/>
          <w:jc w:val="center"/>
        </w:trPr>
        <w:tc>
          <w:tcPr>
            <w:tcW w:w="8924" w:type="dxa"/>
          </w:tcPr>
          <w:p w14:paraId="1BE9FF65">
            <w:pPr>
              <w:spacing w:before="48" w:beforeLines="20" w:line="360" w:lineRule="auto"/>
              <w:rPr>
                <w:rFonts w:ascii="宋体" w:hAnsi="宋体" w:eastAsia="宋体"/>
                <w:sz w:val="24"/>
                <w:szCs w:val="24"/>
              </w:rPr>
            </w:pPr>
            <w:r>
              <w:rPr>
                <w:rFonts w:hint="eastAsia" w:ascii="宋体" w:hAnsi="宋体" w:eastAsia="宋体"/>
                <w:sz w:val="24"/>
                <w:szCs w:val="24"/>
              </w:rPr>
              <w:t>验收监测质量保证及质量控制：</w:t>
            </w:r>
          </w:p>
          <w:p w14:paraId="7AF7757E">
            <w:pPr>
              <w:pStyle w:val="42"/>
              <w:spacing w:line="360" w:lineRule="auto"/>
              <w:ind w:left="-113" w:firstLine="480"/>
              <w:rPr>
                <w:sz w:val="24"/>
                <w:szCs w:val="24"/>
              </w:rPr>
            </w:pPr>
            <w:r>
              <w:rPr>
                <w:rFonts w:hint="eastAsia"/>
                <w:sz w:val="24"/>
                <w:szCs w:val="24"/>
              </w:rPr>
              <w:t>本次竣工</w:t>
            </w:r>
            <w:r>
              <w:rPr>
                <w:sz w:val="24"/>
                <w:szCs w:val="24"/>
              </w:rPr>
              <w:t>环境保护验收</w:t>
            </w:r>
            <w:r>
              <w:rPr>
                <w:rFonts w:hint="eastAsia"/>
                <w:sz w:val="24"/>
                <w:szCs w:val="24"/>
              </w:rPr>
              <w:t>委托</w:t>
            </w:r>
            <w:r>
              <w:rPr>
                <w:sz w:val="24"/>
                <w:szCs w:val="24"/>
              </w:rPr>
              <w:t>陕西</w:t>
            </w:r>
            <w:r>
              <w:rPr>
                <w:rFonts w:hint="eastAsia"/>
                <w:sz w:val="24"/>
                <w:szCs w:val="24"/>
              </w:rPr>
              <w:t>金盾</w:t>
            </w:r>
            <w:r>
              <w:rPr>
                <w:sz w:val="24"/>
                <w:szCs w:val="24"/>
              </w:rPr>
              <w:t>工程检测有限公司进行验收监测</w:t>
            </w:r>
            <w:r>
              <w:rPr>
                <w:rFonts w:hint="eastAsia"/>
                <w:sz w:val="24"/>
                <w:szCs w:val="24"/>
              </w:rPr>
              <w:t>，</w:t>
            </w:r>
            <w:r>
              <w:rPr>
                <w:sz w:val="24"/>
                <w:szCs w:val="24"/>
              </w:rPr>
              <w:t>验收监测</w:t>
            </w:r>
            <w:r>
              <w:rPr>
                <w:rFonts w:hint="eastAsia"/>
                <w:sz w:val="24"/>
                <w:szCs w:val="24"/>
              </w:rPr>
              <w:t>期间从</w:t>
            </w:r>
            <w:r>
              <w:rPr>
                <w:sz w:val="24"/>
                <w:szCs w:val="24"/>
              </w:rPr>
              <w:t>验收监测方法、使用的监测仪器、监测人员</w:t>
            </w:r>
            <w:r>
              <w:rPr>
                <w:rFonts w:hint="eastAsia"/>
                <w:sz w:val="24"/>
                <w:szCs w:val="24"/>
              </w:rPr>
              <w:t>等</w:t>
            </w:r>
            <w:r>
              <w:rPr>
                <w:sz w:val="24"/>
                <w:szCs w:val="24"/>
              </w:rPr>
              <w:t>方面进行了验收监测质量控制</w:t>
            </w:r>
            <w:r>
              <w:rPr>
                <w:rFonts w:hint="eastAsia"/>
                <w:sz w:val="24"/>
                <w:szCs w:val="24"/>
              </w:rPr>
              <w:t>。</w:t>
            </w:r>
          </w:p>
          <w:p w14:paraId="02635EA2">
            <w:pPr>
              <w:pStyle w:val="42"/>
              <w:spacing w:line="360" w:lineRule="auto"/>
              <w:ind w:left="357" w:firstLine="0" w:firstLineChars="0"/>
              <w:rPr>
                <w:sz w:val="24"/>
                <w:szCs w:val="24"/>
              </w:rPr>
            </w:pPr>
            <w:r>
              <w:rPr>
                <w:rFonts w:hint="eastAsia"/>
                <w:sz w:val="24"/>
                <w:szCs w:val="24"/>
              </w:rPr>
              <w:t>5</w:t>
            </w:r>
            <w:r>
              <w:rPr>
                <w:sz w:val="24"/>
                <w:szCs w:val="24"/>
              </w:rPr>
              <w:t>.1监测分析方法</w:t>
            </w:r>
          </w:p>
          <w:p w14:paraId="39322A12">
            <w:pPr>
              <w:pStyle w:val="42"/>
              <w:spacing w:line="360" w:lineRule="auto"/>
              <w:ind w:left="357" w:firstLine="0" w:firstLineChars="0"/>
              <w:rPr>
                <w:sz w:val="24"/>
                <w:szCs w:val="24"/>
              </w:rPr>
            </w:pPr>
            <w:r>
              <w:rPr>
                <w:rFonts w:hint="eastAsia"/>
                <w:sz w:val="24"/>
                <w:szCs w:val="24"/>
              </w:rPr>
              <w:t>项目</w:t>
            </w:r>
            <w:r>
              <w:rPr>
                <w:sz w:val="24"/>
                <w:szCs w:val="24"/>
              </w:rPr>
              <w:t>监测</w:t>
            </w:r>
            <w:r>
              <w:rPr>
                <w:rFonts w:hint="eastAsia"/>
                <w:sz w:val="24"/>
                <w:szCs w:val="24"/>
              </w:rPr>
              <w:t>分析方法</w:t>
            </w:r>
            <w:r>
              <w:rPr>
                <w:sz w:val="24"/>
                <w:szCs w:val="24"/>
              </w:rPr>
              <w:t>情况见表</w:t>
            </w:r>
            <w:r>
              <w:rPr>
                <w:rFonts w:hint="eastAsia"/>
                <w:sz w:val="24"/>
                <w:szCs w:val="24"/>
              </w:rPr>
              <w:t>5-1。</w:t>
            </w:r>
          </w:p>
          <w:p w14:paraId="5484B760">
            <w:pPr>
              <w:pStyle w:val="42"/>
              <w:ind w:left="357" w:firstLine="0" w:firstLineChars="0"/>
              <w:jc w:val="center"/>
              <w:rPr>
                <w:b/>
                <w:szCs w:val="21"/>
              </w:rPr>
            </w:pPr>
            <w:r>
              <w:rPr>
                <w:rFonts w:hint="eastAsia"/>
                <w:b/>
                <w:szCs w:val="21"/>
              </w:rPr>
              <w:t>表5-1 项目监测</w:t>
            </w:r>
            <w:r>
              <w:rPr>
                <w:b/>
                <w:szCs w:val="21"/>
              </w:rPr>
              <w:t>分析</w:t>
            </w:r>
            <w:r>
              <w:rPr>
                <w:rFonts w:hint="eastAsia"/>
                <w:b/>
                <w:szCs w:val="21"/>
              </w:rPr>
              <w:t>方法一览表</w:t>
            </w:r>
          </w:p>
          <w:tbl>
            <w:tblPr>
              <w:tblStyle w:val="13"/>
              <w:tblW w:w="86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91"/>
              <w:gridCol w:w="1418"/>
              <w:gridCol w:w="1984"/>
              <w:gridCol w:w="1134"/>
              <w:gridCol w:w="2268"/>
              <w:gridCol w:w="1276"/>
            </w:tblGrid>
            <w:tr w14:paraId="500FC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91" w:type="dxa"/>
                  <w:vAlign w:val="center"/>
                </w:tcPr>
                <w:p w14:paraId="027BCF9F">
                  <w:pPr>
                    <w:pStyle w:val="42"/>
                    <w:ind w:firstLine="0" w:firstLineChars="0"/>
                    <w:jc w:val="center"/>
                    <w:rPr>
                      <w:szCs w:val="21"/>
                    </w:rPr>
                  </w:pPr>
                  <w:r>
                    <w:rPr>
                      <w:szCs w:val="21"/>
                    </w:rPr>
                    <w:t>序号</w:t>
                  </w:r>
                </w:p>
              </w:tc>
              <w:tc>
                <w:tcPr>
                  <w:tcW w:w="3402" w:type="dxa"/>
                  <w:gridSpan w:val="2"/>
                  <w:vAlign w:val="center"/>
                </w:tcPr>
                <w:p w14:paraId="62D8AFE5">
                  <w:pPr>
                    <w:pStyle w:val="42"/>
                    <w:ind w:firstLine="0" w:firstLineChars="0"/>
                    <w:jc w:val="center"/>
                    <w:rPr>
                      <w:szCs w:val="21"/>
                    </w:rPr>
                  </w:pPr>
                  <w:r>
                    <w:rPr>
                      <w:szCs w:val="21"/>
                    </w:rPr>
                    <w:t>监测项目</w:t>
                  </w:r>
                </w:p>
              </w:tc>
              <w:tc>
                <w:tcPr>
                  <w:tcW w:w="1134" w:type="dxa"/>
                  <w:vAlign w:val="center"/>
                </w:tcPr>
                <w:p w14:paraId="2DE0D9AF">
                  <w:pPr>
                    <w:pStyle w:val="42"/>
                    <w:ind w:firstLine="0" w:firstLineChars="0"/>
                    <w:jc w:val="center"/>
                    <w:rPr>
                      <w:szCs w:val="21"/>
                    </w:rPr>
                  </w:pPr>
                  <w:r>
                    <w:rPr>
                      <w:szCs w:val="21"/>
                    </w:rPr>
                    <w:t>分析方法</w:t>
                  </w:r>
                </w:p>
              </w:tc>
              <w:tc>
                <w:tcPr>
                  <w:tcW w:w="2268" w:type="dxa"/>
                  <w:vAlign w:val="center"/>
                </w:tcPr>
                <w:p w14:paraId="260BD1DD">
                  <w:pPr>
                    <w:pStyle w:val="42"/>
                    <w:ind w:firstLine="0" w:firstLineChars="0"/>
                    <w:jc w:val="center"/>
                    <w:rPr>
                      <w:szCs w:val="21"/>
                    </w:rPr>
                  </w:pPr>
                  <w:r>
                    <w:rPr>
                      <w:rFonts w:hint="eastAsia"/>
                      <w:szCs w:val="21"/>
                    </w:rPr>
                    <w:t>方法标准</w:t>
                  </w:r>
                  <w:r>
                    <w:rPr>
                      <w:szCs w:val="21"/>
                    </w:rPr>
                    <w:t>号或方法来源</w:t>
                  </w:r>
                </w:p>
              </w:tc>
              <w:tc>
                <w:tcPr>
                  <w:tcW w:w="1276" w:type="dxa"/>
                  <w:vAlign w:val="center"/>
                </w:tcPr>
                <w:p w14:paraId="2E7EC31C">
                  <w:pPr>
                    <w:pStyle w:val="42"/>
                    <w:ind w:firstLine="0" w:firstLineChars="0"/>
                    <w:jc w:val="center"/>
                    <w:rPr>
                      <w:szCs w:val="21"/>
                    </w:rPr>
                  </w:pPr>
                  <w:r>
                    <w:rPr>
                      <w:rFonts w:hint="eastAsia"/>
                      <w:szCs w:val="21"/>
                    </w:rPr>
                    <w:t>检出限</w:t>
                  </w:r>
                </w:p>
              </w:tc>
            </w:tr>
            <w:tr w14:paraId="108C5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91" w:type="dxa"/>
                  <w:vAlign w:val="center"/>
                </w:tcPr>
                <w:p w14:paraId="089F48A4">
                  <w:pPr>
                    <w:pStyle w:val="42"/>
                    <w:ind w:firstLine="0" w:firstLineChars="0"/>
                    <w:jc w:val="center"/>
                    <w:rPr>
                      <w:szCs w:val="21"/>
                    </w:rPr>
                  </w:pPr>
                  <w:r>
                    <w:rPr>
                      <w:rFonts w:hint="eastAsia"/>
                      <w:szCs w:val="21"/>
                    </w:rPr>
                    <w:t>1</w:t>
                  </w:r>
                </w:p>
              </w:tc>
              <w:tc>
                <w:tcPr>
                  <w:tcW w:w="1418" w:type="dxa"/>
                  <w:vAlign w:val="center"/>
                </w:tcPr>
                <w:p w14:paraId="61B2792B">
                  <w:pPr>
                    <w:pStyle w:val="42"/>
                    <w:ind w:firstLine="0" w:firstLineChars="0"/>
                    <w:jc w:val="center"/>
                    <w:rPr>
                      <w:szCs w:val="21"/>
                    </w:rPr>
                  </w:pPr>
                  <w:r>
                    <w:rPr>
                      <w:rFonts w:hint="eastAsia"/>
                      <w:szCs w:val="21"/>
                    </w:rPr>
                    <w:t>厂界</w:t>
                  </w:r>
                  <w:r>
                    <w:rPr>
                      <w:szCs w:val="21"/>
                    </w:rPr>
                    <w:t>噪声</w:t>
                  </w:r>
                </w:p>
              </w:tc>
              <w:tc>
                <w:tcPr>
                  <w:tcW w:w="1984" w:type="dxa"/>
                  <w:vAlign w:val="center"/>
                </w:tcPr>
                <w:p w14:paraId="16DF4C4D">
                  <w:pPr>
                    <w:pStyle w:val="42"/>
                    <w:ind w:firstLine="0" w:firstLineChars="0"/>
                    <w:jc w:val="center"/>
                    <w:rPr>
                      <w:szCs w:val="21"/>
                    </w:rPr>
                  </w:pPr>
                  <w:r>
                    <w:rPr>
                      <w:rFonts w:hint="eastAsia"/>
                      <w:szCs w:val="21"/>
                    </w:rPr>
                    <w:t>等效连续</w:t>
                  </w:r>
                  <w:r>
                    <w:rPr>
                      <w:szCs w:val="21"/>
                    </w:rPr>
                    <w:t>A</w:t>
                  </w:r>
                  <w:r>
                    <w:rPr>
                      <w:rFonts w:hint="eastAsia"/>
                      <w:szCs w:val="21"/>
                    </w:rPr>
                    <w:t>声级</w:t>
                  </w:r>
                </w:p>
              </w:tc>
              <w:tc>
                <w:tcPr>
                  <w:tcW w:w="1134" w:type="dxa"/>
                  <w:vAlign w:val="center"/>
                </w:tcPr>
                <w:p w14:paraId="0F7EEC1C">
                  <w:pPr>
                    <w:pStyle w:val="42"/>
                    <w:ind w:firstLine="0" w:firstLineChars="0"/>
                    <w:jc w:val="center"/>
                    <w:rPr>
                      <w:szCs w:val="21"/>
                    </w:rPr>
                  </w:pPr>
                  <w:r>
                    <w:rPr>
                      <w:szCs w:val="21"/>
                    </w:rPr>
                    <w:t>/</w:t>
                  </w:r>
                </w:p>
              </w:tc>
              <w:tc>
                <w:tcPr>
                  <w:tcW w:w="2268" w:type="dxa"/>
                </w:tcPr>
                <w:p w14:paraId="1334A240">
                  <w:pPr>
                    <w:pStyle w:val="42"/>
                    <w:ind w:firstLine="0" w:firstLineChars="0"/>
                    <w:rPr>
                      <w:szCs w:val="21"/>
                    </w:rPr>
                  </w:pPr>
                  <w:r>
                    <w:rPr>
                      <w:rFonts w:hint="eastAsia"/>
                      <w:szCs w:val="21"/>
                    </w:rPr>
                    <w:t>《工业</w:t>
                  </w:r>
                  <w:r>
                    <w:rPr>
                      <w:szCs w:val="21"/>
                    </w:rPr>
                    <w:t>企业厂界环境噪声排放标准</w:t>
                  </w:r>
                  <w:r>
                    <w:rPr>
                      <w:rFonts w:hint="eastAsia"/>
                      <w:szCs w:val="21"/>
                    </w:rPr>
                    <w:t>》（GB</w:t>
                  </w:r>
                  <w:r>
                    <w:rPr>
                      <w:szCs w:val="21"/>
                    </w:rPr>
                    <w:t>12348-2008</w:t>
                  </w:r>
                  <w:r>
                    <w:rPr>
                      <w:rFonts w:hint="eastAsia"/>
                      <w:szCs w:val="21"/>
                    </w:rPr>
                    <w:t>）</w:t>
                  </w:r>
                </w:p>
              </w:tc>
              <w:tc>
                <w:tcPr>
                  <w:tcW w:w="1276" w:type="dxa"/>
                  <w:vAlign w:val="center"/>
                </w:tcPr>
                <w:p w14:paraId="65412DF1">
                  <w:pPr>
                    <w:pStyle w:val="42"/>
                    <w:ind w:firstLine="0" w:firstLineChars="0"/>
                    <w:jc w:val="center"/>
                    <w:rPr>
                      <w:szCs w:val="21"/>
                    </w:rPr>
                  </w:pPr>
                  <w:r>
                    <w:rPr>
                      <w:rFonts w:hint="eastAsia"/>
                      <w:szCs w:val="21"/>
                    </w:rPr>
                    <w:t>/</w:t>
                  </w:r>
                </w:p>
              </w:tc>
            </w:tr>
          </w:tbl>
          <w:p w14:paraId="72B29576">
            <w:pPr>
              <w:pStyle w:val="42"/>
              <w:spacing w:before="240" w:beforeLines="100" w:line="360" w:lineRule="auto"/>
              <w:ind w:left="357" w:firstLine="0" w:firstLineChars="0"/>
              <w:rPr>
                <w:sz w:val="24"/>
                <w:szCs w:val="24"/>
              </w:rPr>
            </w:pPr>
            <w:r>
              <w:rPr>
                <w:rFonts w:hint="eastAsia"/>
                <w:sz w:val="24"/>
                <w:szCs w:val="24"/>
              </w:rPr>
              <w:t>5</w:t>
            </w:r>
            <w:r>
              <w:rPr>
                <w:sz w:val="24"/>
                <w:szCs w:val="24"/>
              </w:rPr>
              <w:t>.2监测仪器</w:t>
            </w:r>
          </w:p>
          <w:p w14:paraId="481CCC2C">
            <w:pPr>
              <w:pStyle w:val="42"/>
              <w:spacing w:line="360" w:lineRule="auto"/>
              <w:ind w:left="357" w:firstLine="0" w:firstLineChars="0"/>
              <w:rPr>
                <w:sz w:val="24"/>
                <w:szCs w:val="24"/>
              </w:rPr>
            </w:pPr>
            <w:r>
              <w:rPr>
                <w:rFonts w:hint="eastAsia"/>
                <w:sz w:val="24"/>
                <w:szCs w:val="24"/>
              </w:rPr>
              <w:t>本项目各项</w:t>
            </w:r>
            <w:r>
              <w:rPr>
                <w:sz w:val="24"/>
                <w:szCs w:val="24"/>
              </w:rPr>
              <w:t>监测</w:t>
            </w:r>
            <w:r>
              <w:rPr>
                <w:rFonts w:hint="eastAsia"/>
                <w:sz w:val="24"/>
                <w:szCs w:val="24"/>
              </w:rPr>
              <w:t>所</w:t>
            </w:r>
            <w:r>
              <w:rPr>
                <w:sz w:val="24"/>
                <w:szCs w:val="24"/>
              </w:rPr>
              <w:t>使用的监测</w:t>
            </w:r>
            <w:r>
              <w:rPr>
                <w:rFonts w:hint="eastAsia"/>
                <w:sz w:val="24"/>
                <w:szCs w:val="24"/>
              </w:rPr>
              <w:t>仪器</w:t>
            </w:r>
            <w:r>
              <w:rPr>
                <w:sz w:val="24"/>
                <w:szCs w:val="24"/>
              </w:rPr>
              <w:t>情况见表</w:t>
            </w:r>
            <w:r>
              <w:rPr>
                <w:rFonts w:hint="eastAsia"/>
                <w:sz w:val="24"/>
                <w:szCs w:val="24"/>
              </w:rPr>
              <w:t>5-2。</w:t>
            </w:r>
          </w:p>
          <w:p w14:paraId="13D19B04">
            <w:pPr>
              <w:pStyle w:val="42"/>
              <w:ind w:left="357" w:firstLine="0" w:firstLineChars="0"/>
              <w:jc w:val="center"/>
              <w:rPr>
                <w:b/>
                <w:szCs w:val="21"/>
              </w:rPr>
            </w:pPr>
            <w:r>
              <w:rPr>
                <w:rFonts w:hint="eastAsia"/>
                <w:b/>
                <w:szCs w:val="21"/>
              </w:rPr>
              <w:t>表5-</w:t>
            </w:r>
            <w:r>
              <w:rPr>
                <w:b/>
                <w:szCs w:val="21"/>
              </w:rPr>
              <w:t>2</w:t>
            </w:r>
            <w:r>
              <w:rPr>
                <w:rFonts w:hint="eastAsia"/>
                <w:b/>
                <w:szCs w:val="21"/>
              </w:rPr>
              <w:t xml:space="preserve"> 项目监测</w:t>
            </w:r>
            <w:r>
              <w:rPr>
                <w:b/>
                <w:szCs w:val="21"/>
              </w:rPr>
              <w:t>分析</w:t>
            </w:r>
            <w:r>
              <w:rPr>
                <w:rFonts w:hint="eastAsia"/>
                <w:b/>
                <w:szCs w:val="21"/>
              </w:rPr>
              <w:t>仪器一览表</w:t>
            </w:r>
          </w:p>
          <w:tbl>
            <w:tblPr>
              <w:tblStyle w:val="13"/>
              <w:tblW w:w="86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09"/>
              <w:gridCol w:w="1300"/>
              <w:gridCol w:w="2102"/>
              <w:gridCol w:w="1441"/>
              <w:gridCol w:w="1560"/>
              <w:gridCol w:w="1559"/>
            </w:tblGrid>
            <w:tr w14:paraId="52B4B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09" w:type="dxa"/>
                  <w:vAlign w:val="center"/>
                </w:tcPr>
                <w:p w14:paraId="6B34928F">
                  <w:pPr>
                    <w:pStyle w:val="42"/>
                    <w:ind w:firstLine="0" w:firstLineChars="0"/>
                    <w:jc w:val="center"/>
                    <w:rPr>
                      <w:szCs w:val="21"/>
                    </w:rPr>
                  </w:pPr>
                  <w:r>
                    <w:rPr>
                      <w:szCs w:val="21"/>
                    </w:rPr>
                    <w:t>序号</w:t>
                  </w:r>
                </w:p>
              </w:tc>
              <w:tc>
                <w:tcPr>
                  <w:tcW w:w="3402" w:type="dxa"/>
                  <w:gridSpan w:val="2"/>
                  <w:vAlign w:val="center"/>
                </w:tcPr>
                <w:p w14:paraId="5AE77B4C">
                  <w:pPr>
                    <w:pStyle w:val="42"/>
                    <w:ind w:firstLine="0" w:firstLineChars="0"/>
                    <w:jc w:val="center"/>
                    <w:rPr>
                      <w:szCs w:val="21"/>
                    </w:rPr>
                  </w:pPr>
                  <w:r>
                    <w:rPr>
                      <w:szCs w:val="21"/>
                    </w:rPr>
                    <w:t>监测项目</w:t>
                  </w:r>
                </w:p>
              </w:tc>
              <w:tc>
                <w:tcPr>
                  <w:tcW w:w="1441" w:type="dxa"/>
                  <w:vAlign w:val="center"/>
                </w:tcPr>
                <w:p w14:paraId="7D71FC7B">
                  <w:pPr>
                    <w:pStyle w:val="42"/>
                    <w:ind w:firstLine="0" w:firstLineChars="0"/>
                    <w:jc w:val="center"/>
                    <w:rPr>
                      <w:szCs w:val="21"/>
                    </w:rPr>
                  </w:pPr>
                  <w:r>
                    <w:rPr>
                      <w:rFonts w:hint="eastAsia"/>
                      <w:szCs w:val="21"/>
                    </w:rPr>
                    <w:t>使用仪器</w:t>
                  </w:r>
                </w:p>
              </w:tc>
              <w:tc>
                <w:tcPr>
                  <w:tcW w:w="1560" w:type="dxa"/>
                  <w:vAlign w:val="center"/>
                </w:tcPr>
                <w:p w14:paraId="18EFEDC7">
                  <w:pPr>
                    <w:pStyle w:val="42"/>
                    <w:ind w:firstLine="0" w:firstLineChars="0"/>
                    <w:jc w:val="center"/>
                    <w:rPr>
                      <w:szCs w:val="21"/>
                    </w:rPr>
                  </w:pPr>
                  <w:r>
                    <w:rPr>
                      <w:rFonts w:hint="eastAsia"/>
                      <w:szCs w:val="21"/>
                    </w:rPr>
                    <w:t>型号</w:t>
                  </w:r>
                </w:p>
              </w:tc>
              <w:tc>
                <w:tcPr>
                  <w:tcW w:w="1559" w:type="dxa"/>
                  <w:vAlign w:val="center"/>
                </w:tcPr>
                <w:p w14:paraId="47819EC5">
                  <w:pPr>
                    <w:pStyle w:val="42"/>
                    <w:ind w:firstLine="0" w:firstLineChars="0"/>
                    <w:jc w:val="center"/>
                    <w:rPr>
                      <w:szCs w:val="21"/>
                    </w:rPr>
                  </w:pPr>
                  <w:r>
                    <w:rPr>
                      <w:rFonts w:hint="eastAsia"/>
                      <w:szCs w:val="21"/>
                    </w:rPr>
                    <w:t>备注</w:t>
                  </w:r>
                </w:p>
              </w:tc>
            </w:tr>
            <w:tr w14:paraId="5202D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09" w:type="dxa"/>
                  <w:vAlign w:val="center"/>
                </w:tcPr>
                <w:p w14:paraId="7ACCA68C">
                  <w:pPr>
                    <w:pStyle w:val="42"/>
                    <w:ind w:firstLine="0" w:firstLineChars="0"/>
                    <w:jc w:val="center"/>
                    <w:rPr>
                      <w:szCs w:val="21"/>
                    </w:rPr>
                  </w:pPr>
                  <w:r>
                    <w:rPr>
                      <w:szCs w:val="21"/>
                    </w:rPr>
                    <w:t>1</w:t>
                  </w:r>
                </w:p>
              </w:tc>
              <w:tc>
                <w:tcPr>
                  <w:tcW w:w="1300" w:type="dxa"/>
                  <w:vAlign w:val="center"/>
                </w:tcPr>
                <w:p w14:paraId="181E3D73">
                  <w:pPr>
                    <w:pStyle w:val="42"/>
                    <w:ind w:firstLine="0" w:firstLineChars="0"/>
                    <w:jc w:val="center"/>
                    <w:rPr>
                      <w:szCs w:val="21"/>
                    </w:rPr>
                  </w:pPr>
                  <w:r>
                    <w:rPr>
                      <w:rFonts w:hint="eastAsia"/>
                      <w:szCs w:val="21"/>
                    </w:rPr>
                    <w:t>厂界</w:t>
                  </w:r>
                  <w:r>
                    <w:rPr>
                      <w:szCs w:val="21"/>
                    </w:rPr>
                    <w:t>噪声</w:t>
                  </w:r>
                </w:p>
              </w:tc>
              <w:tc>
                <w:tcPr>
                  <w:tcW w:w="2102" w:type="dxa"/>
                  <w:vAlign w:val="center"/>
                </w:tcPr>
                <w:p w14:paraId="5B283087">
                  <w:pPr>
                    <w:pStyle w:val="42"/>
                    <w:ind w:firstLine="0" w:firstLineChars="0"/>
                    <w:jc w:val="center"/>
                    <w:rPr>
                      <w:szCs w:val="21"/>
                    </w:rPr>
                  </w:pPr>
                  <w:r>
                    <w:rPr>
                      <w:rFonts w:hint="eastAsia"/>
                      <w:szCs w:val="21"/>
                    </w:rPr>
                    <w:t>等效连续</w:t>
                  </w:r>
                  <w:r>
                    <w:rPr>
                      <w:szCs w:val="21"/>
                    </w:rPr>
                    <w:t>A</w:t>
                  </w:r>
                  <w:r>
                    <w:rPr>
                      <w:rFonts w:hint="eastAsia"/>
                      <w:szCs w:val="21"/>
                    </w:rPr>
                    <w:t>声级</w:t>
                  </w:r>
                </w:p>
              </w:tc>
              <w:tc>
                <w:tcPr>
                  <w:tcW w:w="1441" w:type="dxa"/>
                  <w:vAlign w:val="center"/>
                </w:tcPr>
                <w:p w14:paraId="2FDA9D63">
                  <w:pPr>
                    <w:pStyle w:val="42"/>
                    <w:ind w:firstLine="0" w:firstLineChars="0"/>
                    <w:jc w:val="center"/>
                    <w:rPr>
                      <w:szCs w:val="21"/>
                    </w:rPr>
                  </w:pPr>
                  <w:r>
                    <w:rPr>
                      <w:szCs w:val="21"/>
                    </w:rPr>
                    <w:t>多功能声级计</w:t>
                  </w:r>
                </w:p>
              </w:tc>
              <w:tc>
                <w:tcPr>
                  <w:tcW w:w="1560" w:type="dxa"/>
                  <w:vAlign w:val="center"/>
                </w:tcPr>
                <w:p w14:paraId="70D4997B">
                  <w:pPr>
                    <w:pStyle w:val="42"/>
                    <w:ind w:firstLine="0" w:firstLineChars="0"/>
                    <w:jc w:val="center"/>
                    <w:rPr>
                      <w:szCs w:val="21"/>
                    </w:rPr>
                  </w:pPr>
                  <w:r>
                    <w:rPr>
                      <w:szCs w:val="21"/>
                    </w:rPr>
                    <w:t>AWA6228+型</w:t>
                  </w:r>
                </w:p>
              </w:tc>
              <w:tc>
                <w:tcPr>
                  <w:tcW w:w="1559" w:type="dxa"/>
                  <w:vAlign w:val="center"/>
                </w:tcPr>
                <w:p w14:paraId="2710FE91">
                  <w:pPr>
                    <w:pStyle w:val="42"/>
                    <w:ind w:firstLine="0" w:firstLineChars="0"/>
                    <w:jc w:val="center"/>
                    <w:rPr>
                      <w:szCs w:val="21"/>
                    </w:rPr>
                  </w:pPr>
                  <w:r>
                    <w:rPr>
                      <w:rFonts w:hint="eastAsia"/>
                      <w:szCs w:val="21"/>
                    </w:rPr>
                    <w:t>仪器</w:t>
                  </w:r>
                  <w:r>
                    <w:rPr>
                      <w:szCs w:val="21"/>
                    </w:rPr>
                    <w:t>编号：JDJC-YQ-034</w:t>
                  </w:r>
                </w:p>
              </w:tc>
            </w:tr>
          </w:tbl>
          <w:p w14:paraId="51E4D2DE">
            <w:pPr>
              <w:pStyle w:val="42"/>
              <w:ind w:left="357" w:firstLine="0" w:firstLineChars="0"/>
              <w:jc w:val="center"/>
              <w:rPr>
                <w:b/>
                <w:szCs w:val="21"/>
              </w:rPr>
            </w:pPr>
          </w:p>
          <w:p w14:paraId="527A68A3">
            <w:pPr>
              <w:pStyle w:val="42"/>
              <w:spacing w:line="360" w:lineRule="auto"/>
              <w:ind w:left="357" w:firstLine="0" w:firstLineChars="0"/>
              <w:rPr>
                <w:sz w:val="24"/>
                <w:szCs w:val="24"/>
              </w:rPr>
            </w:pPr>
            <w:r>
              <w:rPr>
                <w:rFonts w:hint="eastAsia"/>
                <w:sz w:val="24"/>
                <w:szCs w:val="24"/>
              </w:rPr>
              <w:t>5</w:t>
            </w:r>
            <w:r>
              <w:rPr>
                <w:sz w:val="24"/>
                <w:szCs w:val="24"/>
              </w:rPr>
              <w:t>.3</w:t>
            </w:r>
            <w:r>
              <w:rPr>
                <w:rFonts w:hint="eastAsia"/>
                <w:sz w:val="24"/>
                <w:szCs w:val="24"/>
              </w:rPr>
              <w:t>其他监测质量</w:t>
            </w:r>
            <w:r>
              <w:rPr>
                <w:sz w:val="24"/>
                <w:szCs w:val="24"/>
              </w:rPr>
              <w:t>控制措施</w:t>
            </w:r>
          </w:p>
          <w:p w14:paraId="3D0D14D3">
            <w:pPr>
              <w:autoSpaceDE w:val="0"/>
              <w:autoSpaceDN w:val="0"/>
              <w:spacing w:after="0" w:line="360" w:lineRule="auto"/>
              <w:ind w:firstLine="360" w:firstLineChars="150"/>
              <w:rPr>
                <w:rFonts w:ascii="Times New Roman" w:hAnsi="Times New Roman" w:eastAsia="宋体"/>
                <w:sz w:val="24"/>
                <w:szCs w:val="24"/>
              </w:rPr>
            </w:pPr>
            <w:r>
              <w:rPr>
                <w:rFonts w:ascii="Times New Roman" w:hAnsi="Times New Roman" w:eastAsia="宋体"/>
                <w:sz w:val="24"/>
                <w:szCs w:val="24"/>
              </w:rPr>
              <w:t>依据《环境监测质量管理技术导则》(HJ 630-2011)，本次验收监测质量保证和质量控制</w:t>
            </w:r>
            <w:r>
              <w:rPr>
                <w:rFonts w:hint="eastAsia" w:ascii="Times New Roman" w:hAnsi="Times New Roman" w:eastAsia="宋体"/>
                <w:sz w:val="24"/>
                <w:szCs w:val="24"/>
              </w:rPr>
              <w:t>的</w:t>
            </w:r>
            <w:r>
              <w:rPr>
                <w:rFonts w:ascii="Times New Roman" w:hAnsi="Times New Roman" w:eastAsia="宋体"/>
                <w:sz w:val="24"/>
                <w:szCs w:val="24"/>
              </w:rPr>
              <w:t>其他措施如下：</w:t>
            </w:r>
          </w:p>
          <w:p w14:paraId="39E4B3CD">
            <w:pPr>
              <w:autoSpaceDE w:val="0"/>
              <w:autoSpaceDN w:val="0"/>
              <w:spacing w:after="0" w:line="360" w:lineRule="auto"/>
              <w:ind w:firstLine="360" w:firstLineChars="150"/>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w:instrText>
            </w:r>
            <w:r>
              <w:rPr>
                <w:rFonts w:hint="eastAsia" w:ascii="Times New Roman" w:hAnsi="Times New Roman" w:eastAsia="宋体"/>
                <w:sz w:val="24"/>
                <w:szCs w:val="24"/>
              </w:rPr>
              <w:instrText xml:space="preserve">= 1 \* GB2</w:instrText>
            </w:r>
            <w:r>
              <w:rPr>
                <w:rFonts w:ascii="Times New Roman" w:hAnsi="Times New Roman" w:eastAsia="宋体"/>
                <w:sz w:val="24"/>
                <w:szCs w:val="24"/>
              </w:rPr>
              <w:instrText xml:space="preserve"> </w:instrText>
            </w:r>
            <w:r>
              <w:rPr>
                <w:rFonts w:ascii="Times New Roman" w:hAnsi="Times New Roman" w:eastAsia="宋体"/>
                <w:sz w:val="24"/>
                <w:szCs w:val="24"/>
              </w:rPr>
              <w:fldChar w:fldCharType="separate"/>
            </w:r>
            <w:r>
              <w:rPr>
                <w:rFonts w:hint="eastAsia" w:ascii="Times New Roman" w:hAnsi="Times New Roman" w:eastAsia="宋体"/>
                <w:sz w:val="24"/>
                <w:szCs w:val="24"/>
              </w:rPr>
              <w:t>⑴</w:t>
            </w:r>
            <w:r>
              <w:rPr>
                <w:rFonts w:ascii="Times New Roman" w:hAnsi="Times New Roman" w:eastAsia="宋体"/>
                <w:sz w:val="24"/>
                <w:szCs w:val="24"/>
              </w:rPr>
              <w:fldChar w:fldCharType="end"/>
            </w:r>
            <w:r>
              <w:rPr>
                <w:rFonts w:hint="eastAsia" w:ascii="Times New Roman" w:hAnsi="Times New Roman" w:eastAsia="宋体"/>
                <w:sz w:val="24"/>
                <w:szCs w:val="24"/>
              </w:rPr>
              <w:t xml:space="preserve"> </w:t>
            </w:r>
            <w:r>
              <w:rPr>
                <w:rFonts w:ascii="Times New Roman" w:hAnsi="Times New Roman" w:eastAsia="宋体"/>
                <w:sz w:val="24"/>
                <w:szCs w:val="24"/>
              </w:rPr>
              <w:t>现场工况依据《建设项目环境保护设施竣工验收监测技术要求（试行）》的相关规定，在达到设计能力75%以上情况下进行</w:t>
            </w:r>
            <w:r>
              <w:rPr>
                <w:rFonts w:hint="eastAsia" w:ascii="Times New Roman" w:hAnsi="Times New Roman" w:eastAsia="宋体"/>
                <w:sz w:val="24"/>
                <w:szCs w:val="24"/>
              </w:rPr>
              <w:t>，项目</w:t>
            </w:r>
            <w:r>
              <w:rPr>
                <w:rFonts w:ascii="Times New Roman" w:hAnsi="Times New Roman" w:eastAsia="宋体"/>
                <w:sz w:val="24"/>
                <w:szCs w:val="24"/>
              </w:rPr>
              <w:t>验收监测工况</w:t>
            </w:r>
            <w:r>
              <w:rPr>
                <w:rFonts w:hint="eastAsia" w:ascii="Times New Roman" w:hAnsi="Times New Roman" w:eastAsia="宋体"/>
                <w:sz w:val="24"/>
                <w:szCs w:val="24"/>
              </w:rPr>
              <w:t>情况</w:t>
            </w:r>
            <w:r>
              <w:rPr>
                <w:rFonts w:ascii="Times New Roman" w:hAnsi="Times New Roman" w:eastAsia="宋体"/>
                <w:sz w:val="24"/>
                <w:szCs w:val="24"/>
              </w:rPr>
              <w:t>见</w:t>
            </w:r>
            <w:r>
              <w:rPr>
                <w:rFonts w:hint="eastAsia" w:ascii="Times New Roman" w:hAnsi="Times New Roman" w:eastAsia="宋体"/>
                <w:sz w:val="24"/>
                <w:szCs w:val="24"/>
              </w:rPr>
              <w:t>附件</w:t>
            </w:r>
            <w:r>
              <w:rPr>
                <w:rFonts w:ascii="Times New Roman" w:hAnsi="Times New Roman" w:eastAsia="宋体"/>
                <w:sz w:val="24"/>
                <w:szCs w:val="24"/>
              </w:rPr>
              <w:t>。</w:t>
            </w:r>
          </w:p>
          <w:p w14:paraId="15D28E73">
            <w:pPr>
              <w:autoSpaceDE w:val="0"/>
              <w:autoSpaceDN w:val="0"/>
              <w:spacing w:after="0" w:line="360" w:lineRule="auto"/>
              <w:ind w:firstLine="360" w:firstLineChars="150"/>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w:instrText>
            </w:r>
            <w:r>
              <w:rPr>
                <w:rFonts w:hint="eastAsia" w:ascii="Times New Roman" w:hAnsi="Times New Roman" w:eastAsia="宋体"/>
                <w:sz w:val="24"/>
                <w:szCs w:val="24"/>
              </w:rPr>
              <w:instrText xml:space="preserve">= 2 \* GB2</w:instrText>
            </w:r>
            <w:r>
              <w:rPr>
                <w:rFonts w:ascii="Times New Roman" w:hAnsi="Times New Roman" w:eastAsia="宋体"/>
                <w:sz w:val="24"/>
                <w:szCs w:val="24"/>
              </w:rPr>
              <w:instrText xml:space="preserve"> </w:instrText>
            </w:r>
            <w:r>
              <w:rPr>
                <w:rFonts w:ascii="Times New Roman" w:hAnsi="Times New Roman" w:eastAsia="宋体"/>
                <w:sz w:val="24"/>
                <w:szCs w:val="24"/>
              </w:rPr>
              <w:fldChar w:fldCharType="separate"/>
            </w:r>
            <w:r>
              <w:rPr>
                <w:rFonts w:hint="eastAsia" w:ascii="Times New Roman" w:hAnsi="Times New Roman" w:eastAsia="宋体"/>
                <w:sz w:val="24"/>
                <w:szCs w:val="24"/>
              </w:rPr>
              <w:t>⑵</w:t>
            </w:r>
            <w:r>
              <w:rPr>
                <w:rFonts w:ascii="Times New Roman" w:hAnsi="Times New Roman" w:eastAsia="宋体"/>
                <w:sz w:val="24"/>
                <w:szCs w:val="24"/>
              </w:rPr>
              <w:fldChar w:fldCharType="end"/>
            </w:r>
            <w:r>
              <w:rPr>
                <w:rFonts w:hint="eastAsia" w:ascii="Times New Roman" w:hAnsi="Times New Roman" w:eastAsia="宋体"/>
                <w:sz w:val="24"/>
                <w:szCs w:val="24"/>
              </w:rPr>
              <w:t xml:space="preserve"> </w:t>
            </w:r>
            <w:r>
              <w:rPr>
                <w:rFonts w:ascii="Times New Roman" w:hAnsi="Times New Roman" w:eastAsia="宋体"/>
                <w:sz w:val="24"/>
                <w:szCs w:val="24"/>
              </w:rPr>
              <w:t>噪声监测按照《工业企业厂界环境噪声排放标准》（GB 12348-2008）监测，噪声测量仪符合《声级计电声性能及测量方法》（GB 3785-1983）的规定。噪声监测前后分别用94.0dB(A)标准噪声源校准，差值≤0.5分贝，校准数据满足监测规范要求（详见表5-3）。</w:t>
            </w:r>
          </w:p>
          <w:p w14:paraId="49AF967C">
            <w:pPr>
              <w:autoSpaceDE w:val="0"/>
              <w:autoSpaceDN w:val="0"/>
              <w:spacing w:after="0" w:line="360" w:lineRule="auto"/>
              <w:ind w:firstLine="360" w:firstLineChars="150"/>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w:instrText>
            </w:r>
            <w:r>
              <w:rPr>
                <w:rFonts w:hint="eastAsia" w:ascii="Times New Roman" w:hAnsi="Times New Roman" w:eastAsia="宋体"/>
                <w:sz w:val="24"/>
                <w:szCs w:val="24"/>
              </w:rPr>
              <w:instrText xml:space="preserve">= 3 \* GB2</w:instrText>
            </w:r>
            <w:r>
              <w:rPr>
                <w:rFonts w:ascii="Times New Roman" w:hAnsi="Times New Roman" w:eastAsia="宋体"/>
                <w:sz w:val="24"/>
                <w:szCs w:val="24"/>
              </w:rPr>
              <w:instrText xml:space="preserve"> </w:instrText>
            </w:r>
            <w:r>
              <w:rPr>
                <w:rFonts w:ascii="Times New Roman" w:hAnsi="Times New Roman" w:eastAsia="宋体"/>
                <w:sz w:val="24"/>
                <w:szCs w:val="24"/>
              </w:rPr>
              <w:fldChar w:fldCharType="separate"/>
            </w:r>
            <w:r>
              <w:rPr>
                <w:rFonts w:hint="eastAsia" w:ascii="Times New Roman" w:hAnsi="Times New Roman" w:eastAsia="宋体"/>
                <w:sz w:val="24"/>
                <w:szCs w:val="24"/>
              </w:rPr>
              <w:t>⑶</w:t>
            </w:r>
            <w:r>
              <w:rPr>
                <w:rFonts w:ascii="Times New Roman" w:hAnsi="Times New Roman" w:eastAsia="宋体"/>
                <w:sz w:val="24"/>
                <w:szCs w:val="24"/>
              </w:rPr>
              <w:fldChar w:fldCharType="end"/>
            </w:r>
            <w:r>
              <w:rPr>
                <w:rFonts w:hint="eastAsia" w:ascii="Times New Roman" w:hAnsi="Times New Roman" w:eastAsia="宋体"/>
                <w:sz w:val="24"/>
                <w:szCs w:val="24"/>
              </w:rPr>
              <w:t xml:space="preserve"> </w:t>
            </w:r>
            <w:r>
              <w:rPr>
                <w:rFonts w:ascii="Times New Roman" w:hAnsi="Times New Roman" w:eastAsia="宋体"/>
                <w:sz w:val="24"/>
                <w:szCs w:val="24"/>
              </w:rPr>
              <w:t>所有监测人员持证上岗，严格按照本公司质量管理体系文件中的规定开展工作；所用监测仪器通过计量部门检定并在检定有效期内。</w:t>
            </w:r>
          </w:p>
          <w:p w14:paraId="702D028A">
            <w:pPr>
              <w:autoSpaceDE w:val="0"/>
              <w:autoSpaceDN w:val="0"/>
              <w:spacing w:after="0" w:line="360" w:lineRule="auto"/>
              <w:ind w:firstLine="360" w:firstLineChars="150"/>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w:instrText>
            </w:r>
            <w:r>
              <w:rPr>
                <w:rFonts w:hint="eastAsia" w:ascii="Times New Roman" w:hAnsi="Times New Roman" w:eastAsia="宋体"/>
                <w:sz w:val="24"/>
                <w:szCs w:val="24"/>
              </w:rPr>
              <w:instrText xml:space="preserve">= 4 \* GB2</w:instrText>
            </w:r>
            <w:r>
              <w:rPr>
                <w:rFonts w:ascii="Times New Roman" w:hAnsi="Times New Roman" w:eastAsia="宋体"/>
                <w:sz w:val="24"/>
                <w:szCs w:val="24"/>
              </w:rPr>
              <w:instrText xml:space="preserve"> </w:instrText>
            </w:r>
            <w:r>
              <w:rPr>
                <w:rFonts w:ascii="Times New Roman" w:hAnsi="Times New Roman" w:eastAsia="宋体"/>
                <w:sz w:val="24"/>
                <w:szCs w:val="24"/>
              </w:rPr>
              <w:fldChar w:fldCharType="separate"/>
            </w:r>
            <w:r>
              <w:rPr>
                <w:rFonts w:hint="eastAsia" w:ascii="Times New Roman" w:hAnsi="Times New Roman" w:eastAsia="宋体"/>
                <w:sz w:val="24"/>
                <w:szCs w:val="24"/>
              </w:rPr>
              <w:t>⑷</w:t>
            </w:r>
            <w:r>
              <w:rPr>
                <w:rFonts w:ascii="Times New Roman" w:hAnsi="Times New Roman" w:eastAsia="宋体"/>
                <w:sz w:val="24"/>
                <w:szCs w:val="24"/>
              </w:rPr>
              <w:fldChar w:fldCharType="end"/>
            </w:r>
            <w:r>
              <w:rPr>
                <w:rFonts w:hint="eastAsia" w:ascii="Times New Roman" w:hAnsi="Times New Roman" w:eastAsia="宋体"/>
                <w:sz w:val="24"/>
                <w:szCs w:val="24"/>
              </w:rPr>
              <w:t xml:space="preserve"> </w:t>
            </w:r>
            <w:r>
              <w:rPr>
                <w:rFonts w:ascii="Times New Roman" w:hAnsi="Times New Roman" w:eastAsia="宋体"/>
                <w:sz w:val="24"/>
                <w:szCs w:val="24"/>
              </w:rPr>
              <w:t>各类记录及分析测试结果，按相关技术规范要求进行数据处理和填报，并进行三级审核。</w:t>
            </w:r>
          </w:p>
          <w:p w14:paraId="09C74CC4">
            <w:pPr>
              <w:autoSpaceDE w:val="0"/>
              <w:autoSpaceDN w:val="0"/>
              <w:spacing w:after="0" w:line="360" w:lineRule="auto"/>
              <w:ind w:firstLine="360" w:firstLineChars="150"/>
              <w:rPr>
                <w:rFonts w:ascii="Times New Roman" w:hAnsi="Times New Roman" w:eastAsia="宋体"/>
                <w:sz w:val="24"/>
                <w:szCs w:val="24"/>
              </w:rPr>
            </w:pPr>
          </w:p>
          <w:p w14:paraId="5430CA1A">
            <w:pPr>
              <w:autoSpaceDE w:val="0"/>
              <w:autoSpaceDN w:val="0"/>
              <w:spacing w:after="0" w:line="360" w:lineRule="auto"/>
              <w:ind w:firstLine="360" w:firstLineChars="150"/>
              <w:rPr>
                <w:rFonts w:ascii="Times New Roman" w:hAnsi="Times New Roman" w:eastAsia="宋体"/>
                <w:sz w:val="24"/>
                <w:szCs w:val="24"/>
              </w:rPr>
            </w:pPr>
          </w:p>
          <w:p w14:paraId="3DD8AC95">
            <w:pPr>
              <w:autoSpaceDE w:val="0"/>
              <w:autoSpaceDN w:val="0"/>
              <w:spacing w:after="0"/>
              <w:ind w:firstLine="316" w:firstLineChars="150"/>
              <w:jc w:val="center"/>
              <w:rPr>
                <w:rFonts w:ascii="Times New Roman" w:hAnsi="Times New Roman" w:eastAsia="宋体"/>
                <w:b/>
                <w:sz w:val="24"/>
                <w:szCs w:val="24"/>
              </w:rPr>
            </w:pPr>
            <w:r>
              <w:rPr>
                <w:rFonts w:ascii="Times New Roman" w:hAnsi="Times New Roman" w:eastAsia="宋体"/>
                <w:b/>
                <w:sz w:val="21"/>
                <w:szCs w:val="21"/>
              </w:rPr>
              <w:t>表5-3 噪声统计分析仪现场校准结果</w:t>
            </w:r>
          </w:p>
          <w:tbl>
            <w:tblPr>
              <w:tblStyle w:val="12"/>
              <w:tblW w:w="8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837"/>
              <w:gridCol w:w="1147"/>
              <w:gridCol w:w="1134"/>
              <w:gridCol w:w="1134"/>
              <w:gridCol w:w="1134"/>
              <w:gridCol w:w="1934"/>
            </w:tblGrid>
            <w:tr w14:paraId="0FAB5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7" w:type="dxa"/>
                  <w:gridSpan w:val="2"/>
                  <w:vMerge w:val="restart"/>
                  <w:vAlign w:val="center"/>
                </w:tcPr>
                <w:p w14:paraId="3C619E81">
                  <w:pPr>
                    <w:spacing w:after="0"/>
                    <w:jc w:val="center"/>
                    <w:rPr>
                      <w:rFonts w:ascii="Times New Roman" w:hAnsi="Times New Roman" w:eastAsia="宋体"/>
                      <w:bCs/>
                      <w:szCs w:val="21"/>
                    </w:rPr>
                  </w:pPr>
                  <w:r>
                    <w:rPr>
                      <w:rFonts w:ascii="Times New Roman" w:hAnsi="Times New Roman" w:eastAsia="宋体"/>
                      <w:bCs/>
                      <w:sz w:val="21"/>
                      <w:szCs w:val="21"/>
                    </w:rPr>
                    <w:t>测量日期</w:t>
                  </w:r>
                </w:p>
              </w:tc>
              <w:tc>
                <w:tcPr>
                  <w:tcW w:w="4549" w:type="dxa"/>
                  <w:gridSpan w:val="4"/>
                  <w:vAlign w:val="center"/>
                </w:tcPr>
                <w:p w14:paraId="080A948E">
                  <w:pPr>
                    <w:spacing w:after="0"/>
                    <w:jc w:val="center"/>
                    <w:rPr>
                      <w:rFonts w:ascii="Times New Roman" w:hAnsi="Times New Roman" w:eastAsia="宋体"/>
                      <w:bCs/>
                      <w:szCs w:val="21"/>
                    </w:rPr>
                  </w:pPr>
                  <w:r>
                    <w:rPr>
                      <w:rFonts w:ascii="Times New Roman" w:hAnsi="Times New Roman" w:eastAsia="宋体"/>
                      <w:bCs/>
                      <w:sz w:val="21"/>
                      <w:szCs w:val="21"/>
                    </w:rPr>
                    <w:t>校准声级 dB（A）</w:t>
                  </w:r>
                </w:p>
              </w:tc>
              <w:tc>
                <w:tcPr>
                  <w:tcW w:w="1934" w:type="dxa"/>
                  <w:vMerge w:val="restart"/>
                  <w:vAlign w:val="center"/>
                </w:tcPr>
                <w:p w14:paraId="18F1CF53">
                  <w:pPr>
                    <w:spacing w:after="0"/>
                    <w:jc w:val="center"/>
                    <w:rPr>
                      <w:rFonts w:ascii="Times New Roman" w:hAnsi="Times New Roman" w:eastAsia="宋体"/>
                      <w:szCs w:val="21"/>
                    </w:rPr>
                  </w:pPr>
                  <w:r>
                    <w:rPr>
                      <w:rFonts w:ascii="Times New Roman" w:hAnsi="Times New Roman" w:eastAsia="宋体"/>
                      <w:bCs/>
                      <w:sz w:val="21"/>
                      <w:szCs w:val="21"/>
                    </w:rPr>
                    <w:t>备  注</w:t>
                  </w:r>
                </w:p>
              </w:tc>
            </w:tr>
            <w:tr w14:paraId="5E929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7" w:type="dxa"/>
                  <w:gridSpan w:val="2"/>
                  <w:vMerge w:val="continue"/>
                  <w:vAlign w:val="center"/>
                </w:tcPr>
                <w:p w14:paraId="3C5222B6">
                  <w:pPr>
                    <w:spacing w:after="0"/>
                    <w:jc w:val="center"/>
                    <w:rPr>
                      <w:rFonts w:ascii="Times New Roman" w:hAnsi="Times New Roman" w:eastAsia="宋体"/>
                      <w:bCs/>
                      <w:szCs w:val="21"/>
                    </w:rPr>
                  </w:pPr>
                </w:p>
              </w:tc>
              <w:tc>
                <w:tcPr>
                  <w:tcW w:w="2281" w:type="dxa"/>
                  <w:gridSpan w:val="2"/>
                  <w:vAlign w:val="center"/>
                </w:tcPr>
                <w:p w14:paraId="360A72EA">
                  <w:pPr>
                    <w:spacing w:after="0"/>
                    <w:jc w:val="center"/>
                    <w:rPr>
                      <w:rFonts w:ascii="Times New Roman" w:hAnsi="Times New Roman" w:eastAsia="宋体"/>
                      <w:bCs/>
                      <w:szCs w:val="21"/>
                    </w:rPr>
                  </w:pPr>
                  <w:r>
                    <w:rPr>
                      <w:rFonts w:ascii="Times New Roman" w:hAnsi="Times New Roman" w:eastAsia="宋体"/>
                      <w:bCs/>
                      <w:sz w:val="21"/>
                      <w:szCs w:val="21"/>
                    </w:rPr>
                    <w:t>测前</w:t>
                  </w:r>
                </w:p>
              </w:tc>
              <w:tc>
                <w:tcPr>
                  <w:tcW w:w="2268" w:type="dxa"/>
                  <w:gridSpan w:val="2"/>
                  <w:vAlign w:val="center"/>
                </w:tcPr>
                <w:p w14:paraId="49E749D5">
                  <w:pPr>
                    <w:spacing w:after="0"/>
                    <w:jc w:val="center"/>
                    <w:rPr>
                      <w:rFonts w:ascii="Times New Roman" w:hAnsi="Times New Roman" w:eastAsia="宋体"/>
                      <w:bCs/>
                      <w:szCs w:val="21"/>
                    </w:rPr>
                  </w:pPr>
                  <w:r>
                    <w:rPr>
                      <w:rFonts w:ascii="Times New Roman" w:hAnsi="Times New Roman" w:eastAsia="宋体"/>
                      <w:bCs/>
                      <w:sz w:val="21"/>
                      <w:szCs w:val="21"/>
                    </w:rPr>
                    <w:t>测后</w:t>
                  </w:r>
                </w:p>
              </w:tc>
              <w:tc>
                <w:tcPr>
                  <w:tcW w:w="1934" w:type="dxa"/>
                  <w:vMerge w:val="continue"/>
                  <w:vAlign w:val="center"/>
                </w:tcPr>
                <w:p w14:paraId="49084D84">
                  <w:pPr>
                    <w:spacing w:after="0"/>
                    <w:rPr>
                      <w:rFonts w:ascii="Times New Roman" w:hAnsi="Times New Roman" w:eastAsia="宋体"/>
                      <w:szCs w:val="21"/>
                    </w:rPr>
                  </w:pPr>
                </w:p>
              </w:tc>
            </w:tr>
            <w:tr w14:paraId="20503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7" w:type="dxa"/>
                  <w:gridSpan w:val="2"/>
                  <w:vMerge w:val="continue"/>
                  <w:vAlign w:val="center"/>
                </w:tcPr>
                <w:p w14:paraId="38045E08">
                  <w:pPr>
                    <w:spacing w:after="0"/>
                    <w:jc w:val="center"/>
                    <w:rPr>
                      <w:rFonts w:ascii="Times New Roman" w:hAnsi="Times New Roman" w:eastAsia="宋体"/>
                      <w:bCs/>
                      <w:szCs w:val="21"/>
                    </w:rPr>
                  </w:pPr>
                </w:p>
              </w:tc>
              <w:tc>
                <w:tcPr>
                  <w:tcW w:w="1147" w:type="dxa"/>
                  <w:vAlign w:val="center"/>
                </w:tcPr>
                <w:p w14:paraId="1A98379E">
                  <w:pPr>
                    <w:spacing w:after="0"/>
                    <w:ind w:left="-79" w:leftChars="-36"/>
                    <w:jc w:val="center"/>
                    <w:rPr>
                      <w:rFonts w:ascii="Times New Roman" w:hAnsi="Times New Roman" w:eastAsia="宋体"/>
                      <w:bCs/>
                      <w:szCs w:val="21"/>
                    </w:rPr>
                  </w:pPr>
                  <w:r>
                    <w:rPr>
                      <w:rFonts w:ascii="Times New Roman" w:hAnsi="Times New Roman" w:eastAsia="宋体"/>
                      <w:bCs/>
                      <w:sz w:val="21"/>
                      <w:szCs w:val="21"/>
                    </w:rPr>
                    <w:t>测量值</w:t>
                  </w:r>
                </w:p>
              </w:tc>
              <w:tc>
                <w:tcPr>
                  <w:tcW w:w="1134" w:type="dxa"/>
                  <w:vAlign w:val="center"/>
                </w:tcPr>
                <w:p w14:paraId="5C9A72A7">
                  <w:pPr>
                    <w:spacing w:after="0"/>
                    <w:ind w:left="-79" w:leftChars="-36"/>
                    <w:jc w:val="center"/>
                    <w:rPr>
                      <w:rFonts w:ascii="Times New Roman" w:hAnsi="Times New Roman" w:eastAsia="宋体"/>
                      <w:bCs/>
                      <w:szCs w:val="21"/>
                    </w:rPr>
                  </w:pPr>
                  <w:r>
                    <w:rPr>
                      <w:rFonts w:ascii="Times New Roman" w:hAnsi="Times New Roman" w:eastAsia="宋体"/>
                      <w:bCs/>
                      <w:sz w:val="21"/>
                      <w:szCs w:val="21"/>
                    </w:rPr>
                    <w:t>示值差值</w:t>
                  </w:r>
                </w:p>
              </w:tc>
              <w:tc>
                <w:tcPr>
                  <w:tcW w:w="1134" w:type="dxa"/>
                  <w:vAlign w:val="center"/>
                </w:tcPr>
                <w:p w14:paraId="2C2D4ABC">
                  <w:pPr>
                    <w:spacing w:after="0"/>
                    <w:ind w:left="-79" w:leftChars="-36"/>
                    <w:jc w:val="center"/>
                    <w:rPr>
                      <w:rFonts w:ascii="Times New Roman" w:hAnsi="Times New Roman" w:eastAsia="宋体"/>
                      <w:bCs/>
                      <w:szCs w:val="21"/>
                    </w:rPr>
                  </w:pPr>
                  <w:r>
                    <w:rPr>
                      <w:rFonts w:ascii="Times New Roman" w:hAnsi="Times New Roman" w:eastAsia="宋体"/>
                      <w:bCs/>
                      <w:sz w:val="21"/>
                      <w:szCs w:val="21"/>
                    </w:rPr>
                    <w:t>测量值</w:t>
                  </w:r>
                </w:p>
              </w:tc>
              <w:tc>
                <w:tcPr>
                  <w:tcW w:w="1134" w:type="dxa"/>
                  <w:vAlign w:val="center"/>
                </w:tcPr>
                <w:p w14:paraId="6098CE82">
                  <w:pPr>
                    <w:spacing w:after="0"/>
                    <w:ind w:left="-79" w:leftChars="-36"/>
                    <w:jc w:val="center"/>
                    <w:rPr>
                      <w:rFonts w:ascii="Times New Roman" w:hAnsi="Times New Roman" w:eastAsia="宋体"/>
                      <w:bCs/>
                      <w:szCs w:val="21"/>
                    </w:rPr>
                  </w:pPr>
                  <w:r>
                    <w:rPr>
                      <w:rFonts w:ascii="Times New Roman" w:hAnsi="Times New Roman" w:eastAsia="宋体"/>
                      <w:bCs/>
                      <w:sz w:val="21"/>
                      <w:szCs w:val="21"/>
                    </w:rPr>
                    <w:t>示值差值</w:t>
                  </w:r>
                </w:p>
              </w:tc>
              <w:tc>
                <w:tcPr>
                  <w:tcW w:w="1934" w:type="dxa"/>
                  <w:vMerge w:val="continue"/>
                  <w:vAlign w:val="center"/>
                </w:tcPr>
                <w:p w14:paraId="6137449D">
                  <w:pPr>
                    <w:spacing w:after="0"/>
                    <w:rPr>
                      <w:rFonts w:ascii="Times New Roman" w:hAnsi="Times New Roman" w:eastAsia="宋体"/>
                      <w:szCs w:val="21"/>
                    </w:rPr>
                  </w:pPr>
                </w:p>
              </w:tc>
            </w:tr>
            <w:tr w14:paraId="1AE2D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0" w:type="dxa"/>
                  <w:vMerge w:val="restart"/>
                  <w:vAlign w:val="center"/>
                </w:tcPr>
                <w:p w14:paraId="3F6AF6F0">
                  <w:pPr>
                    <w:spacing w:after="0"/>
                    <w:jc w:val="center"/>
                    <w:rPr>
                      <w:rFonts w:ascii="Times New Roman" w:hAnsi="Times New Roman" w:eastAsia="宋体"/>
                      <w:szCs w:val="21"/>
                    </w:rPr>
                  </w:pPr>
                  <w:r>
                    <w:rPr>
                      <w:rFonts w:ascii="Times New Roman" w:hAnsi="Times New Roman" w:eastAsia="宋体"/>
                      <w:sz w:val="21"/>
                      <w:szCs w:val="21"/>
                    </w:rPr>
                    <w:t>10月15日</w:t>
                  </w:r>
                </w:p>
              </w:tc>
              <w:tc>
                <w:tcPr>
                  <w:tcW w:w="837" w:type="dxa"/>
                  <w:vAlign w:val="center"/>
                </w:tcPr>
                <w:p w14:paraId="05903014">
                  <w:pPr>
                    <w:spacing w:after="0"/>
                    <w:jc w:val="center"/>
                    <w:rPr>
                      <w:rFonts w:ascii="Times New Roman" w:hAnsi="Times New Roman" w:eastAsia="宋体"/>
                      <w:szCs w:val="21"/>
                    </w:rPr>
                  </w:pPr>
                  <w:r>
                    <w:rPr>
                      <w:rFonts w:ascii="Times New Roman" w:hAnsi="Times New Roman" w:eastAsia="宋体"/>
                      <w:sz w:val="21"/>
                      <w:szCs w:val="21"/>
                    </w:rPr>
                    <w:t>昼间</w:t>
                  </w:r>
                </w:p>
              </w:tc>
              <w:tc>
                <w:tcPr>
                  <w:tcW w:w="1147" w:type="dxa"/>
                  <w:vAlign w:val="center"/>
                </w:tcPr>
                <w:p w14:paraId="07912F68">
                  <w:pPr>
                    <w:spacing w:after="0"/>
                    <w:jc w:val="center"/>
                    <w:rPr>
                      <w:rFonts w:ascii="Times New Roman" w:hAnsi="Times New Roman" w:eastAsia="宋体"/>
                      <w:szCs w:val="21"/>
                    </w:rPr>
                  </w:pPr>
                  <w:r>
                    <w:rPr>
                      <w:rFonts w:ascii="Times New Roman" w:hAnsi="Times New Roman" w:eastAsia="宋体"/>
                      <w:sz w:val="21"/>
                      <w:szCs w:val="21"/>
                    </w:rPr>
                    <w:t>93.9</w:t>
                  </w:r>
                </w:p>
              </w:tc>
              <w:tc>
                <w:tcPr>
                  <w:tcW w:w="1134" w:type="dxa"/>
                  <w:vAlign w:val="center"/>
                </w:tcPr>
                <w:p w14:paraId="67D46ED6">
                  <w:pPr>
                    <w:spacing w:after="0"/>
                    <w:jc w:val="center"/>
                    <w:rPr>
                      <w:rFonts w:ascii="Times New Roman" w:hAnsi="Times New Roman" w:eastAsia="宋体"/>
                      <w:szCs w:val="21"/>
                    </w:rPr>
                  </w:pPr>
                  <w:r>
                    <w:rPr>
                      <w:rFonts w:ascii="Times New Roman" w:hAnsi="Times New Roman" w:eastAsia="宋体"/>
                      <w:sz w:val="21"/>
                      <w:szCs w:val="21"/>
                    </w:rPr>
                    <w:t>0.1</w:t>
                  </w:r>
                </w:p>
              </w:tc>
              <w:tc>
                <w:tcPr>
                  <w:tcW w:w="1134" w:type="dxa"/>
                  <w:vAlign w:val="center"/>
                </w:tcPr>
                <w:p w14:paraId="5BAD0193">
                  <w:pPr>
                    <w:spacing w:after="0"/>
                    <w:jc w:val="center"/>
                    <w:rPr>
                      <w:rFonts w:ascii="Times New Roman" w:hAnsi="Times New Roman" w:eastAsia="宋体"/>
                      <w:szCs w:val="21"/>
                    </w:rPr>
                  </w:pPr>
                  <w:r>
                    <w:rPr>
                      <w:rFonts w:ascii="Times New Roman" w:hAnsi="Times New Roman" w:eastAsia="宋体"/>
                      <w:sz w:val="21"/>
                      <w:szCs w:val="21"/>
                    </w:rPr>
                    <w:t>93.8</w:t>
                  </w:r>
                </w:p>
              </w:tc>
              <w:tc>
                <w:tcPr>
                  <w:tcW w:w="1134" w:type="dxa"/>
                  <w:vAlign w:val="center"/>
                </w:tcPr>
                <w:p w14:paraId="17224B95">
                  <w:pPr>
                    <w:spacing w:after="0"/>
                    <w:jc w:val="center"/>
                    <w:rPr>
                      <w:rFonts w:ascii="Times New Roman" w:hAnsi="Times New Roman" w:eastAsia="宋体"/>
                      <w:szCs w:val="21"/>
                    </w:rPr>
                  </w:pPr>
                  <w:r>
                    <w:rPr>
                      <w:rFonts w:ascii="Times New Roman" w:hAnsi="Times New Roman" w:eastAsia="宋体"/>
                      <w:sz w:val="21"/>
                      <w:szCs w:val="21"/>
                    </w:rPr>
                    <w:t>0.2</w:t>
                  </w:r>
                </w:p>
              </w:tc>
              <w:tc>
                <w:tcPr>
                  <w:tcW w:w="1934" w:type="dxa"/>
                  <w:vMerge w:val="restart"/>
                  <w:vAlign w:val="center"/>
                </w:tcPr>
                <w:p w14:paraId="19BA4B2E">
                  <w:pPr>
                    <w:spacing w:after="0"/>
                    <w:jc w:val="center"/>
                    <w:rPr>
                      <w:rFonts w:ascii="Times New Roman" w:hAnsi="Times New Roman" w:eastAsia="宋体"/>
                      <w:szCs w:val="21"/>
                    </w:rPr>
                  </w:pPr>
                  <w:r>
                    <w:rPr>
                      <w:rFonts w:ascii="Times New Roman" w:hAnsi="Times New Roman" w:eastAsia="宋体"/>
                      <w:sz w:val="21"/>
                      <w:szCs w:val="21"/>
                    </w:rPr>
                    <w:t>测量前、后校准值示值偏差≤0.5dB（A），测量数据有效。</w:t>
                  </w:r>
                </w:p>
              </w:tc>
            </w:tr>
            <w:tr w14:paraId="6347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0" w:type="dxa"/>
                  <w:vMerge w:val="continue"/>
                  <w:vAlign w:val="center"/>
                </w:tcPr>
                <w:p w14:paraId="0AA2A6E8">
                  <w:pPr>
                    <w:spacing w:after="0"/>
                    <w:jc w:val="center"/>
                    <w:rPr>
                      <w:rFonts w:ascii="Times New Roman" w:hAnsi="Times New Roman" w:eastAsia="宋体"/>
                      <w:szCs w:val="21"/>
                    </w:rPr>
                  </w:pPr>
                </w:p>
              </w:tc>
              <w:tc>
                <w:tcPr>
                  <w:tcW w:w="837" w:type="dxa"/>
                  <w:vAlign w:val="center"/>
                </w:tcPr>
                <w:p w14:paraId="1CE9D100">
                  <w:pPr>
                    <w:spacing w:after="0"/>
                    <w:jc w:val="center"/>
                    <w:rPr>
                      <w:rFonts w:ascii="Times New Roman" w:hAnsi="Times New Roman" w:eastAsia="宋体"/>
                      <w:szCs w:val="21"/>
                    </w:rPr>
                  </w:pPr>
                  <w:r>
                    <w:rPr>
                      <w:rFonts w:ascii="Times New Roman" w:hAnsi="Times New Roman" w:eastAsia="宋体"/>
                      <w:sz w:val="21"/>
                      <w:szCs w:val="21"/>
                    </w:rPr>
                    <w:t>夜间</w:t>
                  </w:r>
                </w:p>
              </w:tc>
              <w:tc>
                <w:tcPr>
                  <w:tcW w:w="1147" w:type="dxa"/>
                  <w:vAlign w:val="center"/>
                </w:tcPr>
                <w:p w14:paraId="5103A1C0">
                  <w:pPr>
                    <w:spacing w:after="0"/>
                    <w:jc w:val="center"/>
                    <w:rPr>
                      <w:rFonts w:ascii="Times New Roman" w:hAnsi="Times New Roman" w:eastAsia="宋体"/>
                      <w:szCs w:val="21"/>
                    </w:rPr>
                  </w:pPr>
                  <w:r>
                    <w:rPr>
                      <w:rFonts w:ascii="Times New Roman" w:hAnsi="Times New Roman" w:eastAsia="宋体"/>
                      <w:sz w:val="21"/>
                      <w:szCs w:val="21"/>
                    </w:rPr>
                    <w:t>93.8</w:t>
                  </w:r>
                </w:p>
              </w:tc>
              <w:tc>
                <w:tcPr>
                  <w:tcW w:w="1134" w:type="dxa"/>
                  <w:vAlign w:val="center"/>
                </w:tcPr>
                <w:p w14:paraId="136117CC">
                  <w:pPr>
                    <w:spacing w:after="0"/>
                    <w:jc w:val="center"/>
                    <w:rPr>
                      <w:rFonts w:ascii="Times New Roman" w:hAnsi="Times New Roman" w:eastAsia="宋体"/>
                      <w:szCs w:val="21"/>
                    </w:rPr>
                  </w:pPr>
                  <w:r>
                    <w:rPr>
                      <w:rFonts w:ascii="Times New Roman" w:hAnsi="Times New Roman" w:eastAsia="宋体"/>
                      <w:sz w:val="21"/>
                      <w:szCs w:val="21"/>
                    </w:rPr>
                    <w:t>0.2</w:t>
                  </w:r>
                </w:p>
              </w:tc>
              <w:tc>
                <w:tcPr>
                  <w:tcW w:w="1134" w:type="dxa"/>
                  <w:vAlign w:val="center"/>
                </w:tcPr>
                <w:p w14:paraId="0EDAA6CF">
                  <w:pPr>
                    <w:spacing w:after="0"/>
                    <w:jc w:val="center"/>
                    <w:rPr>
                      <w:rFonts w:ascii="Times New Roman" w:hAnsi="Times New Roman" w:eastAsia="宋体"/>
                      <w:szCs w:val="21"/>
                    </w:rPr>
                  </w:pPr>
                  <w:r>
                    <w:rPr>
                      <w:rFonts w:ascii="Times New Roman" w:hAnsi="Times New Roman" w:eastAsia="宋体"/>
                      <w:sz w:val="21"/>
                      <w:szCs w:val="21"/>
                    </w:rPr>
                    <w:t>93.7</w:t>
                  </w:r>
                </w:p>
              </w:tc>
              <w:tc>
                <w:tcPr>
                  <w:tcW w:w="1134" w:type="dxa"/>
                  <w:vAlign w:val="center"/>
                </w:tcPr>
                <w:p w14:paraId="753E016D">
                  <w:pPr>
                    <w:spacing w:after="0"/>
                    <w:jc w:val="center"/>
                    <w:rPr>
                      <w:rFonts w:ascii="Times New Roman" w:hAnsi="Times New Roman" w:eastAsia="宋体"/>
                      <w:szCs w:val="21"/>
                    </w:rPr>
                  </w:pPr>
                  <w:r>
                    <w:rPr>
                      <w:rFonts w:ascii="Times New Roman" w:hAnsi="Times New Roman" w:eastAsia="宋体"/>
                      <w:sz w:val="21"/>
                      <w:szCs w:val="21"/>
                    </w:rPr>
                    <w:t>0.3</w:t>
                  </w:r>
                </w:p>
              </w:tc>
              <w:tc>
                <w:tcPr>
                  <w:tcW w:w="1934" w:type="dxa"/>
                  <w:vMerge w:val="continue"/>
                  <w:vAlign w:val="center"/>
                </w:tcPr>
                <w:p w14:paraId="66C9B592">
                  <w:pPr>
                    <w:spacing w:after="0"/>
                    <w:jc w:val="center"/>
                    <w:rPr>
                      <w:rFonts w:ascii="Times New Roman" w:hAnsi="Times New Roman" w:eastAsia="宋体"/>
                      <w:szCs w:val="21"/>
                    </w:rPr>
                  </w:pPr>
                </w:p>
              </w:tc>
            </w:tr>
            <w:tr w14:paraId="3D17E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0" w:type="dxa"/>
                  <w:vMerge w:val="restart"/>
                  <w:vAlign w:val="center"/>
                </w:tcPr>
                <w:p w14:paraId="4B5396C9">
                  <w:pPr>
                    <w:spacing w:after="0"/>
                    <w:jc w:val="center"/>
                    <w:rPr>
                      <w:rFonts w:ascii="Times New Roman" w:hAnsi="Times New Roman" w:eastAsia="宋体"/>
                      <w:szCs w:val="21"/>
                    </w:rPr>
                  </w:pPr>
                  <w:r>
                    <w:rPr>
                      <w:rFonts w:ascii="Times New Roman" w:hAnsi="Times New Roman" w:eastAsia="宋体"/>
                      <w:sz w:val="21"/>
                      <w:szCs w:val="21"/>
                    </w:rPr>
                    <w:t>10月16日</w:t>
                  </w:r>
                </w:p>
              </w:tc>
              <w:tc>
                <w:tcPr>
                  <w:tcW w:w="837" w:type="dxa"/>
                  <w:vAlign w:val="center"/>
                </w:tcPr>
                <w:p w14:paraId="60CC791B">
                  <w:pPr>
                    <w:spacing w:after="0"/>
                    <w:jc w:val="center"/>
                    <w:rPr>
                      <w:rFonts w:ascii="Times New Roman" w:hAnsi="Times New Roman" w:eastAsia="宋体"/>
                      <w:szCs w:val="21"/>
                    </w:rPr>
                  </w:pPr>
                  <w:r>
                    <w:rPr>
                      <w:rFonts w:ascii="Times New Roman" w:hAnsi="Times New Roman" w:eastAsia="宋体"/>
                      <w:sz w:val="21"/>
                      <w:szCs w:val="21"/>
                    </w:rPr>
                    <w:t>昼间</w:t>
                  </w:r>
                </w:p>
              </w:tc>
              <w:tc>
                <w:tcPr>
                  <w:tcW w:w="1147" w:type="dxa"/>
                  <w:vAlign w:val="center"/>
                </w:tcPr>
                <w:p w14:paraId="1F4EE3B7">
                  <w:pPr>
                    <w:spacing w:after="0"/>
                    <w:jc w:val="center"/>
                    <w:rPr>
                      <w:rFonts w:ascii="Times New Roman" w:hAnsi="Times New Roman" w:eastAsia="宋体"/>
                      <w:szCs w:val="21"/>
                    </w:rPr>
                  </w:pPr>
                  <w:r>
                    <w:rPr>
                      <w:rFonts w:ascii="Times New Roman" w:hAnsi="Times New Roman" w:eastAsia="宋体"/>
                      <w:sz w:val="21"/>
                      <w:szCs w:val="21"/>
                    </w:rPr>
                    <w:t>93.9</w:t>
                  </w:r>
                </w:p>
              </w:tc>
              <w:tc>
                <w:tcPr>
                  <w:tcW w:w="1134" w:type="dxa"/>
                  <w:vAlign w:val="center"/>
                </w:tcPr>
                <w:p w14:paraId="3082B454">
                  <w:pPr>
                    <w:spacing w:after="0"/>
                    <w:jc w:val="center"/>
                    <w:rPr>
                      <w:rFonts w:ascii="Times New Roman" w:hAnsi="Times New Roman" w:eastAsia="宋体"/>
                      <w:szCs w:val="21"/>
                    </w:rPr>
                  </w:pPr>
                  <w:r>
                    <w:rPr>
                      <w:rFonts w:ascii="Times New Roman" w:hAnsi="Times New Roman" w:eastAsia="宋体"/>
                      <w:sz w:val="21"/>
                      <w:szCs w:val="21"/>
                    </w:rPr>
                    <w:t>0.1</w:t>
                  </w:r>
                </w:p>
              </w:tc>
              <w:tc>
                <w:tcPr>
                  <w:tcW w:w="1134" w:type="dxa"/>
                  <w:vAlign w:val="center"/>
                </w:tcPr>
                <w:p w14:paraId="214CD3FB">
                  <w:pPr>
                    <w:spacing w:after="0"/>
                    <w:jc w:val="center"/>
                    <w:rPr>
                      <w:rFonts w:ascii="Times New Roman" w:hAnsi="Times New Roman" w:eastAsia="宋体"/>
                      <w:szCs w:val="21"/>
                    </w:rPr>
                  </w:pPr>
                  <w:r>
                    <w:rPr>
                      <w:rFonts w:ascii="Times New Roman" w:hAnsi="Times New Roman" w:eastAsia="宋体"/>
                      <w:sz w:val="21"/>
                      <w:szCs w:val="21"/>
                    </w:rPr>
                    <w:t>93.9</w:t>
                  </w:r>
                </w:p>
              </w:tc>
              <w:tc>
                <w:tcPr>
                  <w:tcW w:w="1134" w:type="dxa"/>
                  <w:vAlign w:val="center"/>
                </w:tcPr>
                <w:p w14:paraId="1B6D1961">
                  <w:pPr>
                    <w:spacing w:after="0"/>
                    <w:jc w:val="center"/>
                    <w:rPr>
                      <w:rFonts w:ascii="Times New Roman" w:hAnsi="Times New Roman" w:eastAsia="宋体"/>
                      <w:szCs w:val="21"/>
                    </w:rPr>
                  </w:pPr>
                  <w:r>
                    <w:rPr>
                      <w:rFonts w:ascii="Times New Roman" w:hAnsi="Times New Roman" w:eastAsia="宋体"/>
                      <w:sz w:val="21"/>
                      <w:szCs w:val="21"/>
                    </w:rPr>
                    <w:t>0.1</w:t>
                  </w:r>
                </w:p>
              </w:tc>
              <w:tc>
                <w:tcPr>
                  <w:tcW w:w="1934" w:type="dxa"/>
                  <w:vMerge w:val="continue"/>
                  <w:vAlign w:val="center"/>
                </w:tcPr>
                <w:p w14:paraId="437365DF">
                  <w:pPr>
                    <w:spacing w:after="0"/>
                    <w:jc w:val="center"/>
                    <w:rPr>
                      <w:rFonts w:ascii="Times New Roman" w:hAnsi="Times New Roman" w:eastAsia="宋体"/>
                      <w:szCs w:val="21"/>
                    </w:rPr>
                  </w:pPr>
                </w:p>
              </w:tc>
            </w:tr>
            <w:tr w14:paraId="4F04B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0" w:type="dxa"/>
                  <w:vMerge w:val="continue"/>
                  <w:vAlign w:val="center"/>
                </w:tcPr>
                <w:p w14:paraId="593A1525">
                  <w:pPr>
                    <w:spacing w:after="0"/>
                    <w:jc w:val="center"/>
                    <w:rPr>
                      <w:rFonts w:ascii="Times New Roman" w:hAnsi="Times New Roman" w:eastAsia="宋体"/>
                      <w:szCs w:val="21"/>
                    </w:rPr>
                  </w:pPr>
                </w:p>
              </w:tc>
              <w:tc>
                <w:tcPr>
                  <w:tcW w:w="837" w:type="dxa"/>
                  <w:vAlign w:val="center"/>
                </w:tcPr>
                <w:p w14:paraId="244A12B8">
                  <w:pPr>
                    <w:spacing w:after="0"/>
                    <w:jc w:val="center"/>
                    <w:rPr>
                      <w:rFonts w:ascii="Times New Roman" w:hAnsi="Times New Roman" w:eastAsia="宋体"/>
                      <w:szCs w:val="21"/>
                    </w:rPr>
                  </w:pPr>
                  <w:r>
                    <w:rPr>
                      <w:rFonts w:ascii="Times New Roman" w:hAnsi="Times New Roman" w:eastAsia="宋体"/>
                      <w:sz w:val="21"/>
                      <w:szCs w:val="21"/>
                    </w:rPr>
                    <w:t>夜间</w:t>
                  </w:r>
                </w:p>
              </w:tc>
              <w:tc>
                <w:tcPr>
                  <w:tcW w:w="1147" w:type="dxa"/>
                  <w:vAlign w:val="center"/>
                </w:tcPr>
                <w:p w14:paraId="48BCF45C">
                  <w:pPr>
                    <w:spacing w:after="0"/>
                    <w:jc w:val="center"/>
                    <w:rPr>
                      <w:rFonts w:ascii="Times New Roman" w:hAnsi="Times New Roman" w:eastAsia="宋体"/>
                      <w:szCs w:val="21"/>
                    </w:rPr>
                  </w:pPr>
                  <w:r>
                    <w:rPr>
                      <w:rFonts w:ascii="Times New Roman" w:hAnsi="Times New Roman" w:eastAsia="宋体"/>
                      <w:sz w:val="21"/>
                      <w:szCs w:val="21"/>
                    </w:rPr>
                    <w:t>93.7</w:t>
                  </w:r>
                </w:p>
              </w:tc>
              <w:tc>
                <w:tcPr>
                  <w:tcW w:w="1134" w:type="dxa"/>
                  <w:vAlign w:val="center"/>
                </w:tcPr>
                <w:p w14:paraId="13F74D42">
                  <w:pPr>
                    <w:spacing w:after="0"/>
                    <w:jc w:val="center"/>
                    <w:rPr>
                      <w:rFonts w:ascii="Times New Roman" w:hAnsi="Times New Roman" w:eastAsia="宋体"/>
                      <w:szCs w:val="21"/>
                    </w:rPr>
                  </w:pPr>
                  <w:r>
                    <w:rPr>
                      <w:rFonts w:ascii="Times New Roman" w:hAnsi="Times New Roman" w:eastAsia="宋体"/>
                      <w:sz w:val="21"/>
                      <w:szCs w:val="21"/>
                    </w:rPr>
                    <w:t>0.3</w:t>
                  </w:r>
                </w:p>
              </w:tc>
              <w:tc>
                <w:tcPr>
                  <w:tcW w:w="1134" w:type="dxa"/>
                  <w:vAlign w:val="center"/>
                </w:tcPr>
                <w:p w14:paraId="115B9CAB">
                  <w:pPr>
                    <w:spacing w:after="0"/>
                    <w:jc w:val="center"/>
                    <w:rPr>
                      <w:rFonts w:ascii="Times New Roman" w:hAnsi="Times New Roman" w:eastAsia="宋体"/>
                      <w:szCs w:val="21"/>
                    </w:rPr>
                  </w:pPr>
                  <w:r>
                    <w:rPr>
                      <w:rFonts w:ascii="Times New Roman" w:hAnsi="Times New Roman" w:eastAsia="宋体"/>
                      <w:sz w:val="21"/>
                      <w:szCs w:val="21"/>
                    </w:rPr>
                    <w:t>93.8</w:t>
                  </w:r>
                </w:p>
              </w:tc>
              <w:tc>
                <w:tcPr>
                  <w:tcW w:w="1134" w:type="dxa"/>
                  <w:vAlign w:val="center"/>
                </w:tcPr>
                <w:p w14:paraId="02960EBD">
                  <w:pPr>
                    <w:spacing w:after="0"/>
                    <w:jc w:val="center"/>
                    <w:rPr>
                      <w:rFonts w:ascii="Times New Roman" w:hAnsi="Times New Roman" w:eastAsia="宋体"/>
                      <w:szCs w:val="21"/>
                    </w:rPr>
                  </w:pPr>
                  <w:r>
                    <w:rPr>
                      <w:rFonts w:ascii="Times New Roman" w:hAnsi="Times New Roman" w:eastAsia="宋体"/>
                      <w:sz w:val="21"/>
                      <w:szCs w:val="21"/>
                    </w:rPr>
                    <w:t>0.2</w:t>
                  </w:r>
                </w:p>
              </w:tc>
              <w:tc>
                <w:tcPr>
                  <w:tcW w:w="1934" w:type="dxa"/>
                  <w:vMerge w:val="continue"/>
                  <w:vAlign w:val="center"/>
                </w:tcPr>
                <w:p w14:paraId="51C00821">
                  <w:pPr>
                    <w:spacing w:after="0"/>
                    <w:jc w:val="center"/>
                    <w:rPr>
                      <w:rFonts w:ascii="Times New Roman" w:hAnsi="Times New Roman" w:eastAsia="宋体"/>
                      <w:szCs w:val="21"/>
                    </w:rPr>
                  </w:pPr>
                </w:p>
              </w:tc>
            </w:tr>
          </w:tbl>
          <w:p w14:paraId="041D218E">
            <w:pPr>
              <w:pStyle w:val="42"/>
              <w:spacing w:before="48" w:beforeLines="20" w:line="360" w:lineRule="auto"/>
              <w:ind w:left="360" w:firstLine="0" w:firstLineChars="0"/>
              <w:rPr>
                <w:rFonts w:eastAsia="仿宋_GB2312"/>
                <w:szCs w:val="21"/>
              </w:rPr>
            </w:pPr>
          </w:p>
        </w:tc>
      </w:tr>
    </w:tbl>
    <w:p w14:paraId="044B98F9">
      <w:pPr>
        <w:spacing w:line="360" w:lineRule="auto"/>
        <w:rPr>
          <w:rFonts w:eastAsia="仿宋_GB2312"/>
          <w:sz w:val="21"/>
          <w:szCs w:val="21"/>
        </w:rPr>
        <w:sectPr>
          <w:footerReference r:id="rId10" w:type="default"/>
          <w:pgSz w:w="11906" w:h="16838"/>
          <w:pgMar w:top="1440" w:right="1797" w:bottom="1440" w:left="1797" w:header="709" w:footer="709" w:gutter="0"/>
          <w:cols w:space="720" w:num="1"/>
          <w:docGrid w:linePitch="360" w:charSpace="0"/>
        </w:sectPr>
      </w:pPr>
    </w:p>
    <w:p w14:paraId="15861BB7">
      <w:pPr>
        <w:spacing w:after="0" w:line="360" w:lineRule="auto"/>
        <w:rPr>
          <w:rFonts w:eastAsia="仿宋_GB2312"/>
          <w:b/>
          <w:sz w:val="28"/>
          <w:szCs w:val="28"/>
        </w:rPr>
      </w:pPr>
      <w:r>
        <w:rPr>
          <w:rFonts w:eastAsia="仿宋_GB2312"/>
          <w:b/>
          <w:sz w:val="28"/>
          <w:szCs w:val="28"/>
        </w:rPr>
        <w:t>表</w:t>
      </w:r>
      <w:r>
        <w:rPr>
          <w:rFonts w:hint="eastAsia" w:eastAsia="仿宋_GB2312"/>
          <w:b/>
          <w:sz w:val="28"/>
          <w:szCs w:val="28"/>
        </w:rPr>
        <w:t>六</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17DCE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9" w:hRule="atLeast"/>
          <w:jc w:val="center"/>
        </w:trPr>
        <w:tc>
          <w:tcPr>
            <w:tcW w:w="8924" w:type="dxa"/>
          </w:tcPr>
          <w:p w14:paraId="54E1F493">
            <w:pPr>
              <w:spacing w:before="48" w:beforeLines="20" w:line="360" w:lineRule="auto"/>
              <w:rPr>
                <w:rFonts w:ascii="宋体" w:hAnsi="宋体" w:eastAsia="宋体"/>
                <w:sz w:val="24"/>
                <w:szCs w:val="24"/>
              </w:rPr>
            </w:pPr>
            <w:r>
              <w:rPr>
                <w:rFonts w:hint="eastAsia" w:ascii="宋体" w:hAnsi="宋体" w:eastAsia="宋体"/>
                <w:sz w:val="24"/>
                <w:szCs w:val="24"/>
              </w:rPr>
              <w:t>验收监测内容：</w:t>
            </w:r>
          </w:p>
          <w:p w14:paraId="7B7094F9">
            <w:pPr>
              <w:pStyle w:val="42"/>
              <w:spacing w:line="360" w:lineRule="auto"/>
              <w:ind w:left="357" w:firstLine="120" w:firstLineChars="50"/>
              <w:rPr>
                <w:sz w:val="24"/>
                <w:szCs w:val="24"/>
              </w:rPr>
            </w:pPr>
            <w:r>
              <w:rPr>
                <w:rFonts w:hint="eastAsia"/>
                <w:sz w:val="24"/>
                <w:szCs w:val="24"/>
              </w:rPr>
              <w:t>6</w:t>
            </w:r>
            <w:r>
              <w:rPr>
                <w:sz w:val="24"/>
                <w:szCs w:val="24"/>
              </w:rPr>
              <w:t>.1</w:t>
            </w:r>
            <w:r>
              <w:rPr>
                <w:rFonts w:hint="eastAsia"/>
                <w:sz w:val="24"/>
                <w:szCs w:val="24"/>
              </w:rPr>
              <w:t>验收</w:t>
            </w:r>
            <w:r>
              <w:rPr>
                <w:sz w:val="24"/>
                <w:szCs w:val="24"/>
              </w:rPr>
              <w:t>监测期间的</w:t>
            </w:r>
            <w:r>
              <w:rPr>
                <w:rFonts w:hint="eastAsia"/>
                <w:sz w:val="24"/>
                <w:szCs w:val="24"/>
              </w:rPr>
              <w:t>工况</w:t>
            </w:r>
            <w:r>
              <w:rPr>
                <w:sz w:val="24"/>
                <w:szCs w:val="24"/>
              </w:rPr>
              <w:t>保证</w:t>
            </w:r>
          </w:p>
          <w:p w14:paraId="2910120A">
            <w:pPr>
              <w:pStyle w:val="42"/>
              <w:spacing w:line="360" w:lineRule="auto"/>
              <w:ind w:firstLine="480"/>
              <w:rPr>
                <w:sz w:val="24"/>
                <w:szCs w:val="24"/>
              </w:rPr>
            </w:pPr>
            <w:r>
              <w:rPr>
                <w:sz w:val="24"/>
                <w:szCs w:val="24"/>
              </w:rPr>
              <w:t>在验收监测期间，要求</w:t>
            </w:r>
            <w:r>
              <w:rPr>
                <w:rFonts w:hint="eastAsia"/>
                <w:sz w:val="24"/>
                <w:szCs w:val="24"/>
              </w:rPr>
              <w:t>咸阳华盛印务</w:t>
            </w:r>
            <w:r>
              <w:rPr>
                <w:sz w:val="24"/>
                <w:szCs w:val="24"/>
              </w:rPr>
              <w:t>有限</w:t>
            </w:r>
            <w:r>
              <w:rPr>
                <w:rFonts w:hint="eastAsia"/>
                <w:sz w:val="24"/>
                <w:szCs w:val="24"/>
              </w:rPr>
              <w:t>责任</w:t>
            </w:r>
            <w:r>
              <w:rPr>
                <w:sz w:val="24"/>
                <w:szCs w:val="24"/>
              </w:rPr>
              <w:t>公司</w:t>
            </w:r>
            <w:r>
              <w:rPr>
                <w:rFonts w:hint="eastAsia"/>
                <w:sz w:val="24"/>
                <w:szCs w:val="24"/>
              </w:rPr>
              <w:t>主体</w:t>
            </w:r>
            <w:r>
              <w:rPr>
                <w:sz w:val="24"/>
                <w:szCs w:val="24"/>
              </w:rPr>
              <w:t>工程工况稳定、</w:t>
            </w:r>
            <w:r>
              <w:rPr>
                <w:rFonts w:hint="eastAsia"/>
                <w:sz w:val="24"/>
                <w:szCs w:val="24"/>
              </w:rPr>
              <w:t>各项</w:t>
            </w:r>
            <w:r>
              <w:rPr>
                <w:sz w:val="24"/>
                <w:szCs w:val="24"/>
              </w:rPr>
              <w:t>环保设施正常运行</w:t>
            </w:r>
            <w:r>
              <w:rPr>
                <w:rFonts w:hint="eastAsia"/>
                <w:sz w:val="24"/>
                <w:szCs w:val="24"/>
              </w:rPr>
              <w:t>的情况下</w:t>
            </w:r>
            <w:r>
              <w:rPr>
                <w:sz w:val="24"/>
                <w:szCs w:val="24"/>
              </w:rPr>
              <w:t>进行验收监测，若出现异常情况立即通知监测人员停止监测，以确保监测数据的有效性和准确性。</w:t>
            </w:r>
          </w:p>
          <w:p w14:paraId="6890CD97">
            <w:pPr>
              <w:pStyle w:val="42"/>
              <w:spacing w:line="360" w:lineRule="auto"/>
              <w:ind w:left="357" w:firstLine="120" w:firstLineChars="50"/>
              <w:rPr>
                <w:sz w:val="24"/>
                <w:szCs w:val="24"/>
              </w:rPr>
            </w:pPr>
            <w:r>
              <w:rPr>
                <w:rFonts w:hint="eastAsia"/>
                <w:sz w:val="24"/>
                <w:szCs w:val="24"/>
              </w:rPr>
              <w:t>6.2污染物排放</w:t>
            </w:r>
            <w:r>
              <w:rPr>
                <w:sz w:val="24"/>
                <w:szCs w:val="24"/>
              </w:rPr>
              <w:t>监测</w:t>
            </w:r>
          </w:p>
          <w:p w14:paraId="162C1065">
            <w:pPr>
              <w:pStyle w:val="42"/>
              <w:spacing w:line="360" w:lineRule="auto"/>
              <w:ind w:firstLine="480"/>
              <w:rPr>
                <w:sz w:val="24"/>
                <w:szCs w:val="24"/>
              </w:rPr>
            </w:pPr>
            <w:r>
              <w:rPr>
                <w:sz w:val="24"/>
                <w:szCs w:val="24"/>
              </w:rPr>
              <w:t>6.2.1</w:t>
            </w:r>
            <w:r>
              <w:rPr>
                <w:rFonts w:hint="eastAsia"/>
                <w:sz w:val="24"/>
                <w:szCs w:val="24"/>
              </w:rPr>
              <w:t>厂界噪声</w:t>
            </w:r>
            <w:r>
              <w:rPr>
                <w:sz w:val="24"/>
                <w:szCs w:val="24"/>
              </w:rPr>
              <w:t>监测</w:t>
            </w:r>
          </w:p>
          <w:p w14:paraId="337DB3CE">
            <w:pPr>
              <w:pStyle w:val="42"/>
              <w:spacing w:line="360" w:lineRule="auto"/>
              <w:ind w:firstLine="480"/>
              <w:rPr>
                <w:sz w:val="24"/>
              </w:rPr>
            </w:pPr>
            <w:r>
              <w:rPr>
                <w:sz w:val="24"/>
              </w:rPr>
              <w:t>为了解</w:t>
            </w:r>
            <w:r>
              <w:rPr>
                <w:rFonts w:hint="eastAsia"/>
                <w:sz w:val="24"/>
              </w:rPr>
              <w:t>项目厂界</w:t>
            </w:r>
            <w:r>
              <w:rPr>
                <w:sz w:val="24"/>
              </w:rPr>
              <w:t>噪声</w:t>
            </w:r>
            <w:r>
              <w:rPr>
                <w:rFonts w:hint="eastAsia"/>
                <w:sz w:val="24"/>
              </w:rPr>
              <w:t>排放</w:t>
            </w:r>
            <w:r>
              <w:rPr>
                <w:sz w:val="24"/>
              </w:rPr>
              <w:t>情况，</w:t>
            </w:r>
            <w:r>
              <w:rPr>
                <w:rFonts w:hint="eastAsia"/>
                <w:sz w:val="24"/>
              </w:rPr>
              <w:t>本次</w:t>
            </w:r>
            <w:r>
              <w:rPr>
                <w:sz w:val="24"/>
              </w:rPr>
              <w:t>竣工环境保护验收监测共布设监测点4个。监测点布置</w:t>
            </w:r>
            <w:r>
              <w:rPr>
                <w:rFonts w:hint="eastAsia"/>
                <w:sz w:val="24"/>
              </w:rPr>
              <w:t>情况</w:t>
            </w:r>
            <w:r>
              <w:rPr>
                <w:sz w:val="24"/>
              </w:rPr>
              <w:t>见表</w:t>
            </w:r>
            <w:r>
              <w:rPr>
                <w:rFonts w:hint="eastAsia"/>
                <w:sz w:val="24"/>
              </w:rPr>
              <w:t>6</w:t>
            </w:r>
            <w:r>
              <w:rPr>
                <w:sz w:val="24"/>
              </w:rPr>
              <w:t>-1</w:t>
            </w:r>
            <w:r>
              <w:rPr>
                <w:rFonts w:hint="eastAsia"/>
                <w:sz w:val="24"/>
              </w:rPr>
              <w:t>和附</w:t>
            </w:r>
            <w:r>
              <w:rPr>
                <w:sz w:val="24"/>
              </w:rPr>
              <w:t>图</w:t>
            </w:r>
            <w:r>
              <w:rPr>
                <w:rFonts w:hint="eastAsia"/>
                <w:sz w:val="24"/>
              </w:rPr>
              <w:t>6-</w:t>
            </w:r>
            <w:r>
              <w:rPr>
                <w:sz w:val="24"/>
              </w:rPr>
              <w:t>1。</w:t>
            </w:r>
          </w:p>
          <w:p w14:paraId="7867B9C1">
            <w:pPr>
              <w:pStyle w:val="42"/>
              <w:ind w:firstLine="422"/>
              <w:jc w:val="center"/>
              <w:rPr>
                <w:sz w:val="24"/>
              </w:rPr>
            </w:pPr>
            <w:r>
              <w:rPr>
                <w:b/>
                <w:szCs w:val="21"/>
              </w:rPr>
              <w:t>表</w:t>
            </w:r>
            <w:r>
              <w:rPr>
                <w:rFonts w:hint="eastAsia"/>
                <w:b/>
                <w:szCs w:val="21"/>
              </w:rPr>
              <w:t>6</w:t>
            </w:r>
            <w:r>
              <w:rPr>
                <w:b/>
                <w:szCs w:val="21"/>
              </w:rPr>
              <w:t xml:space="preserve">-1   </w:t>
            </w:r>
            <w:r>
              <w:rPr>
                <w:rFonts w:hint="eastAsia"/>
                <w:b/>
                <w:szCs w:val="21"/>
              </w:rPr>
              <w:t>噪声</w:t>
            </w:r>
            <w:r>
              <w:rPr>
                <w:b/>
                <w:szCs w:val="21"/>
              </w:rPr>
              <w:t>监测点布设</w:t>
            </w:r>
            <w:r>
              <w:rPr>
                <w:rFonts w:hint="eastAsia"/>
                <w:b/>
                <w:szCs w:val="21"/>
              </w:rPr>
              <w:t>情况</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225"/>
              <w:gridCol w:w="1615"/>
              <w:gridCol w:w="1417"/>
              <w:gridCol w:w="3260"/>
            </w:tblGrid>
            <w:tr w14:paraId="35CBD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870" w:type="dxa"/>
                  <w:vAlign w:val="center"/>
                </w:tcPr>
                <w:p w14:paraId="3E4E0BBD">
                  <w:pPr>
                    <w:spacing w:after="0"/>
                    <w:jc w:val="center"/>
                    <w:rPr>
                      <w:rFonts w:ascii="Times New Roman" w:hAnsi="Times New Roman" w:eastAsia="宋体"/>
                      <w:sz w:val="21"/>
                      <w:szCs w:val="21"/>
                    </w:rPr>
                  </w:pPr>
                  <w:r>
                    <w:rPr>
                      <w:rFonts w:ascii="Times New Roman" w:hAnsi="Times New Roman" w:eastAsia="宋体"/>
                      <w:sz w:val="21"/>
                      <w:szCs w:val="21"/>
                    </w:rPr>
                    <w:t>编号</w:t>
                  </w:r>
                </w:p>
              </w:tc>
              <w:tc>
                <w:tcPr>
                  <w:tcW w:w="1225" w:type="dxa"/>
                  <w:vAlign w:val="center"/>
                </w:tcPr>
                <w:p w14:paraId="5325176B">
                  <w:pPr>
                    <w:spacing w:after="0"/>
                    <w:jc w:val="center"/>
                    <w:rPr>
                      <w:rFonts w:ascii="Times New Roman" w:hAnsi="Times New Roman" w:eastAsia="宋体"/>
                      <w:sz w:val="21"/>
                      <w:szCs w:val="21"/>
                    </w:rPr>
                  </w:pPr>
                  <w:r>
                    <w:rPr>
                      <w:rFonts w:ascii="Times New Roman" w:hAnsi="Times New Roman" w:eastAsia="宋体"/>
                      <w:sz w:val="21"/>
                      <w:szCs w:val="21"/>
                    </w:rPr>
                    <w:t>噪声类别</w:t>
                  </w:r>
                </w:p>
              </w:tc>
              <w:tc>
                <w:tcPr>
                  <w:tcW w:w="1615" w:type="dxa"/>
                  <w:vAlign w:val="center"/>
                </w:tcPr>
                <w:p w14:paraId="510041D5">
                  <w:pPr>
                    <w:spacing w:after="0"/>
                    <w:jc w:val="center"/>
                    <w:rPr>
                      <w:rFonts w:ascii="Times New Roman" w:hAnsi="Times New Roman" w:eastAsia="宋体"/>
                      <w:sz w:val="21"/>
                      <w:szCs w:val="21"/>
                    </w:rPr>
                  </w:pPr>
                  <w:r>
                    <w:rPr>
                      <w:rFonts w:ascii="Times New Roman" w:hAnsi="Times New Roman" w:eastAsia="宋体"/>
                      <w:sz w:val="21"/>
                      <w:szCs w:val="21"/>
                    </w:rPr>
                    <w:t>监测点位置</w:t>
                  </w:r>
                </w:p>
              </w:tc>
              <w:tc>
                <w:tcPr>
                  <w:tcW w:w="1417" w:type="dxa"/>
                  <w:vAlign w:val="center"/>
                </w:tcPr>
                <w:p w14:paraId="11EA59AE">
                  <w:pPr>
                    <w:spacing w:after="0"/>
                    <w:jc w:val="center"/>
                    <w:rPr>
                      <w:rFonts w:ascii="Times New Roman" w:hAnsi="Times New Roman" w:eastAsia="宋体"/>
                      <w:sz w:val="21"/>
                      <w:szCs w:val="21"/>
                    </w:rPr>
                  </w:pPr>
                  <w:r>
                    <w:rPr>
                      <w:rFonts w:ascii="Times New Roman" w:hAnsi="Times New Roman" w:eastAsia="宋体"/>
                      <w:sz w:val="21"/>
                      <w:szCs w:val="21"/>
                    </w:rPr>
                    <w:t>监测因子</w:t>
                  </w:r>
                </w:p>
              </w:tc>
              <w:tc>
                <w:tcPr>
                  <w:tcW w:w="3260" w:type="dxa"/>
                  <w:vAlign w:val="center"/>
                </w:tcPr>
                <w:p w14:paraId="667F1EC2">
                  <w:pPr>
                    <w:spacing w:after="0"/>
                    <w:jc w:val="center"/>
                    <w:rPr>
                      <w:rFonts w:ascii="Times New Roman" w:hAnsi="Times New Roman" w:eastAsia="宋体"/>
                      <w:sz w:val="21"/>
                      <w:szCs w:val="21"/>
                    </w:rPr>
                  </w:pPr>
                  <w:r>
                    <w:rPr>
                      <w:rFonts w:ascii="Times New Roman" w:hAnsi="Times New Roman" w:eastAsia="宋体"/>
                      <w:sz w:val="21"/>
                      <w:szCs w:val="21"/>
                    </w:rPr>
                    <w:t>监测频次</w:t>
                  </w:r>
                </w:p>
              </w:tc>
            </w:tr>
            <w:tr w14:paraId="096B7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870" w:type="dxa"/>
                  <w:vAlign w:val="center"/>
                </w:tcPr>
                <w:p w14:paraId="68A92F94">
                  <w:pPr>
                    <w:spacing w:after="0"/>
                    <w:jc w:val="center"/>
                    <w:rPr>
                      <w:rFonts w:ascii="Times New Roman" w:hAnsi="Times New Roman" w:eastAsia="宋体"/>
                      <w:sz w:val="21"/>
                      <w:szCs w:val="21"/>
                    </w:rPr>
                  </w:pPr>
                  <w:r>
                    <w:rPr>
                      <w:rFonts w:ascii="Times New Roman" w:hAnsi="Times New Roman" w:eastAsia="宋体"/>
                      <w:sz w:val="21"/>
                      <w:szCs w:val="21"/>
                    </w:rPr>
                    <w:t>1</w:t>
                  </w:r>
                </w:p>
              </w:tc>
              <w:tc>
                <w:tcPr>
                  <w:tcW w:w="1225" w:type="dxa"/>
                  <w:vMerge w:val="restart"/>
                  <w:vAlign w:val="center"/>
                </w:tcPr>
                <w:p w14:paraId="3D931E5A">
                  <w:pPr>
                    <w:spacing w:after="0"/>
                    <w:jc w:val="center"/>
                    <w:rPr>
                      <w:rFonts w:ascii="Times New Roman" w:hAnsi="Times New Roman" w:eastAsia="宋体"/>
                      <w:sz w:val="21"/>
                      <w:szCs w:val="21"/>
                    </w:rPr>
                  </w:pPr>
                  <w:r>
                    <w:rPr>
                      <w:rFonts w:ascii="Times New Roman" w:hAnsi="Times New Roman" w:eastAsia="宋体"/>
                      <w:sz w:val="21"/>
                      <w:szCs w:val="21"/>
                    </w:rPr>
                    <w:t>厂界噪声</w:t>
                  </w:r>
                </w:p>
              </w:tc>
              <w:tc>
                <w:tcPr>
                  <w:tcW w:w="1615" w:type="dxa"/>
                  <w:vAlign w:val="center"/>
                </w:tcPr>
                <w:p w14:paraId="50003783">
                  <w:pPr>
                    <w:spacing w:after="0"/>
                    <w:jc w:val="center"/>
                    <w:rPr>
                      <w:rFonts w:ascii="Times New Roman" w:hAnsi="Times New Roman" w:eastAsia="宋体"/>
                      <w:sz w:val="21"/>
                      <w:szCs w:val="21"/>
                    </w:rPr>
                  </w:pPr>
                  <w:r>
                    <w:rPr>
                      <w:rFonts w:ascii="Times New Roman" w:hAnsi="Times New Roman" w:eastAsia="宋体"/>
                      <w:sz w:val="21"/>
                      <w:szCs w:val="21"/>
                    </w:rPr>
                    <w:t>东厂界</w:t>
                  </w:r>
                </w:p>
              </w:tc>
              <w:tc>
                <w:tcPr>
                  <w:tcW w:w="1417" w:type="dxa"/>
                  <w:vMerge w:val="restart"/>
                  <w:vAlign w:val="center"/>
                </w:tcPr>
                <w:p w14:paraId="335E8E1B">
                  <w:pPr>
                    <w:spacing w:after="0"/>
                    <w:jc w:val="center"/>
                    <w:rPr>
                      <w:rFonts w:ascii="Times New Roman" w:hAnsi="Times New Roman" w:eastAsia="宋体"/>
                      <w:sz w:val="21"/>
                      <w:szCs w:val="21"/>
                    </w:rPr>
                  </w:pPr>
                  <w:r>
                    <w:rPr>
                      <w:rFonts w:ascii="Times New Roman" w:hAnsi="Times New Roman" w:eastAsia="宋体"/>
                      <w:sz w:val="21"/>
                      <w:szCs w:val="21"/>
                    </w:rPr>
                    <w:t>等效A声级</w:t>
                  </w:r>
                </w:p>
              </w:tc>
              <w:tc>
                <w:tcPr>
                  <w:tcW w:w="3260" w:type="dxa"/>
                  <w:vMerge w:val="restart"/>
                  <w:vAlign w:val="center"/>
                </w:tcPr>
                <w:p w14:paraId="4D7E82C4">
                  <w:pPr>
                    <w:spacing w:after="0"/>
                    <w:jc w:val="center"/>
                    <w:rPr>
                      <w:rFonts w:ascii="Times New Roman" w:hAnsi="Times New Roman" w:eastAsia="宋体"/>
                      <w:sz w:val="21"/>
                      <w:szCs w:val="21"/>
                    </w:rPr>
                  </w:pPr>
                  <w:r>
                    <w:rPr>
                      <w:rFonts w:ascii="Times New Roman" w:hAnsi="Times New Roman" w:eastAsia="宋体"/>
                      <w:sz w:val="21"/>
                      <w:szCs w:val="21"/>
                    </w:rPr>
                    <w:t>连续监测2天，每天昼夜各1次</w:t>
                  </w:r>
                </w:p>
              </w:tc>
            </w:tr>
            <w:tr w14:paraId="04960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870" w:type="dxa"/>
                  <w:vAlign w:val="center"/>
                </w:tcPr>
                <w:p w14:paraId="7A687BD2">
                  <w:pPr>
                    <w:spacing w:after="0"/>
                    <w:jc w:val="center"/>
                    <w:rPr>
                      <w:rFonts w:ascii="Times New Roman" w:hAnsi="Times New Roman" w:eastAsia="宋体"/>
                      <w:sz w:val="21"/>
                      <w:szCs w:val="21"/>
                    </w:rPr>
                  </w:pPr>
                  <w:r>
                    <w:rPr>
                      <w:rFonts w:ascii="Times New Roman" w:hAnsi="Times New Roman" w:eastAsia="宋体"/>
                      <w:sz w:val="21"/>
                      <w:szCs w:val="21"/>
                    </w:rPr>
                    <w:t>2</w:t>
                  </w:r>
                </w:p>
              </w:tc>
              <w:tc>
                <w:tcPr>
                  <w:tcW w:w="1225" w:type="dxa"/>
                  <w:vMerge w:val="continue"/>
                  <w:vAlign w:val="center"/>
                </w:tcPr>
                <w:p w14:paraId="1563191C">
                  <w:pPr>
                    <w:spacing w:after="0"/>
                    <w:jc w:val="center"/>
                    <w:rPr>
                      <w:rFonts w:ascii="Times New Roman" w:hAnsi="Times New Roman" w:eastAsia="宋体"/>
                      <w:sz w:val="21"/>
                      <w:szCs w:val="21"/>
                    </w:rPr>
                  </w:pPr>
                </w:p>
              </w:tc>
              <w:tc>
                <w:tcPr>
                  <w:tcW w:w="1615" w:type="dxa"/>
                  <w:vAlign w:val="center"/>
                </w:tcPr>
                <w:p w14:paraId="15C6F75B">
                  <w:pPr>
                    <w:spacing w:after="0"/>
                    <w:jc w:val="center"/>
                    <w:rPr>
                      <w:rFonts w:ascii="Times New Roman" w:hAnsi="Times New Roman" w:eastAsia="宋体"/>
                      <w:sz w:val="21"/>
                      <w:szCs w:val="21"/>
                    </w:rPr>
                  </w:pPr>
                  <w:r>
                    <w:rPr>
                      <w:rFonts w:ascii="Times New Roman" w:hAnsi="Times New Roman" w:eastAsia="宋体"/>
                      <w:sz w:val="21"/>
                      <w:szCs w:val="21"/>
                    </w:rPr>
                    <w:t>南厂界</w:t>
                  </w:r>
                </w:p>
              </w:tc>
              <w:tc>
                <w:tcPr>
                  <w:tcW w:w="1417" w:type="dxa"/>
                  <w:vMerge w:val="continue"/>
                  <w:vAlign w:val="center"/>
                </w:tcPr>
                <w:p w14:paraId="0D0C09AC">
                  <w:pPr>
                    <w:spacing w:after="0"/>
                    <w:jc w:val="center"/>
                    <w:rPr>
                      <w:rFonts w:ascii="Times New Roman" w:hAnsi="Times New Roman" w:eastAsia="宋体"/>
                      <w:sz w:val="21"/>
                      <w:szCs w:val="21"/>
                    </w:rPr>
                  </w:pPr>
                </w:p>
              </w:tc>
              <w:tc>
                <w:tcPr>
                  <w:tcW w:w="3260" w:type="dxa"/>
                  <w:vMerge w:val="continue"/>
                  <w:vAlign w:val="center"/>
                </w:tcPr>
                <w:p w14:paraId="21DBB406">
                  <w:pPr>
                    <w:spacing w:after="0"/>
                    <w:jc w:val="center"/>
                    <w:rPr>
                      <w:rFonts w:ascii="Times New Roman" w:hAnsi="Times New Roman" w:eastAsia="宋体"/>
                      <w:sz w:val="21"/>
                      <w:szCs w:val="21"/>
                    </w:rPr>
                  </w:pPr>
                </w:p>
              </w:tc>
            </w:tr>
            <w:tr w14:paraId="02F42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70" w:type="dxa"/>
                  <w:vAlign w:val="center"/>
                </w:tcPr>
                <w:p w14:paraId="0ABAB5FD">
                  <w:pPr>
                    <w:spacing w:after="0"/>
                    <w:jc w:val="center"/>
                    <w:rPr>
                      <w:rFonts w:ascii="Times New Roman" w:hAnsi="Times New Roman" w:eastAsia="宋体"/>
                      <w:sz w:val="21"/>
                      <w:szCs w:val="21"/>
                    </w:rPr>
                  </w:pPr>
                  <w:r>
                    <w:rPr>
                      <w:rFonts w:ascii="Times New Roman" w:hAnsi="Times New Roman" w:eastAsia="宋体"/>
                      <w:sz w:val="21"/>
                      <w:szCs w:val="21"/>
                    </w:rPr>
                    <w:t>3</w:t>
                  </w:r>
                </w:p>
              </w:tc>
              <w:tc>
                <w:tcPr>
                  <w:tcW w:w="1225" w:type="dxa"/>
                  <w:vMerge w:val="continue"/>
                  <w:vAlign w:val="center"/>
                </w:tcPr>
                <w:p w14:paraId="37E468CD">
                  <w:pPr>
                    <w:spacing w:after="0"/>
                    <w:jc w:val="center"/>
                    <w:rPr>
                      <w:rFonts w:ascii="Times New Roman" w:hAnsi="Times New Roman" w:eastAsia="宋体"/>
                      <w:sz w:val="21"/>
                      <w:szCs w:val="21"/>
                    </w:rPr>
                  </w:pPr>
                </w:p>
              </w:tc>
              <w:tc>
                <w:tcPr>
                  <w:tcW w:w="1615" w:type="dxa"/>
                  <w:vAlign w:val="center"/>
                </w:tcPr>
                <w:p w14:paraId="50955BA9">
                  <w:pPr>
                    <w:spacing w:after="0"/>
                    <w:jc w:val="center"/>
                    <w:rPr>
                      <w:rFonts w:ascii="Times New Roman" w:hAnsi="Times New Roman" w:eastAsia="宋体"/>
                      <w:sz w:val="21"/>
                      <w:szCs w:val="21"/>
                    </w:rPr>
                  </w:pPr>
                  <w:r>
                    <w:rPr>
                      <w:rFonts w:ascii="Times New Roman" w:hAnsi="Times New Roman" w:eastAsia="宋体"/>
                      <w:sz w:val="21"/>
                      <w:szCs w:val="21"/>
                    </w:rPr>
                    <w:t>西厂界</w:t>
                  </w:r>
                </w:p>
              </w:tc>
              <w:tc>
                <w:tcPr>
                  <w:tcW w:w="1417" w:type="dxa"/>
                  <w:vMerge w:val="continue"/>
                  <w:vAlign w:val="center"/>
                </w:tcPr>
                <w:p w14:paraId="0CEA3E69">
                  <w:pPr>
                    <w:spacing w:after="0"/>
                    <w:jc w:val="center"/>
                    <w:rPr>
                      <w:rFonts w:ascii="Times New Roman" w:hAnsi="Times New Roman" w:eastAsia="宋体"/>
                      <w:sz w:val="21"/>
                      <w:szCs w:val="21"/>
                    </w:rPr>
                  </w:pPr>
                </w:p>
              </w:tc>
              <w:tc>
                <w:tcPr>
                  <w:tcW w:w="3260" w:type="dxa"/>
                  <w:vMerge w:val="continue"/>
                  <w:vAlign w:val="center"/>
                </w:tcPr>
                <w:p w14:paraId="1168F7B9">
                  <w:pPr>
                    <w:spacing w:after="0"/>
                    <w:jc w:val="center"/>
                    <w:rPr>
                      <w:rFonts w:ascii="Times New Roman" w:hAnsi="Times New Roman" w:eastAsia="宋体"/>
                      <w:sz w:val="21"/>
                      <w:szCs w:val="21"/>
                    </w:rPr>
                  </w:pPr>
                </w:p>
              </w:tc>
            </w:tr>
            <w:tr w14:paraId="0DA63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870" w:type="dxa"/>
                  <w:vAlign w:val="center"/>
                </w:tcPr>
                <w:p w14:paraId="6AE85EA6">
                  <w:pPr>
                    <w:spacing w:after="0"/>
                    <w:jc w:val="center"/>
                    <w:rPr>
                      <w:rFonts w:ascii="Times New Roman" w:hAnsi="Times New Roman" w:eastAsia="宋体"/>
                      <w:sz w:val="21"/>
                      <w:szCs w:val="21"/>
                    </w:rPr>
                  </w:pPr>
                  <w:r>
                    <w:rPr>
                      <w:rFonts w:ascii="Times New Roman" w:hAnsi="Times New Roman" w:eastAsia="宋体"/>
                      <w:sz w:val="21"/>
                      <w:szCs w:val="21"/>
                    </w:rPr>
                    <w:t>4</w:t>
                  </w:r>
                </w:p>
              </w:tc>
              <w:tc>
                <w:tcPr>
                  <w:tcW w:w="1225" w:type="dxa"/>
                  <w:vMerge w:val="continue"/>
                  <w:vAlign w:val="center"/>
                </w:tcPr>
                <w:p w14:paraId="6F840562">
                  <w:pPr>
                    <w:spacing w:after="0"/>
                    <w:jc w:val="center"/>
                    <w:rPr>
                      <w:rFonts w:ascii="Times New Roman" w:hAnsi="Times New Roman" w:eastAsia="宋体"/>
                      <w:sz w:val="21"/>
                      <w:szCs w:val="21"/>
                    </w:rPr>
                  </w:pPr>
                </w:p>
              </w:tc>
              <w:tc>
                <w:tcPr>
                  <w:tcW w:w="1615" w:type="dxa"/>
                  <w:vAlign w:val="center"/>
                </w:tcPr>
                <w:p w14:paraId="36CF73EB">
                  <w:pPr>
                    <w:spacing w:after="0"/>
                    <w:jc w:val="center"/>
                    <w:rPr>
                      <w:rFonts w:ascii="Times New Roman" w:hAnsi="Times New Roman" w:eastAsia="宋体"/>
                      <w:sz w:val="21"/>
                      <w:szCs w:val="21"/>
                    </w:rPr>
                  </w:pPr>
                  <w:r>
                    <w:rPr>
                      <w:rFonts w:ascii="Times New Roman" w:hAnsi="Times New Roman" w:eastAsia="宋体"/>
                      <w:sz w:val="21"/>
                      <w:szCs w:val="21"/>
                    </w:rPr>
                    <w:t>北厂界</w:t>
                  </w:r>
                </w:p>
              </w:tc>
              <w:tc>
                <w:tcPr>
                  <w:tcW w:w="1417" w:type="dxa"/>
                  <w:vMerge w:val="continue"/>
                  <w:vAlign w:val="center"/>
                </w:tcPr>
                <w:p w14:paraId="4F9EC6D3">
                  <w:pPr>
                    <w:spacing w:after="0"/>
                    <w:jc w:val="center"/>
                    <w:rPr>
                      <w:rFonts w:ascii="Times New Roman" w:hAnsi="Times New Roman" w:eastAsia="宋体"/>
                      <w:sz w:val="21"/>
                      <w:szCs w:val="21"/>
                    </w:rPr>
                  </w:pPr>
                </w:p>
              </w:tc>
              <w:tc>
                <w:tcPr>
                  <w:tcW w:w="3260" w:type="dxa"/>
                  <w:vMerge w:val="continue"/>
                  <w:vAlign w:val="center"/>
                </w:tcPr>
                <w:p w14:paraId="193E7F4C">
                  <w:pPr>
                    <w:spacing w:after="0"/>
                    <w:jc w:val="center"/>
                    <w:rPr>
                      <w:rFonts w:ascii="Times New Roman" w:hAnsi="Times New Roman" w:eastAsia="宋体"/>
                      <w:sz w:val="21"/>
                      <w:szCs w:val="21"/>
                    </w:rPr>
                  </w:pPr>
                </w:p>
              </w:tc>
            </w:tr>
          </w:tbl>
          <w:p w14:paraId="3C8AF59D">
            <w:pPr>
              <w:pStyle w:val="42"/>
              <w:spacing w:line="360" w:lineRule="auto"/>
              <w:ind w:firstLine="480"/>
              <w:rPr>
                <w:sz w:val="24"/>
                <w:szCs w:val="24"/>
              </w:rPr>
            </w:pPr>
            <w:r>
              <w:rPr>
                <w:rFonts w:hint="eastAsia"/>
                <w:sz w:val="24"/>
                <w:szCs w:val="24"/>
              </w:rPr>
              <w:t>6.2.2 固体废物</w:t>
            </w:r>
          </w:p>
          <w:p w14:paraId="39FD5F2D">
            <w:pPr>
              <w:pStyle w:val="42"/>
              <w:spacing w:line="360" w:lineRule="auto"/>
              <w:ind w:firstLine="480"/>
              <w:rPr>
                <w:sz w:val="24"/>
                <w:szCs w:val="24"/>
              </w:rPr>
            </w:pPr>
            <w:r>
              <w:rPr>
                <w:rFonts w:hint="eastAsia"/>
                <w:sz w:val="24"/>
                <w:szCs w:val="24"/>
              </w:rPr>
              <w:t>项目所</w:t>
            </w:r>
            <w:r>
              <w:rPr>
                <w:sz w:val="24"/>
                <w:szCs w:val="24"/>
              </w:rPr>
              <w:t>产生的</w:t>
            </w:r>
            <w:r>
              <w:rPr>
                <w:rFonts w:hint="eastAsia"/>
                <w:sz w:val="24"/>
                <w:szCs w:val="24"/>
              </w:rPr>
              <w:t>固体废物</w:t>
            </w:r>
            <w:r>
              <w:rPr>
                <w:sz w:val="24"/>
                <w:szCs w:val="24"/>
              </w:rPr>
              <w:t>的</w:t>
            </w:r>
            <w:r>
              <w:rPr>
                <w:rFonts w:hint="eastAsia"/>
                <w:sz w:val="24"/>
                <w:szCs w:val="24"/>
              </w:rPr>
              <w:t>产生</w:t>
            </w:r>
            <w:r>
              <w:rPr>
                <w:sz w:val="24"/>
                <w:szCs w:val="24"/>
              </w:rPr>
              <w:t>、处理及处置情况。</w:t>
            </w:r>
          </w:p>
          <w:p w14:paraId="483924B4">
            <w:pPr>
              <w:pStyle w:val="42"/>
              <w:spacing w:line="360" w:lineRule="auto"/>
              <w:ind w:firstLine="480"/>
              <w:rPr>
                <w:sz w:val="24"/>
                <w:szCs w:val="24"/>
              </w:rPr>
            </w:pPr>
            <w:r>
              <w:rPr>
                <w:rFonts w:hint="eastAsia"/>
                <w:sz w:val="24"/>
                <w:szCs w:val="24"/>
              </w:rPr>
              <w:t>6.</w:t>
            </w:r>
            <w:r>
              <w:rPr>
                <w:sz w:val="24"/>
                <w:szCs w:val="24"/>
              </w:rPr>
              <w:t>3</w:t>
            </w:r>
            <w:r>
              <w:rPr>
                <w:rFonts w:hint="eastAsia"/>
                <w:sz w:val="24"/>
                <w:szCs w:val="24"/>
              </w:rPr>
              <w:t xml:space="preserve"> 环境</w:t>
            </w:r>
            <w:r>
              <w:rPr>
                <w:sz w:val="24"/>
                <w:szCs w:val="24"/>
              </w:rPr>
              <w:t>管理检查内容</w:t>
            </w:r>
          </w:p>
          <w:p w14:paraId="5341E1AF">
            <w:pPr>
              <w:pStyle w:val="42"/>
              <w:spacing w:line="360" w:lineRule="auto"/>
              <w:ind w:firstLine="480"/>
              <w:rPr>
                <w:sz w:val="24"/>
                <w:szCs w:val="24"/>
              </w:rPr>
            </w:pPr>
            <w:r>
              <w:rPr>
                <w:rFonts w:hint="eastAsia"/>
                <w:sz w:val="24"/>
                <w:szCs w:val="24"/>
              </w:rPr>
              <w:t>根据项目</w:t>
            </w:r>
            <w:r>
              <w:rPr>
                <w:sz w:val="24"/>
                <w:szCs w:val="24"/>
              </w:rPr>
              <w:t>环境影响评价报告表中的要求，对企业环境管理检查主要包括以下内容：</w:t>
            </w:r>
          </w:p>
          <w:p w14:paraId="217BDDAE">
            <w:pPr>
              <w:pStyle w:val="42"/>
              <w:spacing w:line="360" w:lineRule="auto"/>
              <w:ind w:firstLine="480"/>
              <w:rPr>
                <w:sz w:val="24"/>
                <w:szCs w:val="24"/>
              </w:rPr>
            </w:pPr>
            <w:r>
              <w:rPr>
                <w:rFonts w:hint="eastAsia" w:ascii="宋体" w:hAnsi="宋体" w:cs="宋体"/>
                <w:sz w:val="24"/>
                <w:szCs w:val="24"/>
              </w:rPr>
              <w:t>⑴</w:t>
            </w:r>
            <w:r>
              <w:rPr>
                <w:sz w:val="24"/>
                <w:szCs w:val="24"/>
              </w:rPr>
              <w:t>环境管理制度、机构的建立情况；</w:t>
            </w:r>
          </w:p>
          <w:p w14:paraId="27F40D4A">
            <w:pPr>
              <w:pStyle w:val="42"/>
              <w:spacing w:line="360" w:lineRule="auto"/>
              <w:ind w:firstLine="480"/>
              <w:rPr>
                <w:sz w:val="24"/>
                <w:szCs w:val="24"/>
              </w:rPr>
            </w:pPr>
            <w:r>
              <w:rPr>
                <w:rFonts w:hint="eastAsia" w:ascii="宋体" w:hAnsi="宋体" w:cs="宋体"/>
                <w:sz w:val="24"/>
                <w:szCs w:val="24"/>
              </w:rPr>
              <w:t>⑵</w:t>
            </w:r>
            <w:r>
              <w:rPr>
                <w:sz w:val="24"/>
                <w:szCs w:val="24"/>
              </w:rPr>
              <w:t>环保设施安装、运行及维护情况；</w:t>
            </w:r>
          </w:p>
          <w:p w14:paraId="58AEA8BF">
            <w:pPr>
              <w:pStyle w:val="42"/>
              <w:spacing w:line="360" w:lineRule="auto"/>
              <w:ind w:firstLine="480"/>
              <w:rPr>
                <w:sz w:val="24"/>
                <w:szCs w:val="24"/>
              </w:rPr>
            </w:pPr>
            <w:r>
              <w:rPr>
                <w:rFonts w:hint="eastAsia" w:ascii="宋体" w:hAnsi="宋体" w:cs="宋体"/>
                <w:sz w:val="24"/>
                <w:szCs w:val="24"/>
              </w:rPr>
              <w:t>⑶环境</w:t>
            </w:r>
            <w:r>
              <w:rPr>
                <w:rFonts w:ascii="宋体" w:hAnsi="宋体" w:cs="宋体"/>
                <w:sz w:val="24"/>
                <w:szCs w:val="24"/>
              </w:rPr>
              <w:t>监测计划</w:t>
            </w:r>
            <w:r>
              <w:rPr>
                <w:rFonts w:hint="eastAsia" w:ascii="宋体" w:hAnsi="宋体" w:cs="宋体"/>
                <w:sz w:val="24"/>
                <w:szCs w:val="24"/>
              </w:rPr>
              <w:t>执行</w:t>
            </w:r>
            <w:r>
              <w:rPr>
                <w:rFonts w:ascii="宋体" w:hAnsi="宋体" w:cs="宋体"/>
                <w:sz w:val="24"/>
                <w:szCs w:val="24"/>
              </w:rPr>
              <w:t>情况</w:t>
            </w:r>
            <w:r>
              <w:rPr>
                <w:rFonts w:hint="eastAsia"/>
                <w:sz w:val="24"/>
                <w:szCs w:val="24"/>
              </w:rPr>
              <w:t>。</w:t>
            </w:r>
          </w:p>
          <w:p w14:paraId="3F8C918F">
            <w:pPr>
              <w:spacing w:before="48" w:beforeLines="20" w:line="360" w:lineRule="auto"/>
              <w:rPr>
                <w:rFonts w:eastAsia="仿宋_GB2312"/>
                <w:sz w:val="21"/>
                <w:szCs w:val="21"/>
              </w:rPr>
            </w:pPr>
          </w:p>
          <w:p w14:paraId="0EB9038D">
            <w:pPr>
              <w:spacing w:before="48" w:beforeLines="20" w:line="360" w:lineRule="auto"/>
              <w:rPr>
                <w:rFonts w:eastAsia="仿宋_GB2312"/>
                <w:sz w:val="21"/>
                <w:szCs w:val="21"/>
              </w:rPr>
            </w:pPr>
          </w:p>
          <w:p w14:paraId="6ACA0193">
            <w:pPr>
              <w:spacing w:before="48" w:beforeLines="20" w:line="360" w:lineRule="auto"/>
              <w:rPr>
                <w:rFonts w:eastAsia="仿宋_GB2312"/>
                <w:sz w:val="21"/>
                <w:szCs w:val="21"/>
              </w:rPr>
            </w:pPr>
          </w:p>
          <w:p w14:paraId="62AB5DEF">
            <w:pPr>
              <w:spacing w:before="48" w:beforeLines="20" w:line="360" w:lineRule="auto"/>
              <w:rPr>
                <w:rFonts w:eastAsia="仿宋_GB2312"/>
                <w:sz w:val="21"/>
                <w:szCs w:val="21"/>
              </w:rPr>
            </w:pPr>
          </w:p>
          <w:p w14:paraId="633F8BA3">
            <w:pPr>
              <w:spacing w:before="48" w:beforeLines="20" w:line="360" w:lineRule="auto"/>
              <w:rPr>
                <w:rFonts w:eastAsia="仿宋_GB2312"/>
                <w:sz w:val="21"/>
                <w:szCs w:val="21"/>
              </w:rPr>
            </w:pPr>
          </w:p>
        </w:tc>
      </w:tr>
    </w:tbl>
    <w:p w14:paraId="2230859A">
      <w:pPr>
        <w:spacing w:after="0" w:line="360" w:lineRule="auto"/>
        <w:rPr>
          <w:rFonts w:eastAsia="仿宋_GB2312"/>
          <w:b/>
          <w:sz w:val="21"/>
          <w:szCs w:val="21"/>
        </w:rPr>
        <w:sectPr>
          <w:footerReference r:id="rId11" w:type="default"/>
          <w:pgSz w:w="11906" w:h="16838"/>
          <w:pgMar w:top="1440" w:right="1797" w:bottom="1440" w:left="1797" w:header="709" w:footer="709" w:gutter="0"/>
          <w:cols w:space="720" w:num="1"/>
          <w:docGrid w:linePitch="360" w:charSpace="0"/>
        </w:sectPr>
      </w:pPr>
    </w:p>
    <w:p w14:paraId="45498ECE">
      <w:pPr>
        <w:spacing w:after="0" w:line="360" w:lineRule="auto"/>
        <w:rPr>
          <w:rFonts w:eastAsia="仿宋_GB2312"/>
          <w:b/>
          <w:sz w:val="28"/>
          <w:szCs w:val="28"/>
        </w:rPr>
      </w:pPr>
      <w:r>
        <w:rPr>
          <w:rFonts w:eastAsia="仿宋_GB2312"/>
          <w:b/>
          <w:sz w:val="28"/>
          <w:szCs w:val="28"/>
        </w:rPr>
        <w:t>表</w:t>
      </w:r>
      <w:r>
        <w:rPr>
          <w:rFonts w:hint="eastAsia" w:eastAsia="仿宋_GB2312"/>
          <w:b/>
          <w:sz w:val="28"/>
          <w:szCs w:val="28"/>
        </w:rPr>
        <w:t>七</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3C58D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8924" w:type="dxa"/>
          </w:tcPr>
          <w:p w14:paraId="31F85891">
            <w:pPr>
              <w:spacing w:before="48" w:beforeLines="20" w:line="360" w:lineRule="auto"/>
              <w:rPr>
                <w:rFonts w:ascii="宋体" w:hAnsi="宋体" w:eastAsia="宋体"/>
                <w:sz w:val="24"/>
                <w:szCs w:val="24"/>
              </w:rPr>
            </w:pPr>
            <w:r>
              <w:rPr>
                <w:rFonts w:hint="eastAsia" w:ascii="宋体" w:hAnsi="宋体" w:eastAsia="宋体"/>
                <w:sz w:val="24"/>
                <w:szCs w:val="24"/>
              </w:rPr>
              <w:t>验收监测期间生产工况记录：</w:t>
            </w:r>
          </w:p>
          <w:p w14:paraId="1F6A8373">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2018年10月15日～16日陕西</w:t>
            </w:r>
            <w:r>
              <w:rPr>
                <w:rFonts w:hint="eastAsia" w:ascii="Times New Roman" w:hAnsi="Times New Roman" w:eastAsia="宋体"/>
                <w:sz w:val="24"/>
                <w:szCs w:val="24"/>
              </w:rPr>
              <w:t>金盾</w:t>
            </w:r>
            <w:r>
              <w:rPr>
                <w:rFonts w:ascii="Times New Roman" w:hAnsi="Times New Roman" w:eastAsia="宋体"/>
                <w:sz w:val="24"/>
                <w:szCs w:val="24"/>
              </w:rPr>
              <w:t>检测技术有限公司</w:t>
            </w:r>
            <w:r>
              <w:rPr>
                <w:rFonts w:hint="eastAsia" w:ascii="Times New Roman" w:hAnsi="Times New Roman" w:eastAsia="宋体"/>
                <w:sz w:val="24"/>
                <w:szCs w:val="24"/>
              </w:rPr>
              <w:t>对本项目</w:t>
            </w:r>
            <w:r>
              <w:rPr>
                <w:rFonts w:ascii="Times New Roman" w:hAnsi="Times New Roman" w:eastAsia="宋体"/>
                <w:sz w:val="24"/>
                <w:szCs w:val="24"/>
              </w:rPr>
              <w:t>进行了竣工环境保护验收现场监测。在验收监测期间，该项目正常生产运行，运行负荷情况见表7-1。</w:t>
            </w:r>
          </w:p>
          <w:p w14:paraId="5441A546">
            <w:pPr>
              <w:pStyle w:val="42"/>
              <w:ind w:firstLine="422"/>
              <w:jc w:val="center"/>
              <w:rPr>
                <w:b/>
                <w:szCs w:val="21"/>
              </w:rPr>
            </w:pPr>
            <w:r>
              <w:rPr>
                <w:b/>
                <w:szCs w:val="21"/>
              </w:rPr>
              <w:t>表7-1 监测期间项目运行符合情况</w:t>
            </w:r>
          </w:p>
          <w:tbl>
            <w:tblPr>
              <w:tblStyle w:val="13"/>
              <w:tblW w:w="8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3"/>
              <w:gridCol w:w="2230"/>
              <w:gridCol w:w="2230"/>
              <w:gridCol w:w="1817"/>
            </w:tblGrid>
            <w:tr w14:paraId="41719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03" w:type="dxa"/>
                  <w:vAlign w:val="center"/>
                </w:tcPr>
                <w:p w14:paraId="756E47BE">
                  <w:pPr>
                    <w:spacing w:after="0"/>
                    <w:jc w:val="center"/>
                    <w:rPr>
                      <w:rFonts w:ascii="Times New Roman" w:hAnsi="Times New Roman" w:eastAsia="宋体"/>
                      <w:bCs/>
                      <w:sz w:val="21"/>
                      <w:szCs w:val="21"/>
                    </w:rPr>
                  </w:pPr>
                  <w:r>
                    <w:rPr>
                      <w:rFonts w:ascii="Times New Roman" w:hAnsi="Times New Roman" w:eastAsia="宋体"/>
                      <w:bCs/>
                      <w:sz w:val="21"/>
                      <w:szCs w:val="21"/>
                    </w:rPr>
                    <w:t>日期</w:t>
                  </w:r>
                </w:p>
              </w:tc>
              <w:tc>
                <w:tcPr>
                  <w:tcW w:w="2230" w:type="dxa"/>
                  <w:vAlign w:val="center"/>
                </w:tcPr>
                <w:p w14:paraId="22C331A5">
                  <w:pPr>
                    <w:spacing w:after="0"/>
                    <w:jc w:val="center"/>
                    <w:rPr>
                      <w:rFonts w:ascii="Times New Roman" w:hAnsi="Times New Roman" w:eastAsia="宋体"/>
                      <w:bCs/>
                      <w:sz w:val="21"/>
                      <w:szCs w:val="21"/>
                    </w:rPr>
                  </w:pPr>
                  <w:r>
                    <w:rPr>
                      <w:rFonts w:ascii="Times New Roman" w:hAnsi="Times New Roman" w:eastAsia="宋体"/>
                      <w:bCs/>
                      <w:sz w:val="21"/>
                      <w:szCs w:val="21"/>
                    </w:rPr>
                    <w:t>设计产量（</w:t>
                  </w:r>
                  <w:r>
                    <w:rPr>
                      <w:rFonts w:hint="eastAsia" w:ascii="Times New Roman" w:hAnsi="Times New Roman" w:eastAsia="宋体"/>
                      <w:bCs/>
                      <w:sz w:val="21"/>
                      <w:szCs w:val="21"/>
                    </w:rPr>
                    <w:t>张</w:t>
                  </w:r>
                  <w:r>
                    <w:rPr>
                      <w:rFonts w:ascii="Times New Roman" w:hAnsi="Times New Roman" w:eastAsia="宋体"/>
                      <w:bCs/>
                      <w:sz w:val="21"/>
                      <w:szCs w:val="21"/>
                    </w:rPr>
                    <w:t>/d）</w:t>
                  </w:r>
                </w:p>
              </w:tc>
              <w:tc>
                <w:tcPr>
                  <w:tcW w:w="2230" w:type="dxa"/>
                  <w:vAlign w:val="center"/>
                </w:tcPr>
                <w:p w14:paraId="355456E4">
                  <w:pPr>
                    <w:spacing w:after="0"/>
                    <w:jc w:val="center"/>
                    <w:rPr>
                      <w:rFonts w:ascii="Times New Roman" w:hAnsi="Times New Roman" w:eastAsia="宋体"/>
                      <w:bCs/>
                      <w:sz w:val="21"/>
                      <w:szCs w:val="21"/>
                    </w:rPr>
                  </w:pPr>
                  <w:r>
                    <w:rPr>
                      <w:rFonts w:ascii="Times New Roman" w:hAnsi="Times New Roman" w:eastAsia="宋体"/>
                      <w:bCs/>
                      <w:sz w:val="21"/>
                      <w:szCs w:val="21"/>
                    </w:rPr>
                    <w:t>实际产量（</w:t>
                  </w:r>
                  <w:r>
                    <w:rPr>
                      <w:rFonts w:hint="eastAsia" w:ascii="Times New Roman" w:hAnsi="Times New Roman" w:eastAsia="宋体"/>
                      <w:bCs/>
                      <w:sz w:val="21"/>
                      <w:szCs w:val="21"/>
                    </w:rPr>
                    <w:t>张</w:t>
                  </w:r>
                  <w:r>
                    <w:rPr>
                      <w:rFonts w:ascii="Times New Roman" w:hAnsi="Times New Roman" w:eastAsia="宋体"/>
                      <w:bCs/>
                      <w:sz w:val="21"/>
                      <w:szCs w:val="21"/>
                    </w:rPr>
                    <w:t>/d）</w:t>
                  </w:r>
                </w:p>
              </w:tc>
              <w:tc>
                <w:tcPr>
                  <w:tcW w:w="1817" w:type="dxa"/>
                  <w:vAlign w:val="center"/>
                </w:tcPr>
                <w:p w14:paraId="7F963B65">
                  <w:pPr>
                    <w:spacing w:after="0"/>
                    <w:jc w:val="center"/>
                    <w:rPr>
                      <w:rFonts w:ascii="Times New Roman" w:hAnsi="Times New Roman" w:eastAsia="宋体"/>
                      <w:bCs/>
                      <w:sz w:val="21"/>
                      <w:szCs w:val="21"/>
                    </w:rPr>
                  </w:pPr>
                  <w:r>
                    <w:rPr>
                      <w:rFonts w:ascii="Times New Roman" w:hAnsi="Times New Roman" w:eastAsia="宋体"/>
                      <w:bCs/>
                      <w:sz w:val="21"/>
                      <w:szCs w:val="21"/>
                    </w:rPr>
                    <w:t>负荷（%）</w:t>
                  </w:r>
                </w:p>
              </w:tc>
            </w:tr>
            <w:tr w14:paraId="02486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03" w:type="dxa"/>
                  <w:vAlign w:val="center"/>
                </w:tcPr>
                <w:p w14:paraId="3DEE04D1">
                  <w:pPr>
                    <w:spacing w:after="0"/>
                    <w:jc w:val="center"/>
                    <w:rPr>
                      <w:rFonts w:ascii="Times New Roman" w:hAnsi="Times New Roman" w:eastAsia="宋体"/>
                      <w:sz w:val="21"/>
                      <w:szCs w:val="21"/>
                    </w:rPr>
                  </w:pPr>
                  <w:r>
                    <w:rPr>
                      <w:rFonts w:ascii="Times New Roman" w:hAnsi="Times New Roman" w:eastAsia="宋体"/>
                      <w:sz w:val="21"/>
                      <w:szCs w:val="21"/>
                    </w:rPr>
                    <w:t>2018年10月15日</w:t>
                  </w:r>
                </w:p>
              </w:tc>
              <w:tc>
                <w:tcPr>
                  <w:tcW w:w="2230" w:type="dxa"/>
                  <w:vAlign w:val="center"/>
                </w:tcPr>
                <w:p w14:paraId="6F3B9D24">
                  <w:pPr>
                    <w:spacing w:after="0"/>
                    <w:jc w:val="center"/>
                    <w:rPr>
                      <w:rFonts w:ascii="Times New Roman" w:hAnsi="Times New Roman" w:eastAsia="宋体"/>
                      <w:sz w:val="21"/>
                      <w:szCs w:val="21"/>
                    </w:rPr>
                  </w:pPr>
                  <w:r>
                    <w:rPr>
                      <w:rFonts w:ascii="Times New Roman" w:hAnsi="Times New Roman" w:eastAsia="宋体"/>
                      <w:sz w:val="21"/>
                      <w:szCs w:val="21"/>
                    </w:rPr>
                    <w:t>300</w:t>
                  </w:r>
                </w:p>
              </w:tc>
              <w:tc>
                <w:tcPr>
                  <w:tcW w:w="2230" w:type="dxa"/>
                  <w:vAlign w:val="center"/>
                </w:tcPr>
                <w:p w14:paraId="5D085866">
                  <w:pPr>
                    <w:spacing w:after="0"/>
                    <w:jc w:val="center"/>
                    <w:rPr>
                      <w:rFonts w:ascii="Times New Roman" w:hAnsi="Times New Roman" w:eastAsia="宋体"/>
                      <w:sz w:val="21"/>
                      <w:szCs w:val="21"/>
                    </w:rPr>
                  </w:pPr>
                  <w:r>
                    <w:rPr>
                      <w:rFonts w:ascii="Times New Roman" w:hAnsi="Times New Roman" w:eastAsia="宋体"/>
                      <w:sz w:val="21"/>
                      <w:szCs w:val="21"/>
                    </w:rPr>
                    <w:t>240</w:t>
                  </w:r>
                </w:p>
              </w:tc>
              <w:tc>
                <w:tcPr>
                  <w:tcW w:w="1817" w:type="dxa"/>
                  <w:vAlign w:val="center"/>
                </w:tcPr>
                <w:p w14:paraId="243437AB">
                  <w:pPr>
                    <w:spacing w:after="0"/>
                    <w:jc w:val="center"/>
                    <w:textAlignment w:val="center"/>
                    <w:rPr>
                      <w:rFonts w:ascii="Times New Roman" w:hAnsi="Times New Roman" w:eastAsia="宋体"/>
                      <w:sz w:val="21"/>
                      <w:szCs w:val="21"/>
                    </w:rPr>
                  </w:pPr>
                  <w:r>
                    <w:rPr>
                      <w:rFonts w:ascii="Times New Roman" w:hAnsi="Times New Roman" w:eastAsia="宋体"/>
                      <w:sz w:val="21"/>
                      <w:szCs w:val="21"/>
                    </w:rPr>
                    <w:t>80.0</w:t>
                  </w:r>
                </w:p>
              </w:tc>
            </w:tr>
            <w:tr w14:paraId="5D4DF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03" w:type="dxa"/>
                  <w:vAlign w:val="center"/>
                </w:tcPr>
                <w:p w14:paraId="2E1291B1">
                  <w:pPr>
                    <w:spacing w:after="0"/>
                    <w:jc w:val="center"/>
                    <w:rPr>
                      <w:rFonts w:ascii="Times New Roman" w:hAnsi="Times New Roman" w:eastAsia="宋体"/>
                      <w:sz w:val="21"/>
                      <w:szCs w:val="21"/>
                    </w:rPr>
                  </w:pPr>
                  <w:r>
                    <w:rPr>
                      <w:rFonts w:ascii="Times New Roman" w:hAnsi="Times New Roman" w:eastAsia="宋体"/>
                      <w:sz w:val="21"/>
                      <w:szCs w:val="21"/>
                    </w:rPr>
                    <w:t>2018年10月16日</w:t>
                  </w:r>
                </w:p>
              </w:tc>
              <w:tc>
                <w:tcPr>
                  <w:tcW w:w="2230" w:type="dxa"/>
                  <w:vAlign w:val="center"/>
                </w:tcPr>
                <w:p w14:paraId="196BF7F1">
                  <w:pPr>
                    <w:spacing w:after="0"/>
                    <w:jc w:val="center"/>
                    <w:rPr>
                      <w:rFonts w:ascii="Times New Roman" w:hAnsi="Times New Roman" w:eastAsia="宋体"/>
                      <w:sz w:val="21"/>
                      <w:szCs w:val="21"/>
                    </w:rPr>
                  </w:pPr>
                  <w:r>
                    <w:rPr>
                      <w:rFonts w:ascii="Times New Roman" w:hAnsi="Times New Roman" w:eastAsia="宋体"/>
                      <w:sz w:val="21"/>
                      <w:szCs w:val="21"/>
                    </w:rPr>
                    <w:t>300</w:t>
                  </w:r>
                </w:p>
              </w:tc>
              <w:tc>
                <w:tcPr>
                  <w:tcW w:w="2230" w:type="dxa"/>
                  <w:vAlign w:val="center"/>
                </w:tcPr>
                <w:p w14:paraId="5E138B5A">
                  <w:pPr>
                    <w:spacing w:after="0"/>
                    <w:jc w:val="center"/>
                    <w:rPr>
                      <w:rFonts w:ascii="Times New Roman" w:hAnsi="Times New Roman" w:eastAsia="宋体"/>
                      <w:sz w:val="21"/>
                      <w:szCs w:val="21"/>
                    </w:rPr>
                  </w:pPr>
                  <w:r>
                    <w:rPr>
                      <w:rFonts w:ascii="Times New Roman" w:hAnsi="Times New Roman" w:eastAsia="宋体"/>
                      <w:sz w:val="21"/>
                      <w:szCs w:val="21"/>
                    </w:rPr>
                    <w:t>241</w:t>
                  </w:r>
                </w:p>
              </w:tc>
              <w:tc>
                <w:tcPr>
                  <w:tcW w:w="1817" w:type="dxa"/>
                  <w:vAlign w:val="center"/>
                </w:tcPr>
                <w:p w14:paraId="2ED5DB61">
                  <w:pPr>
                    <w:spacing w:after="0"/>
                    <w:jc w:val="center"/>
                    <w:textAlignment w:val="center"/>
                    <w:rPr>
                      <w:rFonts w:ascii="Times New Roman" w:hAnsi="Times New Roman" w:eastAsia="宋体"/>
                      <w:sz w:val="21"/>
                      <w:szCs w:val="21"/>
                    </w:rPr>
                  </w:pPr>
                  <w:r>
                    <w:rPr>
                      <w:rFonts w:ascii="Times New Roman" w:hAnsi="Times New Roman" w:eastAsia="宋体"/>
                      <w:sz w:val="21"/>
                      <w:szCs w:val="21"/>
                    </w:rPr>
                    <w:t>80.33</w:t>
                  </w:r>
                </w:p>
              </w:tc>
            </w:tr>
          </w:tbl>
          <w:p w14:paraId="120A9DEA">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项目验收期间实际生产能力达到设计产能的80%</w:t>
            </w:r>
            <w:r>
              <w:rPr>
                <w:rFonts w:hint="eastAsia" w:ascii="Times New Roman" w:hAnsi="Times New Roman" w:eastAsia="宋体"/>
                <w:sz w:val="24"/>
                <w:szCs w:val="24"/>
              </w:rPr>
              <w:t>以上</w:t>
            </w:r>
            <w:r>
              <w:rPr>
                <w:rFonts w:ascii="Times New Roman" w:hAnsi="Times New Roman" w:eastAsia="宋体"/>
                <w:sz w:val="24"/>
                <w:szCs w:val="24"/>
              </w:rPr>
              <w:t>，</w:t>
            </w:r>
            <w:r>
              <w:rPr>
                <w:rFonts w:hint="eastAsia" w:ascii="Times New Roman" w:hAnsi="Times New Roman" w:eastAsia="宋体"/>
                <w:sz w:val="24"/>
                <w:szCs w:val="24"/>
              </w:rPr>
              <w:t>且项目各环保设施均正常运行，</w:t>
            </w:r>
            <w:r>
              <w:rPr>
                <w:rFonts w:ascii="Times New Roman" w:hAnsi="Times New Roman" w:eastAsia="宋体"/>
                <w:sz w:val="24"/>
                <w:szCs w:val="24"/>
              </w:rPr>
              <w:t>满足验收工况要求。</w:t>
            </w:r>
          </w:p>
        </w:tc>
      </w:tr>
      <w:tr w14:paraId="1175B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8924" w:type="dxa"/>
          </w:tcPr>
          <w:p w14:paraId="38736154">
            <w:pPr>
              <w:spacing w:before="48" w:beforeLines="20" w:line="360" w:lineRule="auto"/>
              <w:rPr>
                <w:rFonts w:ascii="宋体" w:hAnsi="宋体" w:eastAsia="宋体"/>
                <w:sz w:val="24"/>
                <w:szCs w:val="24"/>
              </w:rPr>
            </w:pPr>
            <w:r>
              <w:rPr>
                <w:rFonts w:hint="eastAsia" w:ascii="宋体" w:hAnsi="宋体" w:eastAsia="宋体"/>
                <w:sz w:val="24"/>
                <w:szCs w:val="24"/>
              </w:rPr>
              <w:t>验收监测结果：</w:t>
            </w:r>
          </w:p>
          <w:p w14:paraId="3D69A38A">
            <w:pPr>
              <w:spacing w:after="0" w:line="360" w:lineRule="auto"/>
              <w:ind w:firstLine="480" w:firstLineChars="200"/>
              <w:rPr>
                <w:rFonts w:ascii="宋体" w:hAnsi="宋体" w:eastAsia="宋体"/>
                <w:sz w:val="24"/>
                <w:szCs w:val="24"/>
              </w:rPr>
            </w:pPr>
            <w:r>
              <w:rPr>
                <w:rFonts w:hint="eastAsia" w:ascii="Times New Roman" w:hAnsi="Times New Roman" w:eastAsia="宋体"/>
                <w:sz w:val="24"/>
                <w:szCs w:val="24"/>
              </w:rPr>
              <w:t>本次</w:t>
            </w:r>
            <w:r>
              <w:rPr>
                <w:rFonts w:ascii="Times New Roman" w:hAnsi="Times New Roman" w:eastAsia="宋体"/>
                <w:sz w:val="24"/>
                <w:szCs w:val="24"/>
              </w:rPr>
              <w:t>竣工环境保护验收</w:t>
            </w:r>
            <w:r>
              <w:rPr>
                <w:rFonts w:hint="eastAsia" w:ascii="Times New Roman" w:hAnsi="Times New Roman" w:eastAsia="宋体"/>
                <w:sz w:val="24"/>
                <w:szCs w:val="24"/>
              </w:rPr>
              <w:t>委托</w:t>
            </w:r>
            <w:r>
              <w:rPr>
                <w:rFonts w:ascii="Times New Roman" w:hAnsi="Times New Roman" w:eastAsia="宋体"/>
                <w:sz w:val="24"/>
                <w:szCs w:val="24"/>
              </w:rPr>
              <w:t>陕西金盾工程检测有限公司于2018年10月15日～16日</w:t>
            </w:r>
            <w:r>
              <w:rPr>
                <w:rFonts w:hint="eastAsia" w:ascii="Times New Roman" w:hAnsi="Times New Roman" w:eastAsia="宋体"/>
                <w:sz w:val="24"/>
                <w:szCs w:val="24"/>
              </w:rPr>
              <w:t>对</w:t>
            </w:r>
            <w:r>
              <w:rPr>
                <w:rFonts w:ascii="Times New Roman" w:hAnsi="Times New Roman" w:eastAsia="宋体"/>
                <w:sz w:val="24"/>
                <w:szCs w:val="24"/>
              </w:rPr>
              <w:t>项目</w:t>
            </w:r>
            <w:r>
              <w:rPr>
                <w:rFonts w:hint="eastAsia" w:ascii="Times New Roman" w:hAnsi="Times New Roman" w:eastAsia="宋体"/>
                <w:sz w:val="24"/>
                <w:szCs w:val="24"/>
              </w:rPr>
              <w:t>进行</w:t>
            </w:r>
            <w:r>
              <w:rPr>
                <w:rFonts w:ascii="Times New Roman" w:hAnsi="Times New Roman" w:eastAsia="宋体"/>
                <w:sz w:val="24"/>
                <w:szCs w:val="24"/>
              </w:rPr>
              <w:t>的</w:t>
            </w:r>
            <w:r>
              <w:rPr>
                <w:rFonts w:hint="eastAsia" w:ascii="Times New Roman" w:hAnsi="Times New Roman" w:eastAsia="宋体"/>
                <w:sz w:val="24"/>
                <w:szCs w:val="24"/>
              </w:rPr>
              <w:t>污染物</w:t>
            </w:r>
            <w:r>
              <w:rPr>
                <w:rFonts w:ascii="Times New Roman" w:hAnsi="Times New Roman" w:eastAsia="宋体"/>
                <w:sz w:val="24"/>
                <w:szCs w:val="24"/>
              </w:rPr>
              <w:t>排放监测</w:t>
            </w:r>
            <w:r>
              <w:rPr>
                <w:rFonts w:hint="eastAsia" w:ascii="Times New Roman" w:hAnsi="Times New Roman" w:eastAsia="宋体"/>
                <w:sz w:val="24"/>
                <w:szCs w:val="24"/>
              </w:rPr>
              <w:t>，咸阳</w:t>
            </w:r>
            <w:r>
              <w:rPr>
                <w:rFonts w:ascii="Times New Roman" w:hAnsi="Times New Roman" w:eastAsia="宋体"/>
                <w:sz w:val="24"/>
                <w:szCs w:val="24"/>
              </w:rPr>
              <w:t>华盛印务有限</w:t>
            </w:r>
            <w:r>
              <w:rPr>
                <w:rFonts w:hint="eastAsia" w:ascii="Times New Roman" w:hAnsi="Times New Roman" w:eastAsia="宋体"/>
                <w:sz w:val="24"/>
                <w:szCs w:val="24"/>
              </w:rPr>
              <w:t>责任</w:t>
            </w:r>
            <w:r>
              <w:rPr>
                <w:rFonts w:ascii="Times New Roman" w:hAnsi="Times New Roman" w:eastAsia="宋体"/>
                <w:sz w:val="24"/>
                <w:szCs w:val="24"/>
              </w:rPr>
              <w:t>公司全自动印刷生产线建设项目验收监测结果</w:t>
            </w:r>
            <w:r>
              <w:rPr>
                <w:rFonts w:hint="eastAsia" w:ascii="Times New Roman" w:hAnsi="Times New Roman" w:eastAsia="宋体"/>
                <w:sz w:val="24"/>
                <w:szCs w:val="24"/>
              </w:rPr>
              <w:t>如下，</w:t>
            </w:r>
            <w:r>
              <w:rPr>
                <w:rFonts w:ascii="Times New Roman" w:hAnsi="Times New Roman" w:eastAsia="宋体"/>
                <w:sz w:val="24"/>
                <w:szCs w:val="24"/>
              </w:rPr>
              <w:t>验收监测报告见附件。</w:t>
            </w:r>
          </w:p>
          <w:p w14:paraId="18B3BEAD">
            <w:pPr>
              <w:pStyle w:val="42"/>
              <w:spacing w:line="360" w:lineRule="auto"/>
              <w:ind w:firstLine="480"/>
              <w:rPr>
                <w:sz w:val="24"/>
                <w:szCs w:val="24"/>
              </w:rPr>
            </w:pPr>
            <w:r>
              <w:rPr>
                <w:sz w:val="24"/>
                <w:szCs w:val="24"/>
              </w:rPr>
              <w:t>7.1</w:t>
            </w:r>
            <w:r>
              <w:rPr>
                <w:rFonts w:hint="eastAsia"/>
                <w:sz w:val="24"/>
                <w:szCs w:val="24"/>
              </w:rPr>
              <w:t>污染物</w:t>
            </w:r>
            <w:r>
              <w:rPr>
                <w:sz w:val="24"/>
                <w:szCs w:val="24"/>
              </w:rPr>
              <w:t>排放监测结果</w:t>
            </w:r>
          </w:p>
          <w:p w14:paraId="42A6A8A5">
            <w:pPr>
              <w:pStyle w:val="42"/>
              <w:spacing w:line="360" w:lineRule="auto"/>
              <w:ind w:firstLine="480"/>
              <w:rPr>
                <w:sz w:val="24"/>
                <w:szCs w:val="24"/>
              </w:rPr>
            </w:pPr>
            <w:r>
              <w:rPr>
                <w:rFonts w:hint="eastAsia"/>
                <w:sz w:val="24"/>
                <w:szCs w:val="24"/>
              </w:rPr>
              <w:t>7.1.</w:t>
            </w:r>
            <w:r>
              <w:rPr>
                <w:sz w:val="24"/>
                <w:szCs w:val="24"/>
              </w:rPr>
              <w:t xml:space="preserve">1 </w:t>
            </w:r>
            <w:r>
              <w:rPr>
                <w:rFonts w:hint="eastAsia"/>
                <w:sz w:val="24"/>
                <w:szCs w:val="24"/>
              </w:rPr>
              <w:t>噪声</w:t>
            </w:r>
            <w:r>
              <w:rPr>
                <w:sz w:val="24"/>
                <w:szCs w:val="24"/>
              </w:rPr>
              <w:t>监测结果</w:t>
            </w:r>
          </w:p>
          <w:p w14:paraId="0EA0ABD2">
            <w:pPr>
              <w:pStyle w:val="42"/>
              <w:spacing w:line="360" w:lineRule="auto"/>
              <w:ind w:firstLine="480"/>
              <w:rPr>
                <w:sz w:val="24"/>
                <w:szCs w:val="24"/>
              </w:rPr>
            </w:pPr>
            <w:r>
              <w:rPr>
                <w:rFonts w:hint="eastAsia"/>
                <w:sz w:val="24"/>
                <w:szCs w:val="24"/>
              </w:rPr>
              <w:t>项目</w:t>
            </w:r>
            <w:r>
              <w:rPr>
                <w:sz w:val="24"/>
                <w:szCs w:val="24"/>
              </w:rPr>
              <w:t>厂界噪声排放监测结果见表</w:t>
            </w:r>
            <w:r>
              <w:rPr>
                <w:rFonts w:hint="eastAsia"/>
                <w:sz w:val="24"/>
                <w:szCs w:val="24"/>
              </w:rPr>
              <w:t>7-</w:t>
            </w:r>
            <w:r>
              <w:rPr>
                <w:sz w:val="24"/>
                <w:szCs w:val="24"/>
              </w:rPr>
              <w:t>2</w:t>
            </w:r>
            <w:r>
              <w:rPr>
                <w:rFonts w:hint="eastAsia"/>
                <w:sz w:val="24"/>
                <w:szCs w:val="24"/>
              </w:rPr>
              <w:t>。</w:t>
            </w:r>
          </w:p>
          <w:p w14:paraId="44EC3DA7">
            <w:pPr>
              <w:pStyle w:val="42"/>
              <w:ind w:firstLine="422"/>
              <w:jc w:val="center"/>
              <w:rPr>
                <w:sz w:val="24"/>
                <w:szCs w:val="24"/>
              </w:rPr>
            </w:pPr>
            <w:r>
              <w:rPr>
                <w:rFonts w:hint="eastAsia"/>
                <w:b/>
                <w:szCs w:val="21"/>
              </w:rPr>
              <w:t>表7-</w:t>
            </w:r>
            <w:r>
              <w:rPr>
                <w:b/>
                <w:szCs w:val="21"/>
              </w:rPr>
              <w:t>2</w:t>
            </w:r>
            <w:r>
              <w:rPr>
                <w:rFonts w:hint="eastAsia"/>
                <w:b/>
                <w:szCs w:val="21"/>
              </w:rPr>
              <w:t xml:space="preserve"> 厂界噪声</w:t>
            </w:r>
            <w:r>
              <w:rPr>
                <w:b/>
                <w:szCs w:val="21"/>
              </w:rPr>
              <w:t>排放监测结果</w:t>
            </w:r>
            <w:r>
              <w:rPr>
                <w:rFonts w:hint="eastAsia"/>
                <w:b/>
                <w:szCs w:val="21"/>
              </w:rPr>
              <w:t>（单位：</w:t>
            </w:r>
            <w:r>
              <w:rPr>
                <w:b/>
                <w:szCs w:val="21"/>
              </w:rPr>
              <w:t>dB（</w:t>
            </w:r>
            <w:r>
              <w:rPr>
                <w:rFonts w:hint="eastAsia"/>
                <w:b/>
                <w:szCs w:val="21"/>
              </w:rPr>
              <w:t>A</w:t>
            </w:r>
            <w:r>
              <w:rPr>
                <w:b/>
                <w:szCs w:val="21"/>
              </w:rPr>
              <w:t>）</w:t>
            </w:r>
            <w:r>
              <w:rPr>
                <w:rFonts w:hint="eastAsia"/>
                <w:b/>
                <w:szCs w:val="21"/>
              </w:rPr>
              <w:t>）</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2434"/>
              <w:gridCol w:w="1319"/>
              <w:gridCol w:w="1275"/>
              <w:gridCol w:w="1362"/>
              <w:gridCol w:w="1217"/>
            </w:tblGrid>
            <w:tr w14:paraId="09DEF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5" w:type="dxa"/>
                  <w:gridSpan w:val="2"/>
                  <w:vMerge w:val="restart"/>
                  <w:vAlign w:val="center"/>
                </w:tcPr>
                <w:p w14:paraId="36060982">
                  <w:pPr>
                    <w:spacing w:after="0"/>
                    <w:jc w:val="center"/>
                    <w:rPr>
                      <w:rFonts w:ascii="Times New Roman" w:hAnsi="Times New Roman" w:eastAsia="宋体"/>
                      <w:sz w:val="21"/>
                      <w:szCs w:val="21"/>
                    </w:rPr>
                  </w:pPr>
                  <w:r>
                    <w:rPr>
                      <w:rFonts w:ascii="Times New Roman" w:hAnsi="Times New Roman" w:eastAsia="宋体"/>
                      <w:sz w:val="21"/>
                      <w:szCs w:val="21"/>
                    </w:rPr>
                    <w:t>监测点位</w:t>
                  </w:r>
                </w:p>
              </w:tc>
              <w:tc>
                <w:tcPr>
                  <w:tcW w:w="2594" w:type="dxa"/>
                  <w:gridSpan w:val="2"/>
                  <w:vAlign w:val="center"/>
                </w:tcPr>
                <w:p w14:paraId="20A791E7">
                  <w:pPr>
                    <w:spacing w:after="0"/>
                    <w:jc w:val="center"/>
                    <w:rPr>
                      <w:rFonts w:ascii="Times New Roman" w:hAnsi="Times New Roman" w:eastAsia="宋体"/>
                      <w:sz w:val="21"/>
                      <w:szCs w:val="21"/>
                      <w:highlight w:val="yellow"/>
                    </w:rPr>
                  </w:pPr>
                  <w:r>
                    <w:rPr>
                      <w:rFonts w:ascii="Times New Roman" w:hAnsi="Times New Roman" w:eastAsia="宋体"/>
                      <w:sz w:val="21"/>
                      <w:szCs w:val="21"/>
                    </w:rPr>
                    <w:t>2018.10.15</w:t>
                  </w:r>
                </w:p>
              </w:tc>
              <w:tc>
                <w:tcPr>
                  <w:tcW w:w="2579" w:type="dxa"/>
                  <w:gridSpan w:val="2"/>
                  <w:vAlign w:val="center"/>
                </w:tcPr>
                <w:p w14:paraId="5794FDF1">
                  <w:pPr>
                    <w:spacing w:after="0"/>
                    <w:jc w:val="center"/>
                    <w:rPr>
                      <w:rFonts w:ascii="Times New Roman" w:hAnsi="Times New Roman" w:eastAsia="宋体"/>
                      <w:sz w:val="21"/>
                      <w:szCs w:val="21"/>
                      <w:highlight w:val="yellow"/>
                    </w:rPr>
                  </w:pPr>
                  <w:r>
                    <w:rPr>
                      <w:rFonts w:ascii="Times New Roman" w:hAnsi="Times New Roman" w:eastAsia="宋体"/>
                      <w:sz w:val="21"/>
                      <w:szCs w:val="21"/>
                    </w:rPr>
                    <w:t>2018.10.16</w:t>
                  </w:r>
                </w:p>
              </w:tc>
            </w:tr>
            <w:tr w14:paraId="20CC2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5" w:type="dxa"/>
                  <w:gridSpan w:val="2"/>
                  <w:vMerge w:val="continue"/>
                  <w:vAlign w:val="center"/>
                </w:tcPr>
                <w:p w14:paraId="4A555FD5">
                  <w:pPr>
                    <w:spacing w:after="0"/>
                    <w:jc w:val="center"/>
                    <w:rPr>
                      <w:rFonts w:ascii="Times New Roman" w:hAnsi="Times New Roman" w:eastAsia="宋体"/>
                      <w:sz w:val="21"/>
                      <w:szCs w:val="21"/>
                    </w:rPr>
                  </w:pPr>
                </w:p>
              </w:tc>
              <w:tc>
                <w:tcPr>
                  <w:tcW w:w="1319" w:type="dxa"/>
                  <w:vAlign w:val="center"/>
                </w:tcPr>
                <w:p w14:paraId="484A3A5B">
                  <w:pPr>
                    <w:spacing w:after="0"/>
                    <w:jc w:val="center"/>
                    <w:rPr>
                      <w:rFonts w:ascii="Times New Roman" w:hAnsi="Times New Roman" w:eastAsia="宋体"/>
                      <w:sz w:val="21"/>
                      <w:szCs w:val="21"/>
                    </w:rPr>
                  </w:pPr>
                  <w:r>
                    <w:rPr>
                      <w:rFonts w:ascii="Times New Roman" w:hAnsi="Times New Roman" w:eastAsia="宋体"/>
                      <w:sz w:val="21"/>
                      <w:szCs w:val="21"/>
                    </w:rPr>
                    <w:t>昼间</w:t>
                  </w:r>
                </w:p>
              </w:tc>
              <w:tc>
                <w:tcPr>
                  <w:tcW w:w="1275" w:type="dxa"/>
                  <w:vAlign w:val="center"/>
                </w:tcPr>
                <w:p w14:paraId="62AD95F0">
                  <w:pPr>
                    <w:spacing w:after="0"/>
                    <w:jc w:val="center"/>
                    <w:rPr>
                      <w:rFonts w:ascii="Times New Roman" w:hAnsi="Times New Roman" w:eastAsia="宋体"/>
                      <w:sz w:val="21"/>
                      <w:szCs w:val="21"/>
                    </w:rPr>
                  </w:pPr>
                  <w:r>
                    <w:rPr>
                      <w:rFonts w:ascii="Times New Roman" w:hAnsi="Times New Roman" w:eastAsia="宋体"/>
                      <w:sz w:val="21"/>
                      <w:szCs w:val="21"/>
                    </w:rPr>
                    <w:t>夜间</w:t>
                  </w:r>
                </w:p>
              </w:tc>
              <w:tc>
                <w:tcPr>
                  <w:tcW w:w="1362" w:type="dxa"/>
                  <w:vAlign w:val="center"/>
                </w:tcPr>
                <w:p w14:paraId="385E1312">
                  <w:pPr>
                    <w:spacing w:after="0"/>
                    <w:jc w:val="center"/>
                    <w:rPr>
                      <w:rFonts w:ascii="Times New Roman" w:hAnsi="Times New Roman" w:eastAsia="宋体"/>
                      <w:sz w:val="21"/>
                      <w:szCs w:val="21"/>
                    </w:rPr>
                  </w:pPr>
                  <w:r>
                    <w:rPr>
                      <w:rFonts w:ascii="Times New Roman" w:hAnsi="Times New Roman" w:eastAsia="宋体"/>
                      <w:sz w:val="21"/>
                      <w:szCs w:val="21"/>
                    </w:rPr>
                    <w:t>昼间</w:t>
                  </w:r>
                </w:p>
              </w:tc>
              <w:tc>
                <w:tcPr>
                  <w:tcW w:w="1217" w:type="dxa"/>
                  <w:vAlign w:val="center"/>
                </w:tcPr>
                <w:p w14:paraId="0C0E6F30">
                  <w:pPr>
                    <w:spacing w:after="0"/>
                    <w:jc w:val="center"/>
                    <w:rPr>
                      <w:rFonts w:ascii="Times New Roman" w:hAnsi="Times New Roman" w:eastAsia="宋体"/>
                      <w:sz w:val="21"/>
                      <w:szCs w:val="21"/>
                    </w:rPr>
                  </w:pPr>
                  <w:r>
                    <w:rPr>
                      <w:rFonts w:ascii="Times New Roman" w:hAnsi="Times New Roman" w:eastAsia="宋体"/>
                      <w:sz w:val="21"/>
                      <w:szCs w:val="21"/>
                    </w:rPr>
                    <w:t>夜间</w:t>
                  </w:r>
                </w:p>
              </w:tc>
            </w:tr>
            <w:tr w14:paraId="3BE1E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dxa"/>
                  <w:vAlign w:val="center"/>
                </w:tcPr>
                <w:p w14:paraId="53539728">
                  <w:pPr>
                    <w:spacing w:after="0"/>
                    <w:jc w:val="center"/>
                    <w:rPr>
                      <w:rFonts w:ascii="Times New Roman" w:hAnsi="Times New Roman" w:eastAsia="宋体"/>
                      <w:sz w:val="21"/>
                      <w:szCs w:val="21"/>
                    </w:rPr>
                  </w:pPr>
                  <w:r>
                    <w:rPr>
                      <w:rFonts w:ascii="Times New Roman" w:hAnsi="Times New Roman" w:eastAsia="宋体"/>
                      <w:sz w:val="21"/>
                      <w:szCs w:val="21"/>
                    </w:rPr>
                    <w:t>1#</w:t>
                  </w:r>
                </w:p>
              </w:tc>
              <w:tc>
                <w:tcPr>
                  <w:tcW w:w="2434" w:type="dxa"/>
                  <w:vAlign w:val="center"/>
                </w:tcPr>
                <w:p w14:paraId="48DAB924">
                  <w:pPr>
                    <w:spacing w:after="0"/>
                    <w:jc w:val="center"/>
                    <w:rPr>
                      <w:rFonts w:ascii="Times New Roman" w:hAnsi="Times New Roman" w:eastAsia="宋体"/>
                      <w:sz w:val="21"/>
                      <w:szCs w:val="21"/>
                    </w:rPr>
                  </w:pPr>
                  <w:r>
                    <w:rPr>
                      <w:rFonts w:ascii="Times New Roman" w:hAnsi="Times New Roman" w:eastAsia="宋体"/>
                      <w:sz w:val="21"/>
                      <w:szCs w:val="21"/>
                    </w:rPr>
                    <w:t>东厂界</w:t>
                  </w:r>
                </w:p>
              </w:tc>
              <w:tc>
                <w:tcPr>
                  <w:tcW w:w="1319" w:type="dxa"/>
                  <w:vAlign w:val="center"/>
                </w:tcPr>
                <w:p w14:paraId="09FD6B3B">
                  <w:pPr>
                    <w:spacing w:after="0"/>
                    <w:jc w:val="center"/>
                    <w:rPr>
                      <w:rFonts w:ascii="Times New Roman" w:hAnsi="Times New Roman" w:eastAsia="宋体"/>
                      <w:sz w:val="21"/>
                      <w:szCs w:val="21"/>
                    </w:rPr>
                  </w:pPr>
                  <w:r>
                    <w:rPr>
                      <w:rFonts w:hint="eastAsia" w:ascii="Times New Roman" w:hAnsi="Times New Roman" w:eastAsia="宋体"/>
                      <w:sz w:val="21"/>
                      <w:szCs w:val="21"/>
                    </w:rPr>
                    <w:t>53.2</w:t>
                  </w:r>
                </w:p>
              </w:tc>
              <w:tc>
                <w:tcPr>
                  <w:tcW w:w="1275" w:type="dxa"/>
                  <w:vAlign w:val="center"/>
                </w:tcPr>
                <w:p w14:paraId="5A075F0B">
                  <w:pPr>
                    <w:spacing w:after="0"/>
                    <w:jc w:val="center"/>
                    <w:rPr>
                      <w:rFonts w:ascii="Times New Roman" w:hAnsi="Times New Roman" w:eastAsia="宋体"/>
                      <w:sz w:val="21"/>
                      <w:szCs w:val="21"/>
                    </w:rPr>
                  </w:pPr>
                  <w:r>
                    <w:rPr>
                      <w:rFonts w:hint="eastAsia" w:ascii="Times New Roman" w:hAnsi="Times New Roman" w:eastAsia="宋体"/>
                      <w:sz w:val="21"/>
                      <w:szCs w:val="21"/>
                    </w:rPr>
                    <w:t>42.1</w:t>
                  </w:r>
                </w:p>
              </w:tc>
              <w:tc>
                <w:tcPr>
                  <w:tcW w:w="1362" w:type="dxa"/>
                  <w:vAlign w:val="center"/>
                </w:tcPr>
                <w:p w14:paraId="67D61411">
                  <w:pPr>
                    <w:spacing w:after="0"/>
                    <w:jc w:val="center"/>
                    <w:rPr>
                      <w:rFonts w:ascii="Times New Roman" w:hAnsi="Times New Roman" w:eastAsia="宋体"/>
                      <w:sz w:val="21"/>
                      <w:szCs w:val="21"/>
                    </w:rPr>
                  </w:pPr>
                  <w:r>
                    <w:rPr>
                      <w:rFonts w:hint="eastAsia" w:ascii="Times New Roman" w:hAnsi="Times New Roman" w:eastAsia="宋体"/>
                      <w:sz w:val="21"/>
                      <w:szCs w:val="21"/>
                    </w:rPr>
                    <w:t>53.5</w:t>
                  </w:r>
                </w:p>
              </w:tc>
              <w:tc>
                <w:tcPr>
                  <w:tcW w:w="1217" w:type="dxa"/>
                  <w:vAlign w:val="center"/>
                </w:tcPr>
                <w:p w14:paraId="1ACCBFAC">
                  <w:pPr>
                    <w:spacing w:after="0"/>
                    <w:jc w:val="center"/>
                    <w:rPr>
                      <w:rFonts w:ascii="Times New Roman" w:hAnsi="Times New Roman" w:eastAsia="宋体"/>
                      <w:sz w:val="21"/>
                      <w:szCs w:val="21"/>
                    </w:rPr>
                  </w:pPr>
                  <w:r>
                    <w:rPr>
                      <w:rFonts w:hint="eastAsia" w:ascii="Times New Roman" w:hAnsi="Times New Roman" w:eastAsia="宋体"/>
                      <w:sz w:val="21"/>
                      <w:szCs w:val="21"/>
                    </w:rPr>
                    <w:t>42.3</w:t>
                  </w:r>
                </w:p>
              </w:tc>
            </w:tr>
            <w:tr w14:paraId="7EBEE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dxa"/>
                  <w:vAlign w:val="center"/>
                </w:tcPr>
                <w:p w14:paraId="6484886A">
                  <w:pPr>
                    <w:spacing w:after="0"/>
                    <w:jc w:val="center"/>
                    <w:rPr>
                      <w:rFonts w:ascii="Times New Roman" w:hAnsi="Times New Roman" w:eastAsia="宋体"/>
                      <w:sz w:val="21"/>
                      <w:szCs w:val="21"/>
                    </w:rPr>
                  </w:pPr>
                  <w:r>
                    <w:rPr>
                      <w:rFonts w:ascii="Times New Roman" w:hAnsi="Times New Roman" w:eastAsia="宋体"/>
                      <w:sz w:val="21"/>
                      <w:szCs w:val="21"/>
                    </w:rPr>
                    <w:t>2#</w:t>
                  </w:r>
                </w:p>
              </w:tc>
              <w:tc>
                <w:tcPr>
                  <w:tcW w:w="2434" w:type="dxa"/>
                  <w:vAlign w:val="center"/>
                </w:tcPr>
                <w:p w14:paraId="4B723847">
                  <w:pPr>
                    <w:spacing w:after="0"/>
                    <w:jc w:val="center"/>
                    <w:rPr>
                      <w:rFonts w:ascii="Times New Roman" w:hAnsi="Times New Roman" w:eastAsia="宋体"/>
                      <w:sz w:val="21"/>
                      <w:szCs w:val="21"/>
                    </w:rPr>
                  </w:pPr>
                  <w:r>
                    <w:rPr>
                      <w:rFonts w:ascii="Times New Roman" w:hAnsi="Times New Roman" w:eastAsia="宋体"/>
                      <w:sz w:val="21"/>
                      <w:szCs w:val="21"/>
                    </w:rPr>
                    <w:t>南厂界</w:t>
                  </w:r>
                </w:p>
              </w:tc>
              <w:tc>
                <w:tcPr>
                  <w:tcW w:w="1319" w:type="dxa"/>
                  <w:vAlign w:val="center"/>
                </w:tcPr>
                <w:p w14:paraId="77E5D99A">
                  <w:pPr>
                    <w:spacing w:after="0"/>
                    <w:jc w:val="center"/>
                    <w:rPr>
                      <w:rFonts w:ascii="Times New Roman" w:hAnsi="Times New Roman" w:eastAsia="宋体"/>
                      <w:sz w:val="21"/>
                      <w:szCs w:val="21"/>
                    </w:rPr>
                  </w:pPr>
                  <w:r>
                    <w:rPr>
                      <w:rFonts w:hint="eastAsia" w:ascii="Times New Roman" w:hAnsi="Times New Roman" w:eastAsia="宋体"/>
                      <w:sz w:val="21"/>
                      <w:szCs w:val="21"/>
                    </w:rPr>
                    <w:t>56.2</w:t>
                  </w:r>
                </w:p>
              </w:tc>
              <w:tc>
                <w:tcPr>
                  <w:tcW w:w="1275" w:type="dxa"/>
                  <w:vAlign w:val="center"/>
                </w:tcPr>
                <w:p w14:paraId="47D9D2AB">
                  <w:pPr>
                    <w:spacing w:after="0"/>
                    <w:jc w:val="center"/>
                    <w:rPr>
                      <w:rFonts w:ascii="Times New Roman" w:hAnsi="Times New Roman" w:eastAsia="宋体"/>
                      <w:sz w:val="21"/>
                      <w:szCs w:val="21"/>
                    </w:rPr>
                  </w:pPr>
                  <w:r>
                    <w:rPr>
                      <w:rFonts w:hint="eastAsia" w:ascii="Times New Roman" w:hAnsi="Times New Roman" w:eastAsia="宋体"/>
                      <w:sz w:val="21"/>
                      <w:szCs w:val="21"/>
                    </w:rPr>
                    <w:t>45.2</w:t>
                  </w:r>
                </w:p>
              </w:tc>
              <w:tc>
                <w:tcPr>
                  <w:tcW w:w="1362" w:type="dxa"/>
                  <w:vAlign w:val="center"/>
                </w:tcPr>
                <w:p w14:paraId="0A73CF5A">
                  <w:pPr>
                    <w:spacing w:after="0"/>
                    <w:jc w:val="center"/>
                    <w:rPr>
                      <w:rFonts w:ascii="Times New Roman" w:hAnsi="Times New Roman" w:eastAsia="宋体"/>
                      <w:sz w:val="21"/>
                      <w:szCs w:val="21"/>
                    </w:rPr>
                  </w:pPr>
                  <w:r>
                    <w:rPr>
                      <w:rFonts w:hint="eastAsia" w:ascii="Times New Roman" w:hAnsi="Times New Roman" w:eastAsia="宋体"/>
                      <w:sz w:val="21"/>
                      <w:szCs w:val="21"/>
                    </w:rPr>
                    <w:t>56.6</w:t>
                  </w:r>
                </w:p>
              </w:tc>
              <w:tc>
                <w:tcPr>
                  <w:tcW w:w="1217" w:type="dxa"/>
                  <w:vAlign w:val="center"/>
                </w:tcPr>
                <w:p w14:paraId="17E67262">
                  <w:pPr>
                    <w:spacing w:after="0"/>
                    <w:jc w:val="center"/>
                    <w:rPr>
                      <w:rFonts w:ascii="Times New Roman" w:hAnsi="Times New Roman" w:eastAsia="宋体"/>
                      <w:sz w:val="21"/>
                      <w:szCs w:val="21"/>
                    </w:rPr>
                  </w:pPr>
                  <w:r>
                    <w:rPr>
                      <w:rFonts w:hint="eastAsia" w:ascii="Times New Roman" w:hAnsi="Times New Roman" w:eastAsia="宋体"/>
                      <w:sz w:val="21"/>
                      <w:szCs w:val="21"/>
                    </w:rPr>
                    <w:t>45.5</w:t>
                  </w:r>
                </w:p>
              </w:tc>
            </w:tr>
            <w:tr w14:paraId="00335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dxa"/>
                  <w:vAlign w:val="center"/>
                </w:tcPr>
                <w:p w14:paraId="7C99DE39">
                  <w:pPr>
                    <w:spacing w:after="0"/>
                    <w:jc w:val="center"/>
                    <w:rPr>
                      <w:rFonts w:ascii="Times New Roman" w:hAnsi="Times New Roman" w:eastAsia="宋体"/>
                      <w:sz w:val="21"/>
                      <w:szCs w:val="21"/>
                    </w:rPr>
                  </w:pPr>
                  <w:r>
                    <w:rPr>
                      <w:rFonts w:ascii="Times New Roman" w:hAnsi="Times New Roman" w:eastAsia="宋体"/>
                      <w:sz w:val="21"/>
                      <w:szCs w:val="21"/>
                    </w:rPr>
                    <w:t>3#</w:t>
                  </w:r>
                </w:p>
              </w:tc>
              <w:tc>
                <w:tcPr>
                  <w:tcW w:w="2434" w:type="dxa"/>
                  <w:vAlign w:val="center"/>
                </w:tcPr>
                <w:p w14:paraId="35EF249F">
                  <w:pPr>
                    <w:spacing w:after="0"/>
                    <w:jc w:val="center"/>
                    <w:rPr>
                      <w:rFonts w:ascii="Times New Roman" w:hAnsi="Times New Roman" w:eastAsia="宋体"/>
                      <w:sz w:val="21"/>
                      <w:szCs w:val="21"/>
                    </w:rPr>
                  </w:pPr>
                  <w:r>
                    <w:rPr>
                      <w:rFonts w:ascii="Times New Roman" w:hAnsi="Times New Roman" w:eastAsia="宋体"/>
                      <w:sz w:val="21"/>
                      <w:szCs w:val="21"/>
                    </w:rPr>
                    <w:t>西厂界</w:t>
                  </w:r>
                </w:p>
              </w:tc>
              <w:tc>
                <w:tcPr>
                  <w:tcW w:w="1319" w:type="dxa"/>
                  <w:vAlign w:val="center"/>
                </w:tcPr>
                <w:p w14:paraId="325CC19A">
                  <w:pPr>
                    <w:spacing w:after="0"/>
                    <w:jc w:val="center"/>
                    <w:rPr>
                      <w:rFonts w:ascii="Times New Roman" w:hAnsi="Times New Roman" w:eastAsia="宋体"/>
                      <w:sz w:val="21"/>
                      <w:szCs w:val="21"/>
                    </w:rPr>
                  </w:pPr>
                  <w:r>
                    <w:rPr>
                      <w:rFonts w:hint="eastAsia" w:ascii="Times New Roman" w:hAnsi="Times New Roman" w:eastAsia="宋体"/>
                      <w:sz w:val="21"/>
                      <w:szCs w:val="21"/>
                    </w:rPr>
                    <w:t>54.8</w:t>
                  </w:r>
                </w:p>
              </w:tc>
              <w:tc>
                <w:tcPr>
                  <w:tcW w:w="1275" w:type="dxa"/>
                  <w:vAlign w:val="center"/>
                </w:tcPr>
                <w:p w14:paraId="2B7C029E">
                  <w:pPr>
                    <w:spacing w:after="0"/>
                    <w:jc w:val="center"/>
                    <w:rPr>
                      <w:rFonts w:ascii="Times New Roman" w:hAnsi="Times New Roman" w:eastAsia="宋体"/>
                      <w:sz w:val="21"/>
                      <w:szCs w:val="21"/>
                    </w:rPr>
                  </w:pPr>
                  <w:r>
                    <w:rPr>
                      <w:rFonts w:hint="eastAsia" w:ascii="Times New Roman" w:hAnsi="Times New Roman" w:eastAsia="宋体"/>
                      <w:sz w:val="21"/>
                      <w:szCs w:val="21"/>
                    </w:rPr>
                    <w:t>43.7</w:t>
                  </w:r>
                </w:p>
              </w:tc>
              <w:tc>
                <w:tcPr>
                  <w:tcW w:w="1362" w:type="dxa"/>
                  <w:vAlign w:val="center"/>
                </w:tcPr>
                <w:p w14:paraId="4F7D40CA">
                  <w:pPr>
                    <w:spacing w:after="0"/>
                    <w:jc w:val="center"/>
                    <w:rPr>
                      <w:rFonts w:ascii="Times New Roman" w:hAnsi="Times New Roman" w:eastAsia="宋体"/>
                      <w:sz w:val="21"/>
                      <w:szCs w:val="21"/>
                    </w:rPr>
                  </w:pPr>
                  <w:r>
                    <w:rPr>
                      <w:rFonts w:hint="eastAsia" w:ascii="Times New Roman" w:hAnsi="Times New Roman" w:eastAsia="宋体"/>
                      <w:sz w:val="21"/>
                      <w:szCs w:val="21"/>
                    </w:rPr>
                    <w:t>54.5</w:t>
                  </w:r>
                </w:p>
              </w:tc>
              <w:tc>
                <w:tcPr>
                  <w:tcW w:w="1217" w:type="dxa"/>
                  <w:vAlign w:val="center"/>
                </w:tcPr>
                <w:p w14:paraId="132B539C">
                  <w:pPr>
                    <w:spacing w:after="0"/>
                    <w:jc w:val="center"/>
                    <w:rPr>
                      <w:rFonts w:ascii="Times New Roman" w:hAnsi="Times New Roman" w:eastAsia="宋体"/>
                      <w:sz w:val="21"/>
                      <w:szCs w:val="21"/>
                    </w:rPr>
                  </w:pPr>
                  <w:r>
                    <w:rPr>
                      <w:rFonts w:hint="eastAsia" w:ascii="Times New Roman" w:hAnsi="Times New Roman" w:eastAsia="宋体"/>
                      <w:sz w:val="21"/>
                      <w:szCs w:val="21"/>
                    </w:rPr>
                    <w:t>43.5</w:t>
                  </w:r>
                </w:p>
              </w:tc>
            </w:tr>
            <w:tr w14:paraId="4EDD2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1" w:type="dxa"/>
                  <w:vAlign w:val="center"/>
                </w:tcPr>
                <w:p w14:paraId="4C144893">
                  <w:pPr>
                    <w:spacing w:after="0"/>
                    <w:jc w:val="center"/>
                    <w:rPr>
                      <w:rFonts w:ascii="Times New Roman" w:hAnsi="Times New Roman" w:eastAsia="宋体"/>
                      <w:sz w:val="21"/>
                      <w:szCs w:val="21"/>
                    </w:rPr>
                  </w:pPr>
                  <w:r>
                    <w:rPr>
                      <w:rFonts w:ascii="Times New Roman" w:hAnsi="Times New Roman" w:eastAsia="宋体"/>
                      <w:sz w:val="21"/>
                      <w:szCs w:val="21"/>
                    </w:rPr>
                    <w:t>4#</w:t>
                  </w:r>
                </w:p>
              </w:tc>
              <w:tc>
                <w:tcPr>
                  <w:tcW w:w="2434" w:type="dxa"/>
                  <w:vAlign w:val="center"/>
                </w:tcPr>
                <w:p w14:paraId="41311049">
                  <w:pPr>
                    <w:spacing w:after="0"/>
                    <w:jc w:val="center"/>
                    <w:rPr>
                      <w:rFonts w:ascii="Times New Roman" w:hAnsi="Times New Roman" w:eastAsia="宋体"/>
                      <w:sz w:val="21"/>
                      <w:szCs w:val="21"/>
                    </w:rPr>
                  </w:pPr>
                  <w:r>
                    <w:rPr>
                      <w:rFonts w:ascii="Times New Roman" w:hAnsi="Times New Roman" w:eastAsia="宋体"/>
                      <w:sz w:val="21"/>
                      <w:szCs w:val="21"/>
                    </w:rPr>
                    <w:t>北厂界</w:t>
                  </w:r>
                </w:p>
              </w:tc>
              <w:tc>
                <w:tcPr>
                  <w:tcW w:w="1319" w:type="dxa"/>
                  <w:vAlign w:val="center"/>
                </w:tcPr>
                <w:p w14:paraId="124AA36E">
                  <w:pPr>
                    <w:spacing w:after="0"/>
                    <w:jc w:val="center"/>
                    <w:rPr>
                      <w:rFonts w:ascii="Times New Roman" w:hAnsi="Times New Roman" w:eastAsia="宋体"/>
                      <w:sz w:val="21"/>
                      <w:szCs w:val="21"/>
                    </w:rPr>
                  </w:pPr>
                  <w:r>
                    <w:rPr>
                      <w:rFonts w:hint="eastAsia" w:ascii="Times New Roman" w:hAnsi="Times New Roman" w:eastAsia="宋体"/>
                      <w:sz w:val="21"/>
                      <w:szCs w:val="21"/>
                    </w:rPr>
                    <w:t>53.6</w:t>
                  </w:r>
                </w:p>
              </w:tc>
              <w:tc>
                <w:tcPr>
                  <w:tcW w:w="1275" w:type="dxa"/>
                  <w:vAlign w:val="center"/>
                </w:tcPr>
                <w:p w14:paraId="546C5D72">
                  <w:pPr>
                    <w:spacing w:after="0"/>
                    <w:jc w:val="center"/>
                    <w:rPr>
                      <w:rFonts w:ascii="Times New Roman" w:hAnsi="Times New Roman" w:eastAsia="宋体"/>
                      <w:sz w:val="21"/>
                      <w:szCs w:val="21"/>
                    </w:rPr>
                  </w:pPr>
                  <w:r>
                    <w:rPr>
                      <w:rFonts w:hint="eastAsia" w:ascii="Times New Roman" w:hAnsi="Times New Roman" w:eastAsia="宋体"/>
                      <w:sz w:val="21"/>
                      <w:szCs w:val="21"/>
                    </w:rPr>
                    <w:t>42.9</w:t>
                  </w:r>
                </w:p>
              </w:tc>
              <w:tc>
                <w:tcPr>
                  <w:tcW w:w="1362" w:type="dxa"/>
                  <w:vAlign w:val="center"/>
                </w:tcPr>
                <w:p w14:paraId="5C49B7E1">
                  <w:pPr>
                    <w:spacing w:after="0"/>
                    <w:jc w:val="center"/>
                    <w:rPr>
                      <w:rFonts w:ascii="Times New Roman" w:hAnsi="Times New Roman" w:eastAsia="宋体"/>
                      <w:sz w:val="21"/>
                      <w:szCs w:val="21"/>
                    </w:rPr>
                  </w:pPr>
                  <w:r>
                    <w:rPr>
                      <w:rFonts w:hint="eastAsia" w:ascii="Times New Roman" w:hAnsi="Times New Roman" w:eastAsia="宋体"/>
                      <w:sz w:val="21"/>
                      <w:szCs w:val="21"/>
                    </w:rPr>
                    <w:t>53.8</w:t>
                  </w:r>
                </w:p>
              </w:tc>
              <w:tc>
                <w:tcPr>
                  <w:tcW w:w="1217" w:type="dxa"/>
                  <w:vAlign w:val="center"/>
                </w:tcPr>
                <w:p w14:paraId="132007EF">
                  <w:pPr>
                    <w:spacing w:after="0"/>
                    <w:jc w:val="center"/>
                    <w:rPr>
                      <w:rFonts w:ascii="Times New Roman" w:hAnsi="Times New Roman" w:eastAsia="宋体"/>
                      <w:sz w:val="21"/>
                      <w:szCs w:val="21"/>
                    </w:rPr>
                  </w:pPr>
                  <w:r>
                    <w:rPr>
                      <w:rFonts w:hint="eastAsia" w:ascii="Times New Roman" w:hAnsi="Times New Roman" w:eastAsia="宋体"/>
                      <w:sz w:val="21"/>
                      <w:szCs w:val="21"/>
                    </w:rPr>
                    <w:t>42.6</w:t>
                  </w:r>
                </w:p>
              </w:tc>
            </w:tr>
            <w:tr w14:paraId="1FA70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5" w:type="dxa"/>
                  <w:gridSpan w:val="2"/>
                  <w:vAlign w:val="center"/>
                </w:tcPr>
                <w:p w14:paraId="14A60BDC">
                  <w:pPr>
                    <w:spacing w:after="0"/>
                    <w:jc w:val="center"/>
                    <w:rPr>
                      <w:rFonts w:ascii="Times New Roman" w:hAnsi="Times New Roman" w:eastAsia="宋体"/>
                      <w:sz w:val="21"/>
                      <w:szCs w:val="21"/>
                    </w:rPr>
                  </w:pPr>
                  <w:r>
                    <w:rPr>
                      <w:rFonts w:hint="eastAsia" w:ascii="Times New Roman" w:hAnsi="Times New Roman" w:eastAsia="宋体"/>
                      <w:sz w:val="21"/>
                      <w:szCs w:val="21"/>
                    </w:rPr>
                    <w:t>《工业</w:t>
                  </w:r>
                  <w:r>
                    <w:rPr>
                      <w:rFonts w:ascii="Times New Roman" w:hAnsi="Times New Roman" w:eastAsia="宋体"/>
                      <w:sz w:val="21"/>
                      <w:szCs w:val="21"/>
                    </w:rPr>
                    <w:t>企业</w:t>
                  </w:r>
                  <w:r>
                    <w:rPr>
                      <w:rFonts w:hint="eastAsia" w:ascii="Times New Roman" w:hAnsi="Times New Roman" w:eastAsia="宋体"/>
                      <w:sz w:val="21"/>
                      <w:szCs w:val="21"/>
                    </w:rPr>
                    <w:t>厂界</w:t>
                  </w:r>
                  <w:r>
                    <w:rPr>
                      <w:rFonts w:ascii="Times New Roman" w:hAnsi="Times New Roman" w:eastAsia="宋体"/>
                      <w:sz w:val="21"/>
                      <w:szCs w:val="21"/>
                    </w:rPr>
                    <w:t>环境噪声排放标准</w:t>
                  </w:r>
                  <w:r>
                    <w:rPr>
                      <w:rFonts w:hint="eastAsia" w:ascii="Times New Roman" w:hAnsi="Times New Roman" w:eastAsia="宋体"/>
                      <w:sz w:val="21"/>
                      <w:szCs w:val="21"/>
                    </w:rPr>
                    <w:t>》（GB</w:t>
                  </w:r>
                  <w:r>
                    <w:rPr>
                      <w:rFonts w:ascii="Times New Roman" w:hAnsi="Times New Roman" w:eastAsia="宋体"/>
                      <w:sz w:val="21"/>
                      <w:szCs w:val="21"/>
                    </w:rPr>
                    <w:t>12348-2008</w:t>
                  </w:r>
                  <w:r>
                    <w:rPr>
                      <w:rFonts w:hint="eastAsia" w:ascii="Times New Roman" w:hAnsi="Times New Roman" w:eastAsia="宋体"/>
                      <w:sz w:val="21"/>
                      <w:szCs w:val="21"/>
                    </w:rPr>
                    <w:t>）中</w:t>
                  </w:r>
                  <w:r>
                    <w:rPr>
                      <w:rFonts w:ascii="Times New Roman" w:hAnsi="Times New Roman" w:eastAsia="宋体"/>
                      <w:sz w:val="21"/>
                      <w:szCs w:val="21"/>
                    </w:rPr>
                    <w:t>标准限值</w:t>
                  </w:r>
                </w:p>
              </w:tc>
              <w:tc>
                <w:tcPr>
                  <w:tcW w:w="1319" w:type="dxa"/>
                  <w:vAlign w:val="center"/>
                </w:tcPr>
                <w:p w14:paraId="4121ADEB">
                  <w:pPr>
                    <w:spacing w:after="0"/>
                    <w:jc w:val="center"/>
                    <w:rPr>
                      <w:rFonts w:ascii="Times New Roman" w:hAnsi="Times New Roman" w:eastAsia="宋体"/>
                      <w:sz w:val="21"/>
                      <w:szCs w:val="21"/>
                    </w:rPr>
                  </w:pPr>
                  <w:r>
                    <w:rPr>
                      <w:rFonts w:ascii="Times New Roman" w:hAnsi="Times New Roman" w:eastAsia="宋体"/>
                      <w:sz w:val="21"/>
                      <w:szCs w:val="21"/>
                    </w:rPr>
                    <w:t>60</w:t>
                  </w:r>
                </w:p>
              </w:tc>
              <w:tc>
                <w:tcPr>
                  <w:tcW w:w="1275" w:type="dxa"/>
                  <w:vAlign w:val="center"/>
                </w:tcPr>
                <w:p w14:paraId="4419F6A6">
                  <w:pPr>
                    <w:spacing w:after="0"/>
                    <w:jc w:val="center"/>
                    <w:rPr>
                      <w:rFonts w:ascii="Times New Roman" w:hAnsi="Times New Roman" w:eastAsia="宋体"/>
                      <w:sz w:val="21"/>
                      <w:szCs w:val="21"/>
                    </w:rPr>
                  </w:pPr>
                  <w:r>
                    <w:rPr>
                      <w:rFonts w:ascii="Times New Roman" w:hAnsi="Times New Roman" w:eastAsia="宋体"/>
                      <w:sz w:val="21"/>
                      <w:szCs w:val="21"/>
                    </w:rPr>
                    <w:t>50</w:t>
                  </w:r>
                </w:p>
              </w:tc>
              <w:tc>
                <w:tcPr>
                  <w:tcW w:w="1362" w:type="dxa"/>
                  <w:vAlign w:val="center"/>
                </w:tcPr>
                <w:p w14:paraId="331815D2">
                  <w:pPr>
                    <w:spacing w:after="0"/>
                    <w:jc w:val="center"/>
                    <w:rPr>
                      <w:rFonts w:ascii="Times New Roman" w:hAnsi="Times New Roman" w:eastAsia="宋体"/>
                      <w:sz w:val="21"/>
                      <w:szCs w:val="21"/>
                    </w:rPr>
                  </w:pPr>
                  <w:r>
                    <w:rPr>
                      <w:rFonts w:ascii="Times New Roman" w:hAnsi="Times New Roman" w:eastAsia="宋体"/>
                      <w:sz w:val="21"/>
                      <w:szCs w:val="21"/>
                    </w:rPr>
                    <w:t>60</w:t>
                  </w:r>
                </w:p>
              </w:tc>
              <w:tc>
                <w:tcPr>
                  <w:tcW w:w="1217" w:type="dxa"/>
                  <w:vAlign w:val="center"/>
                </w:tcPr>
                <w:p w14:paraId="3E09F91F">
                  <w:pPr>
                    <w:spacing w:after="0"/>
                    <w:jc w:val="center"/>
                    <w:rPr>
                      <w:rFonts w:ascii="Times New Roman" w:hAnsi="Times New Roman" w:eastAsia="宋体"/>
                      <w:sz w:val="21"/>
                      <w:szCs w:val="21"/>
                    </w:rPr>
                  </w:pPr>
                  <w:r>
                    <w:rPr>
                      <w:rFonts w:ascii="Times New Roman" w:hAnsi="Times New Roman" w:eastAsia="宋体"/>
                      <w:sz w:val="21"/>
                      <w:szCs w:val="21"/>
                    </w:rPr>
                    <w:t>50</w:t>
                  </w:r>
                </w:p>
              </w:tc>
            </w:tr>
            <w:tr w14:paraId="512E5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5" w:type="dxa"/>
                  <w:gridSpan w:val="2"/>
                  <w:vAlign w:val="center"/>
                </w:tcPr>
                <w:p w14:paraId="64C3E609">
                  <w:pPr>
                    <w:spacing w:after="0"/>
                    <w:jc w:val="center"/>
                    <w:rPr>
                      <w:rFonts w:ascii="Times New Roman" w:hAnsi="Times New Roman" w:eastAsia="宋体"/>
                      <w:sz w:val="21"/>
                      <w:szCs w:val="21"/>
                    </w:rPr>
                  </w:pPr>
                  <w:r>
                    <w:rPr>
                      <w:rFonts w:ascii="Times New Roman" w:hAnsi="Times New Roman" w:eastAsia="宋体"/>
                      <w:sz w:val="21"/>
                      <w:szCs w:val="21"/>
                    </w:rPr>
                    <w:t>达标情况</w:t>
                  </w:r>
                </w:p>
              </w:tc>
              <w:tc>
                <w:tcPr>
                  <w:tcW w:w="1319" w:type="dxa"/>
                  <w:vAlign w:val="center"/>
                </w:tcPr>
                <w:p w14:paraId="4A5CD377">
                  <w:pPr>
                    <w:spacing w:after="0"/>
                    <w:jc w:val="center"/>
                    <w:rPr>
                      <w:rFonts w:ascii="Times New Roman" w:hAnsi="Times New Roman" w:eastAsia="宋体"/>
                      <w:sz w:val="21"/>
                      <w:szCs w:val="21"/>
                    </w:rPr>
                  </w:pPr>
                  <w:r>
                    <w:rPr>
                      <w:rFonts w:ascii="Times New Roman" w:hAnsi="Times New Roman" w:eastAsia="宋体"/>
                      <w:sz w:val="21"/>
                      <w:szCs w:val="21"/>
                    </w:rPr>
                    <w:t>达标</w:t>
                  </w:r>
                </w:p>
              </w:tc>
              <w:tc>
                <w:tcPr>
                  <w:tcW w:w="1275" w:type="dxa"/>
                  <w:vAlign w:val="center"/>
                </w:tcPr>
                <w:p w14:paraId="66296128">
                  <w:pPr>
                    <w:spacing w:after="0"/>
                    <w:jc w:val="center"/>
                    <w:rPr>
                      <w:rFonts w:ascii="Times New Roman" w:hAnsi="Times New Roman" w:eastAsia="宋体"/>
                      <w:sz w:val="21"/>
                      <w:szCs w:val="21"/>
                    </w:rPr>
                  </w:pPr>
                  <w:r>
                    <w:rPr>
                      <w:rFonts w:ascii="Times New Roman" w:hAnsi="Times New Roman" w:eastAsia="宋体"/>
                      <w:sz w:val="21"/>
                      <w:szCs w:val="21"/>
                    </w:rPr>
                    <w:t>达标</w:t>
                  </w:r>
                </w:p>
              </w:tc>
              <w:tc>
                <w:tcPr>
                  <w:tcW w:w="1362" w:type="dxa"/>
                  <w:vAlign w:val="center"/>
                </w:tcPr>
                <w:p w14:paraId="5C812F12">
                  <w:pPr>
                    <w:spacing w:after="0"/>
                    <w:jc w:val="center"/>
                    <w:rPr>
                      <w:rFonts w:ascii="Times New Roman" w:hAnsi="Times New Roman" w:eastAsia="宋体"/>
                      <w:sz w:val="21"/>
                      <w:szCs w:val="21"/>
                    </w:rPr>
                  </w:pPr>
                  <w:r>
                    <w:rPr>
                      <w:rFonts w:ascii="Times New Roman" w:hAnsi="Times New Roman" w:eastAsia="宋体"/>
                      <w:sz w:val="21"/>
                      <w:szCs w:val="21"/>
                    </w:rPr>
                    <w:t>达标</w:t>
                  </w:r>
                </w:p>
              </w:tc>
              <w:tc>
                <w:tcPr>
                  <w:tcW w:w="1217" w:type="dxa"/>
                  <w:vAlign w:val="center"/>
                </w:tcPr>
                <w:p w14:paraId="62F7A2D3">
                  <w:pPr>
                    <w:spacing w:after="0"/>
                    <w:jc w:val="center"/>
                    <w:rPr>
                      <w:rFonts w:ascii="Times New Roman" w:hAnsi="Times New Roman" w:eastAsia="宋体"/>
                      <w:sz w:val="21"/>
                      <w:szCs w:val="21"/>
                    </w:rPr>
                  </w:pPr>
                  <w:r>
                    <w:rPr>
                      <w:rFonts w:ascii="Times New Roman" w:hAnsi="Times New Roman" w:eastAsia="宋体"/>
                      <w:sz w:val="21"/>
                      <w:szCs w:val="21"/>
                    </w:rPr>
                    <w:t>达标</w:t>
                  </w:r>
                </w:p>
              </w:tc>
            </w:tr>
          </w:tbl>
          <w:p w14:paraId="79F15400">
            <w:pPr>
              <w:pStyle w:val="42"/>
              <w:spacing w:line="360" w:lineRule="auto"/>
              <w:ind w:firstLine="480"/>
              <w:rPr>
                <w:sz w:val="24"/>
                <w:szCs w:val="24"/>
              </w:rPr>
            </w:pPr>
            <w:r>
              <w:rPr>
                <w:rFonts w:hint="eastAsia"/>
                <w:sz w:val="24"/>
                <w:szCs w:val="24"/>
              </w:rPr>
              <w:t>根据</w:t>
            </w:r>
            <w:r>
              <w:rPr>
                <w:sz w:val="24"/>
                <w:szCs w:val="24"/>
              </w:rPr>
              <w:t>表</w:t>
            </w:r>
            <w:r>
              <w:rPr>
                <w:rFonts w:hint="eastAsia"/>
                <w:sz w:val="24"/>
                <w:szCs w:val="24"/>
              </w:rPr>
              <w:t>7-</w:t>
            </w:r>
            <w:r>
              <w:rPr>
                <w:sz w:val="24"/>
                <w:szCs w:val="24"/>
              </w:rPr>
              <w:t>1</w:t>
            </w:r>
            <w:r>
              <w:rPr>
                <w:rFonts w:hint="eastAsia"/>
                <w:sz w:val="24"/>
                <w:szCs w:val="24"/>
              </w:rPr>
              <w:t>中</w:t>
            </w:r>
            <w:r>
              <w:rPr>
                <w:sz w:val="24"/>
                <w:szCs w:val="24"/>
              </w:rPr>
              <w:t>的监测结果可知，企业厂界</w:t>
            </w:r>
            <w:r>
              <w:rPr>
                <w:rFonts w:hint="eastAsia"/>
                <w:sz w:val="24"/>
                <w:szCs w:val="24"/>
              </w:rPr>
              <w:t>昼间</w:t>
            </w:r>
            <w:r>
              <w:rPr>
                <w:sz w:val="24"/>
                <w:szCs w:val="24"/>
              </w:rPr>
              <w:t>噪声排放</w:t>
            </w:r>
            <w:r>
              <w:rPr>
                <w:rFonts w:hint="eastAsia"/>
                <w:sz w:val="24"/>
                <w:szCs w:val="24"/>
              </w:rPr>
              <w:t>符合《工业</w:t>
            </w:r>
            <w:r>
              <w:rPr>
                <w:sz w:val="24"/>
                <w:szCs w:val="24"/>
              </w:rPr>
              <w:t>企业</w:t>
            </w:r>
            <w:r>
              <w:rPr>
                <w:rFonts w:hint="eastAsia"/>
                <w:sz w:val="24"/>
                <w:szCs w:val="24"/>
              </w:rPr>
              <w:t>厂界</w:t>
            </w:r>
            <w:r>
              <w:rPr>
                <w:sz w:val="24"/>
                <w:szCs w:val="24"/>
              </w:rPr>
              <w:t>环境噪声排放标准</w:t>
            </w:r>
            <w:r>
              <w:rPr>
                <w:rFonts w:hint="eastAsia"/>
                <w:sz w:val="24"/>
                <w:szCs w:val="24"/>
              </w:rPr>
              <w:t>》（GB</w:t>
            </w:r>
            <w:r>
              <w:rPr>
                <w:sz w:val="24"/>
                <w:szCs w:val="24"/>
              </w:rPr>
              <w:t>12348-2008</w:t>
            </w:r>
            <w:r>
              <w:rPr>
                <w:rFonts w:hint="eastAsia"/>
                <w:sz w:val="24"/>
                <w:szCs w:val="24"/>
              </w:rPr>
              <w:t>）中2类</w:t>
            </w:r>
            <w:r>
              <w:rPr>
                <w:sz w:val="24"/>
                <w:szCs w:val="24"/>
              </w:rPr>
              <w:t>区</w:t>
            </w:r>
            <w:r>
              <w:rPr>
                <w:rFonts w:hint="eastAsia"/>
                <w:sz w:val="24"/>
                <w:szCs w:val="24"/>
              </w:rPr>
              <w:t>环境</w:t>
            </w:r>
            <w:r>
              <w:rPr>
                <w:sz w:val="24"/>
                <w:szCs w:val="24"/>
              </w:rPr>
              <w:t>噪声排放限值</w:t>
            </w:r>
            <w:r>
              <w:rPr>
                <w:rFonts w:hint="eastAsia"/>
                <w:sz w:val="24"/>
                <w:szCs w:val="24"/>
              </w:rPr>
              <w:t>要求。</w:t>
            </w:r>
          </w:p>
          <w:p w14:paraId="3A3089D3">
            <w:pPr>
              <w:pStyle w:val="42"/>
              <w:spacing w:line="360" w:lineRule="auto"/>
              <w:ind w:firstLine="480"/>
              <w:rPr>
                <w:sz w:val="24"/>
                <w:szCs w:val="24"/>
              </w:rPr>
            </w:pPr>
            <w:r>
              <w:rPr>
                <w:rFonts w:hint="eastAsia"/>
                <w:sz w:val="24"/>
                <w:szCs w:val="24"/>
              </w:rPr>
              <w:t>7.</w:t>
            </w:r>
            <w:r>
              <w:rPr>
                <w:sz w:val="24"/>
                <w:szCs w:val="24"/>
              </w:rPr>
              <w:t>1.2</w:t>
            </w:r>
            <w:r>
              <w:rPr>
                <w:rFonts w:hint="eastAsia"/>
                <w:sz w:val="24"/>
                <w:szCs w:val="24"/>
              </w:rPr>
              <w:t>固体废物</w:t>
            </w:r>
            <w:r>
              <w:rPr>
                <w:sz w:val="24"/>
                <w:szCs w:val="24"/>
              </w:rPr>
              <w:t>监测结果</w:t>
            </w:r>
          </w:p>
          <w:p w14:paraId="73242703">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本项目运营期产生的固体废物主要为生活垃圾、一般工业固废和危险废物。</w:t>
            </w:r>
          </w:p>
          <w:p w14:paraId="4CF9833E">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项目运营期一般工业</w:t>
            </w:r>
            <w:r>
              <w:rPr>
                <w:rFonts w:hint="eastAsia" w:ascii="Times New Roman" w:hAnsi="Times New Roman" w:eastAsia="宋体"/>
                <w:sz w:val="24"/>
                <w:szCs w:val="24"/>
              </w:rPr>
              <w:t>固体废物</w:t>
            </w:r>
            <w:r>
              <w:rPr>
                <w:rFonts w:ascii="Times New Roman" w:hAnsi="Times New Roman" w:eastAsia="宋体"/>
                <w:sz w:val="24"/>
                <w:szCs w:val="24"/>
              </w:rPr>
              <w:t>包括不合格原材料、印刷次品、废弃包装。危险废物主要包括废油墨、废油墨桶、废清洗剂桶、废抹布、废手套</w:t>
            </w:r>
            <w:r>
              <w:rPr>
                <w:rFonts w:hint="eastAsia" w:ascii="Times New Roman" w:hAnsi="Times New Roman" w:eastAsia="宋体"/>
                <w:sz w:val="24"/>
                <w:szCs w:val="24"/>
              </w:rPr>
              <w:t>。</w:t>
            </w:r>
          </w:p>
          <w:p w14:paraId="1B2CC3C2">
            <w:pPr>
              <w:widowControl w:val="0"/>
              <w:adjustRightInd/>
              <w:snapToGrid/>
              <w:spacing w:after="0" w:line="360" w:lineRule="auto"/>
              <w:ind w:firstLine="480" w:firstLineChars="200"/>
              <w:rPr>
                <w:rFonts w:ascii="Times New Roman" w:hAnsi="Times New Roman" w:eastAsia="宋体"/>
                <w:sz w:val="24"/>
              </w:rPr>
            </w:pPr>
            <w:r>
              <w:rPr>
                <w:rFonts w:hint="eastAsia" w:ascii="Times New Roman" w:hAnsi="Times New Roman" w:eastAsia="宋体"/>
                <w:sz w:val="24"/>
              </w:rPr>
              <w:t>根据现场</w:t>
            </w:r>
            <w:r>
              <w:rPr>
                <w:rFonts w:ascii="Times New Roman" w:hAnsi="Times New Roman" w:eastAsia="宋体"/>
                <w:sz w:val="24"/>
              </w:rPr>
              <w:t>调查核实，目前，</w:t>
            </w:r>
            <w:r>
              <w:rPr>
                <w:rFonts w:hint="eastAsia" w:ascii="Times New Roman" w:hAnsi="Times New Roman" w:eastAsia="宋体"/>
                <w:sz w:val="24"/>
              </w:rPr>
              <w:t>企业</w:t>
            </w:r>
            <w:r>
              <w:rPr>
                <w:rFonts w:ascii="Times New Roman" w:hAnsi="Times New Roman" w:eastAsia="宋体"/>
                <w:sz w:val="24"/>
              </w:rPr>
              <w:t>产生的一般工业固体废弃物统一按照环评要求进行处置</w:t>
            </w:r>
            <w:r>
              <w:rPr>
                <w:rFonts w:hint="eastAsia" w:ascii="Times New Roman" w:hAnsi="Times New Roman" w:eastAsia="宋体"/>
                <w:sz w:val="24"/>
              </w:rPr>
              <w:t>；</w:t>
            </w:r>
            <w:r>
              <w:rPr>
                <w:rFonts w:ascii="Times New Roman" w:hAnsi="Times New Roman" w:eastAsia="宋体"/>
                <w:sz w:val="24"/>
              </w:rPr>
              <w:t>危险废物</w:t>
            </w:r>
            <w:r>
              <w:rPr>
                <w:rFonts w:hint="eastAsia" w:ascii="Times New Roman" w:hAnsi="Times New Roman" w:eastAsia="宋体"/>
                <w:sz w:val="24"/>
              </w:rPr>
              <w:t>在</w:t>
            </w:r>
            <w:r>
              <w:rPr>
                <w:rFonts w:ascii="Times New Roman" w:hAnsi="Times New Roman" w:eastAsia="宋体"/>
                <w:sz w:val="24"/>
              </w:rPr>
              <w:t>厂区内危废库房暂存</w:t>
            </w:r>
            <w:r>
              <w:rPr>
                <w:rFonts w:hint="eastAsia" w:ascii="Times New Roman" w:hAnsi="Times New Roman" w:eastAsia="宋体"/>
                <w:sz w:val="24"/>
              </w:rPr>
              <w:t>，</w:t>
            </w:r>
            <w:r>
              <w:rPr>
                <w:rFonts w:ascii="Times New Roman" w:hAnsi="Times New Roman" w:eastAsia="宋体"/>
                <w:sz w:val="24"/>
              </w:rPr>
              <w:t>委托</w:t>
            </w:r>
            <w:r>
              <w:rPr>
                <w:rFonts w:hint="eastAsia" w:ascii="Times New Roman" w:hAnsi="Times New Roman" w:eastAsia="宋体"/>
                <w:sz w:val="24"/>
              </w:rPr>
              <w:t>陕西新天地固体废物综合处置有限公司</w:t>
            </w:r>
            <w:r>
              <w:rPr>
                <w:rFonts w:ascii="Times New Roman" w:hAnsi="Times New Roman" w:eastAsia="宋体"/>
                <w:sz w:val="24"/>
              </w:rPr>
              <w:t>处置；生活垃圾经垃圾桶收集后由环卫部门定期清运。</w:t>
            </w:r>
          </w:p>
          <w:p w14:paraId="1F5EA1FA">
            <w:pPr>
              <w:widowControl w:val="0"/>
              <w:adjustRightInd/>
              <w:snapToGrid/>
              <w:spacing w:after="0" w:line="360" w:lineRule="auto"/>
              <w:ind w:firstLine="480" w:firstLineChars="200"/>
              <w:rPr>
                <w:rFonts w:ascii="Times New Roman" w:hAnsi="Times New Roman" w:eastAsia="宋体"/>
                <w:sz w:val="24"/>
              </w:rPr>
            </w:pPr>
            <w:r>
              <w:rPr>
                <w:rFonts w:hint="eastAsia" w:ascii="Times New Roman" w:hAnsi="Times New Roman" w:eastAsia="宋体"/>
                <w:sz w:val="24"/>
              </w:rPr>
              <w:t>项目</w:t>
            </w:r>
            <w:r>
              <w:rPr>
                <w:rFonts w:ascii="Times New Roman" w:hAnsi="Times New Roman" w:eastAsia="宋体"/>
                <w:sz w:val="24"/>
              </w:rPr>
              <w:t>危险废物贮存及危废库房建设情况与《</w:t>
            </w:r>
            <w:r>
              <w:rPr>
                <w:rFonts w:hint="eastAsia" w:ascii="Times New Roman" w:hAnsi="Times New Roman" w:eastAsia="宋体"/>
                <w:sz w:val="24"/>
              </w:rPr>
              <w:t>危险废物</w:t>
            </w:r>
            <w:r>
              <w:rPr>
                <w:rFonts w:ascii="Times New Roman" w:hAnsi="Times New Roman" w:eastAsia="宋体"/>
                <w:sz w:val="24"/>
              </w:rPr>
              <w:t>贮存污染控制标准》</w:t>
            </w:r>
            <w:r>
              <w:rPr>
                <w:rFonts w:hint="eastAsia" w:ascii="Times New Roman" w:hAnsi="Times New Roman" w:eastAsia="宋体"/>
                <w:sz w:val="24"/>
              </w:rPr>
              <w:t>（GB</w:t>
            </w:r>
            <w:r>
              <w:rPr>
                <w:rFonts w:ascii="Times New Roman" w:hAnsi="Times New Roman" w:eastAsia="宋体"/>
                <w:sz w:val="24"/>
              </w:rPr>
              <w:t>18597-2001</w:t>
            </w:r>
            <w:r>
              <w:rPr>
                <w:rFonts w:hint="eastAsia" w:ascii="Times New Roman" w:hAnsi="Times New Roman" w:eastAsia="宋体"/>
                <w:sz w:val="24"/>
              </w:rPr>
              <w:t>）及其</w:t>
            </w:r>
            <w:r>
              <w:rPr>
                <w:rFonts w:ascii="Times New Roman" w:hAnsi="Times New Roman" w:eastAsia="宋体"/>
                <w:sz w:val="24"/>
              </w:rPr>
              <w:t>修改单的有关</w:t>
            </w:r>
            <w:r>
              <w:rPr>
                <w:rFonts w:hint="eastAsia" w:ascii="Times New Roman" w:hAnsi="Times New Roman" w:eastAsia="宋体"/>
                <w:sz w:val="24"/>
              </w:rPr>
              <w:t>规定的</w:t>
            </w:r>
            <w:r>
              <w:rPr>
                <w:rFonts w:ascii="Times New Roman" w:hAnsi="Times New Roman" w:eastAsia="宋体"/>
                <w:sz w:val="24"/>
              </w:rPr>
              <w:t>符合性分析见表</w:t>
            </w:r>
            <w:r>
              <w:rPr>
                <w:rFonts w:hint="eastAsia" w:ascii="Times New Roman" w:hAnsi="Times New Roman" w:eastAsia="宋体"/>
                <w:sz w:val="24"/>
              </w:rPr>
              <w:t>7-</w:t>
            </w:r>
            <w:r>
              <w:rPr>
                <w:rFonts w:ascii="Times New Roman" w:hAnsi="Times New Roman" w:eastAsia="宋体"/>
                <w:sz w:val="24"/>
              </w:rPr>
              <w:t>3</w:t>
            </w:r>
            <w:r>
              <w:rPr>
                <w:rFonts w:hint="eastAsia" w:ascii="Times New Roman" w:hAnsi="Times New Roman" w:eastAsia="宋体"/>
                <w:sz w:val="24"/>
              </w:rPr>
              <w:t>。</w:t>
            </w:r>
          </w:p>
          <w:p w14:paraId="0C78A5A7">
            <w:pPr>
              <w:widowControl w:val="0"/>
              <w:adjustRightInd/>
              <w:snapToGrid/>
              <w:spacing w:after="0"/>
              <w:ind w:firstLine="422" w:firstLineChars="200"/>
              <w:jc w:val="center"/>
              <w:rPr>
                <w:rFonts w:ascii="Times New Roman" w:hAnsi="Times New Roman" w:eastAsia="宋体"/>
                <w:b/>
                <w:sz w:val="21"/>
                <w:szCs w:val="21"/>
              </w:rPr>
            </w:pPr>
            <w:r>
              <w:rPr>
                <w:rFonts w:ascii="Times New Roman" w:hAnsi="Times New Roman" w:eastAsia="宋体"/>
                <w:b/>
                <w:sz w:val="21"/>
                <w:szCs w:val="21"/>
              </w:rPr>
              <w:t>表7-3 项目危险废物</w:t>
            </w:r>
            <w:r>
              <w:rPr>
                <w:rFonts w:hint="eastAsia" w:ascii="Times New Roman" w:hAnsi="Times New Roman" w:eastAsia="宋体"/>
                <w:b/>
                <w:sz w:val="21"/>
                <w:szCs w:val="21"/>
              </w:rPr>
              <w:t>暂存</w:t>
            </w:r>
            <w:r>
              <w:rPr>
                <w:rFonts w:ascii="Times New Roman" w:hAnsi="Times New Roman" w:eastAsia="宋体"/>
                <w:b/>
                <w:sz w:val="21"/>
                <w:szCs w:val="21"/>
              </w:rPr>
              <w:t>符合性分析</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1"/>
              <w:gridCol w:w="4111"/>
              <w:gridCol w:w="2977"/>
              <w:gridCol w:w="1019"/>
            </w:tblGrid>
            <w:tr w14:paraId="4CC8E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vAlign w:val="center"/>
                </w:tcPr>
                <w:p w14:paraId="0B77A321">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序号</w:t>
                  </w:r>
                </w:p>
              </w:tc>
              <w:tc>
                <w:tcPr>
                  <w:tcW w:w="4111" w:type="dxa"/>
                  <w:vAlign w:val="center"/>
                </w:tcPr>
                <w:p w14:paraId="07B9E9F4">
                  <w:pPr>
                    <w:widowControl w:val="0"/>
                    <w:adjustRightInd/>
                    <w:snapToGrid/>
                    <w:spacing w:after="0"/>
                    <w:jc w:val="center"/>
                    <w:rPr>
                      <w:rFonts w:ascii="Times New Roman" w:hAnsi="Times New Roman" w:eastAsia="宋体"/>
                      <w:sz w:val="21"/>
                      <w:szCs w:val="21"/>
                    </w:rPr>
                  </w:pPr>
                  <w:r>
                    <w:rPr>
                      <w:rFonts w:ascii="Times New Roman" w:hAnsi="Times New Roman" w:eastAsia="宋体"/>
                      <w:sz w:val="21"/>
                      <w:szCs w:val="21"/>
                    </w:rPr>
                    <w:t>《</w:t>
                  </w:r>
                  <w:r>
                    <w:rPr>
                      <w:rFonts w:hint="eastAsia" w:ascii="Times New Roman" w:hAnsi="Times New Roman" w:eastAsia="宋体"/>
                      <w:sz w:val="21"/>
                      <w:szCs w:val="21"/>
                    </w:rPr>
                    <w:t>危险废物</w:t>
                  </w:r>
                  <w:r>
                    <w:rPr>
                      <w:rFonts w:ascii="Times New Roman" w:hAnsi="Times New Roman" w:eastAsia="宋体"/>
                      <w:sz w:val="21"/>
                      <w:szCs w:val="21"/>
                    </w:rPr>
                    <w:t>贮存污染控制标准》</w:t>
                  </w:r>
                  <w:r>
                    <w:rPr>
                      <w:rFonts w:hint="eastAsia" w:ascii="Times New Roman" w:hAnsi="Times New Roman" w:eastAsia="宋体"/>
                      <w:sz w:val="21"/>
                      <w:szCs w:val="21"/>
                    </w:rPr>
                    <w:t>（GB</w:t>
                  </w:r>
                  <w:r>
                    <w:rPr>
                      <w:rFonts w:ascii="Times New Roman" w:hAnsi="Times New Roman" w:eastAsia="宋体"/>
                      <w:sz w:val="21"/>
                      <w:szCs w:val="21"/>
                    </w:rPr>
                    <w:t>18597-2001</w:t>
                  </w:r>
                  <w:r>
                    <w:rPr>
                      <w:rFonts w:hint="eastAsia" w:ascii="Times New Roman" w:hAnsi="Times New Roman" w:eastAsia="宋体"/>
                      <w:sz w:val="21"/>
                      <w:szCs w:val="21"/>
                    </w:rPr>
                    <w:t>）及其</w:t>
                  </w:r>
                  <w:r>
                    <w:rPr>
                      <w:rFonts w:ascii="Times New Roman" w:hAnsi="Times New Roman" w:eastAsia="宋体"/>
                      <w:sz w:val="21"/>
                      <w:szCs w:val="21"/>
                    </w:rPr>
                    <w:t>修改单的有关</w:t>
                  </w:r>
                  <w:r>
                    <w:rPr>
                      <w:rFonts w:hint="eastAsia" w:ascii="Times New Roman" w:hAnsi="Times New Roman" w:eastAsia="宋体"/>
                      <w:sz w:val="21"/>
                      <w:szCs w:val="21"/>
                    </w:rPr>
                    <w:t>规定</w:t>
                  </w:r>
                </w:p>
              </w:tc>
              <w:tc>
                <w:tcPr>
                  <w:tcW w:w="2977" w:type="dxa"/>
                  <w:vAlign w:val="center"/>
                </w:tcPr>
                <w:p w14:paraId="0250FBA1">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项目</w:t>
                  </w:r>
                  <w:r>
                    <w:rPr>
                      <w:rFonts w:ascii="Times New Roman" w:hAnsi="Times New Roman" w:eastAsia="宋体"/>
                      <w:sz w:val="21"/>
                      <w:szCs w:val="21"/>
                    </w:rPr>
                    <w:t>实际建设情况</w:t>
                  </w:r>
                </w:p>
              </w:tc>
              <w:tc>
                <w:tcPr>
                  <w:tcW w:w="1019" w:type="dxa"/>
                  <w:vAlign w:val="center"/>
                </w:tcPr>
                <w:p w14:paraId="77D1F5A0">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符合性</w:t>
                  </w:r>
                  <w:r>
                    <w:rPr>
                      <w:rFonts w:ascii="Times New Roman" w:hAnsi="Times New Roman" w:eastAsia="宋体"/>
                      <w:sz w:val="21"/>
                      <w:szCs w:val="21"/>
                    </w:rPr>
                    <w:t>分析</w:t>
                  </w:r>
                </w:p>
              </w:tc>
            </w:tr>
            <w:tr w14:paraId="45296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vAlign w:val="center"/>
                </w:tcPr>
                <w:p w14:paraId="523CB259">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1</w:t>
                  </w:r>
                </w:p>
              </w:tc>
              <w:tc>
                <w:tcPr>
                  <w:tcW w:w="4111" w:type="dxa"/>
                  <w:vAlign w:val="center"/>
                </w:tcPr>
                <w:p w14:paraId="7D92D67F">
                  <w:pPr>
                    <w:widowControl w:val="0"/>
                    <w:adjustRightInd/>
                    <w:snapToGrid/>
                    <w:spacing w:after="0"/>
                    <w:rPr>
                      <w:rFonts w:ascii="Times New Roman" w:hAnsi="Times New Roman" w:eastAsia="宋体"/>
                      <w:sz w:val="21"/>
                      <w:szCs w:val="21"/>
                    </w:rPr>
                  </w:pPr>
                  <w:r>
                    <w:rPr>
                      <w:rFonts w:hint="eastAsia" w:ascii="Times New Roman" w:hAnsi="Times New Roman" w:eastAsia="宋体"/>
                      <w:sz w:val="21"/>
                      <w:szCs w:val="21"/>
                    </w:rPr>
                    <w:t>4.1所有危险废物产生者</w:t>
                  </w:r>
                  <w:r>
                    <w:rPr>
                      <w:rFonts w:ascii="Times New Roman" w:hAnsi="Times New Roman" w:eastAsia="宋体"/>
                      <w:sz w:val="21"/>
                      <w:szCs w:val="21"/>
                    </w:rPr>
                    <w:t>和危险废物经营者应建造专用的危险废物贮存设施，也可利用原有构筑物改造成危险废物贮存设施。</w:t>
                  </w:r>
                </w:p>
              </w:tc>
              <w:tc>
                <w:tcPr>
                  <w:tcW w:w="2977" w:type="dxa"/>
                  <w:vAlign w:val="center"/>
                </w:tcPr>
                <w:p w14:paraId="053BC1FF">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本项目</w:t>
                  </w:r>
                  <w:r>
                    <w:rPr>
                      <w:rFonts w:ascii="Times New Roman" w:hAnsi="Times New Roman" w:eastAsia="宋体"/>
                      <w:sz w:val="21"/>
                      <w:szCs w:val="21"/>
                    </w:rPr>
                    <w:t>生产过程中会产生危险废物，企业在</w:t>
                  </w:r>
                  <w:r>
                    <w:rPr>
                      <w:rFonts w:hint="eastAsia" w:ascii="Times New Roman" w:hAnsi="Times New Roman" w:eastAsia="宋体"/>
                      <w:sz w:val="21"/>
                      <w:szCs w:val="21"/>
                    </w:rPr>
                    <w:t>员工宿舍楼1楼</w:t>
                  </w:r>
                  <w:r>
                    <w:rPr>
                      <w:rFonts w:ascii="Times New Roman" w:hAnsi="Times New Roman" w:eastAsia="宋体"/>
                      <w:sz w:val="21"/>
                      <w:szCs w:val="21"/>
                    </w:rPr>
                    <w:t>北侧</w:t>
                  </w:r>
                  <w:r>
                    <w:rPr>
                      <w:rFonts w:hint="eastAsia" w:ascii="Times New Roman" w:hAnsi="Times New Roman" w:eastAsia="宋体"/>
                      <w:sz w:val="21"/>
                      <w:szCs w:val="21"/>
                    </w:rPr>
                    <w:t>设置</w:t>
                  </w:r>
                  <w:r>
                    <w:rPr>
                      <w:rFonts w:ascii="Times New Roman" w:hAnsi="Times New Roman" w:eastAsia="宋体"/>
                      <w:sz w:val="21"/>
                      <w:szCs w:val="21"/>
                    </w:rPr>
                    <w:t>了危废库房，面积约为10m</w:t>
                  </w:r>
                  <w:r>
                    <w:rPr>
                      <w:rFonts w:ascii="Times New Roman" w:hAnsi="Times New Roman" w:eastAsia="宋体"/>
                      <w:sz w:val="21"/>
                      <w:szCs w:val="21"/>
                      <w:vertAlign w:val="superscript"/>
                    </w:rPr>
                    <w:t>2</w:t>
                  </w:r>
                  <w:r>
                    <w:rPr>
                      <w:rFonts w:hint="eastAsia" w:ascii="Times New Roman" w:hAnsi="Times New Roman" w:eastAsia="宋体"/>
                      <w:sz w:val="21"/>
                      <w:szCs w:val="21"/>
                    </w:rPr>
                    <w:t>，用于</w:t>
                  </w:r>
                  <w:r>
                    <w:rPr>
                      <w:rFonts w:ascii="Times New Roman" w:hAnsi="Times New Roman" w:eastAsia="宋体"/>
                      <w:sz w:val="21"/>
                      <w:szCs w:val="21"/>
                    </w:rPr>
                    <w:t>暂存危险废物。</w:t>
                  </w:r>
                </w:p>
              </w:tc>
              <w:tc>
                <w:tcPr>
                  <w:tcW w:w="1019" w:type="dxa"/>
                  <w:vAlign w:val="center"/>
                </w:tcPr>
                <w:p w14:paraId="608E10DA">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符合</w:t>
                  </w:r>
                </w:p>
              </w:tc>
            </w:tr>
            <w:tr w14:paraId="4E13D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vAlign w:val="center"/>
                </w:tcPr>
                <w:p w14:paraId="5FFD516E">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2</w:t>
                  </w:r>
                </w:p>
              </w:tc>
              <w:tc>
                <w:tcPr>
                  <w:tcW w:w="4111" w:type="dxa"/>
                  <w:vAlign w:val="center"/>
                </w:tcPr>
                <w:p w14:paraId="1429C187">
                  <w:pPr>
                    <w:widowControl w:val="0"/>
                    <w:adjustRightInd/>
                    <w:snapToGrid/>
                    <w:spacing w:after="0"/>
                    <w:rPr>
                      <w:rFonts w:ascii="Times New Roman" w:hAnsi="Times New Roman" w:eastAsia="宋体"/>
                      <w:sz w:val="21"/>
                      <w:szCs w:val="21"/>
                    </w:rPr>
                  </w:pPr>
                  <w:r>
                    <w:rPr>
                      <w:rFonts w:hint="eastAsia" w:ascii="Times New Roman" w:hAnsi="Times New Roman" w:eastAsia="宋体"/>
                      <w:sz w:val="21"/>
                      <w:szCs w:val="21"/>
                    </w:rPr>
                    <w:t>4.3在常温</w:t>
                  </w:r>
                  <w:r>
                    <w:rPr>
                      <w:rFonts w:ascii="Times New Roman" w:hAnsi="Times New Roman" w:eastAsia="宋体"/>
                      <w:sz w:val="21"/>
                      <w:szCs w:val="21"/>
                    </w:rPr>
                    <w:t>常压下不水解、不</w:t>
                  </w:r>
                  <w:r>
                    <w:rPr>
                      <w:rFonts w:hint="eastAsia" w:ascii="Times New Roman" w:hAnsi="Times New Roman" w:eastAsia="宋体"/>
                      <w:sz w:val="21"/>
                      <w:szCs w:val="21"/>
                    </w:rPr>
                    <w:t>挥发</w:t>
                  </w:r>
                  <w:r>
                    <w:rPr>
                      <w:rFonts w:ascii="Times New Roman" w:hAnsi="Times New Roman" w:eastAsia="宋体"/>
                      <w:sz w:val="21"/>
                      <w:szCs w:val="21"/>
                    </w:rPr>
                    <w:t>的固体</w:t>
                  </w:r>
                  <w:r>
                    <w:rPr>
                      <w:rFonts w:hint="eastAsia" w:ascii="Times New Roman" w:hAnsi="Times New Roman" w:eastAsia="宋体"/>
                      <w:sz w:val="21"/>
                      <w:szCs w:val="21"/>
                    </w:rPr>
                    <w:t>危险废物</w:t>
                  </w:r>
                  <w:r>
                    <w:rPr>
                      <w:rFonts w:ascii="Times New Roman" w:hAnsi="Times New Roman" w:eastAsia="宋体"/>
                      <w:sz w:val="21"/>
                      <w:szCs w:val="21"/>
                    </w:rPr>
                    <w:t>可在贮存设施内分别堆放。</w:t>
                  </w:r>
                </w:p>
              </w:tc>
              <w:tc>
                <w:tcPr>
                  <w:tcW w:w="2977" w:type="dxa"/>
                  <w:vAlign w:val="center"/>
                </w:tcPr>
                <w:p w14:paraId="20F22658">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项目</w:t>
                  </w:r>
                  <w:r>
                    <w:rPr>
                      <w:rFonts w:ascii="Times New Roman" w:hAnsi="Times New Roman" w:eastAsia="宋体"/>
                      <w:sz w:val="21"/>
                      <w:szCs w:val="21"/>
                    </w:rPr>
                    <w:t>产生的废抹布、废手套等暂存于防渗容器中，</w:t>
                  </w:r>
                  <w:r>
                    <w:rPr>
                      <w:rFonts w:hint="eastAsia" w:ascii="Times New Roman" w:hAnsi="Times New Roman" w:eastAsia="宋体"/>
                      <w:sz w:val="21"/>
                      <w:szCs w:val="21"/>
                    </w:rPr>
                    <w:t>其他</w:t>
                  </w:r>
                  <w:r>
                    <w:rPr>
                      <w:rFonts w:ascii="Times New Roman" w:hAnsi="Times New Roman" w:eastAsia="宋体"/>
                      <w:sz w:val="21"/>
                      <w:szCs w:val="21"/>
                    </w:rPr>
                    <w:t>危险</w:t>
                  </w:r>
                  <w:r>
                    <w:rPr>
                      <w:rFonts w:hint="eastAsia" w:ascii="Times New Roman" w:hAnsi="Times New Roman" w:eastAsia="宋体"/>
                      <w:sz w:val="21"/>
                      <w:szCs w:val="21"/>
                    </w:rPr>
                    <w:t>废物</w:t>
                  </w:r>
                  <w:r>
                    <w:rPr>
                      <w:rFonts w:ascii="Times New Roman" w:hAnsi="Times New Roman" w:eastAsia="宋体"/>
                      <w:sz w:val="21"/>
                      <w:szCs w:val="21"/>
                    </w:rPr>
                    <w:t>分区堆放。分区</w:t>
                  </w:r>
                  <w:r>
                    <w:rPr>
                      <w:rFonts w:hint="eastAsia" w:ascii="Times New Roman" w:hAnsi="Times New Roman" w:eastAsia="宋体"/>
                      <w:sz w:val="21"/>
                      <w:szCs w:val="21"/>
                    </w:rPr>
                    <w:t>情况</w:t>
                  </w:r>
                  <w:r>
                    <w:rPr>
                      <w:rFonts w:ascii="Times New Roman" w:hAnsi="Times New Roman" w:eastAsia="宋体"/>
                      <w:sz w:val="21"/>
                      <w:szCs w:val="21"/>
                    </w:rPr>
                    <w:t>见图</w:t>
                  </w:r>
                  <w:r>
                    <w:rPr>
                      <w:rFonts w:hint="eastAsia" w:ascii="Times New Roman" w:hAnsi="Times New Roman" w:eastAsia="宋体"/>
                      <w:sz w:val="21"/>
                      <w:szCs w:val="21"/>
                    </w:rPr>
                    <w:t>3-2。</w:t>
                  </w:r>
                </w:p>
              </w:tc>
              <w:tc>
                <w:tcPr>
                  <w:tcW w:w="1019" w:type="dxa"/>
                  <w:vAlign w:val="center"/>
                </w:tcPr>
                <w:p w14:paraId="04B5D0B2">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符合</w:t>
                  </w:r>
                </w:p>
              </w:tc>
            </w:tr>
            <w:tr w14:paraId="350B6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vAlign w:val="center"/>
                </w:tcPr>
                <w:p w14:paraId="6B3E85C9">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3</w:t>
                  </w:r>
                </w:p>
              </w:tc>
              <w:tc>
                <w:tcPr>
                  <w:tcW w:w="4111" w:type="dxa"/>
                  <w:vAlign w:val="center"/>
                </w:tcPr>
                <w:p w14:paraId="589F6761">
                  <w:pPr>
                    <w:widowControl w:val="0"/>
                    <w:adjustRightInd/>
                    <w:snapToGrid/>
                    <w:spacing w:after="0"/>
                    <w:rPr>
                      <w:rFonts w:ascii="Times New Roman" w:hAnsi="Times New Roman" w:eastAsia="宋体"/>
                      <w:sz w:val="21"/>
                      <w:szCs w:val="21"/>
                    </w:rPr>
                  </w:pPr>
                  <w:r>
                    <w:rPr>
                      <w:rFonts w:hint="eastAsia" w:ascii="Times New Roman" w:hAnsi="Times New Roman" w:eastAsia="宋体"/>
                      <w:sz w:val="21"/>
                      <w:szCs w:val="21"/>
                    </w:rPr>
                    <w:t>4.4除4.3规定</w:t>
                  </w:r>
                  <w:r>
                    <w:rPr>
                      <w:rFonts w:ascii="Times New Roman" w:hAnsi="Times New Roman" w:eastAsia="宋体"/>
                      <w:sz w:val="21"/>
                      <w:szCs w:val="21"/>
                    </w:rPr>
                    <w:t>外，必须将危险废物装入容器内。</w:t>
                  </w:r>
                </w:p>
              </w:tc>
              <w:tc>
                <w:tcPr>
                  <w:tcW w:w="2977" w:type="dxa"/>
                  <w:vAlign w:val="center"/>
                </w:tcPr>
                <w:p w14:paraId="764DDBB6">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项目</w:t>
                  </w:r>
                  <w:r>
                    <w:rPr>
                      <w:rFonts w:ascii="Times New Roman" w:hAnsi="Times New Roman" w:eastAsia="宋体"/>
                      <w:sz w:val="21"/>
                      <w:szCs w:val="21"/>
                    </w:rPr>
                    <w:t>产生的废抹布、</w:t>
                  </w:r>
                  <w:r>
                    <w:rPr>
                      <w:rFonts w:hint="eastAsia" w:ascii="Times New Roman" w:hAnsi="Times New Roman" w:eastAsia="宋体"/>
                      <w:sz w:val="21"/>
                      <w:szCs w:val="21"/>
                    </w:rPr>
                    <w:t>废手套</w:t>
                  </w:r>
                  <w:r>
                    <w:rPr>
                      <w:rFonts w:ascii="Times New Roman" w:hAnsi="Times New Roman" w:eastAsia="宋体"/>
                      <w:sz w:val="21"/>
                      <w:szCs w:val="21"/>
                    </w:rPr>
                    <w:t>暂存于</w:t>
                  </w:r>
                  <w:r>
                    <w:rPr>
                      <w:rFonts w:hint="eastAsia" w:ascii="Times New Roman" w:hAnsi="Times New Roman" w:eastAsia="宋体"/>
                      <w:sz w:val="21"/>
                      <w:szCs w:val="21"/>
                    </w:rPr>
                    <w:t>危废库房</w:t>
                  </w:r>
                  <w:r>
                    <w:rPr>
                      <w:rFonts w:ascii="Times New Roman" w:hAnsi="Times New Roman" w:eastAsia="宋体"/>
                      <w:sz w:val="21"/>
                      <w:szCs w:val="21"/>
                    </w:rPr>
                    <w:t>内非密封容器内，废油墨装入</w:t>
                  </w:r>
                  <w:r>
                    <w:rPr>
                      <w:rFonts w:hint="eastAsia" w:ascii="Times New Roman" w:hAnsi="Times New Roman" w:eastAsia="宋体"/>
                      <w:sz w:val="21"/>
                      <w:szCs w:val="21"/>
                    </w:rPr>
                    <w:t>专用</w:t>
                  </w:r>
                  <w:r>
                    <w:rPr>
                      <w:rFonts w:ascii="Times New Roman" w:hAnsi="Times New Roman" w:eastAsia="宋体"/>
                      <w:sz w:val="21"/>
                      <w:szCs w:val="21"/>
                    </w:rPr>
                    <w:t>塑料</w:t>
                  </w:r>
                  <w:r>
                    <w:rPr>
                      <w:rFonts w:hint="eastAsia" w:ascii="Times New Roman" w:hAnsi="Times New Roman" w:eastAsia="宋体"/>
                      <w:sz w:val="21"/>
                      <w:szCs w:val="21"/>
                    </w:rPr>
                    <w:t>容器</w:t>
                  </w:r>
                  <w:r>
                    <w:rPr>
                      <w:rFonts w:ascii="Times New Roman" w:hAnsi="Times New Roman" w:eastAsia="宋体"/>
                      <w:sz w:val="21"/>
                      <w:szCs w:val="21"/>
                    </w:rPr>
                    <w:t>内暂存</w:t>
                  </w:r>
                  <w:r>
                    <w:rPr>
                      <w:rFonts w:hint="eastAsia" w:ascii="Times New Roman" w:hAnsi="Times New Roman" w:eastAsia="宋体"/>
                      <w:sz w:val="21"/>
                      <w:szCs w:val="21"/>
                    </w:rPr>
                    <w:t>。</w:t>
                  </w:r>
                </w:p>
              </w:tc>
              <w:tc>
                <w:tcPr>
                  <w:tcW w:w="1019" w:type="dxa"/>
                  <w:vAlign w:val="center"/>
                </w:tcPr>
                <w:p w14:paraId="23F2CF67">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符合</w:t>
                  </w:r>
                </w:p>
              </w:tc>
            </w:tr>
            <w:tr w14:paraId="2C0F3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vAlign w:val="center"/>
                </w:tcPr>
                <w:p w14:paraId="116EE6E6">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4</w:t>
                  </w:r>
                </w:p>
              </w:tc>
              <w:tc>
                <w:tcPr>
                  <w:tcW w:w="4111" w:type="dxa"/>
                  <w:vAlign w:val="center"/>
                </w:tcPr>
                <w:p w14:paraId="669CB62E">
                  <w:pPr>
                    <w:widowControl w:val="0"/>
                    <w:adjustRightInd/>
                    <w:snapToGrid/>
                    <w:spacing w:after="0"/>
                    <w:rPr>
                      <w:rFonts w:ascii="Times New Roman" w:hAnsi="Times New Roman" w:eastAsia="宋体"/>
                      <w:sz w:val="21"/>
                      <w:szCs w:val="21"/>
                    </w:rPr>
                  </w:pPr>
                  <w:r>
                    <w:rPr>
                      <w:rFonts w:hint="eastAsia" w:ascii="Times New Roman" w:hAnsi="Times New Roman" w:eastAsia="宋体"/>
                      <w:sz w:val="21"/>
                      <w:szCs w:val="21"/>
                    </w:rPr>
                    <w:t>4.7装载</w:t>
                  </w:r>
                  <w:r>
                    <w:rPr>
                      <w:rFonts w:ascii="Times New Roman" w:hAnsi="Times New Roman" w:eastAsia="宋体"/>
                      <w:sz w:val="21"/>
                      <w:szCs w:val="21"/>
                    </w:rPr>
                    <w:t>液体、半固体危险废物的容器内须</w:t>
                  </w:r>
                  <w:r>
                    <w:rPr>
                      <w:rFonts w:hint="eastAsia" w:ascii="Times New Roman" w:hAnsi="Times New Roman" w:eastAsia="宋体"/>
                      <w:sz w:val="21"/>
                      <w:szCs w:val="21"/>
                    </w:rPr>
                    <w:t>留</w:t>
                  </w:r>
                  <w:r>
                    <w:rPr>
                      <w:rFonts w:ascii="Times New Roman" w:hAnsi="Times New Roman" w:eastAsia="宋体"/>
                      <w:sz w:val="21"/>
                      <w:szCs w:val="21"/>
                    </w:rPr>
                    <w:t>足够空间，容器顶部与液体表面之间保留</w:t>
                  </w:r>
                  <w:r>
                    <w:rPr>
                      <w:rFonts w:hint="eastAsia" w:ascii="Times New Roman" w:hAnsi="Times New Roman" w:eastAsia="宋体"/>
                      <w:sz w:val="21"/>
                      <w:szCs w:val="21"/>
                    </w:rPr>
                    <w:t>100</w:t>
                  </w:r>
                  <w:r>
                    <w:rPr>
                      <w:rFonts w:ascii="Times New Roman" w:hAnsi="Times New Roman" w:eastAsia="宋体"/>
                      <w:sz w:val="21"/>
                      <w:szCs w:val="21"/>
                    </w:rPr>
                    <w:t>m</w:t>
                  </w:r>
                  <w:r>
                    <w:rPr>
                      <w:rFonts w:hint="eastAsia" w:ascii="Times New Roman" w:hAnsi="Times New Roman" w:eastAsia="宋体"/>
                      <w:sz w:val="21"/>
                      <w:szCs w:val="21"/>
                    </w:rPr>
                    <w:t>m</w:t>
                  </w:r>
                  <w:r>
                    <w:rPr>
                      <w:rFonts w:ascii="Times New Roman" w:hAnsi="Times New Roman" w:eastAsia="宋体"/>
                      <w:sz w:val="21"/>
                      <w:szCs w:val="21"/>
                    </w:rPr>
                    <w:t>以上的空间。</w:t>
                  </w:r>
                </w:p>
              </w:tc>
              <w:tc>
                <w:tcPr>
                  <w:tcW w:w="2977" w:type="dxa"/>
                  <w:vAlign w:val="center"/>
                </w:tcPr>
                <w:p w14:paraId="2505FE7F">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项目装载液体</w:t>
                  </w:r>
                  <w:r>
                    <w:rPr>
                      <w:rFonts w:ascii="Times New Roman" w:hAnsi="Times New Roman" w:eastAsia="宋体"/>
                      <w:sz w:val="21"/>
                      <w:szCs w:val="21"/>
                    </w:rPr>
                    <w:t>废油墨的容器内</w:t>
                  </w:r>
                  <w:r>
                    <w:rPr>
                      <w:rFonts w:hint="eastAsia" w:ascii="Times New Roman" w:hAnsi="Times New Roman" w:eastAsia="宋体"/>
                      <w:sz w:val="21"/>
                      <w:szCs w:val="21"/>
                    </w:rPr>
                    <w:t>留</w:t>
                  </w:r>
                  <w:r>
                    <w:rPr>
                      <w:rFonts w:ascii="Times New Roman" w:hAnsi="Times New Roman" w:eastAsia="宋体"/>
                      <w:sz w:val="21"/>
                      <w:szCs w:val="21"/>
                    </w:rPr>
                    <w:t>有</w:t>
                  </w:r>
                  <w:r>
                    <w:rPr>
                      <w:rFonts w:hint="eastAsia" w:ascii="Times New Roman" w:hAnsi="Times New Roman" w:eastAsia="宋体"/>
                      <w:sz w:val="21"/>
                      <w:szCs w:val="21"/>
                    </w:rPr>
                    <w:t>至少100</w:t>
                  </w:r>
                  <w:r>
                    <w:rPr>
                      <w:rFonts w:ascii="Times New Roman" w:hAnsi="Times New Roman" w:eastAsia="宋体"/>
                      <w:sz w:val="21"/>
                      <w:szCs w:val="21"/>
                    </w:rPr>
                    <w:t>mm的空间</w:t>
                  </w:r>
                  <w:r>
                    <w:rPr>
                      <w:rFonts w:hint="eastAsia" w:ascii="Times New Roman" w:hAnsi="Times New Roman" w:eastAsia="宋体"/>
                      <w:sz w:val="21"/>
                      <w:szCs w:val="21"/>
                    </w:rPr>
                    <w:t>。</w:t>
                  </w:r>
                </w:p>
              </w:tc>
              <w:tc>
                <w:tcPr>
                  <w:tcW w:w="1019" w:type="dxa"/>
                  <w:vAlign w:val="center"/>
                </w:tcPr>
                <w:p w14:paraId="7201044F">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符合</w:t>
                  </w:r>
                </w:p>
              </w:tc>
            </w:tr>
            <w:tr w14:paraId="6DF98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vAlign w:val="center"/>
                </w:tcPr>
                <w:p w14:paraId="5DD99E5B">
                  <w:pPr>
                    <w:widowControl w:val="0"/>
                    <w:adjustRightInd/>
                    <w:snapToGrid/>
                    <w:spacing w:after="0"/>
                    <w:jc w:val="center"/>
                    <w:rPr>
                      <w:rFonts w:ascii="Times New Roman" w:hAnsi="Times New Roman" w:eastAsia="宋体"/>
                      <w:sz w:val="21"/>
                      <w:szCs w:val="21"/>
                    </w:rPr>
                  </w:pPr>
                  <w:r>
                    <w:rPr>
                      <w:rFonts w:ascii="Times New Roman" w:hAnsi="Times New Roman" w:eastAsia="宋体"/>
                      <w:sz w:val="21"/>
                      <w:szCs w:val="21"/>
                    </w:rPr>
                    <w:t>5</w:t>
                  </w:r>
                </w:p>
              </w:tc>
              <w:tc>
                <w:tcPr>
                  <w:tcW w:w="4111" w:type="dxa"/>
                  <w:vAlign w:val="center"/>
                </w:tcPr>
                <w:p w14:paraId="009CF2B6">
                  <w:pPr>
                    <w:widowControl w:val="0"/>
                    <w:adjustRightInd/>
                    <w:snapToGrid/>
                    <w:spacing w:after="0"/>
                    <w:rPr>
                      <w:rFonts w:ascii="Times New Roman" w:hAnsi="Times New Roman" w:eastAsia="宋体"/>
                      <w:sz w:val="21"/>
                      <w:szCs w:val="21"/>
                    </w:rPr>
                  </w:pPr>
                  <w:r>
                    <w:rPr>
                      <w:rFonts w:hint="eastAsia" w:ascii="Times New Roman" w:hAnsi="Times New Roman" w:eastAsia="宋体"/>
                      <w:sz w:val="21"/>
                      <w:szCs w:val="21"/>
                    </w:rPr>
                    <w:t>4.9盛</w:t>
                  </w:r>
                  <w:r>
                    <w:rPr>
                      <w:rFonts w:ascii="Times New Roman" w:hAnsi="Times New Roman" w:eastAsia="宋体"/>
                      <w:sz w:val="21"/>
                      <w:szCs w:val="21"/>
                    </w:rPr>
                    <w:t>装危险废物的</w:t>
                  </w:r>
                  <w:r>
                    <w:rPr>
                      <w:rFonts w:hint="eastAsia" w:ascii="Times New Roman" w:hAnsi="Times New Roman" w:eastAsia="宋体"/>
                      <w:sz w:val="21"/>
                      <w:szCs w:val="21"/>
                    </w:rPr>
                    <w:t>容器</w:t>
                  </w:r>
                  <w:r>
                    <w:rPr>
                      <w:rFonts w:ascii="Times New Roman" w:hAnsi="Times New Roman" w:eastAsia="宋体"/>
                      <w:sz w:val="21"/>
                      <w:szCs w:val="21"/>
                    </w:rPr>
                    <w:t>上必须粘贴符合本标准附录A</w:t>
                  </w:r>
                  <w:r>
                    <w:rPr>
                      <w:rFonts w:hint="eastAsia" w:ascii="Times New Roman" w:hAnsi="Times New Roman" w:eastAsia="宋体"/>
                      <w:sz w:val="21"/>
                      <w:szCs w:val="21"/>
                    </w:rPr>
                    <w:t>所示</w:t>
                  </w:r>
                  <w:r>
                    <w:rPr>
                      <w:rFonts w:ascii="Times New Roman" w:hAnsi="Times New Roman" w:eastAsia="宋体"/>
                      <w:sz w:val="21"/>
                      <w:szCs w:val="21"/>
                    </w:rPr>
                    <w:t>的标签。</w:t>
                  </w:r>
                </w:p>
              </w:tc>
              <w:tc>
                <w:tcPr>
                  <w:tcW w:w="2977" w:type="dxa"/>
                  <w:vAlign w:val="center"/>
                </w:tcPr>
                <w:p w14:paraId="2017E7F1">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从</w:t>
                  </w:r>
                  <w:r>
                    <w:rPr>
                      <w:rFonts w:ascii="Times New Roman" w:hAnsi="Times New Roman" w:eastAsia="宋体"/>
                      <w:sz w:val="21"/>
                      <w:szCs w:val="21"/>
                    </w:rPr>
                    <w:t>图</w:t>
                  </w:r>
                  <w:r>
                    <w:rPr>
                      <w:rFonts w:hint="eastAsia" w:ascii="Times New Roman" w:hAnsi="Times New Roman" w:eastAsia="宋体"/>
                      <w:sz w:val="21"/>
                      <w:szCs w:val="21"/>
                    </w:rPr>
                    <w:t>3-2中可以</w:t>
                  </w:r>
                  <w:r>
                    <w:rPr>
                      <w:rFonts w:ascii="Times New Roman" w:hAnsi="Times New Roman" w:eastAsia="宋体"/>
                      <w:sz w:val="21"/>
                      <w:szCs w:val="21"/>
                    </w:rPr>
                    <w:t>看出，企业在危废库房</w:t>
                  </w:r>
                  <w:r>
                    <w:rPr>
                      <w:rFonts w:hint="eastAsia" w:ascii="Times New Roman" w:hAnsi="Times New Roman" w:eastAsia="宋体"/>
                      <w:sz w:val="21"/>
                      <w:szCs w:val="21"/>
                    </w:rPr>
                    <w:t>内不同</w:t>
                  </w:r>
                  <w:r>
                    <w:rPr>
                      <w:rFonts w:ascii="Times New Roman" w:hAnsi="Times New Roman" w:eastAsia="宋体"/>
                      <w:sz w:val="21"/>
                      <w:szCs w:val="21"/>
                    </w:rPr>
                    <w:t>分区</w:t>
                  </w:r>
                  <w:r>
                    <w:rPr>
                      <w:rFonts w:hint="eastAsia" w:ascii="Times New Roman" w:hAnsi="Times New Roman" w:eastAsia="宋体"/>
                      <w:sz w:val="21"/>
                      <w:szCs w:val="21"/>
                    </w:rPr>
                    <w:t>粘贴</w:t>
                  </w:r>
                  <w:r>
                    <w:rPr>
                      <w:rFonts w:ascii="Times New Roman" w:hAnsi="Times New Roman" w:eastAsia="宋体"/>
                      <w:sz w:val="21"/>
                      <w:szCs w:val="21"/>
                    </w:rPr>
                    <w:t>了</w:t>
                  </w:r>
                  <w:r>
                    <w:rPr>
                      <w:rFonts w:hint="eastAsia" w:ascii="Times New Roman" w:hAnsi="Times New Roman" w:eastAsia="宋体"/>
                      <w:sz w:val="21"/>
                      <w:szCs w:val="21"/>
                    </w:rPr>
                    <w:t>标识</w:t>
                  </w:r>
                  <w:r>
                    <w:rPr>
                      <w:rFonts w:ascii="Times New Roman" w:hAnsi="Times New Roman" w:eastAsia="宋体"/>
                      <w:sz w:val="21"/>
                      <w:szCs w:val="21"/>
                    </w:rPr>
                    <w:t>，</w:t>
                  </w:r>
                  <w:r>
                    <w:rPr>
                      <w:rFonts w:hint="eastAsia" w:ascii="Times New Roman" w:hAnsi="Times New Roman" w:eastAsia="宋体"/>
                      <w:sz w:val="21"/>
                      <w:szCs w:val="21"/>
                    </w:rPr>
                    <w:t>盛装</w:t>
                  </w:r>
                  <w:r>
                    <w:rPr>
                      <w:rFonts w:ascii="Times New Roman" w:hAnsi="Times New Roman" w:eastAsia="宋体"/>
                      <w:sz w:val="21"/>
                      <w:szCs w:val="21"/>
                    </w:rPr>
                    <w:t>危险废物的容器上粘贴了</w:t>
                  </w:r>
                  <w:r>
                    <w:rPr>
                      <w:rFonts w:hint="eastAsia" w:ascii="Times New Roman" w:hAnsi="Times New Roman" w:eastAsia="宋体"/>
                      <w:sz w:val="21"/>
                      <w:szCs w:val="21"/>
                    </w:rPr>
                    <w:t>危险废物</w:t>
                  </w:r>
                  <w:r>
                    <w:rPr>
                      <w:rFonts w:ascii="Times New Roman" w:hAnsi="Times New Roman" w:eastAsia="宋体"/>
                      <w:sz w:val="21"/>
                      <w:szCs w:val="21"/>
                    </w:rPr>
                    <w:t>标签。</w:t>
                  </w:r>
                </w:p>
              </w:tc>
              <w:tc>
                <w:tcPr>
                  <w:tcW w:w="1019" w:type="dxa"/>
                  <w:vAlign w:val="center"/>
                </w:tcPr>
                <w:p w14:paraId="5029C864">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符合</w:t>
                  </w:r>
                </w:p>
              </w:tc>
            </w:tr>
            <w:tr w14:paraId="155BB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vAlign w:val="center"/>
                </w:tcPr>
                <w:p w14:paraId="17BED585">
                  <w:pPr>
                    <w:widowControl w:val="0"/>
                    <w:adjustRightInd/>
                    <w:snapToGrid/>
                    <w:spacing w:after="0"/>
                    <w:jc w:val="center"/>
                    <w:rPr>
                      <w:rFonts w:ascii="Times New Roman" w:hAnsi="Times New Roman" w:eastAsia="宋体"/>
                      <w:sz w:val="21"/>
                      <w:szCs w:val="21"/>
                    </w:rPr>
                  </w:pPr>
                  <w:r>
                    <w:rPr>
                      <w:rFonts w:ascii="Times New Roman" w:hAnsi="Times New Roman" w:eastAsia="宋体"/>
                      <w:sz w:val="21"/>
                      <w:szCs w:val="21"/>
                    </w:rPr>
                    <w:t>6</w:t>
                  </w:r>
                </w:p>
              </w:tc>
              <w:tc>
                <w:tcPr>
                  <w:tcW w:w="4111" w:type="dxa"/>
                  <w:vAlign w:val="center"/>
                </w:tcPr>
                <w:p w14:paraId="0F11FF80">
                  <w:pPr>
                    <w:widowControl w:val="0"/>
                    <w:adjustRightInd/>
                    <w:snapToGrid/>
                    <w:spacing w:after="0"/>
                    <w:rPr>
                      <w:rFonts w:ascii="Times New Roman" w:hAnsi="Times New Roman" w:eastAsia="宋体"/>
                      <w:sz w:val="21"/>
                      <w:szCs w:val="21"/>
                    </w:rPr>
                  </w:pPr>
                  <w:r>
                    <w:rPr>
                      <w:rFonts w:hint="eastAsia" w:ascii="Times New Roman" w:hAnsi="Times New Roman" w:eastAsia="宋体"/>
                      <w:sz w:val="21"/>
                      <w:szCs w:val="21"/>
                    </w:rPr>
                    <w:t>5危险废物贮存</w:t>
                  </w:r>
                  <w:r>
                    <w:rPr>
                      <w:rFonts w:ascii="Times New Roman" w:hAnsi="Times New Roman" w:eastAsia="宋体"/>
                      <w:sz w:val="21"/>
                      <w:szCs w:val="21"/>
                    </w:rPr>
                    <w:t>容器</w:t>
                  </w:r>
                </w:p>
                <w:p w14:paraId="40837D1C">
                  <w:pPr>
                    <w:widowControl w:val="0"/>
                    <w:adjustRightInd/>
                    <w:snapToGrid/>
                    <w:spacing w:after="0"/>
                    <w:rPr>
                      <w:rFonts w:ascii="Times New Roman" w:hAnsi="Times New Roman" w:eastAsia="宋体"/>
                      <w:sz w:val="21"/>
                      <w:szCs w:val="21"/>
                    </w:rPr>
                  </w:pPr>
                  <w:r>
                    <w:rPr>
                      <w:rFonts w:hint="eastAsia" w:ascii="Times New Roman" w:hAnsi="Times New Roman" w:eastAsia="宋体"/>
                      <w:sz w:val="21"/>
                      <w:szCs w:val="21"/>
                    </w:rPr>
                    <w:t>5.1应当使用</w:t>
                  </w:r>
                  <w:r>
                    <w:rPr>
                      <w:rFonts w:ascii="Times New Roman" w:hAnsi="Times New Roman" w:eastAsia="宋体"/>
                      <w:sz w:val="21"/>
                      <w:szCs w:val="21"/>
                    </w:rPr>
                    <w:t>符合标准的容器盛装危险废物。</w:t>
                  </w:r>
                </w:p>
                <w:p w14:paraId="0F636A13">
                  <w:pPr>
                    <w:widowControl w:val="0"/>
                    <w:adjustRightInd/>
                    <w:snapToGrid/>
                    <w:spacing w:after="0"/>
                    <w:rPr>
                      <w:rFonts w:ascii="Times New Roman" w:hAnsi="Times New Roman" w:eastAsia="宋体"/>
                      <w:sz w:val="21"/>
                      <w:szCs w:val="21"/>
                    </w:rPr>
                  </w:pPr>
                  <w:r>
                    <w:rPr>
                      <w:rFonts w:hint="eastAsia" w:ascii="Times New Roman" w:hAnsi="Times New Roman" w:eastAsia="宋体"/>
                      <w:sz w:val="21"/>
                      <w:szCs w:val="21"/>
                    </w:rPr>
                    <w:t>5.2 装载</w:t>
                  </w:r>
                  <w:r>
                    <w:rPr>
                      <w:rFonts w:ascii="Times New Roman" w:hAnsi="Times New Roman" w:eastAsia="宋体"/>
                      <w:sz w:val="21"/>
                      <w:szCs w:val="21"/>
                    </w:rPr>
                    <w:t>危险废物的</w:t>
                  </w:r>
                  <w:r>
                    <w:rPr>
                      <w:rFonts w:hint="eastAsia" w:ascii="Times New Roman" w:hAnsi="Times New Roman" w:eastAsia="宋体"/>
                      <w:sz w:val="21"/>
                      <w:szCs w:val="21"/>
                    </w:rPr>
                    <w:t>容器</w:t>
                  </w:r>
                  <w:r>
                    <w:rPr>
                      <w:rFonts w:ascii="Times New Roman" w:hAnsi="Times New Roman" w:eastAsia="宋体"/>
                      <w:sz w:val="21"/>
                      <w:szCs w:val="21"/>
                    </w:rPr>
                    <w:t>及材质要满足相应的强度要求。</w:t>
                  </w:r>
                </w:p>
                <w:p w14:paraId="73E918A4">
                  <w:pPr>
                    <w:widowControl w:val="0"/>
                    <w:adjustRightInd/>
                    <w:snapToGrid/>
                    <w:spacing w:after="0"/>
                    <w:rPr>
                      <w:rFonts w:ascii="Times New Roman" w:hAnsi="Times New Roman" w:eastAsia="宋体"/>
                      <w:sz w:val="21"/>
                      <w:szCs w:val="21"/>
                    </w:rPr>
                  </w:pPr>
                  <w:r>
                    <w:rPr>
                      <w:rFonts w:ascii="Times New Roman" w:hAnsi="Times New Roman" w:eastAsia="宋体"/>
                      <w:sz w:val="21"/>
                      <w:szCs w:val="21"/>
                    </w:rPr>
                    <w:t>5.3</w:t>
                  </w:r>
                  <w:r>
                    <w:rPr>
                      <w:rFonts w:hint="eastAsia" w:ascii="Times New Roman" w:hAnsi="Times New Roman" w:eastAsia="宋体"/>
                      <w:sz w:val="21"/>
                      <w:szCs w:val="21"/>
                    </w:rPr>
                    <w:t>装载</w:t>
                  </w:r>
                  <w:r>
                    <w:rPr>
                      <w:rFonts w:ascii="Times New Roman" w:hAnsi="Times New Roman" w:eastAsia="宋体"/>
                      <w:sz w:val="21"/>
                      <w:szCs w:val="21"/>
                    </w:rPr>
                    <w:t>危险废物的</w:t>
                  </w:r>
                  <w:r>
                    <w:rPr>
                      <w:rFonts w:hint="eastAsia" w:ascii="Times New Roman" w:hAnsi="Times New Roman" w:eastAsia="宋体"/>
                      <w:sz w:val="21"/>
                      <w:szCs w:val="21"/>
                    </w:rPr>
                    <w:t>容器</w:t>
                  </w:r>
                  <w:r>
                    <w:rPr>
                      <w:rFonts w:ascii="Times New Roman" w:hAnsi="Times New Roman" w:eastAsia="宋体"/>
                      <w:sz w:val="21"/>
                      <w:szCs w:val="21"/>
                    </w:rPr>
                    <w:t>必须完好无损。</w:t>
                  </w:r>
                </w:p>
                <w:p w14:paraId="50633F31">
                  <w:pPr>
                    <w:widowControl w:val="0"/>
                    <w:adjustRightInd/>
                    <w:snapToGrid/>
                    <w:spacing w:after="0"/>
                    <w:rPr>
                      <w:rFonts w:ascii="Times New Roman" w:hAnsi="Times New Roman" w:eastAsia="宋体"/>
                      <w:sz w:val="21"/>
                      <w:szCs w:val="21"/>
                    </w:rPr>
                  </w:pPr>
                  <w:r>
                    <w:rPr>
                      <w:rFonts w:ascii="Times New Roman" w:hAnsi="Times New Roman" w:eastAsia="宋体"/>
                      <w:sz w:val="21"/>
                      <w:szCs w:val="21"/>
                    </w:rPr>
                    <w:t>5.4</w:t>
                  </w:r>
                  <w:r>
                    <w:rPr>
                      <w:rFonts w:hint="eastAsia" w:ascii="Times New Roman" w:hAnsi="Times New Roman" w:eastAsia="宋体"/>
                      <w:sz w:val="21"/>
                      <w:szCs w:val="21"/>
                    </w:rPr>
                    <w:t>盛装危险废物</w:t>
                  </w:r>
                  <w:r>
                    <w:rPr>
                      <w:rFonts w:ascii="Times New Roman" w:hAnsi="Times New Roman" w:eastAsia="宋体"/>
                      <w:sz w:val="21"/>
                      <w:szCs w:val="21"/>
                    </w:rPr>
                    <w:t>的容器材质和衬里要与危险废物相容</w:t>
                  </w:r>
                  <w:r>
                    <w:rPr>
                      <w:rFonts w:hint="eastAsia" w:ascii="Times New Roman" w:hAnsi="Times New Roman" w:eastAsia="宋体"/>
                      <w:sz w:val="21"/>
                      <w:szCs w:val="21"/>
                    </w:rPr>
                    <w:t>。</w:t>
                  </w:r>
                </w:p>
              </w:tc>
              <w:tc>
                <w:tcPr>
                  <w:tcW w:w="2977" w:type="dxa"/>
                  <w:vAlign w:val="center"/>
                </w:tcPr>
                <w:p w14:paraId="0A7C1F22">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本项目</w:t>
                  </w:r>
                  <w:r>
                    <w:rPr>
                      <w:rFonts w:ascii="Times New Roman" w:hAnsi="Times New Roman" w:eastAsia="宋体"/>
                      <w:sz w:val="21"/>
                      <w:szCs w:val="21"/>
                    </w:rPr>
                    <w:t>需要盛装的危险废物有废油墨、</w:t>
                  </w:r>
                  <w:r>
                    <w:rPr>
                      <w:rFonts w:hint="eastAsia" w:ascii="Times New Roman" w:hAnsi="Times New Roman" w:eastAsia="宋体"/>
                      <w:sz w:val="21"/>
                      <w:szCs w:val="21"/>
                    </w:rPr>
                    <w:t>废抹布</w:t>
                  </w:r>
                  <w:r>
                    <w:rPr>
                      <w:rFonts w:ascii="Times New Roman" w:hAnsi="Times New Roman" w:eastAsia="宋体"/>
                      <w:sz w:val="21"/>
                      <w:szCs w:val="21"/>
                    </w:rPr>
                    <w:t>、</w:t>
                  </w:r>
                  <w:r>
                    <w:rPr>
                      <w:rFonts w:hint="eastAsia" w:ascii="Times New Roman" w:hAnsi="Times New Roman" w:eastAsia="宋体"/>
                      <w:sz w:val="21"/>
                      <w:szCs w:val="21"/>
                    </w:rPr>
                    <w:t>废手套</w:t>
                  </w:r>
                  <w:r>
                    <w:rPr>
                      <w:rFonts w:ascii="Times New Roman" w:hAnsi="Times New Roman" w:eastAsia="宋体"/>
                      <w:sz w:val="21"/>
                      <w:szCs w:val="21"/>
                    </w:rPr>
                    <w:t>。根据</w:t>
                  </w:r>
                  <w:r>
                    <w:rPr>
                      <w:rFonts w:hint="eastAsia" w:ascii="Times New Roman" w:hAnsi="Times New Roman" w:eastAsia="宋体"/>
                      <w:sz w:val="21"/>
                      <w:szCs w:val="21"/>
                    </w:rPr>
                    <w:t>现场</w:t>
                  </w:r>
                  <w:r>
                    <w:rPr>
                      <w:rFonts w:ascii="Times New Roman" w:hAnsi="Times New Roman" w:eastAsia="宋体"/>
                      <w:sz w:val="21"/>
                      <w:szCs w:val="21"/>
                    </w:rPr>
                    <w:t>调查，废油墨盛装</w:t>
                  </w:r>
                  <w:r>
                    <w:rPr>
                      <w:rFonts w:hint="eastAsia" w:ascii="Times New Roman" w:hAnsi="Times New Roman" w:eastAsia="宋体"/>
                      <w:sz w:val="21"/>
                      <w:szCs w:val="21"/>
                    </w:rPr>
                    <w:t>于</w:t>
                  </w:r>
                  <w:r>
                    <w:rPr>
                      <w:rFonts w:ascii="Times New Roman" w:hAnsi="Times New Roman" w:eastAsia="宋体"/>
                      <w:sz w:val="21"/>
                      <w:szCs w:val="21"/>
                    </w:rPr>
                    <w:t>可密封塑料桶内，废抹布、废手套</w:t>
                  </w:r>
                  <w:r>
                    <w:rPr>
                      <w:rFonts w:hint="eastAsia" w:ascii="Times New Roman" w:hAnsi="Times New Roman" w:eastAsia="宋体"/>
                      <w:sz w:val="21"/>
                      <w:szCs w:val="21"/>
                    </w:rPr>
                    <w:t>放置于</w:t>
                  </w:r>
                  <w:r>
                    <w:rPr>
                      <w:rFonts w:ascii="Times New Roman" w:hAnsi="Times New Roman" w:eastAsia="宋体"/>
                      <w:sz w:val="21"/>
                      <w:szCs w:val="21"/>
                    </w:rPr>
                    <w:t>专用不锈钢</w:t>
                  </w:r>
                  <w:r>
                    <w:rPr>
                      <w:rFonts w:hint="eastAsia" w:ascii="Times New Roman" w:hAnsi="Times New Roman" w:eastAsia="宋体"/>
                      <w:sz w:val="21"/>
                      <w:szCs w:val="21"/>
                    </w:rPr>
                    <w:t>槽</w:t>
                  </w:r>
                  <w:r>
                    <w:rPr>
                      <w:rFonts w:ascii="Times New Roman" w:hAnsi="Times New Roman" w:eastAsia="宋体"/>
                      <w:sz w:val="21"/>
                      <w:szCs w:val="21"/>
                    </w:rPr>
                    <w:t>内，</w:t>
                  </w:r>
                  <w:r>
                    <w:rPr>
                      <w:rFonts w:hint="eastAsia" w:ascii="Times New Roman" w:hAnsi="Times New Roman" w:eastAsia="宋体"/>
                      <w:sz w:val="21"/>
                      <w:szCs w:val="21"/>
                    </w:rPr>
                    <w:t>均</w:t>
                  </w:r>
                  <w:r>
                    <w:rPr>
                      <w:rFonts w:ascii="Times New Roman" w:hAnsi="Times New Roman" w:eastAsia="宋体"/>
                      <w:sz w:val="21"/>
                      <w:szCs w:val="21"/>
                    </w:rPr>
                    <w:t>完好无损，满足强度要求，与</w:t>
                  </w:r>
                  <w:r>
                    <w:rPr>
                      <w:rFonts w:hint="eastAsia" w:ascii="Times New Roman" w:hAnsi="Times New Roman" w:eastAsia="宋体"/>
                      <w:sz w:val="21"/>
                      <w:szCs w:val="21"/>
                    </w:rPr>
                    <w:t>所贮存</w:t>
                  </w:r>
                  <w:r>
                    <w:rPr>
                      <w:rFonts w:ascii="Times New Roman" w:hAnsi="Times New Roman" w:eastAsia="宋体"/>
                      <w:sz w:val="21"/>
                      <w:szCs w:val="21"/>
                    </w:rPr>
                    <w:t>危险废物相容。</w:t>
                  </w:r>
                </w:p>
              </w:tc>
              <w:tc>
                <w:tcPr>
                  <w:tcW w:w="1019" w:type="dxa"/>
                  <w:vAlign w:val="center"/>
                </w:tcPr>
                <w:p w14:paraId="56C31725">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符合</w:t>
                  </w:r>
                </w:p>
              </w:tc>
            </w:tr>
            <w:tr w14:paraId="1A117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vAlign w:val="center"/>
                </w:tcPr>
                <w:p w14:paraId="7BA19F30">
                  <w:pPr>
                    <w:widowControl w:val="0"/>
                    <w:adjustRightInd/>
                    <w:snapToGrid/>
                    <w:spacing w:after="0"/>
                    <w:jc w:val="center"/>
                    <w:rPr>
                      <w:rFonts w:ascii="Times New Roman" w:hAnsi="Times New Roman" w:eastAsia="宋体"/>
                      <w:sz w:val="21"/>
                      <w:szCs w:val="21"/>
                    </w:rPr>
                  </w:pPr>
                  <w:r>
                    <w:rPr>
                      <w:rFonts w:ascii="Times New Roman" w:hAnsi="Times New Roman" w:eastAsia="宋体"/>
                      <w:sz w:val="21"/>
                      <w:szCs w:val="21"/>
                    </w:rPr>
                    <w:t>7</w:t>
                  </w:r>
                </w:p>
              </w:tc>
              <w:tc>
                <w:tcPr>
                  <w:tcW w:w="4111" w:type="dxa"/>
                  <w:vAlign w:val="center"/>
                </w:tcPr>
                <w:p w14:paraId="0264EC40">
                  <w:pPr>
                    <w:widowControl w:val="0"/>
                    <w:adjustRightInd/>
                    <w:snapToGrid/>
                    <w:spacing w:after="0"/>
                    <w:rPr>
                      <w:rFonts w:ascii="Times New Roman" w:hAnsi="Times New Roman" w:eastAsia="宋体"/>
                      <w:sz w:val="21"/>
                      <w:szCs w:val="21"/>
                    </w:rPr>
                  </w:pPr>
                  <w:r>
                    <w:rPr>
                      <w:rFonts w:hint="eastAsia" w:ascii="Times New Roman" w:hAnsi="Times New Roman" w:eastAsia="宋体"/>
                      <w:sz w:val="21"/>
                      <w:szCs w:val="21"/>
                    </w:rPr>
                    <w:t>6.2危险废物</w:t>
                  </w:r>
                  <w:r>
                    <w:rPr>
                      <w:rFonts w:ascii="Times New Roman" w:hAnsi="Times New Roman" w:eastAsia="宋体"/>
                      <w:sz w:val="21"/>
                      <w:szCs w:val="21"/>
                    </w:rPr>
                    <w:t>贮存设施（</w:t>
                  </w:r>
                  <w:r>
                    <w:rPr>
                      <w:rFonts w:hint="eastAsia" w:ascii="Times New Roman" w:hAnsi="Times New Roman" w:eastAsia="宋体"/>
                      <w:sz w:val="21"/>
                      <w:szCs w:val="21"/>
                    </w:rPr>
                    <w:t>仓库式</w:t>
                  </w:r>
                  <w:r>
                    <w:rPr>
                      <w:rFonts w:ascii="Times New Roman" w:hAnsi="Times New Roman" w:eastAsia="宋体"/>
                      <w:sz w:val="21"/>
                      <w:szCs w:val="21"/>
                    </w:rPr>
                    <w:t>）</w:t>
                  </w:r>
                  <w:r>
                    <w:rPr>
                      <w:rFonts w:hint="eastAsia" w:ascii="Times New Roman" w:hAnsi="Times New Roman" w:eastAsia="宋体"/>
                      <w:sz w:val="21"/>
                      <w:szCs w:val="21"/>
                    </w:rPr>
                    <w:t>的</w:t>
                  </w:r>
                  <w:r>
                    <w:rPr>
                      <w:rFonts w:ascii="Times New Roman" w:hAnsi="Times New Roman" w:eastAsia="宋体"/>
                      <w:sz w:val="21"/>
                      <w:szCs w:val="21"/>
                    </w:rPr>
                    <w:t>设计原则</w:t>
                  </w:r>
                </w:p>
                <w:p w14:paraId="74C817CE">
                  <w:pPr>
                    <w:widowControl w:val="0"/>
                    <w:adjustRightInd/>
                    <w:snapToGrid/>
                    <w:spacing w:after="0"/>
                    <w:rPr>
                      <w:rFonts w:ascii="Times New Roman" w:hAnsi="Times New Roman" w:eastAsia="宋体"/>
                      <w:sz w:val="21"/>
                      <w:szCs w:val="21"/>
                    </w:rPr>
                  </w:pPr>
                  <w:r>
                    <w:rPr>
                      <w:rFonts w:ascii="Times New Roman" w:hAnsi="Times New Roman" w:eastAsia="宋体"/>
                      <w:sz w:val="21"/>
                      <w:szCs w:val="21"/>
                    </w:rPr>
                    <w:t>6.2.1</w:t>
                  </w:r>
                  <w:r>
                    <w:rPr>
                      <w:rFonts w:hint="eastAsia" w:ascii="Times New Roman" w:hAnsi="Times New Roman" w:eastAsia="宋体"/>
                      <w:sz w:val="21"/>
                      <w:szCs w:val="21"/>
                    </w:rPr>
                    <w:t>地面</w:t>
                  </w:r>
                  <w:r>
                    <w:rPr>
                      <w:rFonts w:ascii="Times New Roman" w:hAnsi="Times New Roman" w:eastAsia="宋体"/>
                      <w:sz w:val="21"/>
                      <w:szCs w:val="21"/>
                    </w:rPr>
                    <w:t>与裙</w:t>
                  </w:r>
                  <w:r>
                    <w:rPr>
                      <w:rFonts w:hint="eastAsia" w:ascii="Times New Roman" w:hAnsi="Times New Roman" w:eastAsia="宋体"/>
                      <w:sz w:val="21"/>
                      <w:szCs w:val="21"/>
                    </w:rPr>
                    <w:t>脚</w:t>
                  </w:r>
                  <w:r>
                    <w:rPr>
                      <w:rFonts w:ascii="Times New Roman" w:hAnsi="Times New Roman" w:eastAsia="宋体"/>
                      <w:sz w:val="21"/>
                      <w:szCs w:val="21"/>
                    </w:rPr>
                    <w:t>要用坚固、防渗的材料建造，建筑材料必须与危险废物相容。</w:t>
                  </w:r>
                </w:p>
              </w:tc>
              <w:tc>
                <w:tcPr>
                  <w:tcW w:w="2977" w:type="dxa"/>
                  <w:vAlign w:val="center"/>
                </w:tcPr>
                <w:p w14:paraId="3B4641C2">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项目</w:t>
                  </w:r>
                  <w:r>
                    <w:rPr>
                      <w:rFonts w:ascii="Times New Roman" w:hAnsi="Times New Roman" w:eastAsia="宋体"/>
                      <w:sz w:val="21"/>
                      <w:szCs w:val="21"/>
                    </w:rPr>
                    <w:t>危废库房</w:t>
                  </w:r>
                  <w:r>
                    <w:rPr>
                      <w:rFonts w:hint="eastAsia" w:ascii="Times New Roman" w:hAnsi="Times New Roman" w:eastAsia="宋体"/>
                      <w:sz w:val="21"/>
                      <w:szCs w:val="21"/>
                    </w:rPr>
                    <w:t>地面</w:t>
                  </w:r>
                  <w:r>
                    <w:rPr>
                      <w:rFonts w:ascii="Times New Roman" w:hAnsi="Times New Roman" w:eastAsia="宋体"/>
                      <w:sz w:val="21"/>
                      <w:szCs w:val="21"/>
                    </w:rPr>
                    <w:t>采用水泥</w:t>
                  </w:r>
                  <w:r>
                    <w:rPr>
                      <w:rFonts w:hint="eastAsia" w:ascii="Times New Roman" w:hAnsi="Times New Roman" w:eastAsia="宋体"/>
                      <w:sz w:val="21"/>
                      <w:szCs w:val="21"/>
                    </w:rPr>
                    <w:t>底</w:t>
                  </w:r>
                  <w:r>
                    <w:rPr>
                      <w:rFonts w:ascii="Times New Roman" w:hAnsi="Times New Roman" w:eastAsia="宋体"/>
                      <w:sz w:val="21"/>
                      <w:szCs w:val="21"/>
                    </w:rPr>
                    <w:t>面</w:t>
                  </w:r>
                  <w:r>
                    <w:rPr>
                      <w:rFonts w:hint="eastAsia" w:ascii="Times New Roman" w:hAnsi="Times New Roman" w:eastAsia="宋体"/>
                      <w:sz w:val="21"/>
                      <w:szCs w:val="21"/>
                    </w:rPr>
                    <w:t>+涂刷</w:t>
                  </w:r>
                  <w:r>
                    <w:rPr>
                      <w:rFonts w:ascii="Times New Roman" w:hAnsi="Times New Roman" w:eastAsia="宋体"/>
                      <w:sz w:val="21"/>
                      <w:szCs w:val="21"/>
                    </w:rPr>
                    <w:t>环氧树脂</w:t>
                  </w:r>
                  <w:r>
                    <w:rPr>
                      <w:rFonts w:hint="eastAsia" w:ascii="Times New Roman" w:hAnsi="Times New Roman" w:eastAsia="宋体"/>
                      <w:sz w:val="21"/>
                      <w:szCs w:val="21"/>
                    </w:rPr>
                    <w:t>地面</w:t>
                  </w:r>
                  <w:r>
                    <w:rPr>
                      <w:rFonts w:ascii="Times New Roman" w:hAnsi="Times New Roman" w:eastAsia="宋体"/>
                      <w:sz w:val="21"/>
                      <w:szCs w:val="21"/>
                    </w:rPr>
                    <w:t>，</w:t>
                  </w:r>
                  <w:r>
                    <w:rPr>
                      <w:rFonts w:hint="eastAsia" w:ascii="Times New Roman" w:hAnsi="Times New Roman" w:eastAsia="宋体"/>
                      <w:sz w:val="21"/>
                      <w:szCs w:val="21"/>
                    </w:rPr>
                    <w:t>环氧树脂为</w:t>
                  </w:r>
                  <w:r>
                    <w:rPr>
                      <w:rFonts w:ascii="Times New Roman" w:hAnsi="Times New Roman" w:eastAsia="宋体"/>
                      <w:sz w:val="21"/>
                      <w:szCs w:val="21"/>
                    </w:rPr>
                    <w:t>防腐蚀材料</w:t>
                  </w:r>
                  <w:r>
                    <w:rPr>
                      <w:rFonts w:hint="eastAsia" w:ascii="Times New Roman" w:hAnsi="Times New Roman" w:eastAsia="宋体"/>
                      <w:sz w:val="21"/>
                      <w:szCs w:val="21"/>
                    </w:rPr>
                    <w:t>，与</w:t>
                  </w:r>
                  <w:r>
                    <w:rPr>
                      <w:rFonts w:ascii="Times New Roman" w:hAnsi="Times New Roman" w:eastAsia="宋体"/>
                      <w:sz w:val="21"/>
                      <w:szCs w:val="21"/>
                    </w:rPr>
                    <w:t>项目</w:t>
                  </w:r>
                  <w:r>
                    <w:rPr>
                      <w:rFonts w:hint="eastAsia" w:ascii="Times New Roman" w:hAnsi="Times New Roman" w:eastAsia="宋体"/>
                      <w:sz w:val="21"/>
                      <w:szCs w:val="21"/>
                    </w:rPr>
                    <w:t>产生</w:t>
                  </w:r>
                  <w:r>
                    <w:rPr>
                      <w:rFonts w:ascii="Times New Roman" w:hAnsi="Times New Roman" w:eastAsia="宋体"/>
                      <w:sz w:val="21"/>
                      <w:szCs w:val="21"/>
                    </w:rPr>
                    <w:t>的危险废物相容。</w:t>
                  </w:r>
                </w:p>
              </w:tc>
              <w:tc>
                <w:tcPr>
                  <w:tcW w:w="1019" w:type="dxa"/>
                  <w:vAlign w:val="center"/>
                </w:tcPr>
                <w:p w14:paraId="11558D11">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符合</w:t>
                  </w:r>
                </w:p>
              </w:tc>
            </w:tr>
            <w:tr w14:paraId="49E1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vAlign w:val="center"/>
                </w:tcPr>
                <w:p w14:paraId="2A8DD902">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8</w:t>
                  </w:r>
                </w:p>
              </w:tc>
              <w:tc>
                <w:tcPr>
                  <w:tcW w:w="4111" w:type="dxa"/>
                  <w:vAlign w:val="center"/>
                </w:tcPr>
                <w:p w14:paraId="1ECADC53">
                  <w:pPr>
                    <w:widowControl w:val="0"/>
                    <w:adjustRightInd/>
                    <w:snapToGrid/>
                    <w:spacing w:after="0"/>
                    <w:rPr>
                      <w:rFonts w:ascii="Times New Roman" w:hAnsi="Times New Roman" w:eastAsia="宋体"/>
                      <w:sz w:val="21"/>
                      <w:szCs w:val="21"/>
                    </w:rPr>
                  </w:pPr>
                  <w:r>
                    <w:rPr>
                      <w:rFonts w:hint="eastAsia" w:ascii="Times New Roman" w:hAnsi="Times New Roman" w:eastAsia="宋体"/>
                      <w:sz w:val="21"/>
                      <w:szCs w:val="21"/>
                    </w:rPr>
                    <w:t>6.2.4用以</w:t>
                  </w:r>
                  <w:r>
                    <w:rPr>
                      <w:rFonts w:ascii="Times New Roman" w:hAnsi="Times New Roman" w:eastAsia="宋体"/>
                      <w:sz w:val="21"/>
                      <w:szCs w:val="21"/>
                    </w:rPr>
                    <w:t>存放装载液体、半固体危险废物容器的地方，必须有耐腐蚀的硬化地面，且</w:t>
                  </w:r>
                  <w:r>
                    <w:rPr>
                      <w:rFonts w:hint="eastAsia" w:ascii="Times New Roman" w:hAnsi="Times New Roman" w:eastAsia="宋体"/>
                      <w:sz w:val="21"/>
                      <w:szCs w:val="21"/>
                    </w:rPr>
                    <w:t>表面</w:t>
                  </w:r>
                  <w:r>
                    <w:rPr>
                      <w:rFonts w:ascii="Times New Roman" w:hAnsi="Times New Roman" w:eastAsia="宋体"/>
                      <w:sz w:val="21"/>
                      <w:szCs w:val="21"/>
                    </w:rPr>
                    <w:t>无</w:t>
                  </w:r>
                  <w:r>
                    <w:rPr>
                      <w:rFonts w:hint="eastAsia" w:ascii="Times New Roman" w:hAnsi="Times New Roman" w:eastAsia="宋体"/>
                      <w:sz w:val="21"/>
                      <w:szCs w:val="21"/>
                    </w:rPr>
                    <w:t>裂隙</w:t>
                  </w:r>
                  <w:r>
                    <w:rPr>
                      <w:rFonts w:ascii="Times New Roman" w:hAnsi="Times New Roman" w:eastAsia="宋体"/>
                      <w:sz w:val="21"/>
                      <w:szCs w:val="21"/>
                    </w:rPr>
                    <w:t>。</w:t>
                  </w:r>
                </w:p>
              </w:tc>
              <w:tc>
                <w:tcPr>
                  <w:tcW w:w="2977" w:type="dxa"/>
                  <w:vAlign w:val="center"/>
                </w:tcPr>
                <w:p w14:paraId="67731146">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项目</w:t>
                  </w:r>
                  <w:r>
                    <w:rPr>
                      <w:rFonts w:ascii="Times New Roman" w:hAnsi="Times New Roman" w:eastAsia="宋体"/>
                      <w:sz w:val="21"/>
                      <w:szCs w:val="21"/>
                    </w:rPr>
                    <w:t>危废库房</w:t>
                  </w:r>
                  <w:r>
                    <w:rPr>
                      <w:rFonts w:hint="eastAsia" w:ascii="Times New Roman" w:hAnsi="Times New Roman" w:eastAsia="宋体"/>
                      <w:sz w:val="21"/>
                      <w:szCs w:val="21"/>
                    </w:rPr>
                    <w:t>地面</w:t>
                  </w:r>
                  <w:r>
                    <w:rPr>
                      <w:rFonts w:ascii="Times New Roman" w:hAnsi="Times New Roman" w:eastAsia="宋体"/>
                      <w:sz w:val="21"/>
                      <w:szCs w:val="21"/>
                    </w:rPr>
                    <w:t>采用水泥</w:t>
                  </w:r>
                  <w:r>
                    <w:rPr>
                      <w:rFonts w:hint="eastAsia" w:ascii="Times New Roman" w:hAnsi="Times New Roman" w:eastAsia="宋体"/>
                      <w:sz w:val="21"/>
                      <w:szCs w:val="21"/>
                    </w:rPr>
                    <w:t>底</w:t>
                  </w:r>
                  <w:r>
                    <w:rPr>
                      <w:rFonts w:ascii="Times New Roman" w:hAnsi="Times New Roman" w:eastAsia="宋体"/>
                      <w:sz w:val="21"/>
                      <w:szCs w:val="21"/>
                    </w:rPr>
                    <w:t>面</w:t>
                  </w:r>
                  <w:r>
                    <w:rPr>
                      <w:rFonts w:hint="eastAsia" w:ascii="Times New Roman" w:hAnsi="Times New Roman" w:eastAsia="宋体"/>
                      <w:sz w:val="21"/>
                      <w:szCs w:val="21"/>
                    </w:rPr>
                    <w:t>，表面涂刷</w:t>
                  </w:r>
                  <w:r>
                    <w:rPr>
                      <w:rFonts w:ascii="Times New Roman" w:hAnsi="Times New Roman" w:eastAsia="宋体"/>
                      <w:sz w:val="21"/>
                      <w:szCs w:val="21"/>
                    </w:rPr>
                    <w:t>环氧树脂</w:t>
                  </w:r>
                  <w:r>
                    <w:rPr>
                      <w:rFonts w:hint="eastAsia" w:ascii="Times New Roman" w:hAnsi="Times New Roman" w:eastAsia="宋体"/>
                      <w:sz w:val="21"/>
                      <w:szCs w:val="21"/>
                    </w:rPr>
                    <w:t>涂层</w:t>
                  </w:r>
                  <w:r>
                    <w:rPr>
                      <w:rFonts w:ascii="Times New Roman" w:hAnsi="Times New Roman" w:eastAsia="宋体"/>
                      <w:sz w:val="21"/>
                      <w:szCs w:val="21"/>
                    </w:rPr>
                    <w:t>，</w:t>
                  </w:r>
                  <w:r>
                    <w:rPr>
                      <w:rFonts w:hint="eastAsia" w:ascii="Times New Roman" w:hAnsi="Times New Roman" w:eastAsia="宋体"/>
                      <w:sz w:val="21"/>
                      <w:szCs w:val="21"/>
                    </w:rPr>
                    <w:t>环氧树脂为</w:t>
                  </w:r>
                  <w:r>
                    <w:rPr>
                      <w:rFonts w:ascii="Times New Roman" w:hAnsi="Times New Roman" w:eastAsia="宋体"/>
                      <w:sz w:val="21"/>
                      <w:szCs w:val="21"/>
                    </w:rPr>
                    <w:t>防腐蚀材料</w:t>
                  </w:r>
                  <w:r>
                    <w:rPr>
                      <w:rFonts w:hint="eastAsia" w:ascii="Times New Roman" w:hAnsi="Times New Roman" w:eastAsia="宋体"/>
                      <w:sz w:val="21"/>
                      <w:szCs w:val="21"/>
                    </w:rPr>
                    <w:t>，</w:t>
                  </w:r>
                  <w:r>
                    <w:rPr>
                      <w:rFonts w:ascii="Times New Roman" w:hAnsi="Times New Roman" w:eastAsia="宋体"/>
                      <w:sz w:val="21"/>
                      <w:szCs w:val="21"/>
                    </w:rPr>
                    <w:t>涂层</w:t>
                  </w:r>
                  <w:r>
                    <w:rPr>
                      <w:rFonts w:hint="eastAsia" w:ascii="Times New Roman" w:hAnsi="Times New Roman" w:eastAsia="宋体"/>
                      <w:sz w:val="21"/>
                      <w:szCs w:val="21"/>
                    </w:rPr>
                    <w:t>表面</w:t>
                  </w:r>
                  <w:r>
                    <w:rPr>
                      <w:rFonts w:ascii="Times New Roman" w:hAnsi="Times New Roman" w:eastAsia="宋体"/>
                      <w:sz w:val="21"/>
                      <w:szCs w:val="21"/>
                    </w:rPr>
                    <w:t>无裂隙</w:t>
                  </w:r>
                  <w:r>
                    <w:rPr>
                      <w:rFonts w:hint="eastAsia" w:ascii="Times New Roman" w:hAnsi="Times New Roman" w:eastAsia="宋体"/>
                      <w:sz w:val="21"/>
                      <w:szCs w:val="21"/>
                    </w:rPr>
                    <w:t>。</w:t>
                  </w:r>
                </w:p>
              </w:tc>
              <w:tc>
                <w:tcPr>
                  <w:tcW w:w="1019" w:type="dxa"/>
                  <w:vAlign w:val="center"/>
                </w:tcPr>
                <w:p w14:paraId="446AA251">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符合</w:t>
                  </w:r>
                </w:p>
              </w:tc>
            </w:tr>
            <w:tr w14:paraId="53526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vAlign w:val="center"/>
                </w:tcPr>
                <w:p w14:paraId="75E43634">
                  <w:pPr>
                    <w:widowControl w:val="0"/>
                    <w:adjustRightInd/>
                    <w:snapToGrid/>
                    <w:spacing w:after="0"/>
                    <w:jc w:val="center"/>
                    <w:rPr>
                      <w:rFonts w:ascii="Times New Roman" w:hAnsi="Times New Roman" w:eastAsia="宋体"/>
                      <w:sz w:val="21"/>
                      <w:szCs w:val="21"/>
                    </w:rPr>
                  </w:pPr>
                  <w:r>
                    <w:rPr>
                      <w:rFonts w:ascii="Times New Roman" w:hAnsi="Times New Roman" w:eastAsia="宋体"/>
                      <w:sz w:val="21"/>
                      <w:szCs w:val="21"/>
                    </w:rPr>
                    <w:t>9</w:t>
                  </w:r>
                </w:p>
              </w:tc>
              <w:tc>
                <w:tcPr>
                  <w:tcW w:w="4111" w:type="dxa"/>
                  <w:vAlign w:val="center"/>
                </w:tcPr>
                <w:p w14:paraId="4F005A42">
                  <w:pPr>
                    <w:widowControl w:val="0"/>
                    <w:adjustRightInd/>
                    <w:snapToGrid/>
                    <w:spacing w:after="0"/>
                    <w:rPr>
                      <w:rFonts w:ascii="Times New Roman" w:hAnsi="Times New Roman" w:eastAsia="宋体"/>
                      <w:sz w:val="21"/>
                      <w:szCs w:val="21"/>
                    </w:rPr>
                  </w:pPr>
                  <w:r>
                    <w:rPr>
                      <w:rFonts w:hint="eastAsia" w:ascii="Times New Roman" w:hAnsi="Times New Roman" w:eastAsia="宋体"/>
                      <w:sz w:val="21"/>
                      <w:szCs w:val="21"/>
                    </w:rPr>
                    <w:t>6.2.5应</w:t>
                  </w:r>
                  <w:r>
                    <w:rPr>
                      <w:rFonts w:ascii="Times New Roman" w:hAnsi="Times New Roman" w:eastAsia="宋体"/>
                      <w:sz w:val="21"/>
                      <w:szCs w:val="21"/>
                    </w:rPr>
                    <w:t>设计</w:t>
                  </w:r>
                  <w:r>
                    <w:rPr>
                      <w:rFonts w:hint="eastAsia" w:ascii="Times New Roman" w:hAnsi="Times New Roman" w:eastAsia="宋体"/>
                      <w:sz w:val="21"/>
                      <w:szCs w:val="21"/>
                    </w:rPr>
                    <w:t>堵截</w:t>
                  </w:r>
                  <w:r>
                    <w:rPr>
                      <w:rFonts w:ascii="Times New Roman" w:hAnsi="Times New Roman" w:eastAsia="宋体"/>
                      <w:sz w:val="21"/>
                      <w:szCs w:val="21"/>
                    </w:rPr>
                    <w:t>泄漏的</w:t>
                  </w:r>
                  <w:r>
                    <w:rPr>
                      <w:rFonts w:hint="eastAsia" w:ascii="Times New Roman" w:hAnsi="Times New Roman" w:eastAsia="宋体"/>
                      <w:sz w:val="21"/>
                      <w:szCs w:val="21"/>
                    </w:rPr>
                    <w:t>裙脚</w:t>
                  </w:r>
                  <w:r>
                    <w:rPr>
                      <w:rFonts w:ascii="Times New Roman" w:hAnsi="Times New Roman" w:eastAsia="宋体"/>
                      <w:sz w:val="21"/>
                      <w:szCs w:val="21"/>
                    </w:rPr>
                    <w:t>，地面与裙脚所围建的容积不低于堵截最大容器的最大储量或总储量的</w:t>
                  </w:r>
                  <w:r>
                    <w:rPr>
                      <w:rFonts w:hint="eastAsia" w:ascii="Times New Roman" w:hAnsi="Times New Roman" w:eastAsia="宋体"/>
                      <w:sz w:val="21"/>
                      <w:szCs w:val="21"/>
                    </w:rPr>
                    <w:t>1/5。</w:t>
                  </w:r>
                </w:p>
              </w:tc>
              <w:tc>
                <w:tcPr>
                  <w:tcW w:w="2977" w:type="dxa"/>
                  <w:vAlign w:val="center"/>
                </w:tcPr>
                <w:p w14:paraId="5B936912">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项目裙脚</w:t>
                  </w:r>
                  <w:r>
                    <w:rPr>
                      <w:rFonts w:ascii="Times New Roman" w:hAnsi="Times New Roman" w:eastAsia="宋体"/>
                      <w:sz w:val="21"/>
                      <w:szCs w:val="21"/>
                    </w:rPr>
                    <w:t>环氧树脂涂层高度</w:t>
                  </w:r>
                  <w:r>
                    <w:rPr>
                      <w:rFonts w:hint="eastAsia" w:ascii="Times New Roman" w:hAnsi="Times New Roman" w:eastAsia="宋体"/>
                      <w:sz w:val="21"/>
                      <w:szCs w:val="21"/>
                    </w:rPr>
                    <w:t>150</w:t>
                  </w:r>
                  <w:r>
                    <w:rPr>
                      <w:rFonts w:ascii="Times New Roman" w:hAnsi="Times New Roman" w:eastAsia="宋体"/>
                      <w:sz w:val="21"/>
                      <w:szCs w:val="21"/>
                    </w:rPr>
                    <w:t>mm，</w:t>
                  </w:r>
                  <w:r>
                    <w:rPr>
                      <w:rFonts w:hint="eastAsia" w:ascii="Times New Roman" w:hAnsi="Times New Roman" w:eastAsia="宋体"/>
                      <w:sz w:val="21"/>
                      <w:szCs w:val="21"/>
                    </w:rPr>
                    <w:t>地面</w:t>
                  </w:r>
                  <w:r>
                    <w:rPr>
                      <w:rFonts w:ascii="Times New Roman" w:hAnsi="Times New Roman" w:eastAsia="宋体"/>
                      <w:sz w:val="21"/>
                      <w:szCs w:val="21"/>
                    </w:rPr>
                    <w:t>与裙脚所围建的容积</w:t>
                  </w:r>
                  <w:r>
                    <w:rPr>
                      <w:rFonts w:hint="eastAsia" w:ascii="Times New Roman" w:hAnsi="Times New Roman" w:eastAsia="宋体"/>
                      <w:sz w:val="21"/>
                      <w:szCs w:val="21"/>
                    </w:rPr>
                    <w:t>约1.5</w:t>
                  </w:r>
                  <w:r>
                    <w:rPr>
                      <w:rFonts w:ascii="Times New Roman" w:hAnsi="Times New Roman" w:eastAsia="宋体"/>
                      <w:sz w:val="21"/>
                      <w:szCs w:val="21"/>
                    </w:rPr>
                    <w:t>m</w:t>
                  </w:r>
                  <w:r>
                    <w:rPr>
                      <w:rFonts w:ascii="Times New Roman" w:hAnsi="Times New Roman" w:eastAsia="宋体"/>
                      <w:sz w:val="21"/>
                      <w:szCs w:val="21"/>
                      <w:vertAlign w:val="superscript"/>
                    </w:rPr>
                    <w:t>3</w:t>
                  </w:r>
                  <w:r>
                    <w:rPr>
                      <w:rFonts w:hint="eastAsia" w:ascii="Times New Roman" w:hAnsi="Times New Roman" w:eastAsia="宋体"/>
                      <w:sz w:val="21"/>
                      <w:szCs w:val="21"/>
                    </w:rPr>
                    <w:t>。项目</w:t>
                  </w:r>
                  <w:r>
                    <w:rPr>
                      <w:rFonts w:ascii="Times New Roman" w:hAnsi="Times New Roman" w:eastAsia="宋体"/>
                      <w:sz w:val="21"/>
                      <w:szCs w:val="21"/>
                    </w:rPr>
                    <w:t>危废库房内最大液体容器</w:t>
                  </w:r>
                  <w:r>
                    <w:rPr>
                      <w:rFonts w:hint="eastAsia" w:ascii="Times New Roman" w:hAnsi="Times New Roman" w:eastAsia="宋体"/>
                      <w:sz w:val="21"/>
                      <w:szCs w:val="21"/>
                    </w:rPr>
                    <w:t>的</w:t>
                  </w:r>
                  <w:r>
                    <w:rPr>
                      <w:rFonts w:ascii="Times New Roman" w:hAnsi="Times New Roman" w:eastAsia="宋体"/>
                      <w:sz w:val="21"/>
                      <w:szCs w:val="21"/>
                    </w:rPr>
                    <w:t>最大储量为</w:t>
                  </w:r>
                  <w:r>
                    <w:rPr>
                      <w:rFonts w:hint="eastAsia" w:ascii="Times New Roman" w:hAnsi="Times New Roman" w:eastAsia="宋体"/>
                      <w:sz w:val="21"/>
                      <w:szCs w:val="21"/>
                    </w:rPr>
                    <w:t>0.05</w:t>
                  </w:r>
                  <w:r>
                    <w:rPr>
                      <w:rFonts w:ascii="Times New Roman" w:hAnsi="Times New Roman" w:eastAsia="宋体"/>
                      <w:sz w:val="21"/>
                      <w:szCs w:val="21"/>
                    </w:rPr>
                    <w:t>m</w:t>
                  </w:r>
                  <w:r>
                    <w:rPr>
                      <w:rFonts w:ascii="Times New Roman" w:hAnsi="Times New Roman" w:eastAsia="宋体"/>
                      <w:sz w:val="21"/>
                      <w:szCs w:val="21"/>
                      <w:vertAlign w:val="superscript"/>
                    </w:rPr>
                    <w:t>3</w:t>
                  </w:r>
                  <w:r>
                    <w:rPr>
                      <w:rFonts w:hint="eastAsia" w:ascii="Times New Roman" w:hAnsi="Times New Roman" w:eastAsia="宋体"/>
                      <w:sz w:val="21"/>
                      <w:szCs w:val="21"/>
                    </w:rPr>
                    <w:t>，</w:t>
                  </w:r>
                  <w:r>
                    <w:rPr>
                      <w:rFonts w:ascii="Times New Roman" w:hAnsi="Times New Roman" w:eastAsia="宋体"/>
                      <w:sz w:val="21"/>
                      <w:szCs w:val="21"/>
                    </w:rPr>
                    <w:t>总储量约</w:t>
                  </w:r>
                  <w:r>
                    <w:rPr>
                      <w:rFonts w:hint="eastAsia" w:ascii="Times New Roman" w:hAnsi="Times New Roman" w:eastAsia="宋体"/>
                      <w:sz w:val="21"/>
                      <w:szCs w:val="21"/>
                    </w:rPr>
                    <w:t>0.3</w:t>
                  </w:r>
                  <w:r>
                    <w:rPr>
                      <w:rFonts w:ascii="Times New Roman" w:hAnsi="Times New Roman" w:eastAsia="宋体"/>
                      <w:sz w:val="21"/>
                      <w:szCs w:val="21"/>
                    </w:rPr>
                    <w:t>m</w:t>
                  </w:r>
                  <w:r>
                    <w:rPr>
                      <w:rFonts w:ascii="Times New Roman" w:hAnsi="Times New Roman" w:eastAsia="宋体"/>
                      <w:sz w:val="21"/>
                      <w:szCs w:val="21"/>
                      <w:vertAlign w:val="superscript"/>
                    </w:rPr>
                    <w:t>3</w:t>
                  </w:r>
                  <w:r>
                    <w:rPr>
                      <w:rFonts w:hint="eastAsia" w:ascii="Times New Roman" w:hAnsi="Times New Roman" w:eastAsia="宋体"/>
                      <w:sz w:val="21"/>
                      <w:szCs w:val="21"/>
                    </w:rPr>
                    <w:t>，因此</w:t>
                  </w:r>
                  <w:r>
                    <w:rPr>
                      <w:rFonts w:ascii="Times New Roman" w:hAnsi="Times New Roman" w:eastAsia="宋体"/>
                      <w:sz w:val="21"/>
                      <w:szCs w:val="21"/>
                    </w:rPr>
                    <w:t>，地面与裙脚所围建的容积大于</w:t>
                  </w:r>
                  <w:r>
                    <w:rPr>
                      <w:rFonts w:hint="eastAsia" w:ascii="Times New Roman" w:hAnsi="Times New Roman" w:eastAsia="宋体"/>
                      <w:sz w:val="21"/>
                      <w:szCs w:val="21"/>
                    </w:rPr>
                    <w:t>堵截</w:t>
                  </w:r>
                  <w:r>
                    <w:rPr>
                      <w:rFonts w:ascii="Times New Roman" w:hAnsi="Times New Roman" w:eastAsia="宋体"/>
                      <w:sz w:val="21"/>
                      <w:szCs w:val="21"/>
                    </w:rPr>
                    <w:t>最大容器的最大储量</w:t>
                  </w:r>
                  <w:r>
                    <w:rPr>
                      <w:rFonts w:hint="eastAsia" w:ascii="Times New Roman" w:hAnsi="Times New Roman" w:eastAsia="宋体"/>
                      <w:sz w:val="21"/>
                      <w:szCs w:val="21"/>
                    </w:rPr>
                    <w:t>，</w:t>
                  </w:r>
                  <w:r>
                    <w:rPr>
                      <w:rFonts w:ascii="Times New Roman" w:hAnsi="Times New Roman" w:eastAsia="宋体"/>
                      <w:sz w:val="21"/>
                      <w:szCs w:val="21"/>
                    </w:rPr>
                    <w:t>大于总储量的1</w:t>
                  </w:r>
                  <w:r>
                    <w:rPr>
                      <w:rFonts w:hint="eastAsia" w:ascii="Times New Roman" w:hAnsi="Times New Roman" w:eastAsia="宋体"/>
                      <w:sz w:val="21"/>
                      <w:szCs w:val="21"/>
                    </w:rPr>
                    <w:t>/</w:t>
                  </w:r>
                  <w:r>
                    <w:rPr>
                      <w:rFonts w:ascii="Times New Roman" w:hAnsi="Times New Roman" w:eastAsia="宋体"/>
                      <w:sz w:val="21"/>
                      <w:szCs w:val="21"/>
                    </w:rPr>
                    <w:t>5</w:t>
                  </w:r>
                  <w:r>
                    <w:rPr>
                      <w:rFonts w:hint="eastAsia" w:ascii="Times New Roman" w:hAnsi="Times New Roman" w:eastAsia="宋体"/>
                      <w:sz w:val="21"/>
                      <w:szCs w:val="21"/>
                    </w:rPr>
                    <w:t>（0.06</w:t>
                  </w:r>
                  <w:r>
                    <w:rPr>
                      <w:rFonts w:ascii="Times New Roman" w:hAnsi="Times New Roman" w:eastAsia="宋体"/>
                      <w:sz w:val="21"/>
                      <w:szCs w:val="21"/>
                    </w:rPr>
                    <w:t>m</w:t>
                  </w:r>
                  <w:r>
                    <w:rPr>
                      <w:rFonts w:ascii="Times New Roman" w:hAnsi="Times New Roman" w:eastAsia="宋体"/>
                      <w:sz w:val="21"/>
                      <w:szCs w:val="21"/>
                      <w:vertAlign w:val="superscript"/>
                    </w:rPr>
                    <w:t>3</w:t>
                  </w:r>
                  <w:r>
                    <w:rPr>
                      <w:rFonts w:hint="eastAsia" w:ascii="Times New Roman" w:hAnsi="Times New Roman" w:eastAsia="宋体"/>
                      <w:sz w:val="21"/>
                      <w:szCs w:val="21"/>
                    </w:rPr>
                    <w:t>）。</w:t>
                  </w:r>
                </w:p>
              </w:tc>
              <w:tc>
                <w:tcPr>
                  <w:tcW w:w="1019" w:type="dxa"/>
                  <w:vAlign w:val="center"/>
                </w:tcPr>
                <w:p w14:paraId="4132C23D">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符合</w:t>
                  </w:r>
                </w:p>
              </w:tc>
            </w:tr>
            <w:tr w14:paraId="0A1CA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vAlign w:val="center"/>
                </w:tcPr>
                <w:p w14:paraId="1BD88070">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10</w:t>
                  </w:r>
                </w:p>
              </w:tc>
              <w:tc>
                <w:tcPr>
                  <w:tcW w:w="4111" w:type="dxa"/>
                  <w:vAlign w:val="center"/>
                </w:tcPr>
                <w:p w14:paraId="5BC3F81E">
                  <w:pPr>
                    <w:widowControl w:val="0"/>
                    <w:adjustRightInd/>
                    <w:snapToGrid/>
                    <w:spacing w:after="0"/>
                    <w:rPr>
                      <w:rFonts w:ascii="Times New Roman" w:hAnsi="Times New Roman" w:eastAsia="宋体"/>
                      <w:sz w:val="21"/>
                      <w:szCs w:val="21"/>
                    </w:rPr>
                  </w:pPr>
                  <w:r>
                    <w:rPr>
                      <w:rFonts w:hint="eastAsia" w:ascii="Times New Roman" w:hAnsi="Times New Roman" w:eastAsia="宋体"/>
                      <w:sz w:val="21"/>
                      <w:szCs w:val="21"/>
                    </w:rPr>
                    <w:t>6.</w:t>
                  </w:r>
                  <w:r>
                    <w:rPr>
                      <w:rFonts w:ascii="Times New Roman" w:hAnsi="Times New Roman" w:eastAsia="宋体"/>
                      <w:sz w:val="21"/>
                      <w:szCs w:val="21"/>
                    </w:rPr>
                    <w:t>3</w:t>
                  </w:r>
                  <w:r>
                    <w:rPr>
                      <w:rFonts w:hint="eastAsia" w:ascii="Times New Roman" w:hAnsi="Times New Roman" w:eastAsia="宋体"/>
                      <w:sz w:val="21"/>
                      <w:szCs w:val="21"/>
                    </w:rPr>
                    <w:t>危险废物</w:t>
                  </w:r>
                  <w:r>
                    <w:rPr>
                      <w:rFonts w:ascii="Times New Roman" w:hAnsi="Times New Roman" w:eastAsia="宋体"/>
                      <w:sz w:val="21"/>
                      <w:szCs w:val="21"/>
                    </w:rPr>
                    <w:t>的堆放</w:t>
                  </w:r>
                </w:p>
                <w:p w14:paraId="08126FEB">
                  <w:pPr>
                    <w:widowControl w:val="0"/>
                    <w:adjustRightInd/>
                    <w:snapToGrid/>
                    <w:spacing w:after="0"/>
                    <w:rPr>
                      <w:rFonts w:ascii="Times New Roman" w:hAnsi="Times New Roman" w:eastAsia="宋体"/>
                      <w:sz w:val="21"/>
                      <w:szCs w:val="21"/>
                    </w:rPr>
                  </w:pPr>
                  <w:r>
                    <w:rPr>
                      <w:rFonts w:hint="eastAsia" w:ascii="Times New Roman" w:hAnsi="Times New Roman" w:eastAsia="宋体"/>
                      <w:sz w:val="21"/>
                      <w:szCs w:val="21"/>
                    </w:rPr>
                    <w:t>6.3.1基础</w:t>
                  </w:r>
                  <w:r>
                    <w:rPr>
                      <w:rFonts w:ascii="Times New Roman" w:hAnsi="Times New Roman" w:eastAsia="宋体"/>
                      <w:sz w:val="21"/>
                      <w:szCs w:val="21"/>
                    </w:rPr>
                    <w:t>必须防渗，防渗层为</w:t>
                  </w:r>
                  <w:r>
                    <w:rPr>
                      <w:rFonts w:hint="eastAsia" w:ascii="Times New Roman" w:hAnsi="Times New Roman" w:eastAsia="宋体"/>
                      <w:sz w:val="21"/>
                      <w:szCs w:val="21"/>
                    </w:rPr>
                    <w:t>至少1</w:t>
                  </w:r>
                  <w:r>
                    <w:rPr>
                      <w:rFonts w:ascii="Times New Roman" w:hAnsi="Times New Roman" w:eastAsia="宋体"/>
                      <w:sz w:val="21"/>
                      <w:szCs w:val="21"/>
                    </w:rPr>
                    <w:t>m后黏土层（</w:t>
                  </w:r>
                  <w:r>
                    <w:rPr>
                      <w:rFonts w:hint="eastAsia" w:ascii="Times New Roman" w:hAnsi="Times New Roman" w:eastAsia="宋体"/>
                      <w:sz w:val="21"/>
                      <w:szCs w:val="21"/>
                    </w:rPr>
                    <w:t>渗透系数</w:t>
                  </w:r>
                  <w:r>
                    <w:rPr>
                      <w:rFonts w:hint="eastAsia" w:ascii="宋体" w:hAnsi="宋体" w:eastAsia="宋体"/>
                      <w:sz w:val="21"/>
                      <w:szCs w:val="21"/>
                    </w:rPr>
                    <w:t>≤</w:t>
                  </w:r>
                  <w:r>
                    <w:rPr>
                      <w:rFonts w:hint="eastAsia" w:ascii="Times New Roman" w:hAnsi="Times New Roman" w:eastAsia="宋体"/>
                      <w:sz w:val="21"/>
                      <w:szCs w:val="21"/>
                    </w:rPr>
                    <w:t>10</w:t>
                  </w:r>
                  <w:r>
                    <w:rPr>
                      <w:rFonts w:hint="eastAsia" w:ascii="Times New Roman" w:hAnsi="Times New Roman" w:eastAsia="宋体"/>
                      <w:sz w:val="21"/>
                      <w:szCs w:val="21"/>
                      <w:vertAlign w:val="superscript"/>
                    </w:rPr>
                    <w:t>-7</w:t>
                  </w:r>
                  <w:r>
                    <w:rPr>
                      <w:rFonts w:ascii="Times New Roman" w:hAnsi="Times New Roman" w:eastAsia="宋体"/>
                      <w:sz w:val="21"/>
                      <w:szCs w:val="21"/>
                    </w:rPr>
                    <w:t>cm/s）</w:t>
                  </w:r>
                  <w:r>
                    <w:rPr>
                      <w:rFonts w:hint="eastAsia" w:ascii="Times New Roman" w:hAnsi="Times New Roman" w:eastAsia="宋体"/>
                      <w:sz w:val="21"/>
                      <w:szCs w:val="21"/>
                    </w:rPr>
                    <w:t>，</w:t>
                  </w:r>
                  <w:r>
                    <w:rPr>
                      <w:rFonts w:ascii="Times New Roman" w:hAnsi="Times New Roman" w:eastAsia="宋体"/>
                      <w:sz w:val="21"/>
                      <w:szCs w:val="21"/>
                    </w:rPr>
                    <w:t>或</w:t>
                  </w:r>
                  <w:r>
                    <w:rPr>
                      <w:rFonts w:hint="eastAsia" w:ascii="Times New Roman" w:hAnsi="Times New Roman" w:eastAsia="宋体"/>
                      <w:sz w:val="21"/>
                      <w:szCs w:val="21"/>
                    </w:rPr>
                    <w:t>2</w:t>
                  </w:r>
                  <w:r>
                    <w:rPr>
                      <w:rFonts w:ascii="Times New Roman" w:hAnsi="Times New Roman" w:eastAsia="宋体"/>
                      <w:sz w:val="21"/>
                      <w:szCs w:val="21"/>
                    </w:rPr>
                    <w:t>mm厚</w:t>
                  </w:r>
                  <w:r>
                    <w:rPr>
                      <w:rFonts w:hint="eastAsia" w:ascii="Times New Roman" w:hAnsi="Times New Roman" w:eastAsia="宋体"/>
                      <w:sz w:val="21"/>
                      <w:szCs w:val="21"/>
                    </w:rPr>
                    <w:t>高密度</w:t>
                  </w:r>
                  <w:r>
                    <w:rPr>
                      <w:rFonts w:ascii="Times New Roman" w:hAnsi="Times New Roman" w:eastAsia="宋体"/>
                      <w:sz w:val="21"/>
                      <w:szCs w:val="21"/>
                    </w:rPr>
                    <w:t>聚乙烯，或至少</w:t>
                  </w:r>
                  <w:r>
                    <w:rPr>
                      <w:rFonts w:hint="eastAsia" w:ascii="Times New Roman" w:hAnsi="Times New Roman" w:eastAsia="宋体"/>
                      <w:sz w:val="21"/>
                      <w:szCs w:val="21"/>
                    </w:rPr>
                    <w:t>2</w:t>
                  </w:r>
                  <w:r>
                    <w:rPr>
                      <w:rFonts w:ascii="Times New Roman" w:hAnsi="Times New Roman" w:eastAsia="宋体"/>
                      <w:sz w:val="21"/>
                      <w:szCs w:val="21"/>
                    </w:rPr>
                    <w:t>mm厚的其他人工材料，</w:t>
                  </w:r>
                  <w:r>
                    <w:rPr>
                      <w:rFonts w:hint="eastAsia" w:ascii="Times New Roman" w:hAnsi="Times New Roman" w:eastAsia="宋体"/>
                      <w:sz w:val="21"/>
                      <w:szCs w:val="21"/>
                    </w:rPr>
                    <w:t>渗透系数</w:t>
                  </w:r>
                  <w:r>
                    <w:rPr>
                      <w:rFonts w:hint="eastAsia" w:ascii="宋体" w:hAnsi="宋体" w:eastAsia="宋体"/>
                      <w:sz w:val="21"/>
                      <w:szCs w:val="21"/>
                    </w:rPr>
                    <w:t>≤</w:t>
                  </w:r>
                  <w:r>
                    <w:rPr>
                      <w:rFonts w:hint="eastAsia" w:ascii="Times New Roman" w:hAnsi="Times New Roman" w:eastAsia="宋体"/>
                      <w:sz w:val="21"/>
                      <w:szCs w:val="21"/>
                    </w:rPr>
                    <w:t>10</w:t>
                  </w:r>
                  <w:r>
                    <w:rPr>
                      <w:rFonts w:hint="eastAsia" w:ascii="Times New Roman" w:hAnsi="Times New Roman" w:eastAsia="宋体"/>
                      <w:sz w:val="21"/>
                      <w:szCs w:val="21"/>
                      <w:vertAlign w:val="superscript"/>
                    </w:rPr>
                    <w:t>-</w:t>
                  </w:r>
                  <w:r>
                    <w:rPr>
                      <w:rFonts w:ascii="Times New Roman" w:hAnsi="Times New Roman" w:eastAsia="宋体"/>
                      <w:sz w:val="21"/>
                      <w:szCs w:val="21"/>
                      <w:vertAlign w:val="superscript"/>
                    </w:rPr>
                    <w:t>10</w:t>
                  </w:r>
                  <w:r>
                    <w:rPr>
                      <w:rFonts w:ascii="Times New Roman" w:hAnsi="Times New Roman" w:eastAsia="宋体"/>
                      <w:sz w:val="21"/>
                      <w:szCs w:val="21"/>
                    </w:rPr>
                    <w:t>cm/s</w:t>
                  </w:r>
                  <w:r>
                    <w:rPr>
                      <w:rFonts w:hint="eastAsia" w:ascii="Times New Roman" w:hAnsi="Times New Roman" w:eastAsia="宋体"/>
                      <w:sz w:val="21"/>
                      <w:szCs w:val="21"/>
                    </w:rPr>
                    <w:t>。</w:t>
                  </w:r>
                </w:p>
              </w:tc>
              <w:tc>
                <w:tcPr>
                  <w:tcW w:w="2977" w:type="dxa"/>
                  <w:vAlign w:val="center"/>
                </w:tcPr>
                <w:p w14:paraId="465C35C1">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危废库房</w:t>
                  </w:r>
                  <w:r>
                    <w:rPr>
                      <w:rFonts w:ascii="Times New Roman" w:hAnsi="Times New Roman" w:eastAsia="宋体"/>
                      <w:sz w:val="21"/>
                      <w:szCs w:val="21"/>
                    </w:rPr>
                    <w:t>地面</w:t>
                  </w:r>
                  <w:r>
                    <w:rPr>
                      <w:rFonts w:hint="eastAsia" w:ascii="Times New Roman" w:hAnsi="Times New Roman" w:eastAsia="宋体"/>
                      <w:sz w:val="21"/>
                      <w:szCs w:val="21"/>
                    </w:rPr>
                    <w:t>采用水泥</w:t>
                  </w:r>
                  <w:r>
                    <w:rPr>
                      <w:rFonts w:ascii="Times New Roman" w:hAnsi="Times New Roman" w:eastAsia="宋体"/>
                      <w:sz w:val="21"/>
                      <w:szCs w:val="21"/>
                    </w:rPr>
                    <w:t>硬化地面</w:t>
                  </w:r>
                  <w:r>
                    <w:rPr>
                      <w:rFonts w:hint="eastAsia" w:ascii="Times New Roman" w:hAnsi="Times New Roman" w:eastAsia="宋体"/>
                      <w:sz w:val="21"/>
                      <w:szCs w:val="21"/>
                    </w:rPr>
                    <w:t>+环氧树脂</w:t>
                  </w:r>
                  <w:r>
                    <w:rPr>
                      <w:rFonts w:ascii="Times New Roman" w:hAnsi="Times New Roman" w:eastAsia="宋体"/>
                      <w:sz w:val="21"/>
                      <w:szCs w:val="21"/>
                    </w:rPr>
                    <w:t>涂层，环氧树脂涂层厚度</w:t>
                  </w:r>
                  <w:r>
                    <w:rPr>
                      <w:rFonts w:hint="eastAsia" w:ascii="Times New Roman" w:hAnsi="Times New Roman" w:eastAsia="宋体"/>
                      <w:sz w:val="21"/>
                      <w:szCs w:val="21"/>
                    </w:rPr>
                    <w:t>2</w:t>
                  </w:r>
                  <w:r>
                    <w:rPr>
                      <w:rFonts w:ascii="Times New Roman" w:hAnsi="Times New Roman" w:eastAsia="宋体"/>
                      <w:sz w:val="21"/>
                      <w:szCs w:val="21"/>
                    </w:rPr>
                    <w:t>mm</w:t>
                  </w:r>
                  <w:r>
                    <w:rPr>
                      <w:rFonts w:hint="eastAsia" w:ascii="Times New Roman" w:hAnsi="Times New Roman" w:eastAsia="宋体"/>
                      <w:sz w:val="21"/>
                      <w:szCs w:val="21"/>
                    </w:rPr>
                    <w:t>。</w:t>
                  </w:r>
                </w:p>
              </w:tc>
              <w:tc>
                <w:tcPr>
                  <w:tcW w:w="1019" w:type="dxa"/>
                  <w:vAlign w:val="center"/>
                </w:tcPr>
                <w:p w14:paraId="5A870D78">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符合</w:t>
                  </w:r>
                </w:p>
              </w:tc>
            </w:tr>
            <w:tr w14:paraId="197A4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vAlign w:val="center"/>
                </w:tcPr>
                <w:p w14:paraId="07F522F2">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11</w:t>
                  </w:r>
                </w:p>
              </w:tc>
              <w:tc>
                <w:tcPr>
                  <w:tcW w:w="4111" w:type="dxa"/>
                  <w:vAlign w:val="center"/>
                </w:tcPr>
                <w:p w14:paraId="624A4001">
                  <w:pPr>
                    <w:widowControl w:val="0"/>
                    <w:adjustRightInd/>
                    <w:snapToGrid/>
                    <w:spacing w:after="0"/>
                    <w:rPr>
                      <w:rFonts w:ascii="Times New Roman" w:hAnsi="Times New Roman" w:eastAsia="宋体"/>
                      <w:sz w:val="21"/>
                      <w:szCs w:val="21"/>
                    </w:rPr>
                  </w:pPr>
                  <w:r>
                    <w:rPr>
                      <w:rFonts w:ascii="Times New Roman" w:hAnsi="Times New Roman" w:eastAsia="宋体"/>
                      <w:sz w:val="21"/>
                      <w:szCs w:val="21"/>
                    </w:rPr>
                    <w:t>6.3.3</w:t>
                  </w:r>
                  <w:r>
                    <w:rPr>
                      <w:rFonts w:hint="eastAsia" w:ascii="Times New Roman" w:hAnsi="Times New Roman" w:eastAsia="宋体"/>
                      <w:sz w:val="21"/>
                      <w:szCs w:val="21"/>
                    </w:rPr>
                    <w:t>衬里</w:t>
                  </w:r>
                  <w:r>
                    <w:rPr>
                      <w:rFonts w:ascii="Times New Roman" w:hAnsi="Times New Roman" w:eastAsia="宋体"/>
                      <w:sz w:val="21"/>
                      <w:szCs w:val="21"/>
                    </w:rPr>
                    <w:t>放在一个基础或底座上。</w:t>
                  </w:r>
                </w:p>
              </w:tc>
              <w:tc>
                <w:tcPr>
                  <w:tcW w:w="2977" w:type="dxa"/>
                  <w:vAlign w:val="center"/>
                </w:tcPr>
                <w:p w14:paraId="55865901">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项目</w:t>
                  </w:r>
                  <w:r>
                    <w:rPr>
                      <w:rFonts w:ascii="Times New Roman" w:hAnsi="Times New Roman" w:eastAsia="宋体"/>
                      <w:sz w:val="21"/>
                      <w:szCs w:val="21"/>
                    </w:rPr>
                    <w:t>危废库房内危险废物暂存容器均放置于底座上。</w:t>
                  </w:r>
                </w:p>
              </w:tc>
              <w:tc>
                <w:tcPr>
                  <w:tcW w:w="1019" w:type="dxa"/>
                  <w:vAlign w:val="center"/>
                </w:tcPr>
                <w:p w14:paraId="1E1151C2">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符合</w:t>
                  </w:r>
                </w:p>
              </w:tc>
            </w:tr>
            <w:tr w14:paraId="4A7A2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vAlign w:val="center"/>
                </w:tcPr>
                <w:p w14:paraId="027CCFBC">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12</w:t>
                  </w:r>
                </w:p>
              </w:tc>
              <w:tc>
                <w:tcPr>
                  <w:tcW w:w="4111" w:type="dxa"/>
                  <w:vAlign w:val="center"/>
                </w:tcPr>
                <w:p w14:paraId="093A1C4B">
                  <w:pPr>
                    <w:widowControl w:val="0"/>
                    <w:adjustRightInd/>
                    <w:snapToGrid/>
                    <w:spacing w:after="0"/>
                    <w:rPr>
                      <w:rFonts w:ascii="Times New Roman" w:hAnsi="Times New Roman" w:eastAsia="宋体"/>
                      <w:sz w:val="21"/>
                      <w:szCs w:val="21"/>
                    </w:rPr>
                  </w:pPr>
                  <w:r>
                    <w:rPr>
                      <w:rFonts w:hint="eastAsia" w:ascii="Times New Roman" w:hAnsi="Times New Roman" w:eastAsia="宋体"/>
                      <w:sz w:val="21"/>
                      <w:szCs w:val="21"/>
                    </w:rPr>
                    <w:t>6.3.6在衬里</w:t>
                  </w:r>
                  <w:r>
                    <w:rPr>
                      <w:rFonts w:ascii="Times New Roman" w:hAnsi="Times New Roman" w:eastAsia="宋体"/>
                      <w:sz w:val="21"/>
                      <w:szCs w:val="21"/>
                    </w:rPr>
                    <w:t>上设计、建造浸出液收集</w:t>
                  </w:r>
                  <w:r>
                    <w:rPr>
                      <w:rFonts w:hint="eastAsia" w:ascii="Times New Roman" w:hAnsi="Times New Roman" w:eastAsia="宋体"/>
                      <w:sz w:val="21"/>
                      <w:szCs w:val="21"/>
                    </w:rPr>
                    <w:t>清除系统</w:t>
                  </w:r>
                  <w:r>
                    <w:rPr>
                      <w:rFonts w:ascii="Times New Roman" w:hAnsi="Times New Roman" w:eastAsia="宋体"/>
                      <w:sz w:val="21"/>
                      <w:szCs w:val="21"/>
                    </w:rPr>
                    <w:t>。</w:t>
                  </w:r>
                </w:p>
              </w:tc>
              <w:tc>
                <w:tcPr>
                  <w:tcW w:w="2977" w:type="dxa"/>
                  <w:vAlign w:val="center"/>
                </w:tcPr>
                <w:p w14:paraId="155C172F">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危废库房</w:t>
                  </w:r>
                  <w:r>
                    <w:rPr>
                      <w:rFonts w:ascii="Times New Roman" w:hAnsi="Times New Roman" w:eastAsia="宋体"/>
                      <w:sz w:val="21"/>
                      <w:szCs w:val="21"/>
                    </w:rPr>
                    <w:t>内设有导流</w:t>
                  </w:r>
                  <w:r>
                    <w:rPr>
                      <w:rFonts w:hint="eastAsia" w:ascii="Times New Roman" w:hAnsi="Times New Roman" w:eastAsia="宋体"/>
                      <w:sz w:val="21"/>
                      <w:szCs w:val="21"/>
                    </w:rPr>
                    <w:t>渠</w:t>
                  </w:r>
                  <w:r>
                    <w:rPr>
                      <w:rFonts w:ascii="Times New Roman" w:hAnsi="Times New Roman" w:eastAsia="宋体"/>
                      <w:sz w:val="21"/>
                      <w:szCs w:val="21"/>
                    </w:rPr>
                    <w:t>、</w:t>
                  </w:r>
                  <w:r>
                    <w:rPr>
                      <w:rFonts w:hint="eastAsia" w:ascii="Times New Roman" w:hAnsi="Times New Roman" w:eastAsia="宋体"/>
                      <w:sz w:val="21"/>
                      <w:szCs w:val="21"/>
                    </w:rPr>
                    <w:t>集液槽</w:t>
                  </w:r>
                  <w:r>
                    <w:rPr>
                      <w:rFonts w:ascii="Times New Roman" w:hAnsi="Times New Roman" w:eastAsia="宋体"/>
                      <w:sz w:val="21"/>
                      <w:szCs w:val="21"/>
                    </w:rPr>
                    <w:t>。</w:t>
                  </w:r>
                </w:p>
              </w:tc>
              <w:tc>
                <w:tcPr>
                  <w:tcW w:w="1019" w:type="dxa"/>
                  <w:vAlign w:val="center"/>
                </w:tcPr>
                <w:p w14:paraId="08F21772">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符合</w:t>
                  </w:r>
                </w:p>
              </w:tc>
            </w:tr>
            <w:tr w14:paraId="043A1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vAlign w:val="center"/>
                </w:tcPr>
                <w:p w14:paraId="4C7EAF64">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13</w:t>
                  </w:r>
                </w:p>
              </w:tc>
              <w:tc>
                <w:tcPr>
                  <w:tcW w:w="4111" w:type="dxa"/>
                  <w:vAlign w:val="center"/>
                </w:tcPr>
                <w:p w14:paraId="331B60DA">
                  <w:pPr>
                    <w:widowControl w:val="0"/>
                    <w:adjustRightInd/>
                    <w:snapToGrid/>
                    <w:spacing w:after="0"/>
                    <w:rPr>
                      <w:rFonts w:ascii="Times New Roman" w:hAnsi="Times New Roman" w:eastAsia="宋体"/>
                      <w:sz w:val="21"/>
                      <w:szCs w:val="21"/>
                    </w:rPr>
                  </w:pPr>
                  <w:r>
                    <w:rPr>
                      <w:rFonts w:hint="eastAsia" w:ascii="Times New Roman" w:hAnsi="Times New Roman" w:eastAsia="宋体"/>
                      <w:sz w:val="21"/>
                      <w:szCs w:val="21"/>
                    </w:rPr>
                    <w:t>6.3.9危险废物</w:t>
                  </w:r>
                  <w:r>
                    <w:rPr>
                      <w:rFonts w:ascii="Times New Roman" w:hAnsi="Times New Roman" w:eastAsia="宋体"/>
                      <w:sz w:val="21"/>
                      <w:szCs w:val="21"/>
                    </w:rPr>
                    <w:t>堆放要防风</w:t>
                  </w:r>
                  <w:r>
                    <w:rPr>
                      <w:rFonts w:hint="eastAsia" w:ascii="Times New Roman" w:hAnsi="Times New Roman" w:eastAsia="宋体"/>
                      <w:sz w:val="21"/>
                      <w:szCs w:val="21"/>
                    </w:rPr>
                    <w:t>、</w:t>
                  </w:r>
                  <w:r>
                    <w:rPr>
                      <w:rFonts w:ascii="Times New Roman" w:hAnsi="Times New Roman" w:eastAsia="宋体"/>
                      <w:sz w:val="21"/>
                      <w:szCs w:val="21"/>
                    </w:rPr>
                    <w:t>防雨、防晒</w:t>
                  </w:r>
                  <w:r>
                    <w:rPr>
                      <w:rFonts w:hint="eastAsia" w:ascii="Times New Roman" w:hAnsi="Times New Roman" w:eastAsia="宋体"/>
                      <w:sz w:val="21"/>
                      <w:szCs w:val="21"/>
                    </w:rPr>
                    <w:t>。</w:t>
                  </w:r>
                </w:p>
              </w:tc>
              <w:tc>
                <w:tcPr>
                  <w:tcW w:w="2977" w:type="dxa"/>
                  <w:vAlign w:val="center"/>
                </w:tcPr>
                <w:p w14:paraId="3C5F56A6">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项目所产生</w:t>
                  </w:r>
                  <w:r>
                    <w:rPr>
                      <w:rFonts w:ascii="Times New Roman" w:hAnsi="Times New Roman" w:eastAsia="宋体"/>
                      <w:sz w:val="21"/>
                      <w:szCs w:val="21"/>
                    </w:rPr>
                    <w:t>的危险废物均放置于危险库房内，</w:t>
                  </w:r>
                  <w:r>
                    <w:rPr>
                      <w:rFonts w:hint="eastAsia" w:ascii="Times New Roman" w:hAnsi="Times New Roman" w:eastAsia="宋体"/>
                      <w:sz w:val="21"/>
                      <w:szCs w:val="21"/>
                    </w:rPr>
                    <w:t>符合</w:t>
                  </w:r>
                  <w:r>
                    <w:rPr>
                      <w:rFonts w:ascii="Times New Roman" w:hAnsi="Times New Roman" w:eastAsia="宋体"/>
                      <w:sz w:val="21"/>
                      <w:szCs w:val="21"/>
                    </w:rPr>
                    <w:t>防风、防雨、防晒</w:t>
                  </w:r>
                  <w:r>
                    <w:rPr>
                      <w:rFonts w:hint="eastAsia" w:ascii="Times New Roman" w:hAnsi="Times New Roman" w:eastAsia="宋体"/>
                      <w:sz w:val="21"/>
                      <w:szCs w:val="21"/>
                    </w:rPr>
                    <w:t>的</w:t>
                  </w:r>
                  <w:r>
                    <w:rPr>
                      <w:rFonts w:ascii="Times New Roman" w:hAnsi="Times New Roman" w:eastAsia="宋体"/>
                      <w:sz w:val="21"/>
                      <w:szCs w:val="21"/>
                    </w:rPr>
                    <w:t>要求。</w:t>
                  </w:r>
                </w:p>
              </w:tc>
              <w:tc>
                <w:tcPr>
                  <w:tcW w:w="1019" w:type="dxa"/>
                  <w:vAlign w:val="center"/>
                </w:tcPr>
                <w:p w14:paraId="308BF4C6">
                  <w:pPr>
                    <w:widowControl w:val="0"/>
                    <w:adjustRightInd/>
                    <w:snapToGrid/>
                    <w:spacing w:after="0"/>
                    <w:jc w:val="center"/>
                    <w:rPr>
                      <w:rFonts w:ascii="Times New Roman" w:hAnsi="Times New Roman" w:eastAsia="宋体"/>
                      <w:sz w:val="21"/>
                      <w:szCs w:val="21"/>
                    </w:rPr>
                  </w:pPr>
                  <w:r>
                    <w:rPr>
                      <w:rFonts w:hint="eastAsia" w:ascii="Times New Roman" w:hAnsi="Times New Roman" w:eastAsia="宋体"/>
                      <w:sz w:val="21"/>
                      <w:szCs w:val="21"/>
                    </w:rPr>
                    <w:t>符合</w:t>
                  </w:r>
                </w:p>
              </w:tc>
            </w:tr>
          </w:tbl>
          <w:p w14:paraId="442815D8">
            <w:pPr>
              <w:pStyle w:val="42"/>
              <w:spacing w:line="360" w:lineRule="auto"/>
              <w:ind w:firstLine="480"/>
              <w:rPr>
                <w:sz w:val="24"/>
                <w:szCs w:val="24"/>
              </w:rPr>
            </w:pPr>
            <w:r>
              <w:rPr>
                <w:rFonts w:hint="eastAsia"/>
                <w:sz w:val="24"/>
                <w:szCs w:val="24"/>
              </w:rPr>
              <w:t>7.</w:t>
            </w:r>
            <w:r>
              <w:rPr>
                <w:sz w:val="24"/>
                <w:szCs w:val="24"/>
              </w:rPr>
              <w:t>2</w:t>
            </w:r>
            <w:r>
              <w:rPr>
                <w:rFonts w:hint="eastAsia"/>
                <w:sz w:val="24"/>
                <w:szCs w:val="24"/>
              </w:rPr>
              <w:t>环境</w:t>
            </w:r>
            <w:r>
              <w:rPr>
                <w:sz w:val="24"/>
                <w:szCs w:val="24"/>
              </w:rPr>
              <w:t>管理检查结果</w:t>
            </w:r>
          </w:p>
          <w:p w14:paraId="50DAE333">
            <w:pPr>
              <w:widowControl w:val="0"/>
              <w:adjustRightInd/>
              <w:snapToGrid/>
              <w:spacing w:after="0" w:line="360" w:lineRule="auto"/>
              <w:ind w:firstLine="480" w:firstLineChars="200"/>
              <w:rPr>
                <w:rFonts w:ascii="Times New Roman" w:hAnsi="Times New Roman" w:eastAsia="宋体"/>
                <w:sz w:val="24"/>
              </w:rPr>
            </w:pPr>
            <w:r>
              <w:rPr>
                <w:rFonts w:ascii="Times New Roman" w:hAnsi="Times New Roman" w:eastAsia="宋体"/>
                <w:sz w:val="24"/>
              </w:rPr>
              <w:t xml:space="preserve">⑴ </w:t>
            </w:r>
            <w:r>
              <w:rPr>
                <w:rFonts w:hint="eastAsia" w:ascii="Times New Roman" w:hAnsi="Times New Roman" w:eastAsia="宋体"/>
                <w:sz w:val="24"/>
              </w:rPr>
              <w:t>咸阳华盛印务有限责任公司</w:t>
            </w:r>
            <w:r>
              <w:rPr>
                <w:rFonts w:hint="eastAsia" w:ascii="Times New Roman" w:hAnsi="Times New Roman" w:eastAsia="宋体"/>
                <w:sz w:val="24"/>
                <w:szCs w:val="24"/>
              </w:rPr>
              <w:t>制定了专门的环保制度</w:t>
            </w:r>
            <w:r>
              <w:rPr>
                <w:rFonts w:ascii="Times New Roman" w:hAnsi="Times New Roman" w:eastAsia="宋体"/>
                <w:sz w:val="24"/>
                <w:szCs w:val="24"/>
              </w:rPr>
              <w:t>，</w:t>
            </w:r>
            <w:r>
              <w:rPr>
                <w:rFonts w:hint="eastAsia" w:ascii="Times New Roman" w:hAnsi="Times New Roman" w:eastAsia="宋体"/>
                <w:sz w:val="24"/>
                <w:szCs w:val="24"/>
              </w:rPr>
              <w:t>指派专门负责环保管理人员，危险废物厂区</w:t>
            </w:r>
            <w:r>
              <w:rPr>
                <w:rFonts w:ascii="Times New Roman" w:hAnsi="Times New Roman" w:eastAsia="宋体"/>
                <w:sz w:val="24"/>
                <w:szCs w:val="24"/>
              </w:rPr>
              <w:t>内暂存</w:t>
            </w:r>
            <w:r>
              <w:rPr>
                <w:rFonts w:hint="eastAsia" w:ascii="Times New Roman" w:hAnsi="Times New Roman" w:eastAsia="宋体"/>
                <w:sz w:val="24"/>
                <w:szCs w:val="24"/>
              </w:rPr>
              <w:t>由企业负责储存及管理，由陕西新天地</w:t>
            </w:r>
            <w:r>
              <w:rPr>
                <w:rFonts w:ascii="Times New Roman" w:hAnsi="Times New Roman" w:eastAsia="宋体"/>
                <w:sz w:val="24"/>
                <w:szCs w:val="24"/>
              </w:rPr>
              <w:t>固体废物综合处置</w:t>
            </w:r>
            <w:r>
              <w:rPr>
                <w:rFonts w:hint="eastAsia" w:ascii="Times New Roman" w:hAnsi="Times New Roman" w:eastAsia="宋体"/>
                <w:sz w:val="24"/>
                <w:szCs w:val="24"/>
              </w:rPr>
              <w:t>有限公司代为处置</w:t>
            </w:r>
            <w:r>
              <w:rPr>
                <w:rFonts w:ascii="Times New Roman" w:hAnsi="Times New Roman" w:eastAsia="宋体"/>
                <w:sz w:val="24"/>
              </w:rPr>
              <w:t>。</w:t>
            </w:r>
          </w:p>
          <w:p w14:paraId="784AEC4C">
            <w:pPr>
              <w:widowControl w:val="0"/>
              <w:adjustRightInd/>
              <w:snapToGrid/>
              <w:spacing w:after="0" w:line="360" w:lineRule="auto"/>
              <w:ind w:firstLine="480" w:firstLineChars="200"/>
              <w:rPr>
                <w:rFonts w:ascii="Times New Roman" w:hAnsi="Times New Roman" w:eastAsia="宋体"/>
                <w:sz w:val="24"/>
              </w:rPr>
            </w:pPr>
            <w:r>
              <w:rPr>
                <w:rFonts w:ascii="Times New Roman" w:hAnsi="Times New Roman" w:eastAsia="宋体"/>
                <w:sz w:val="24"/>
              </w:rPr>
              <w:t>⑵ 项目验收监测期间，经检查，各环保设施运转正常。</w:t>
            </w:r>
          </w:p>
          <w:p w14:paraId="6D581877">
            <w:pPr>
              <w:widowControl w:val="0"/>
              <w:adjustRightInd/>
              <w:snapToGrid/>
              <w:spacing w:after="0" w:line="360" w:lineRule="auto"/>
              <w:ind w:firstLine="480" w:firstLineChars="200"/>
              <w:rPr>
                <w:rFonts w:ascii="Times New Roman" w:hAnsi="Times New Roman" w:eastAsia="宋体"/>
                <w:sz w:val="24"/>
                <w:szCs w:val="24"/>
              </w:rPr>
            </w:pPr>
            <w:r>
              <w:rPr>
                <w:rFonts w:ascii="Times New Roman" w:hAnsi="Times New Roman" w:eastAsia="宋体"/>
                <w:sz w:val="24"/>
              </w:rPr>
              <w:t xml:space="preserve">⑶ </w:t>
            </w:r>
            <w:r>
              <w:rPr>
                <w:rFonts w:hint="eastAsia" w:ascii="Times New Roman" w:hAnsi="Times New Roman" w:eastAsia="宋体"/>
                <w:sz w:val="24"/>
              </w:rPr>
              <w:t>企业</w:t>
            </w:r>
            <w:r>
              <w:rPr>
                <w:rFonts w:ascii="Times New Roman" w:hAnsi="Times New Roman" w:eastAsia="宋体"/>
                <w:sz w:val="24"/>
              </w:rPr>
              <w:t>计划</w:t>
            </w:r>
            <w:r>
              <w:rPr>
                <w:rFonts w:hint="eastAsia" w:ascii="Times New Roman" w:hAnsi="Times New Roman" w:eastAsia="宋体"/>
                <w:sz w:val="24"/>
              </w:rPr>
              <w:t>在运行</w:t>
            </w:r>
            <w:r>
              <w:rPr>
                <w:rFonts w:ascii="Times New Roman" w:hAnsi="Times New Roman" w:eastAsia="宋体"/>
                <w:sz w:val="24"/>
              </w:rPr>
              <w:t>过程中，根据环境影响报告表中的要求，</w:t>
            </w:r>
            <w:r>
              <w:rPr>
                <w:rFonts w:hint="eastAsia" w:ascii="Times New Roman" w:hAnsi="Times New Roman" w:eastAsia="宋体"/>
                <w:sz w:val="24"/>
              </w:rPr>
              <w:t>委托</w:t>
            </w:r>
            <w:r>
              <w:rPr>
                <w:rFonts w:ascii="Times New Roman" w:hAnsi="Times New Roman" w:eastAsia="宋体"/>
                <w:sz w:val="24"/>
              </w:rPr>
              <w:t>有资质单位对污染物进行监测。</w:t>
            </w:r>
          </w:p>
          <w:p w14:paraId="67AF8CFB">
            <w:pPr>
              <w:widowControl w:val="0"/>
              <w:adjustRightInd/>
              <w:snapToGrid/>
              <w:spacing w:after="0" w:line="360" w:lineRule="auto"/>
              <w:ind w:firstLine="480" w:firstLineChars="200"/>
              <w:rPr>
                <w:rFonts w:ascii="Times New Roman" w:hAnsi="Times New Roman" w:eastAsia="宋体"/>
                <w:sz w:val="24"/>
              </w:rPr>
            </w:pPr>
            <w:r>
              <w:rPr>
                <w:rFonts w:hint="eastAsia" w:ascii="Times New Roman" w:hAnsi="Times New Roman" w:eastAsia="宋体"/>
                <w:sz w:val="24"/>
              </w:rPr>
              <w:t>企业</w:t>
            </w:r>
            <w:r>
              <w:rPr>
                <w:rFonts w:ascii="Times New Roman" w:hAnsi="Times New Roman" w:eastAsia="宋体"/>
                <w:sz w:val="24"/>
              </w:rPr>
              <w:t>管理制度见图</w:t>
            </w:r>
            <w:r>
              <w:rPr>
                <w:rFonts w:hint="eastAsia" w:ascii="Times New Roman" w:hAnsi="Times New Roman" w:eastAsia="宋体"/>
                <w:sz w:val="24"/>
              </w:rPr>
              <w:t>7-1</w:t>
            </w:r>
            <w:r>
              <w:rPr>
                <w:rFonts w:ascii="Times New Roman" w:hAnsi="Times New Roman" w:eastAsia="宋体"/>
                <w:sz w:val="24"/>
              </w:rPr>
              <w:t>。</w:t>
            </w:r>
          </w:p>
          <w:p w14:paraId="54C06DD9">
            <w:pPr>
              <w:spacing w:before="48" w:beforeLines="20" w:line="360" w:lineRule="auto"/>
              <w:jc w:val="center"/>
              <w:rPr>
                <w:rFonts w:eastAsia="仿宋_GB2312"/>
                <w:sz w:val="24"/>
                <w:szCs w:val="24"/>
              </w:rPr>
            </w:pPr>
            <w:r>
              <w:rPr>
                <w:rFonts w:eastAsia="仿宋_GB2312"/>
                <w:sz w:val="24"/>
                <w:szCs w:val="24"/>
              </w:rPr>
              <w:drawing>
                <wp:inline distT="0" distB="0" distL="0" distR="0">
                  <wp:extent cx="2588895" cy="1802130"/>
                  <wp:effectExtent l="0" t="0" r="1905" b="7620"/>
                  <wp:docPr id="21" name="图片 21" descr="E:\工作\2018年\12-咸阳华盛印务验收项目0929\6-照片0912\1009\DSC02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2018年\12-咸阳华盛印务验收项目0929\6-照片0912\1009\DSC02294.JPG"/>
                          <pic:cNvPicPr>
                            <a:picLocks noChangeAspect="1" noChangeArrowheads="1"/>
                          </pic:cNvPicPr>
                        </pic:nvPicPr>
                        <pic:blipFill>
                          <a:blip r:embed="rId33" cstate="print">
                            <a:extLst>
                              <a:ext uri="{28A0092B-C50C-407E-A947-70E740481C1C}">
                                <a14:useLocalDpi xmlns:a14="http://schemas.microsoft.com/office/drawing/2010/main" val="0"/>
                              </a:ext>
                            </a:extLst>
                          </a:blip>
                          <a:srcRect l="3424" t="5478" r="3077" b="7760"/>
                          <a:stretch>
                            <a:fillRect/>
                          </a:stretch>
                        </pic:blipFill>
                        <pic:spPr>
                          <a:xfrm>
                            <a:off x="0" y="0"/>
                            <a:ext cx="2589446" cy="1802179"/>
                          </a:xfrm>
                          <a:prstGeom prst="rect">
                            <a:avLst/>
                          </a:prstGeom>
                          <a:noFill/>
                          <a:ln>
                            <a:noFill/>
                          </a:ln>
                        </pic:spPr>
                      </pic:pic>
                    </a:graphicData>
                  </a:graphic>
                </wp:inline>
              </w:drawing>
            </w:r>
            <w:r>
              <w:rPr>
                <w:rFonts w:hint="eastAsia" w:eastAsia="仿宋_GB2312"/>
                <w:sz w:val="24"/>
                <w:szCs w:val="24"/>
              </w:rPr>
              <w:t xml:space="preserve"> </w:t>
            </w:r>
            <w:r>
              <w:rPr>
                <w:rFonts w:eastAsia="仿宋_GB2312"/>
                <w:sz w:val="24"/>
                <w:szCs w:val="24"/>
              </w:rPr>
              <w:drawing>
                <wp:inline distT="0" distB="0" distL="0" distR="0">
                  <wp:extent cx="2404110" cy="1803400"/>
                  <wp:effectExtent l="0" t="0" r="0" b="6350"/>
                  <wp:docPr id="27" name="图片 27" descr="E:\工作\2018年\12-咸阳华盛印务验收项目0929\6-照片0912\1009\DSC02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2018年\12-咸阳华盛印务验收项目0929\6-照片0912\1009\DSC0229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404620" cy="1803496"/>
                          </a:xfrm>
                          <a:prstGeom prst="rect">
                            <a:avLst/>
                          </a:prstGeom>
                          <a:noFill/>
                          <a:ln>
                            <a:noFill/>
                          </a:ln>
                        </pic:spPr>
                      </pic:pic>
                    </a:graphicData>
                  </a:graphic>
                </wp:inline>
              </w:drawing>
            </w:r>
          </w:p>
          <w:p w14:paraId="7542F08D">
            <w:pPr>
              <w:spacing w:after="0"/>
              <w:jc w:val="center"/>
              <w:rPr>
                <w:rFonts w:ascii="Times New Roman" w:hAnsi="Times New Roman" w:eastAsia="宋体"/>
                <w:b/>
                <w:sz w:val="21"/>
                <w:szCs w:val="21"/>
              </w:rPr>
            </w:pPr>
            <w:r>
              <w:rPr>
                <w:rFonts w:ascii="Times New Roman" w:hAnsi="Times New Roman" w:eastAsia="宋体"/>
                <w:b/>
                <w:sz w:val="21"/>
                <w:szCs w:val="21"/>
              </w:rPr>
              <w:t>图7-1 企业管理制度</w:t>
            </w:r>
          </w:p>
          <w:p w14:paraId="24133F72">
            <w:pPr>
              <w:spacing w:after="0"/>
              <w:jc w:val="center"/>
              <w:rPr>
                <w:rFonts w:eastAsia="仿宋_GB2312"/>
                <w:sz w:val="24"/>
                <w:szCs w:val="24"/>
              </w:rPr>
            </w:pPr>
          </w:p>
        </w:tc>
      </w:tr>
    </w:tbl>
    <w:p w14:paraId="727752EA">
      <w:pPr>
        <w:spacing w:after="0" w:line="360" w:lineRule="auto"/>
        <w:rPr>
          <w:rFonts w:eastAsia="仿宋_GB2312"/>
          <w:b/>
          <w:sz w:val="21"/>
          <w:szCs w:val="21"/>
        </w:rPr>
        <w:sectPr>
          <w:footerReference r:id="rId12" w:type="default"/>
          <w:pgSz w:w="11906" w:h="16838"/>
          <w:pgMar w:top="1440" w:right="1797" w:bottom="1440" w:left="1797" w:header="709" w:footer="709" w:gutter="0"/>
          <w:cols w:space="720" w:num="1"/>
          <w:docGrid w:linePitch="360" w:charSpace="0"/>
        </w:sectPr>
      </w:pPr>
    </w:p>
    <w:p w14:paraId="31BD33F5">
      <w:pPr>
        <w:spacing w:after="0" w:line="360" w:lineRule="auto"/>
        <w:rPr>
          <w:rFonts w:eastAsia="仿宋_GB2312"/>
          <w:b/>
          <w:sz w:val="28"/>
          <w:szCs w:val="28"/>
        </w:rPr>
      </w:pPr>
      <w:r>
        <w:rPr>
          <w:rFonts w:eastAsia="仿宋_GB2312"/>
          <w:b/>
          <w:sz w:val="28"/>
          <w:szCs w:val="28"/>
        </w:rPr>
        <w:t>表</w:t>
      </w:r>
      <w:r>
        <w:rPr>
          <w:rFonts w:hint="eastAsia" w:eastAsia="仿宋_GB2312"/>
          <w:b/>
          <w:sz w:val="28"/>
          <w:szCs w:val="28"/>
        </w:rPr>
        <w:t>八</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63E1B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2" w:hRule="atLeast"/>
          <w:jc w:val="center"/>
        </w:trPr>
        <w:tc>
          <w:tcPr>
            <w:tcW w:w="8924" w:type="dxa"/>
          </w:tcPr>
          <w:p w14:paraId="427F0B68">
            <w:pPr>
              <w:spacing w:before="48" w:beforeLines="20" w:line="360" w:lineRule="auto"/>
              <w:rPr>
                <w:rFonts w:ascii="宋体" w:hAnsi="宋体" w:eastAsia="宋体"/>
                <w:sz w:val="24"/>
                <w:szCs w:val="24"/>
              </w:rPr>
            </w:pPr>
            <w:r>
              <w:rPr>
                <w:rFonts w:hint="eastAsia" w:ascii="宋体" w:hAnsi="宋体" w:eastAsia="宋体"/>
                <w:sz w:val="24"/>
                <w:szCs w:val="24"/>
              </w:rPr>
              <w:t>验收监测结论：</w:t>
            </w:r>
          </w:p>
          <w:p w14:paraId="1EE5609C">
            <w:pPr>
              <w:spacing w:after="0" w:line="360" w:lineRule="auto"/>
              <w:ind w:firstLine="480" w:firstLineChars="200"/>
              <w:rPr>
                <w:rFonts w:ascii="Times New Roman" w:hAnsi="Times New Roman" w:eastAsia="宋体"/>
                <w:sz w:val="24"/>
                <w:szCs w:val="24"/>
              </w:rPr>
            </w:pPr>
            <w:r>
              <w:rPr>
                <w:rFonts w:ascii="Times New Roman" w:hAnsi="Times New Roman" w:eastAsia="宋体"/>
                <w:bCs/>
                <w:sz w:val="24"/>
              </w:rPr>
              <w:t>本项目位于</w:t>
            </w:r>
            <w:r>
              <w:rPr>
                <w:rFonts w:ascii="Times New Roman" w:hAnsi="Times New Roman" w:eastAsia="宋体"/>
                <w:sz w:val="24"/>
                <w:szCs w:val="24"/>
              </w:rPr>
              <w:t>西咸新区秦汉新城窑店街道办长电公路毛王村副9号</w:t>
            </w:r>
            <w:r>
              <w:rPr>
                <w:rFonts w:ascii="Times New Roman" w:hAnsi="Times New Roman" w:eastAsia="宋体"/>
                <w:bCs/>
                <w:sz w:val="24"/>
              </w:rPr>
              <w:t>，</w:t>
            </w:r>
            <w:r>
              <w:rPr>
                <w:rFonts w:ascii="Times New Roman" w:hAnsi="Times New Roman" w:eastAsia="宋体"/>
                <w:sz w:val="24"/>
                <w:szCs w:val="24"/>
              </w:rPr>
              <w:t>占地面积4600m</w:t>
            </w:r>
            <w:r>
              <w:rPr>
                <w:rFonts w:ascii="Times New Roman" w:hAnsi="Times New Roman" w:eastAsia="宋体"/>
                <w:sz w:val="24"/>
                <w:szCs w:val="24"/>
                <w:vertAlign w:val="superscript"/>
              </w:rPr>
              <w:t>2</w:t>
            </w:r>
            <w:r>
              <w:rPr>
                <w:rFonts w:ascii="Times New Roman" w:hAnsi="Times New Roman" w:eastAsia="宋体"/>
                <w:bCs/>
                <w:sz w:val="24"/>
              </w:rPr>
              <w:t>，主要建设内容包括生产车间、原料存放区、办公楼、员工宿舍、危废库房等。项目设计生产规模为</w:t>
            </w:r>
            <w:r>
              <w:rPr>
                <w:rFonts w:hint="eastAsia" w:ascii="Times New Roman" w:hAnsi="Times New Roman" w:eastAsia="宋体"/>
                <w:bCs/>
                <w:sz w:val="24"/>
              </w:rPr>
              <w:t>宣传彩页</w:t>
            </w:r>
            <w:r>
              <w:rPr>
                <w:rFonts w:ascii="Times New Roman" w:hAnsi="Times New Roman" w:eastAsia="宋体"/>
                <w:bCs/>
                <w:sz w:val="24"/>
              </w:rPr>
              <w:t>、</w:t>
            </w:r>
            <w:r>
              <w:rPr>
                <w:rFonts w:hint="eastAsia" w:ascii="Times New Roman" w:hAnsi="Times New Roman" w:eastAsia="宋体"/>
                <w:bCs/>
                <w:sz w:val="24"/>
              </w:rPr>
              <w:t>册1000万张/</w:t>
            </w:r>
            <w:r>
              <w:rPr>
                <w:rFonts w:ascii="Times New Roman" w:hAnsi="Times New Roman" w:eastAsia="宋体"/>
                <w:bCs/>
                <w:sz w:val="24"/>
              </w:rPr>
              <w:t>a、标签类</w:t>
            </w:r>
            <w:r>
              <w:rPr>
                <w:rFonts w:hint="eastAsia" w:ascii="Times New Roman" w:hAnsi="Times New Roman" w:eastAsia="宋体"/>
                <w:bCs/>
                <w:sz w:val="24"/>
              </w:rPr>
              <w:t>4000万</w:t>
            </w:r>
            <w:r>
              <w:rPr>
                <w:rFonts w:ascii="Times New Roman" w:hAnsi="Times New Roman" w:eastAsia="宋体"/>
                <w:bCs/>
                <w:sz w:val="24"/>
              </w:rPr>
              <w:t>枚</w:t>
            </w:r>
            <w:r>
              <w:rPr>
                <w:rFonts w:hint="eastAsia" w:ascii="Times New Roman" w:hAnsi="Times New Roman" w:eastAsia="宋体"/>
                <w:bCs/>
                <w:sz w:val="24"/>
              </w:rPr>
              <w:t>/</w:t>
            </w:r>
            <w:r>
              <w:rPr>
                <w:rFonts w:ascii="Times New Roman" w:hAnsi="Times New Roman" w:eastAsia="宋体"/>
                <w:bCs/>
                <w:sz w:val="24"/>
              </w:rPr>
              <w:t>a、表格</w:t>
            </w:r>
            <w:r>
              <w:rPr>
                <w:rFonts w:hint="eastAsia" w:ascii="Times New Roman" w:hAnsi="Times New Roman" w:eastAsia="宋体"/>
                <w:bCs/>
                <w:sz w:val="24"/>
              </w:rPr>
              <w:t>稿子</w:t>
            </w:r>
            <w:r>
              <w:rPr>
                <w:rFonts w:ascii="Times New Roman" w:hAnsi="Times New Roman" w:eastAsia="宋体"/>
                <w:bCs/>
                <w:sz w:val="24"/>
              </w:rPr>
              <w:t>类</w:t>
            </w:r>
            <w:r>
              <w:rPr>
                <w:rFonts w:hint="eastAsia" w:ascii="Times New Roman" w:hAnsi="Times New Roman" w:eastAsia="宋体"/>
                <w:bCs/>
                <w:sz w:val="24"/>
              </w:rPr>
              <w:t>1000万本/</w:t>
            </w:r>
            <w:r>
              <w:rPr>
                <w:rFonts w:ascii="Times New Roman" w:hAnsi="Times New Roman" w:eastAsia="宋体"/>
                <w:bCs/>
                <w:sz w:val="24"/>
              </w:rPr>
              <w:t>a。</w:t>
            </w:r>
            <w:r>
              <w:rPr>
                <w:rFonts w:hint="eastAsia" w:ascii="Times New Roman" w:hAnsi="Times New Roman" w:eastAsia="宋体"/>
                <w:bCs/>
                <w:sz w:val="24"/>
              </w:rPr>
              <w:t>项目实际</w:t>
            </w:r>
            <w:r>
              <w:rPr>
                <w:rFonts w:ascii="Times New Roman" w:hAnsi="Times New Roman" w:eastAsia="宋体"/>
                <w:bCs/>
                <w:sz w:val="24"/>
              </w:rPr>
              <w:t>总投资500万元，其中</w:t>
            </w:r>
            <w:r>
              <w:rPr>
                <w:rFonts w:hint="eastAsia" w:ascii="Times New Roman" w:hAnsi="Times New Roman" w:eastAsia="宋体"/>
                <w:bCs/>
                <w:sz w:val="24"/>
              </w:rPr>
              <w:t>噪声防治及</w:t>
            </w:r>
            <w:r>
              <w:rPr>
                <w:rFonts w:ascii="Times New Roman" w:hAnsi="Times New Roman" w:eastAsia="宋体"/>
                <w:bCs/>
                <w:sz w:val="24"/>
              </w:rPr>
              <w:t>固体废物处理处置环保投资15.5万元，占总投资的3.1%。</w:t>
            </w:r>
          </w:p>
          <w:p w14:paraId="60B8139E">
            <w:pPr>
              <w:spacing w:after="0" w:line="360" w:lineRule="auto"/>
              <w:ind w:firstLine="480" w:firstLineChars="200"/>
              <w:rPr>
                <w:rFonts w:ascii="Times New Roman" w:hAnsi="Times New Roman" w:eastAsia="宋体"/>
                <w:sz w:val="24"/>
                <w:szCs w:val="24"/>
              </w:rPr>
            </w:pP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 1 \* GB2</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hint="eastAsia" w:ascii="宋体" w:hAnsi="宋体" w:eastAsia="宋体"/>
                <w:sz w:val="24"/>
                <w:szCs w:val="24"/>
              </w:rPr>
              <w:t>⑴</w:t>
            </w:r>
            <w:r>
              <w:rPr>
                <w:rFonts w:ascii="宋体" w:hAnsi="宋体" w:eastAsia="宋体"/>
                <w:sz w:val="24"/>
                <w:szCs w:val="24"/>
              </w:rPr>
              <w:fldChar w:fldCharType="end"/>
            </w:r>
            <w:r>
              <w:rPr>
                <w:rFonts w:ascii="宋体" w:hAnsi="宋体" w:eastAsia="宋体"/>
                <w:sz w:val="24"/>
                <w:szCs w:val="24"/>
              </w:rPr>
              <w:t>噪声</w:t>
            </w:r>
          </w:p>
          <w:p w14:paraId="10D5712A">
            <w:pPr>
              <w:spacing w:after="0" w:line="360" w:lineRule="auto"/>
              <w:ind w:firstLine="480" w:firstLineChars="200"/>
              <w:rPr>
                <w:rFonts w:ascii="Times New Roman" w:hAnsi="Times New Roman" w:eastAsia="宋体"/>
                <w:bCs/>
                <w:sz w:val="24"/>
                <w:szCs w:val="24"/>
              </w:rPr>
            </w:pPr>
            <w:r>
              <w:rPr>
                <w:rFonts w:ascii="Times New Roman" w:hAnsi="Times New Roman" w:eastAsia="宋体"/>
                <w:sz w:val="24"/>
                <w:szCs w:val="24"/>
              </w:rPr>
              <w:t>由噪声监测结果表明：验收监测期间，</w:t>
            </w:r>
            <w:r>
              <w:rPr>
                <w:rFonts w:ascii="Times New Roman" w:hAnsi="Times New Roman" w:eastAsia="宋体"/>
                <w:bCs/>
                <w:sz w:val="24"/>
                <w:szCs w:val="24"/>
              </w:rPr>
              <w:t>该建设项目厂界四周各监测点昼间、夜间噪声均符合《工业企业厂界环境噪声排放标准》（GB 12348-2008）表1中2类区标准</w:t>
            </w:r>
            <w:r>
              <w:rPr>
                <w:rFonts w:hint="eastAsia" w:ascii="Times New Roman" w:hAnsi="Times New Roman" w:eastAsia="宋体"/>
                <w:bCs/>
                <w:sz w:val="24"/>
                <w:szCs w:val="24"/>
              </w:rPr>
              <w:t>要求</w:t>
            </w:r>
            <w:r>
              <w:rPr>
                <w:rFonts w:ascii="Times New Roman" w:hAnsi="Times New Roman" w:eastAsia="宋体"/>
                <w:bCs/>
                <w:sz w:val="24"/>
                <w:szCs w:val="24"/>
              </w:rPr>
              <w:t>。</w:t>
            </w:r>
          </w:p>
          <w:p w14:paraId="676306C9">
            <w:pPr>
              <w:spacing w:after="0" w:line="360" w:lineRule="auto"/>
              <w:ind w:left="440" w:leftChars="200"/>
              <w:rPr>
                <w:rFonts w:ascii="宋体" w:hAnsi="宋体" w:eastAsia="宋体"/>
                <w:bCs/>
                <w:sz w:val="24"/>
                <w:szCs w:val="24"/>
              </w:rPr>
            </w:pP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 2 \* GB2</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hint="eastAsia" w:ascii="宋体" w:hAnsi="宋体" w:eastAsia="宋体"/>
                <w:sz w:val="24"/>
                <w:szCs w:val="24"/>
              </w:rPr>
              <w:t>⑵</w:t>
            </w:r>
            <w:r>
              <w:rPr>
                <w:rFonts w:ascii="宋体" w:hAnsi="宋体" w:eastAsia="宋体"/>
                <w:sz w:val="24"/>
                <w:szCs w:val="24"/>
              </w:rPr>
              <w:fldChar w:fldCharType="end"/>
            </w:r>
            <w:r>
              <w:rPr>
                <w:rFonts w:ascii="宋体" w:hAnsi="宋体" w:eastAsia="宋体"/>
                <w:bCs/>
                <w:sz w:val="24"/>
                <w:szCs w:val="24"/>
              </w:rPr>
              <w:t>固体废弃物检查结果</w:t>
            </w:r>
          </w:p>
          <w:p w14:paraId="5D084581">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本项目运营期产生的固体废物主要为生活垃圾、一般工业固废和危险废物。</w:t>
            </w:r>
          </w:p>
          <w:p w14:paraId="215F42B4">
            <w:pPr>
              <w:spacing w:after="0" w:line="360" w:lineRule="auto"/>
              <w:ind w:firstLine="480" w:firstLineChars="200"/>
              <w:jc w:val="both"/>
              <w:rPr>
                <w:rFonts w:ascii="Times New Roman" w:hAnsi="Times New Roman" w:eastAsia="宋体"/>
                <w:sz w:val="24"/>
                <w:szCs w:val="24"/>
              </w:rPr>
            </w:pPr>
            <w:r>
              <w:rPr>
                <w:rFonts w:hint="eastAsia" w:ascii="Times New Roman" w:hAnsi="Times New Roman" w:eastAsia="宋体"/>
                <w:sz w:val="24"/>
                <w:szCs w:val="24"/>
              </w:rPr>
              <w:t>生活</w:t>
            </w:r>
            <w:r>
              <w:rPr>
                <w:rFonts w:ascii="Times New Roman" w:hAnsi="Times New Roman" w:eastAsia="宋体"/>
                <w:sz w:val="24"/>
                <w:szCs w:val="24"/>
              </w:rPr>
              <w:t>垃圾</w:t>
            </w:r>
            <w:r>
              <w:rPr>
                <w:rFonts w:ascii="宋体" w:hAnsi="宋体" w:eastAsia="宋体"/>
                <w:sz w:val="24"/>
                <w:szCs w:val="24"/>
              </w:rPr>
              <w:t>分类收集后</w:t>
            </w:r>
            <w:r>
              <w:rPr>
                <w:rFonts w:ascii="Times New Roman" w:hAnsi="Times New Roman" w:eastAsia="宋体"/>
                <w:sz w:val="24"/>
                <w:szCs w:val="24"/>
              </w:rPr>
              <w:t>定期交由环卫部门清运处置。</w:t>
            </w:r>
          </w:p>
          <w:p w14:paraId="5E8EA8E3">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项目运营期一般工业</w:t>
            </w:r>
            <w:r>
              <w:rPr>
                <w:rFonts w:hint="eastAsia" w:ascii="Times New Roman" w:hAnsi="Times New Roman" w:eastAsia="宋体"/>
                <w:sz w:val="24"/>
                <w:szCs w:val="24"/>
              </w:rPr>
              <w:t>固体废物</w:t>
            </w:r>
            <w:r>
              <w:rPr>
                <w:rFonts w:ascii="Times New Roman" w:hAnsi="Times New Roman" w:eastAsia="宋体"/>
                <w:sz w:val="24"/>
                <w:szCs w:val="24"/>
              </w:rPr>
              <w:t>包括不合格原材料、印刷次品、废弃包装。集中收集，不合格纸张退回厂家，印刷次品和废弃包装定期外卖物资回收单位再利用。</w:t>
            </w:r>
          </w:p>
          <w:p w14:paraId="21F200D5">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项目危险废物主要包括废油墨、废油墨桶、废清洗剂桶、废抹布、废手套</w:t>
            </w:r>
            <w:r>
              <w:rPr>
                <w:rFonts w:hint="eastAsia" w:ascii="Times New Roman" w:hAnsi="Times New Roman" w:eastAsia="宋体"/>
                <w:sz w:val="24"/>
                <w:szCs w:val="24"/>
              </w:rPr>
              <w:t>，暂存于危废库房，定期委托陕西新天地固体废物综合处置有限公司处置。</w:t>
            </w:r>
          </w:p>
          <w:p w14:paraId="5C16A23A">
            <w:pPr>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综上所述</w:t>
            </w:r>
            <w:r>
              <w:rPr>
                <w:rFonts w:ascii="Times New Roman" w:hAnsi="Times New Roman" w:eastAsia="宋体"/>
                <w:sz w:val="24"/>
                <w:szCs w:val="24"/>
              </w:rPr>
              <w:t>，</w:t>
            </w:r>
            <w:r>
              <w:rPr>
                <w:rFonts w:hint="eastAsia" w:ascii="Times New Roman" w:hAnsi="Times New Roman" w:eastAsia="宋体"/>
                <w:sz w:val="24"/>
                <w:szCs w:val="24"/>
              </w:rPr>
              <w:t>咸阳华盛</w:t>
            </w:r>
            <w:r>
              <w:rPr>
                <w:rFonts w:ascii="Times New Roman" w:hAnsi="Times New Roman" w:eastAsia="宋体"/>
                <w:sz w:val="24"/>
                <w:szCs w:val="24"/>
              </w:rPr>
              <w:t>印务有限责任公司全自动印刷生产线建设项目</w:t>
            </w:r>
            <w:r>
              <w:rPr>
                <w:rFonts w:hint="eastAsia" w:ascii="Times New Roman" w:hAnsi="Times New Roman" w:eastAsia="宋体"/>
                <w:sz w:val="24"/>
                <w:szCs w:val="24"/>
              </w:rPr>
              <w:t>在运营阶段执行了国家和地方环保法规、规章和环境保护部、</w:t>
            </w:r>
            <w:r>
              <w:rPr>
                <w:rFonts w:ascii="Times New Roman" w:hAnsi="Times New Roman" w:eastAsia="宋体"/>
                <w:sz w:val="24"/>
                <w:szCs w:val="24"/>
              </w:rPr>
              <w:t>环评报告、环评批复文件中</w:t>
            </w:r>
            <w:r>
              <w:rPr>
                <w:rFonts w:hint="eastAsia" w:ascii="Times New Roman" w:hAnsi="Times New Roman" w:eastAsia="宋体"/>
                <w:sz w:val="24"/>
                <w:szCs w:val="24"/>
              </w:rPr>
              <w:t>对于建设项目环境保护工作的各项要求。</w:t>
            </w:r>
            <w:r>
              <w:rPr>
                <w:rFonts w:ascii="宋体" w:hAnsi="宋体" w:eastAsia="宋体"/>
                <w:sz w:val="24"/>
                <w:szCs w:val="24"/>
              </w:rPr>
              <w:t>依据验收监测期间环保设施运行情况及环境管理情况</w:t>
            </w:r>
            <w:r>
              <w:rPr>
                <w:rFonts w:hint="eastAsia" w:ascii="Times New Roman" w:hAnsi="Times New Roman" w:eastAsia="宋体"/>
                <w:sz w:val="24"/>
                <w:szCs w:val="24"/>
              </w:rPr>
              <w:t>，</w:t>
            </w:r>
            <w:r>
              <w:rPr>
                <w:rFonts w:ascii="宋体" w:hAnsi="宋体" w:eastAsia="宋体"/>
                <w:sz w:val="24"/>
                <w:szCs w:val="24"/>
              </w:rPr>
              <w:t>该项目基本符合建设项目环境保护验收</w:t>
            </w:r>
            <w:r>
              <w:rPr>
                <w:rFonts w:hint="eastAsia" w:ascii="宋体" w:hAnsi="宋体" w:eastAsia="宋体"/>
                <w:sz w:val="24"/>
                <w:szCs w:val="24"/>
              </w:rPr>
              <w:t>的</w:t>
            </w:r>
            <w:r>
              <w:rPr>
                <w:rFonts w:ascii="宋体" w:hAnsi="宋体" w:eastAsia="宋体"/>
                <w:sz w:val="24"/>
                <w:szCs w:val="24"/>
              </w:rPr>
              <w:t>条件</w:t>
            </w:r>
            <w:r>
              <w:rPr>
                <w:rFonts w:hint="eastAsia" w:ascii="宋体" w:hAnsi="宋体" w:eastAsia="宋体"/>
                <w:sz w:val="24"/>
                <w:szCs w:val="24"/>
              </w:rPr>
              <w:t>，厂界噪声</w:t>
            </w:r>
            <w:r>
              <w:rPr>
                <w:rFonts w:ascii="宋体" w:hAnsi="宋体" w:eastAsia="宋体"/>
                <w:sz w:val="24"/>
                <w:szCs w:val="24"/>
              </w:rPr>
              <w:t>达标排放，固体废物得到</w:t>
            </w:r>
            <w:r>
              <w:rPr>
                <w:rFonts w:hint="eastAsia" w:ascii="宋体" w:hAnsi="宋体" w:eastAsia="宋体"/>
                <w:sz w:val="24"/>
                <w:szCs w:val="24"/>
              </w:rPr>
              <w:t>有效</w:t>
            </w:r>
            <w:r>
              <w:rPr>
                <w:rFonts w:ascii="宋体" w:hAnsi="宋体" w:eastAsia="宋体"/>
                <w:sz w:val="24"/>
                <w:szCs w:val="24"/>
              </w:rPr>
              <w:t>处置，</w:t>
            </w:r>
            <w:r>
              <w:rPr>
                <w:rFonts w:hint="eastAsia" w:ascii="Times New Roman" w:hAnsi="Times New Roman" w:eastAsia="宋体"/>
                <w:sz w:val="24"/>
                <w:szCs w:val="24"/>
              </w:rPr>
              <w:t>建议通过竣工环境保护验收。</w:t>
            </w:r>
          </w:p>
          <w:p w14:paraId="6B5A6369">
            <w:pPr>
              <w:spacing w:before="48" w:beforeLines="20" w:line="360" w:lineRule="auto"/>
              <w:rPr>
                <w:rFonts w:eastAsia="仿宋_GB2312"/>
                <w:sz w:val="21"/>
                <w:szCs w:val="21"/>
              </w:rPr>
            </w:pPr>
          </w:p>
          <w:p w14:paraId="05A492E8">
            <w:pPr>
              <w:spacing w:before="48" w:beforeLines="20" w:line="360" w:lineRule="auto"/>
              <w:rPr>
                <w:rFonts w:eastAsia="仿宋_GB2312"/>
                <w:sz w:val="21"/>
                <w:szCs w:val="21"/>
              </w:rPr>
            </w:pPr>
          </w:p>
          <w:p w14:paraId="15A48728">
            <w:pPr>
              <w:widowControl w:val="0"/>
              <w:spacing w:before="48" w:beforeLines="20" w:after="0" w:line="360" w:lineRule="auto"/>
              <w:jc w:val="both"/>
              <w:rPr>
                <w:rFonts w:eastAsia="仿宋_GB2312"/>
                <w:sz w:val="21"/>
                <w:szCs w:val="21"/>
              </w:rPr>
            </w:pPr>
          </w:p>
        </w:tc>
      </w:tr>
    </w:tbl>
    <w:p w14:paraId="65567052">
      <w:pPr>
        <w:adjustRightInd/>
        <w:snapToGrid/>
        <w:spacing w:line="220" w:lineRule="atLeast"/>
      </w:pPr>
    </w:p>
    <w:sectPr>
      <w:footerReference r:id="rId13" w:type="default"/>
      <w:pgSz w:w="11906" w:h="16838"/>
      <w:pgMar w:top="1440" w:right="1797" w:bottom="1440" w:left="1797" w:header="709" w:footer="709"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华文新魏">
    <w:altName w:val="宋体"/>
    <w:panose1 w:val="02010800040101010101"/>
    <w:charset w:val="86"/>
    <w:family w:val="auto"/>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Wingdings 2">
    <w:altName w:val="Wingdings"/>
    <w:panose1 w:val="05020102010507070707"/>
    <w:charset w:val="02"/>
    <w:family w:val="roman"/>
    <w:pitch w:val="default"/>
    <w:sig w:usb0="00000000" w:usb1="00000000" w:usb2="00000000" w:usb3="00000000" w:csb0="80000000" w:csb1="00000000"/>
  </w:font>
  <w:font w:name="TimesNewRomanPSMT">
    <w:altName w:val="Times New Roman"/>
    <w:panose1 w:val="00000000000000000000"/>
    <w:charset w:val="00"/>
    <w:family w:val="roman"/>
    <w:pitch w:val="default"/>
    <w:sig w:usb0="00000000" w:usb1="00000000" w:usb2="00000010" w:usb3="00000000" w:csb0="00060000" w:csb1="00000000"/>
  </w:font>
  <w:font w:name="Wingdings">
    <w:panose1 w:val="05000000000000000000"/>
    <w:charset w:val="00"/>
    <w:family w:val="auto"/>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9E154">
    <w:pPr>
      <w:pStyle w:val="8"/>
      <w:spacing w:after="0"/>
      <w:ind w:right="360" w:firstLine="360"/>
      <w:jc w:val="center"/>
    </w:pPr>
    <w:r>
      <w:rPr>
        <w:rFonts w:hint="eastAsia"/>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29297252"/>
      <w:docPartObj>
        <w:docPartGallery w:val="AutoText"/>
      </w:docPartObj>
    </w:sdtPr>
    <w:sdtContent>
      <w:p w14:paraId="3AFF9FB9">
        <w:pPr>
          <w:pStyle w:val="8"/>
          <w:jc w:val="center"/>
        </w:pPr>
        <w:r>
          <w:fldChar w:fldCharType="begin"/>
        </w:r>
        <w:r>
          <w:instrText xml:space="preserve">PAGE   \* MERGEFORMAT</w:instrText>
        </w:r>
        <w:r>
          <w:fldChar w:fldCharType="separate"/>
        </w:r>
        <w:r>
          <w:rPr>
            <w:lang w:val="zh-CN"/>
          </w:rPr>
          <w:t>20</w:t>
        </w:r>
        <w:r>
          <w:fldChar w:fldCharType="end"/>
        </w:r>
      </w:p>
    </w:sdtContent>
  </w:sdt>
  <w:p w14:paraId="7B9F48C8">
    <w:pPr>
      <w:pStyle w:val="8"/>
      <w:spacing w:after="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23073727"/>
      <w:docPartObj>
        <w:docPartGallery w:val="AutoText"/>
      </w:docPartObj>
    </w:sdtPr>
    <w:sdtContent>
      <w:p w14:paraId="15C642B3">
        <w:pPr>
          <w:pStyle w:val="8"/>
          <w:jc w:val="center"/>
        </w:pPr>
        <w:r>
          <w:fldChar w:fldCharType="begin"/>
        </w:r>
        <w:r>
          <w:instrText xml:space="preserve">PAGE   \* MERGEFORMAT</w:instrText>
        </w:r>
        <w:r>
          <w:fldChar w:fldCharType="separate"/>
        </w:r>
        <w:r>
          <w:rPr>
            <w:lang w:val="zh-CN"/>
          </w:rPr>
          <w:t>22</w:t>
        </w:r>
        <w:r>
          <w:fldChar w:fldCharType="end"/>
        </w:r>
      </w:p>
    </w:sdtContent>
  </w:sdt>
  <w:p w14:paraId="71F99628">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85102817"/>
      <w:docPartObj>
        <w:docPartGallery w:val="AutoText"/>
      </w:docPartObj>
    </w:sdtPr>
    <w:sdtContent>
      <w:p w14:paraId="695639A2">
        <w:pPr>
          <w:pStyle w:val="8"/>
          <w:jc w:val="center"/>
        </w:pPr>
        <w:r>
          <w:fldChar w:fldCharType="begin"/>
        </w:r>
        <w:r>
          <w:instrText xml:space="preserve">PAGE   \* MERGEFORMAT</w:instrText>
        </w:r>
        <w:r>
          <w:fldChar w:fldCharType="separate"/>
        </w:r>
        <w:r>
          <w:rPr>
            <w:lang w:val="zh-CN"/>
          </w:rPr>
          <w:t>2</w:t>
        </w:r>
        <w:r>
          <w:fldChar w:fldCharType="end"/>
        </w:r>
      </w:p>
    </w:sdtContent>
  </w:sdt>
  <w:p w14:paraId="2BEDF097">
    <w:pPr>
      <w:pStyle w:val="8"/>
      <w:spacing w:after="0"/>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0286099"/>
      <w:docPartObj>
        <w:docPartGallery w:val="AutoText"/>
      </w:docPartObj>
    </w:sdtPr>
    <w:sdtContent>
      <w:p w14:paraId="73228097">
        <w:pPr>
          <w:pStyle w:val="8"/>
          <w:jc w:val="center"/>
        </w:pPr>
        <w:r>
          <w:fldChar w:fldCharType="begin"/>
        </w:r>
        <w:r>
          <w:instrText xml:space="preserve">PAGE   \* MERGEFORMAT</w:instrText>
        </w:r>
        <w:r>
          <w:fldChar w:fldCharType="separate"/>
        </w:r>
        <w:r>
          <w:rPr>
            <w:lang w:val="zh-CN"/>
          </w:rPr>
          <w:t>6</w:t>
        </w:r>
        <w:r>
          <w:fldChar w:fldCharType="end"/>
        </w:r>
      </w:p>
    </w:sdtContent>
  </w:sdt>
  <w:p w14:paraId="0DAC28DB">
    <w:pPr>
      <w:pStyle w:val="8"/>
      <w:spacing w:after="0"/>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65211043"/>
      <w:docPartObj>
        <w:docPartGallery w:val="AutoText"/>
      </w:docPartObj>
    </w:sdtPr>
    <w:sdtContent>
      <w:p w14:paraId="68317926">
        <w:pPr>
          <w:pStyle w:val="8"/>
          <w:jc w:val="center"/>
        </w:pPr>
        <w:r>
          <w:fldChar w:fldCharType="begin"/>
        </w:r>
        <w:r>
          <w:instrText xml:space="preserve">PAGE   \* MERGEFORMAT</w:instrText>
        </w:r>
        <w:r>
          <w:fldChar w:fldCharType="separate"/>
        </w:r>
        <w:r>
          <w:rPr>
            <w:lang w:val="zh-CN"/>
          </w:rPr>
          <w:t>12</w:t>
        </w:r>
        <w:r>
          <w:fldChar w:fldCharType="end"/>
        </w:r>
      </w:p>
    </w:sdtContent>
  </w:sdt>
  <w:p w14:paraId="4D0197DF">
    <w:pPr>
      <w:pStyle w:val="8"/>
      <w:spacing w:after="0"/>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9412662"/>
      <w:docPartObj>
        <w:docPartGallery w:val="AutoText"/>
      </w:docPartObj>
    </w:sdtPr>
    <w:sdtContent>
      <w:p w14:paraId="255B9988">
        <w:pPr>
          <w:pStyle w:val="8"/>
          <w:jc w:val="center"/>
        </w:pPr>
        <w:r>
          <w:fldChar w:fldCharType="begin"/>
        </w:r>
        <w:r>
          <w:instrText xml:space="preserve">PAGE   \* MERGEFORMAT</w:instrText>
        </w:r>
        <w:r>
          <w:fldChar w:fldCharType="separate"/>
        </w:r>
        <w:r>
          <w:rPr>
            <w:lang w:val="zh-CN"/>
          </w:rPr>
          <w:t>15</w:t>
        </w:r>
        <w:r>
          <w:fldChar w:fldCharType="end"/>
        </w:r>
      </w:p>
    </w:sdtContent>
  </w:sdt>
  <w:p w14:paraId="461DC5AE">
    <w:pPr>
      <w:pStyle w:val="8"/>
      <w:spacing w:after="0"/>
      <w:ind w:right="360" w:firstLine="36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7344847"/>
      <w:docPartObj>
        <w:docPartGallery w:val="AutoText"/>
      </w:docPartObj>
    </w:sdtPr>
    <w:sdtContent>
      <w:p w14:paraId="43343EC1">
        <w:pPr>
          <w:pStyle w:val="8"/>
          <w:jc w:val="center"/>
        </w:pPr>
        <w:r>
          <w:fldChar w:fldCharType="begin"/>
        </w:r>
        <w:r>
          <w:instrText xml:space="preserve">PAGE   \* MERGEFORMAT</w:instrText>
        </w:r>
        <w:r>
          <w:fldChar w:fldCharType="separate"/>
        </w:r>
        <w:r>
          <w:rPr>
            <w:lang w:val="zh-CN"/>
          </w:rPr>
          <w:t>17</w:t>
        </w:r>
        <w:r>
          <w:fldChar w:fldCharType="end"/>
        </w:r>
      </w:p>
    </w:sdtContent>
  </w:sdt>
  <w:p w14:paraId="4658583E">
    <w:pPr>
      <w:pStyle w:val="8"/>
      <w:spacing w:after="0"/>
      <w:ind w:right="360" w:firstLine="360"/>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66900645"/>
      <w:docPartObj>
        <w:docPartGallery w:val="AutoText"/>
      </w:docPartObj>
    </w:sdtPr>
    <w:sdtContent>
      <w:p w14:paraId="55632985">
        <w:pPr>
          <w:pStyle w:val="8"/>
          <w:jc w:val="center"/>
        </w:pPr>
        <w:r>
          <w:fldChar w:fldCharType="begin"/>
        </w:r>
        <w:r>
          <w:instrText xml:space="preserve">PAGE   \* MERGEFORMAT</w:instrText>
        </w:r>
        <w:r>
          <w:fldChar w:fldCharType="separate"/>
        </w:r>
        <w:r>
          <w:rPr>
            <w:lang w:val="zh-CN"/>
          </w:rPr>
          <w:t>18</w:t>
        </w:r>
        <w:r>
          <w:fldChar w:fldCharType="end"/>
        </w:r>
      </w:p>
    </w:sdtContent>
  </w:sdt>
  <w:p w14:paraId="583CB89E">
    <w:pPr>
      <w:pStyle w:val="8"/>
      <w:spacing w:after="0"/>
      <w:ind w:right="360" w:firstLine="360"/>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94274915"/>
      <w:docPartObj>
        <w:docPartGallery w:val="AutoText"/>
      </w:docPartObj>
    </w:sdtPr>
    <w:sdtContent>
      <w:p w14:paraId="4A3C528D">
        <w:pPr>
          <w:pStyle w:val="8"/>
          <w:jc w:val="center"/>
        </w:pPr>
        <w:r>
          <w:fldChar w:fldCharType="begin"/>
        </w:r>
        <w:r>
          <w:instrText xml:space="preserve">PAGE   \* MERGEFORMAT</w:instrText>
        </w:r>
        <w:r>
          <w:fldChar w:fldCharType="separate"/>
        </w:r>
        <w:r>
          <w:rPr>
            <w:lang w:val="zh-CN"/>
          </w:rPr>
          <w:t>21</w:t>
        </w:r>
        <w:r>
          <w:fldChar w:fldCharType="end"/>
        </w:r>
      </w:p>
    </w:sdtContent>
  </w:sdt>
  <w:p w14:paraId="0737CC69">
    <w:pPr>
      <w:pStyle w:val="8"/>
      <w:spacing w:after="0"/>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63C"/>
    <w:rsid w:val="0000032A"/>
    <w:rsid w:val="0000707F"/>
    <w:rsid w:val="000232D0"/>
    <w:rsid w:val="00032C50"/>
    <w:rsid w:val="000336D9"/>
    <w:rsid w:val="0004525A"/>
    <w:rsid w:val="0007370B"/>
    <w:rsid w:val="00075E18"/>
    <w:rsid w:val="00075E68"/>
    <w:rsid w:val="000768D1"/>
    <w:rsid w:val="000808D9"/>
    <w:rsid w:val="000943C2"/>
    <w:rsid w:val="00094927"/>
    <w:rsid w:val="000952EB"/>
    <w:rsid w:val="000A3CF0"/>
    <w:rsid w:val="000A693F"/>
    <w:rsid w:val="000B13C4"/>
    <w:rsid w:val="000B1EA2"/>
    <w:rsid w:val="000B292F"/>
    <w:rsid w:val="000C31FE"/>
    <w:rsid w:val="000C58D6"/>
    <w:rsid w:val="000D7276"/>
    <w:rsid w:val="000D7BDA"/>
    <w:rsid w:val="000E41B1"/>
    <w:rsid w:val="000F1428"/>
    <w:rsid w:val="000F4180"/>
    <w:rsid w:val="00126461"/>
    <w:rsid w:val="0013624A"/>
    <w:rsid w:val="001717AB"/>
    <w:rsid w:val="0019679E"/>
    <w:rsid w:val="00196D81"/>
    <w:rsid w:val="001A5510"/>
    <w:rsid w:val="001B5C1C"/>
    <w:rsid w:val="001C0665"/>
    <w:rsid w:val="001C1312"/>
    <w:rsid w:val="001C5298"/>
    <w:rsid w:val="001C5B01"/>
    <w:rsid w:val="001D14BE"/>
    <w:rsid w:val="001D1A6E"/>
    <w:rsid w:val="001E30FF"/>
    <w:rsid w:val="001E75DA"/>
    <w:rsid w:val="001F793C"/>
    <w:rsid w:val="00234EB2"/>
    <w:rsid w:val="00236B72"/>
    <w:rsid w:val="00237FB2"/>
    <w:rsid w:val="0024152B"/>
    <w:rsid w:val="002422C7"/>
    <w:rsid w:val="00253FA9"/>
    <w:rsid w:val="00256AD2"/>
    <w:rsid w:val="002714E8"/>
    <w:rsid w:val="00275FD8"/>
    <w:rsid w:val="00285282"/>
    <w:rsid w:val="002859D9"/>
    <w:rsid w:val="002A16A5"/>
    <w:rsid w:val="002A38B7"/>
    <w:rsid w:val="002B0C8E"/>
    <w:rsid w:val="002B2DA9"/>
    <w:rsid w:val="002C11B6"/>
    <w:rsid w:val="002C697E"/>
    <w:rsid w:val="002D4408"/>
    <w:rsid w:val="002E344E"/>
    <w:rsid w:val="002E34C7"/>
    <w:rsid w:val="002E3CAA"/>
    <w:rsid w:val="002F02D0"/>
    <w:rsid w:val="002F6D0D"/>
    <w:rsid w:val="00306571"/>
    <w:rsid w:val="00306B83"/>
    <w:rsid w:val="00336BBB"/>
    <w:rsid w:val="0034167E"/>
    <w:rsid w:val="00342107"/>
    <w:rsid w:val="003435D9"/>
    <w:rsid w:val="00353818"/>
    <w:rsid w:val="00360D5E"/>
    <w:rsid w:val="003647BF"/>
    <w:rsid w:val="00381E30"/>
    <w:rsid w:val="00381EE6"/>
    <w:rsid w:val="00383D47"/>
    <w:rsid w:val="0038539F"/>
    <w:rsid w:val="00391F48"/>
    <w:rsid w:val="00392BF7"/>
    <w:rsid w:val="003A7CB9"/>
    <w:rsid w:val="003C0B5E"/>
    <w:rsid w:val="003C2FE8"/>
    <w:rsid w:val="003D24FB"/>
    <w:rsid w:val="003D28E5"/>
    <w:rsid w:val="003D48D8"/>
    <w:rsid w:val="003E5E20"/>
    <w:rsid w:val="003F7EEA"/>
    <w:rsid w:val="00404502"/>
    <w:rsid w:val="00412004"/>
    <w:rsid w:val="00420961"/>
    <w:rsid w:val="004238C7"/>
    <w:rsid w:val="004256C4"/>
    <w:rsid w:val="00427A45"/>
    <w:rsid w:val="00427F23"/>
    <w:rsid w:val="004302C3"/>
    <w:rsid w:val="00432B74"/>
    <w:rsid w:val="00442C82"/>
    <w:rsid w:val="00447571"/>
    <w:rsid w:val="00452956"/>
    <w:rsid w:val="00466C4F"/>
    <w:rsid w:val="00481006"/>
    <w:rsid w:val="00481CCD"/>
    <w:rsid w:val="004855D8"/>
    <w:rsid w:val="00495CA1"/>
    <w:rsid w:val="004A4B68"/>
    <w:rsid w:val="004B0911"/>
    <w:rsid w:val="004B609F"/>
    <w:rsid w:val="004C65F1"/>
    <w:rsid w:val="004D3A94"/>
    <w:rsid w:val="004D7B68"/>
    <w:rsid w:val="00510FA4"/>
    <w:rsid w:val="005168FF"/>
    <w:rsid w:val="005178CB"/>
    <w:rsid w:val="00522F6E"/>
    <w:rsid w:val="005262F0"/>
    <w:rsid w:val="00536CDE"/>
    <w:rsid w:val="00537294"/>
    <w:rsid w:val="00544B7A"/>
    <w:rsid w:val="00544C82"/>
    <w:rsid w:val="00560B5E"/>
    <w:rsid w:val="00562095"/>
    <w:rsid w:val="00567921"/>
    <w:rsid w:val="005711EA"/>
    <w:rsid w:val="00577165"/>
    <w:rsid w:val="00581EBD"/>
    <w:rsid w:val="00582CD1"/>
    <w:rsid w:val="00587872"/>
    <w:rsid w:val="00590A8C"/>
    <w:rsid w:val="0059737D"/>
    <w:rsid w:val="005A57DD"/>
    <w:rsid w:val="005A710B"/>
    <w:rsid w:val="005B37BE"/>
    <w:rsid w:val="005B7CCF"/>
    <w:rsid w:val="005C5A9D"/>
    <w:rsid w:val="005D3C20"/>
    <w:rsid w:val="005D5A6F"/>
    <w:rsid w:val="005E1858"/>
    <w:rsid w:val="005E44D9"/>
    <w:rsid w:val="005E4790"/>
    <w:rsid w:val="005F2E06"/>
    <w:rsid w:val="005F33B5"/>
    <w:rsid w:val="006006F1"/>
    <w:rsid w:val="00602162"/>
    <w:rsid w:val="00603917"/>
    <w:rsid w:val="00610FF3"/>
    <w:rsid w:val="00612DAC"/>
    <w:rsid w:val="00622BAB"/>
    <w:rsid w:val="0062476C"/>
    <w:rsid w:val="00626601"/>
    <w:rsid w:val="006275A7"/>
    <w:rsid w:val="00640B32"/>
    <w:rsid w:val="00644624"/>
    <w:rsid w:val="00665726"/>
    <w:rsid w:val="00681003"/>
    <w:rsid w:val="006843DC"/>
    <w:rsid w:val="006925E4"/>
    <w:rsid w:val="006A1FD6"/>
    <w:rsid w:val="006A3B2B"/>
    <w:rsid w:val="006B06C5"/>
    <w:rsid w:val="006B1D04"/>
    <w:rsid w:val="006B3863"/>
    <w:rsid w:val="006B688A"/>
    <w:rsid w:val="006B7C58"/>
    <w:rsid w:val="006B7F0D"/>
    <w:rsid w:val="006C2730"/>
    <w:rsid w:val="006D0BA2"/>
    <w:rsid w:val="006D3DF1"/>
    <w:rsid w:val="006D53F7"/>
    <w:rsid w:val="006E22F5"/>
    <w:rsid w:val="006E4610"/>
    <w:rsid w:val="006E4821"/>
    <w:rsid w:val="007174A8"/>
    <w:rsid w:val="00724FA9"/>
    <w:rsid w:val="0072553B"/>
    <w:rsid w:val="007329F3"/>
    <w:rsid w:val="00745B99"/>
    <w:rsid w:val="00760BFA"/>
    <w:rsid w:val="00763C36"/>
    <w:rsid w:val="007747A6"/>
    <w:rsid w:val="0077603B"/>
    <w:rsid w:val="007800D5"/>
    <w:rsid w:val="00783EB4"/>
    <w:rsid w:val="00783F49"/>
    <w:rsid w:val="007841C5"/>
    <w:rsid w:val="00791675"/>
    <w:rsid w:val="007A4D13"/>
    <w:rsid w:val="007A4E70"/>
    <w:rsid w:val="007B303B"/>
    <w:rsid w:val="007B5DBF"/>
    <w:rsid w:val="007C2ADD"/>
    <w:rsid w:val="007D6AE0"/>
    <w:rsid w:val="007D77AB"/>
    <w:rsid w:val="007E063C"/>
    <w:rsid w:val="007F1019"/>
    <w:rsid w:val="007F4A8B"/>
    <w:rsid w:val="00812D51"/>
    <w:rsid w:val="00814ABD"/>
    <w:rsid w:val="00825DE7"/>
    <w:rsid w:val="0083235A"/>
    <w:rsid w:val="00832C38"/>
    <w:rsid w:val="008345EC"/>
    <w:rsid w:val="00841BDD"/>
    <w:rsid w:val="0084701C"/>
    <w:rsid w:val="0084705F"/>
    <w:rsid w:val="008578B8"/>
    <w:rsid w:val="008622E6"/>
    <w:rsid w:val="008736B6"/>
    <w:rsid w:val="008750E3"/>
    <w:rsid w:val="00881637"/>
    <w:rsid w:val="00882FC5"/>
    <w:rsid w:val="00885EED"/>
    <w:rsid w:val="008904C8"/>
    <w:rsid w:val="008929D8"/>
    <w:rsid w:val="0089522B"/>
    <w:rsid w:val="008A515A"/>
    <w:rsid w:val="008A63AC"/>
    <w:rsid w:val="008B0E02"/>
    <w:rsid w:val="008B64EC"/>
    <w:rsid w:val="008C4AF9"/>
    <w:rsid w:val="008D0EB2"/>
    <w:rsid w:val="008E15E5"/>
    <w:rsid w:val="00901ACA"/>
    <w:rsid w:val="00934243"/>
    <w:rsid w:val="009349F1"/>
    <w:rsid w:val="00950247"/>
    <w:rsid w:val="009573E8"/>
    <w:rsid w:val="00972002"/>
    <w:rsid w:val="00972475"/>
    <w:rsid w:val="00972687"/>
    <w:rsid w:val="00972EE2"/>
    <w:rsid w:val="009840C4"/>
    <w:rsid w:val="009A001C"/>
    <w:rsid w:val="009A32C9"/>
    <w:rsid w:val="009A3BF8"/>
    <w:rsid w:val="009A3F50"/>
    <w:rsid w:val="009A4974"/>
    <w:rsid w:val="009A5171"/>
    <w:rsid w:val="009B31CC"/>
    <w:rsid w:val="009C0D13"/>
    <w:rsid w:val="009C147B"/>
    <w:rsid w:val="009D5C17"/>
    <w:rsid w:val="009D686B"/>
    <w:rsid w:val="009D7196"/>
    <w:rsid w:val="009E675F"/>
    <w:rsid w:val="00A3693C"/>
    <w:rsid w:val="00A4145F"/>
    <w:rsid w:val="00A5335E"/>
    <w:rsid w:val="00A54E36"/>
    <w:rsid w:val="00A6172E"/>
    <w:rsid w:val="00A71E1B"/>
    <w:rsid w:val="00A7253D"/>
    <w:rsid w:val="00A85169"/>
    <w:rsid w:val="00A959E5"/>
    <w:rsid w:val="00AA095D"/>
    <w:rsid w:val="00AA5222"/>
    <w:rsid w:val="00AB070F"/>
    <w:rsid w:val="00AB303B"/>
    <w:rsid w:val="00AB798C"/>
    <w:rsid w:val="00AC0982"/>
    <w:rsid w:val="00AC0E86"/>
    <w:rsid w:val="00AD259E"/>
    <w:rsid w:val="00AE7039"/>
    <w:rsid w:val="00B00572"/>
    <w:rsid w:val="00B142AB"/>
    <w:rsid w:val="00B20183"/>
    <w:rsid w:val="00B27546"/>
    <w:rsid w:val="00B40CB7"/>
    <w:rsid w:val="00B50D16"/>
    <w:rsid w:val="00B51A72"/>
    <w:rsid w:val="00B71F8E"/>
    <w:rsid w:val="00B90A3E"/>
    <w:rsid w:val="00BA30EB"/>
    <w:rsid w:val="00BA5243"/>
    <w:rsid w:val="00BA6CB8"/>
    <w:rsid w:val="00BB3E27"/>
    <w:rsid w:val="00BB46FB"/>
    <w:rsid w:val="00BC0BE6"/>
    <w:rsid w:val="00BD7097"/>
    <w:rsid w:val="00BE5266"/>
    <w:rsid w:val="00BF01E8"/>
    <w:rsid w:val="00BF1E1E"/>
    <w:rsid w:val="00C006C5"/>
    <w:rsid w:val="00C138E3"/>
    <w:rsid w:val="00C16F21"/>
    <w:rsid w:val="00C24A95"/>
    <w:rsid w:val="00C345FD"/>
    <w:rsid w:val="00C445C7"/>
    <w:rsid w:val="00C45344"/>
    <w:rsid w:val="00C46759"/>
    <w:rsid w:val="00C50541"/>
    <w:rsid w:val="00C528B0"/>
    <w:rsid w:val="00C560A2"/>
    <w:rsid w:val="00C8248D"/>
    <w:rsid w:val="00C83718"/>
    <w:rsid w:val="00C924E8"/>
    <w:rsid w:val="00C94D90"/>
    <w:rsid w:val="00C961B9"/>
    <w:rsid w:val="00C96756"/>
    <w:rsid w:val="00C96A52"/>
    <w:rsid w:val="00C96CE0"/>
    <w:rsid w:val="00C97DF5"/>
    <w:rsid w:val="00CB10CB"/>
    <w:rsid w:val="00CB1FDF"/>
    <w:rsid w:val="00CC1921"/>
    <w:rsid w:val="00CD2B02"/>
    <w:rsid w:val="00CD757B"/>
    <w:rsid w:val="00CE6A71"/>
    <w:rsid w:val="00CF4443"/>
    <w:rsid w:val="00D06688"/>
    <w:rsid w:val="00D06C2E"/>
    <w:rsid w:val="00D1617C"/>
    <w:rsid w:val="00D23DBA"/>
    <w:rsid w:val="00D435B4"/>
    <w:rsid w:val="00D645BF"/>
    <w:rsid w:val="00D90263"/>
    <w:rsid w:val="00D91953"/>
    <w:rsid w:val="00DB4509"/>
    <w:rsid w:val="00DC4AE7"/>
    <w:rsid w:val="00DC7697"/>
    <w:rsid w:val="00DD24ED"/>
    <w:rsid w:val="00DE1D98"/>
    <w:rsid w:val="00DE263A"/>
    <w:rsid w:val="00DE57CD"/>
    <w:rsid w:val="00DE66B9"/>
    <w:rsid w:val="00DE749F"/>
    <w:rsid w:val="00DF13B8"/>
    <w:rsid w:val="00DF2A1E"/>
    <w:rsid w:val="00DF58C2"/>
    <w:rsid w:val="00E01D34"/>
    <w:rsid w:val="00E0373F"/>
    <w:rsid w:val="00E07DA2"/>
    <w:rsid w:val="00E10CA3"/>
    <w:rsid w:val="00E17099"/>
    <w:rsid w:val="00E37A7D"/>
    <w:rsid w:val="00E43AC5"/>
    <w:rsid w:val="00E440EA"/>
    <w:rsid w:val="00E556E5"/>
    <w:rsid w:val="00E5669C"/>
    <w:rsid w:val="00E56BCA"/>
    <w:rsid w:val="00E62DA3"/>
    <w:rsid w:val="00E63D75"/>
    <w:rsid w:val="00E803A1"/>
    <w:rsid w:val="00E847C7"/>
    <w:rsid w:val="00E84CFC"/>
    <w:rsid w:val="00E868D9"/>
    <w:rsid w:val="00E9211C"/>
    <w:rsid w:val="00ED7C6F"/>
    <w:rsid w:val="00EE02F1"/>
    <w:rsid w:val="00EE70EA"/>
    <w:rsid w:val="00EF0A35"/>
    <w:rsid w:val="00EF5233"/>
    <w:rsid w:val="00F02442"/>
    <w:rsid w:val="00F027B4"/>
    <w:rsid w:val="00F045E7"/>
    <w:rsid w:val="00F118F3"/>
    <w:rsid w:val="00F119C1"/>
    <w:rsid w:val="00F13967"/>
    <w:rsid w:val="00F2056A"/>
    <w:rsid w:val="00F26A82"/>
    <w:rsid w:val="00F3116F"/>
    <w:rsid w:val="00F54402"/>
    <w:rsid w:val="00F60788"/>
    <w:rsid w:val="00F9271A"/>
    <w:rsid w:val="00F95EC7"/>
    <w:rsid w:val="00FA633B"/>
    <w:rsid w:val="00FC02A9"/>
    <w:rsid w:val="00FD1A45"/>
    <w:rsid w:val="00FE15F9"/>
    <w:rsid w:val="00FE2A85"/>
    <w:rsid w:val="00FF0527"/>
    <w:rsid w:val="11AC0C6A"/>
    <w:rsid w:val="404E74E8"/>
    <w:rsid w:val="5D4A5D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nhideWhenUsed="0" w:uiPriority="0" w:semiHidden="0" w:name="annotation text"/>
    <w:lsdException w:uiPriority="0"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imes New Roman"/>
      <w:kern w:val="0"/>
      <w:sz w:val="22"/>
      <w:szCs w:val="22"/>
      <w:lang w:val="en-US" w:eastAsia="zh-CN" w:bidi="ar-SA"/>
    </w:rPr>
  </w:style>
  <w:style w:type="paragraph" w:styleId="2">
    <w:name w:val="heading 2"/>
    <w:basedOn w:val="1"/>
    <w:next w:val="1"/>
    <w:link w:val="20"/>
    <w:qFormat/>
    <w:uiPriority w:val="0"/>
    <w:pPr>
      <w:keepNext/>
      <w:keepLines/>
      <w:widowControl w:val="0"/>
      <w:adjustRightInd/>
      <w:snapToGrid/>
      <w:spacing w:after="0" w:line="360" w:lineRule="exact"/>
      <w:jc w:val="both"/>
      <w:outlineLvl w:val="1"/>
    </w:pPr>
    <w:rPr>
      <w:rFonts w:ascii="Times New Roman" w:hAnsi="Times New Roman" w:eastAsia="宋体"/>
      <w:bCs/>
      <w:kern w:val="2"/>
      <w:sz w:val="21"/>
      <w:szCs w:val="32"/>
    </w:rPr>
  </w:style>
  <w:style w:type="paragraph" w:styleId="3">
    <w:name w:val="heading 3"/>
    <w:basedOn w:val="1"/>
    <w:next w:val="1"/>
    <w:link w:val="48"/>
    <w:unhideWhenUsed/>
    <w:qFormat/>
    <w:uiPriority w:val="0"/>
    <w:pPr>
      <w:keepNext/>
      <w:keepLines/>
      <w:widowControl w:val="0"/>
      <w:adjustRightInd/>
      <w:snapToGrid/>
      <w:spacing w:before="260" w:after="260" w:line="416" w:lineRule="auto"/>
      <w:jc w:val="both"/>
      <w:outlineLvl w:val="2"/>
    </w:pPr>
    <w:rPr>
      <w:rFonts w:ascii="Times New Roman" w:hAnsi="Times New Roman" w:eastAsia="宋体"/>
      <w:b/>
      <w:bCs/>
      <w:kern w:val="2"/>
      <w:sz w:val="32"/>
      <w:szCs w:val="32"/>
    </w:rPr>
  </w:style>
  <w:style w:type="character" w:default="1" w:styleId="14">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4">
    <w:name w:val="Document Map"/>
    <w:basedOn w:val="1"/>
    <w:link w:val="52"/>
    <w:semiHidden/>
    <w:unhideWhenUsed/>
    <w:uiPriority w:val="99"/>
    <w:rPr>
      <w:rFonts w:ascii="宋体" w:eastAsia="宋体"/>
      <w:sz w:val="18"/>
      <w:szCs w:val="18"/>
    </w:rPr>
  </w:style>
  <w:style w:type="paragraph" w:styleId="5">
    <w:name w:val="annotation text"/>
    <w:basedOn w:val="1"/>
    <w:link w:val="28"/>
    <w:uiPriority w:val="0"/>
    <w:rPr>
      <w:rFonts w:eastAsiaTheme="minorEastAsia" w:cstheme="minorBidi"/>
      <w:kern w:val="2"/>
      <w:sz w:val="21"/>
    </w:rPr>
  </w:style>
  <w:style w:type="paragraph" w:styleId="6">
    <w:name w:val="Body Text"/>
    <w:basedOn w:val="1"/>
    <w:link w:val="49"/>
    <w:qFormat/>
    <w:uiPriority w:val="1"/>
    <w:pPr>
      <w:widowControl w:val="0"/>
      <w:adjustRightInd/>
      <w:snapToGrid/>
      <w:spacing w:before="72" w:after="0"/>
      <w:ind w:left="118"/>
    </w:pPr>
    <w:rPr>
      <w:rFonts w:ascii="宋体" w:hAnsi="宋体" w:eastAsiaTheme="minorEastAsia" w:cstheme="minorBidi"/>
      <w:kern w:val="2"/>
      <w:sz w:val="21"/>
      <w:szCs w:val="21"/>
      <w:lang w:eastAsia="en-US"/>
    </w:rPr>
  </w:style>
  <w:style w:type="paragraph" w:styleId="7">
    <w:name w:val="Balloon Text"/>
    <w:basedOn w:val="1"/>
    <w:link w:val="37"/>
    <w:uiPriority w:val="0"/>
    <w:pPr>
      <w:spacing w:after="0"/>
    </w:pPr>
    <w:rPr>
      <w:rFonts w:eastAsiaTheme="minorEastAsia" w:cstheme="minorBidi"/>
      <w:kern w:val="2"/>
      <w:sz w:val="18"/>
      <w:szCs w:val="18"/>
    </w:rPr>
  </w:style>
  <w:style w:type="paragraph" w:styleId="8">
    <w:name w:val="footer"/>
    <w:basedOn w:val="1"/>
    <w:link w:val="19"/>
    <w:unhideWhenUsed/>
    <w:uiPriority w:val="99"/>
    <w:pPr>
      <w:tabs>
        <w:tab w:val="center" w:pos="4153"/>
        <w:tab w:val="right" w:pos="8306"/>
      </w:tabs>
    </w:pPr>
    <w:rPr>
      <w:sz w:val="18"/>
      <w:szCs w:val="18"/>
    </w:rPr>
  </w:style>
  <w:style w:type="paragraph" w:styleId="9">
    <w:name w:val="header"/>
    <w:basedOn w:val="1"/>
    <w:link w:val="18"/>
    <w:unhideWhenUsed/>
    <w:uiPriority w:val="0"/>
    <w:pPr>
      <w:pBdr>
        <w:bottom w:val="single" w:color="auto" w:sz="6" w:space="1"/>
      </w:pBdr>
      <w:tabs>
        <w:tab w:val="center" w:pos="4153"/>
        <w:tab w:val="right" w:pos="8306"/>
      </w:tabs>
      <w:jc w:val="center"/>
    </w:pPr>
    <w:rPr>
      <w:sz w:val="18"/>
      <w:szCs w:val="18"/>
    </w:rPr>
  </w:style>
  <w:style w:type="paragraph" w:styleId="10">
    <w:name w:val="Normal (Web)"/>
    <w:basedOn w:val="1"/>
    <w:qFormat/>
    <w:uiPriority w:val="0"/>
    <w:pPr>
      <w:widowControl w:val="0"/>
      <w:adjustRightInd/>
      <w:snapToGrid/>
      <w:spacing w:after="0"/>
      <w:jc w:val="both"/>
    </w:pPr>
    <w:rPr>
      <w:rFonts w:asciiTheme="minorHAnsi" w:hAnsiTheme="minorHAnsi" w:eastAsiaTheme="minorEastAsia" w:cstheme="minorBidi"/>
      <w:kern w:val="2"/>
      <w:sz w:val="24"/>
      <w:szCs w:val="24"/>
    </w:rPr>
  </w:style>
  <w:style w:type="paragraph" w:styleId="11">
    <w:name w:val="annotation subject"/>
    <w:basedOn w:val="5"/>
    <w:next w:val="5"/>
    <w:link w:val="38"/>
    <w:uiPriority w:val="0"/>
    <w:rPr>
      <w:rFonts w:eastAsia="微软雅黑"/>
      <w:b/>
      <w:bCs/>
      <w:sz w:val="22"/>
    </w:rPr>
  </w:style>
  <w:style w:type="table" w:styleId="13">
    <w:name w:val="Table Grid"/>
    <w:basedOn w:val="1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Strong"/>
    <w:qFormat/>
    <w:uiPriority w:val="0"/>
    <w:rPr>
      <w:b/>
      <w:bCs/>
    </w:rPr>
  </w:style>
  <w:style w:type="character" w:styleId="16">
    <w:name w:val="page number"/>
    <w:basedOn w:val="14"/>
    <w:uiPriority w:val="0"/>
  </w:style>
  <w:style w:type="character" w:styleId="17">
    <w:name w:val="annotation reference"/>
    <w:qFormat/>
    <w:uiPriority w:val="0"/>
    <w:rPr>
      <w:sz w:val="21"/>
      <w:szCs w:val="21"/>
    </w:rPr>
  </w:style>
  <w:style w:type="character" w:customStyle="1" w:styleId="18">
    <w:name w:val="页眉 Char"/>
    <w:basedOn w:val="14"/>
    <w:link w:val="9"/>
    <w:uiPriority w:val="0"/>
    <w:rPr>
      <w:sz w:val="18"/>
      <w:szCs w:val="18"/>
    </w:rPr>
  </w:style>
  <w:style w:type="character" w:customStyle="1" w:styleId="19">
    <w:name w:val="页脚 Char"/>
    <w:basedOn w:val="14"/>
    <w:link w:val="8"/>
    <w:uiPriority w:val="99"/>
    <w:rPr>
      <w:sz w:val="18"/>
      <w:szCs w:val="18"/>
    </w:rPr>
  </w:style>
  <w:style w:type="character" w:customStyle="1" w:styleId="20">
    <w:name w:val="标题 2 Char"/>
    <w:basedOn w:val="14"/>
    <w:link w:val="2"/>
    <w:uiPriority w:val="0"/>
    <w:rPr>
      <w:rFonts w:ascii="Times New Roman" w:hAnsi="Times New Roman" w:eastAsia="宋体" w:cs="Times New Roman"/>
      <w:bCs/>
      <w:szCs w:val="32"/>
    </w:rPr>
  </w:style>
  <w:style w:type="character" w:customStyle="1" w:styleId="21">
    <w:name w:val="批注引用1"/>
    <w:uiPriority w:val="0"/>
    <w:rPr>
      <w:sz w:val="21"/>
      <w:szCs w:val="21"/>
    </w:rPr>
  </w:style>
  <w:style w:type="character" w:customStyle="1" w:styleId="22">
    <w:name w:val="文档结构图 Char"/>
    <w:link w:val="23"/>
    <w:uiPriority w:val="0"/>
    <w:rPr>
      <w:rFonts w:ascii="宋体" w:hAnsi="Tahoma" w:eastAsia="宋体"/>
      <w:sz w:val="18"/>
      <w:szCs w:val="18"/>
    </w:rPr>
  </w:style>
  <w:style w:type="paragraph" w:customStyle="1" w:styleId="23">
    <w:name w:val="文档结构图1"/>
    <w:basedOn w:val="1"/>
    <w:link w:val="22"/>
    <w:uiPriority w:val="0"/>
    <w:rPr>
      <w:rFonts w:ascii="宋体" w:eastAsia="宋体" w:cstheme="minorBidi"/>
      <w:kern w:val="2"/>
      <w:sz w:val="18"/>
      <w:szCs w:val="18"/>
    </w:rPr>
  </w:style>
  <w:style w:type="character" w:customStyle="1" w:styleId="24">
    <w:name w:val="正文文本缩进 2 Char"/>
    <w:link w:val="25"/>
    <w:uiPriority w:val="0"/>
    <w:rPr>
      <w:rFonts w:ascii="Times New Roman" w:hAnsi="Times New Roman" w:eastAsia="仿宋_GB2312" w:cs="Times New Roman"/>
      <w:sz w:val="28"/>
      <w:szCs w:val="20"/>
    </w:rPr>
  </w:style>
  <w:style w:type="paragraph" w:customStyle="1" w:styleId="25">
    <w:name w:val="正文文本缩进 21"/>
    <w:basedOn w:val="1"/>
    <w:link w:val="24"/>
    <w:uiPriority w:val="0"/>
    <w:pPr>
      <w:widowControl w:val="0"/>
      <w:snapToGrid/>
      <w:spacing w:after="0" w:line="312" w:lineRule="atLeast"/>
      <w:ind w:firstLine="570"/>
      <w:jc w:val="distribute"/>
      <w:textAlignment w:val="baseline"/>
    </w:pPr>
    <w:rPr>
      <w:rFonts w:ascii="Times New Roman" w:hAnsi="Times New Roman" w:eastAsia="仿宋_GB2312"/>
      <w:kern w:val="2"/>
      <w:sz w:val="28"/>
      <w:szCs w:val="20"/>
    </w:rPr>
  </w:style>
  <w:style w:type="character" w:customStyle="1" w:styleId="26">
    <w:name w:val="纯文本 Char1"/>
    <w:link w:val="27"/>
    <w:uiPriority w:val="0"/>
    <w:rPr>
      <w:rFonts w:ascii="宋体" w:hAnsi="Courier New" w:eastAsia="宋体" w:cs="Times New Roman"/>
      <w:szCs w:val="20"/>
    </w:rPr>
  </w:style>
  <w:style w:type="paragraph" w:customStyle="1" w:styleId="27">
    <w:name w:val="纯文本1"/>
    <w:basedOn w:val="1"/>
    <w:link w:val="26"/>
    <w:uiPriority w:val="0"/>
    <w:pPr>
      <w:widowControl w:val="0"/>
      <w:adjustRightInd/>
      <w:snapToGrid/>
      <w:spacing w:after="0"/>
      <w:jc w:val="both"/>
    </w:pPr>
    <w:rPr>
      <w:rFonts w:ascii="宋体" w:hAnsi="Courier New" w:eastAsia="宋体"/>
      <w:kern w:val="2"/>
      <w:sz w:val="21"/>
      <w:szCs w:val="20"/>
    </w:rPr>
  </w:style>
  <w:style w:type="character" w:customStyle="1" w:styleId="28">
    <w:name w:val="批注文字 Char"/>
    <w:link w:val="5"/>
    <w:uiPriority w:val="0"/>
    <w:rPr>
      <w:rFonts w:ascii="Tahoma" w:hAnsi="Tahoma"/>
    </w:rPr>
  </w:style>
  <w:style w:type="character" w:customStyle="1" w:styleId="29">
    <w:name w:val="日期 Char"/>
    <w:link w:val="30"/>
    <w:uiPriority w:val="0"/>
    <w:rPr>
      <w:rFonts w:ascii="Tahoma" w:hAnsi="Tahoma"/>
    </w:rPr>
  </w:style>
  <w:style w:type="paragraph" w:customStyle="1" w:styleId="30">
    <w:name w:val="日期1"/>
    <w:basedOn w:val="1"/>
    <w:next w:val="1"/>
    <w:link w:val="29"/>
    <w:uiPriority w:val="0"/>
    <w:pPr>
      <w:ind w:left="100" w:leftChars="2500"/>
    </w:pPr>
    <w:rPr>
      <w:rFonts w:eastAsiaTheme="minorEastAsia" w:cstheme="minorBidi"/>
      <w:kern w:val="2"/>
      <w:sz w:val="21"/>
    </w:rPr>
  </w:style>
  <w:style w:type="character" w:customStyle="1" w:styleId="31">
    <w:name w:val="批注主题 Char"/>
    <w:link w:val="32"/>
    <w:uiPriority w:val="0"/>
    <w:rPr>
      <w:rFonts w:ascii="Tahoma" w:hAnsi="Tahoma"/>
      <w:b/>
      <w:bCs/>
    </w:rPr>
  </w:style>
  <w:style w:type="paragraph" w:customStyle="1" w:styleId="32">
    <w:name w:val="批注主题1"/>
    <w:basedOn w:val="5"/>
    <w:next w:val="5"/>
    <w:link w:val="31"/>
    <w:uiPriority w:val="0"/>
    <w:rPr>
      <w:b/>
      <w:bCs/>
    </w:rPr>
  </w:style>
  <w:style w:type="character" w:customStyle="1" w:styleId="33">
    <w:name w:val="正文文本缩进 Char"/>
    <w:link w:val="34"/>
    <w:uiPriority w:val="0"/>
    <w:rPr>
      <w:rFonts w:ascii="仿宋_GB2312" w:hAnsi="Times New Roman" w:eastAsia="仿宋_GB2312" w:cs="Times New Roman"/>
      <w:sz w:val="28"/>
      <w:szCs w:val="20"/>
    </w:rPr>
  </w:style>
  <w:style w:type="paragraph" w:customStyle="1" w:styleId="34">
    <w:name w:val="正文文本缩进1"/>
    <w:basedOn w:val="1"/>
    <w:link w:val="33"/>
    <w:uiPriority w:val="0"/>
    <w:pPr>
      <w:widowControl w:val="0"/>
      <w:snapToGrid/>
      <w:spacing w:after="0" w:line="233" w:lineRule="auto"/>
      <w:ind w:firstLine="570"/>
      <w:jc w:val="both"/>
      <w:textAlignment w:val="baseline"/>
    </w:pPr>
    <w:rPr>
      <w:rFonts w:ascii="仿宋_GB2312" w:hAnsi="Times New Roman" w:eastAsia="仿宋_GB2312"/>
      <w:kern w:val="2"/>
      <w:sz w:val="28"/>
      <w:szCs w:val="20"/>
    </w:rPr>
  </w:style>
  <w:style w:type="character" w:customStyle="1" w:styleId="35">
    <w:name w:val="纯文本 Char"/>
    <w:uiPriority w:val="0"/>
    <w:rPr>
      <w:rFonts w:ascii="宋体" w:hAnsi="Courier New" w:eastAsia="宋体" w:cs="Courier New"/>
      <w:sz w:val="21"/>
      <w:szCs w:val="21"/>
    </w:rPr>
  </w:style>
  <w:style w:type="character" w:customStyle="1" w:styleId="36">
    <w:name w:val="页码1"/>
    <w:basedOn w:val="14"/>
    <w:uiPriority w:val="0"/>
  </w:style>
  <w:style w:type="character" w:customStyle="1" w:styleId="37">
    <w:name w:val="批注框文本 Char"/>
    <w:link w:val="7"/>
    <w:uiPriority w:val="0"/>
    <w:rPr>
      <w:rFonts w:ascii="Tahoma" w:hAnsi="Tahoma"/>
      <w:sz w:val="18"/>
      <w:szCs w:val="18"/>
    </w:rPr>
  </w:style>
  <w:style w:type="character" w:customStyle="1" w:styleId="38">
    <w:name w:val="批注主题 Char1"/>
    <w:link w:val="11"/>
    <w:uiPriority w:val="0"/>
    <w:rPr>
      <w:rFonts w:ascii="Tahoma" w:hAnsi="Tahoma" w:eastAsia="微软雅黑"/>
      <w:b/>
      <w:bCs/>
      <w:sz w:val="22"/>
    </w:rPr>
  </w:style>
  <w:style w:type="character" w:customStyle="1" w:styleId="39">
    <w:name w:val="批注文字 Char1"/>
    <w:basedOn w:val="14"/>
    <w:semiHidden/>
    <w:uiPriority w:val="99"/>
    <w:rPr>
      <w:rFonts w:ascii="Tahoma" w:hAnsi="Tahoma" w:eastAsia="微软雅黑" w:cs="Times New Roman"/>
      <w:kern w:val="0"/>
      <w:sz w:val="22"/>
    </w:rPr>
  </w:style>
  <w:style w:type="character" w:customStyle="1" w:styleId="40">
    <w:name w:val="批注主题 Char2"/>
    <w:basedOn w:val="39"/>
    <w:semiHidden/>
    <w:uiPriority w:val="99"/>
    <w:rPr>
      <w:rFonts w:ascii="Tahoma" w:hAnsi="Tahoma" w:eastAsia="微软雅黑" w:cs="Times New Roman"/>
      <w:b/>
      <w:bCs/>
      <w:kern w:val="0"/>
      <w:sz w:val="22"/>
    </w:rPr>
  </w:style>
  <w:style w:type="character" w:customStyle="1" w:styleId="41">
    <w:name w:val="批注框文本 Char1"/>
    <w:basedOn w:val="14"/>
    <w:semiHidden/>
    <w:uiPriority w:val="99"/>
    <w:rPr>
      <w:rFonts w:ascii="Tahoma" w:hAnsi="Tahoma" w:eastAsia="微软雅黑" w:cs="Times New Roman"/>
      <w:kern w:val="0"/>
      <w:sz w:val="18"/>
      <w:szCs w:val="18"/>
    </w:rPr>
  </w:style>
  <w:style w:type="paragraph" w:styleId="42">
    <w:name w:val="List Paragraph"/>
    <w:basedOn w:val="1"/>
    <w:qFormat/>
    <w:uiPriority w:val="0"/>
    <w:pPr>
      <w:widowControl w:val="0"/>
      <w:adjustRightInd/>
      <w:snapToGrid/>
      <w:spacing w:after="0"/>
      <w:ind w:firstLine="420" w:firstLineChars="200"/>
      <w:jc w:val="both"/>
    </w:pPr>
    <w:rPr>
      <w:rFonts w:ascii="Times New Roman" w:hAnsi="Times New Roman" w:eastAsia="宋体"/>
      <w:kern w:val="2"/>
      <w:sz w:val="21"/>
      <w:szCs w:val="20"/>
    </w:rPr>
  </w:style>
  <w:style w:type="paragraph" w:customStyle="1" w:styleId="43">
    <w:name w:val="普通(网站)1"/>
    <w:basedOn w:val="1"/>
    <w:uiPriority w:val="0"/>
    <w:pPr>
      <w:adjustRightInd/>
      <w:snapToGrid/>
      <w:spacing w:before="100" w:beforeAutospacing="1" w:after="100" w:afterAutospacing="1"/>
    </w:pPr>
    <w:rPr>
      <w:rFonts w:ascii="宋体" w:hAnsi="宋体" w:eastAsia="宋体" w:cs="宋体"/>
      <w:sz w:val="24"/>
      <w:szCs w:val="24"/>
    </w:rPr>
  </w:style>
  <w:style w:type="paragraph" w:customStyle="1" w:styleId="44">
    <w:name w:val="列出段落1"/>
    <w:basedOn w:val="1"/>
    <w:uiPriority w:val="0"/>
    <w:pPr>
      <w:widowControl w:val="0"/>
      <w:adjustRightInd/>
      <w:snapToGrid/>
      <w:spacing w:after="0"/>
      <w:ind w:firstLine="420" w:firstLineChars="200"/>
      <w:jc w:val="both"/>
    </w:pPr>
    <w:rPr>
      <w:rFonts w:ascii="Calibri" w:hAnsi="Calibri" w:eastAsia="宋体"/>
      <w:kern w:val="2"/>
      <w:sz w:val="21"/>
    </w:rPr>
  </w:style>
  <w:style w:type="paragraph" w:customStyle="1" w:styleId="45">
    <w:name w:val="Defaul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customStyle="1" w:styleId="46">
    <w:name w:val="普通(网站)11"/>
    <w:basedOn w:val="1"/>
    <w:uiPriority w:val="0"/>
    <w:pPr>
      <w:adjustRightInd/>
      <w:snapToGrid/>
      <w:spacing w:before="100" w:beforeAutospacing="1" w:after="100" w:afterAutospacing="1"/>
    </w:pPr>
    <w:rPr>
      <w:rFonts w:hint="eastAsia" w:ascii="宋体" w:hAnsi="宋体" w:eastAsia="宋体"/>
      <w:sz w:val="24"/>
    </w:rPr>
  </w:style>
  <w:style w:type="paragraph" w:customStyle="1" w:styleId="47">
    <w:name w:val="Char1"/>
    <w:basedOn w:val="1"/>
    <w:qFormat/>
    <w:uiPriority w:val="0"/>
    <w:pPr>
      <w:widowControl w:val="0"/>
      <w:adjustRightInd/>
      <w:snapToGrid/>
      <w:spacing w:after="0" w:line="360" w:lineRule="auto"/>
      <w:ind w:firstLine="200" w:firstLineChars="200"/>
      <w:jc w:val="both"/>
    </w:pPr>
    <w:rPr>
      <w:rFonts w:ascii="宋体" w:hAnsi="宋体" w:eastAsia="宋体" w:cs="宋体"/>
      <w:kern w:val="2"/>
      <w:sz w:val="24"/>
      <w:szCs w:val="24"/>
    </w:rPr>
  </w:style>
  <w:style w:type="character" w:customStyle="1" w:styleId="48">
    <w:name w:val="标题 3 Char"/>
    <w:basedOn w:val="14"/>
    <w:link w:val="3"/>
    <w:uiPriority w:val="0"/>
    <w:rPr>
      <w:rFonts w:ascii="Times New Roman" w:hAnsi="Times New Roman" w:eastAsia="宋体" w:cs="Times New Roman"/>
      <w:b/>
      <w:bCs/>
      <w:sz w:val="32"/>
      <w:szCs w:val="32"/>
    </w:rPr>
  </w:style>
  <w:style w:type="character" w:customStyle="1" w:styleId="49">
    <w:name w:val="正文文本 Char"/>
    <w:link w:val="6"/>
    <w:uiPriority w:val="1"/>
    <w:rPr>
      <w:rFonts w:ascii="宋体" w:hAnsi="宋体"/>
      <w:szCs w:val="21"/>
      <w:lang w:eastAsia="en-US"/>
    </w:rPr>
  </w:style>
  <w:style w:type="character" w:customStyle="1" w:styleId="50">
    <w:name w:val="正文文本 Char1"/>
    <w:basedOn w:val="14"/>
    <w:semiHidden/>
    <w:uiPriority w:val="99"/>
    <w:rPr>
      <w:rFonts w:ascii="Tahoma" w:hAnsi="Tahoma" w:eastAsia="微软雅黑" w:cs="Times New Roman"/>
      <w:kern w:val="0"/>
      <w:sz w:val="22"/>
    </w:rPr>
  </w:style>
  <w:style w:type="paragraph" w:customStyle="1" w:styleId="51">
    <w:name w:val="Char Char Char"/>
    <w:basedOn w:val="1"/>
    <w:uiPriority w:val="0"/>
  </w:style>
  <w:style w:type="character" w:customStyle="1" w:styleId="52">
    <w:name w:val="文档结构图 Char1"/>
    <w:basedOn w:val="14"/>
    <w:link w:val="4"/>
    <w:semiHidden/>
    <w:uiPriority w:val="99"/>
    <w:rPr>
      <w:rFonts w:ascii="宋体" w:hAnsi="Tahoma" w:eastAsia="宋体" w:cs="Times New Roman"/>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footnotes" Target="footnotes.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emf"/><Relationship Id="rId15" Type="http://schemas.openxmlformats.org/officeDocument/2006/relationships/image" Target="media/image1.emf"/><Relationship Id="rId14" Type="http://schemas.openxmlformats.org/officeDocument/2006/relationships/theme" Target="theme/theme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5207C1-F718-4640-BB6A-6E46894766B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24</Pages>
  <Words>259</Words>
  <Characters>303</Characters>
  <Lines>111</Lines>
  <Paragraphs>31</Paragraphs>
  <TotalTime>90</TotalTime>
  <ScaleCrop>false</ScaleCrop>
  <LinksUpToDate>false</LinksUpToDate>
  <CharactersWithSpaces>419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2018-11-28T02:19:00Z</dcterms:created>
  <dc:creator>PC</dc:creator>
  <cp:lastModifiedBy>Hello.び</cp:lastModifiedBy>
  <cp:lastPrinted>2018-11-29T02:09:00Z</cp:lastPrinted>
  <dcterms:modified xsi:type="dcterms:W3CDTF">2025-02-26T01:26:50Z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eyJoZGlkIjoiMWI3YWQwMmQ3YmYyMjdlNTg4NWViNTAxYTQ3NTIxYjciLCJ1c2VySWQiOiIxMDU4MTg3NDkyIn0=</vt:lpwstr>
  </property>
  <property fmtid="{D5CDD505-2E9C-101B-9397-08002B2CF9AE}" pid="3" name="KSOProductBuildVer">
    <vt:lpwstr>2052-12.1.0.19770</vt:lpwstr>
  </property>
  <property fmtid="{D5CDD505-2E9C-101B-9397-08002B2CF9AE}" pid="4" name="ICV">
    <vt:lpwstr>FA766FB583CA4BBDA1C2E60F3B41E790_13</vt:lpwstr>
  </property>
</Properties>
</file>