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16EF4">
      <w:pPr>
        <w:topLinePunct/>
        <w:rPr>
          <w:rFonts w:hint="default" w:ascii="Times New Roman" w:hAnsi="Times New Roman" w:cs="Times New Roman"/>
          <w:w w:val="95"/>
        </w:rPr>
      </w:pPr>
    </w:p>
    <w:p w14:paraId="5957FFA6">
      <w:pPr>
        <w:topLinePunct/>
        <w:rPr>
          <w:rFonts w:hint="default" w:ascii="Times New Roman" w:hAnsi="Times New Roman" w:cs="Times New Roman"/>
        </w:rPr>
      </w:pPr>
    </w:p>
    <w:p w14:paraId="203C77BD">
      <w:pPr>
        <w:topLinePunct/>
        <w:rPr>
          <w:rFonts w:hint="default" w:ascii="Times New Roman" w:hAnsi="Times New Roman" w:cs="Times New Roman"/>
        </w:rPr>
      </w:pPr>
    </w:p>
    <w:p w14:paraId="55085DDC">
      <w:pPr>
        <w:topLinePunct/>
        <w:rPr>
          <w:rFonts w:hint="default" w:ascii="Times New Roman" w:hAnsi="Times New Roman" w:cs="Times New Roman"/>
        </w:rPr>
      </w:pPr>
    </w:p>
    <w:p w14:paraId="1DAA2988">
      <w:pPr>
        <w:topLinePunct/>
        <w:rPr>
          <w:rFonts w:hint="default" w:ascii="Times New Roman" w:hAnsi="Times New Roman" w:cs="Times New Roman"/>
        </w:rPr>
      </w:pPr>
    </w:p>
    <w:p w14:paraId="2EAD59D2">
      <w:pPr>
        <w:pStyle w:val="11"/>
        <w:topLinePunct/>
        <w:spacing w:after="120" w:afterLines="50" w:line="360" w:lineRule="auto"/>
        <w:jc w:val="center"/>
        <w:rPr>
          <w:rFonts w:hint="default" w:ascii="Times New Roman" w:hAnsi="Times New Roman" w:eastAsia="仿宋_GB2312" w:cs="Times New Roman"/>
          <w:b/>
          <w:sz w:val="44"/>
          <w:szCs w:val="44"/>
          <w:lang w:val="en-US"/>
        </w:rPr>
      </w:pPr>
    </w:p>
    <w:p w14:paraId="34834524">
      <w:pPr>
        <w:pStyle w:val="11"/>
        <w:topLinePunct/>
        <w:spacing w:after="120" w:afterLines="50" w:line="360" w:lineRule="auto"/>
        <w:jc w:val="center"/>
        <w:rPr>
          <w:rFonts w:hint="default" w:ascii="Times New Roman" w:hAnsi="Times New Roman" w:eastAsia="仿宋_GB2312" w:cs="Times New Roman"/>
          <w:b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44"/>
          <w:szCs w:val="44"/>
          <w:lang w:val="en-US" w:eastAsia="zh-CN"/>
        </w:rPr>
        <w:t>咸阳鑫艺机械设备有限公司</w:t>
      </w:r>
    </w:p>
    <w:p w14:paraId="63BCE3CC">
      <w:pPr>
        <w:pStyle w:val="11"/>
        <w:topLinePunct/>
        <w:spacing w:after="120" w:afterLines="50" w:line="360" w:lineRule="auto"/>
        <w:jc w:val="center"/>
        <w:rPr>
          <w:rFonts w:hint="default" w:ascii="Times New Roman" w:hAnsi="Times New Roman" w:eastAsia="仿宋_GB2312" w:cs="Times New Roman"/>
          <w:b/>
          <w:sz w:val="44"/>
          <w:szCs w:val="44"/>
          <w:lang w:val="en-US"/>
        </w:rPr>
      </w:pPr>
      <w:r>
        <w:rPr>
          <w:rFonts w:hint="default" w:ascii="Times New Roman" w:hAnsi="Times New Roman" w:eastAsia="仿宋_GB2312" w:cs="Times New Roman"/>
          <w:b/>
          <w:sz w:val="44"/>
          <w:szCs w:val="44"/>
          <w:lang w:val="en-US"/>
        </w:rPr>
        <w:t>突发环境事件应急预案编制说明</w:t>
      </w:r>
    </w:p>
    <w:p w14:paraId="1EEB644E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149CADC8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4743A8F6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25B96E24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48AED728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1EADD92F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089068A3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221EE93B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1D9D894A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2B7C833C">
      <w:pPr>
        <w:overflowPunct w:val="0"/>
        <w:topLinePunct/>
        <w:spacing w:line="520" w:lineRule="exact"/>
        <w:rPr>
          <w:rFonts w:hint="default" w:ascii="Times New Roman" w:hAnsi="Times New Roman" w:cs="Times New Roman"/>
          <w:sz w:val="52"/>
          <w:szCs w:val="52"/>
        </w:rPr>
      </w:pPr>
    </w:p>
    <w:p w14:paraId="2E1CB536">
      <w:pPr>
        <w:overflowPunct w:val="0"/>
        <w:topLinePunct/>
        <w:spacing w:before="20" w:line="740" w:lineRule="exact"/>
        <w:rPr>
          <w:rFonts w:hint="default" w:ascii="Times New Roman" w:hAnsi="Times New Roman" w:cs="Times New Roman"/>
          <w:sz w:val="74"/>
          <w:szCs w:val="74"/>
        </w:rPr>
      </w:pPr>
    </w:p>
    <w:p w14:paraId="38E5183E">
      <w:pPr>
        <w:pStyle w:val="11"/>
        <w:topLinePunct/>
        <w:spacing w:after="120" w:afterLines="50" w:line="360" w:lineRule="auto"/>
        <w:jc w:val="center"/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咸阳鑫艺机械设备有限公司</w:t>
      </w:r>
    </w:p>
    <w:p w14:paraId="73CA473C">
      <w:pPr>
        <w:pStyle w:val="11"/>
        <w:topLinePunct/>
        <w:spacing w:after="120" w:afterLines="50" w:line="360" w:lineRule="auto"/>
        <w:jc w:val="center"/>
        <w:rPr>
          <w:rFonts w:hint="default" w:ascii="Times New Roman" w:hAnsi="Times New Roman" w:eastAsia="仿宋_GB2312" w:cs="Times New Roman"/>
          <w:b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/>
        </w:rPr>
        <w:t>二〇二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/>
        </w:rPr>
        <w:t>年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/>
        </w:rPr>
        <w:t>月</w:t>
      </w:r>
    </w:p>
    <w:p w14:paraId="6DB14810">
      <w:pPr>
        <w:pStyle w:val="8"/>
        <w:overflowPunct w:val="0"/>
        <w:topLinePunct/>
        <w:spacing w:before="0" w:line="413" w:lineRule="auto"/>
        <w:ind w:left="2092" w:right="2090"/>
        <w:jc w:val="center"/>
        <w:rPr>
          <w:rFonts w:hint="default" w:ascii="Times New Roman" w:hAnsi="Times New Roman" w:eastAsia="仿宋" w:cs="Times New Roman"/>
        </w:rPr>
        <w:sectPr>
          <w:headerReference r:id="rId3" w:type="default"/>
          <w:footerReference r:id="rId4" w:type="default"/>
          <w:pgSz w:w="11910" w:h="16840"/>
          <w:pgMar w:top="1600" w:right="1680" w:bottom="280" w:left="1680" w:header="227" w:footer="0" w:gutter="0"/>
          <w:cols w:equalWidth="0" w:num="1">
            <w:col w:w="8550"/>
          </w:cols>
        </w:sectPr>
      </w:pPr>
    </w:p>
    <w:p w14:paraId="1858D166">
      <w:pPr>
        <w:overflowPunct w:val="0"/>
        <w:topLinePunct/>
        <w:spacing w:before="12" w:line="240" w:lineRule="exact"/>
        <w:rPr>
          <w:rFonts w:hint="default" w:ascii="Times New Roman" w:hAnsi="Times New Roman" w:cs="Times New Roman"/>
        </w:rPr>
      </w:pPr>
    </w:p>
    <w:p w14:paraId="0565DC2F">
      <w:pPr>
        <w:topLinePunct/>
        <w:spacing w:line="360" w:lineRule="auto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 xml:space="preserve">    为了规范和加强企业的生产安全事故应急预案的管理，进一步建立健全和完善应急预案体系。现将该预案的编制过程、原则、依据和主要内容、企业内部征求意见情况、企业内审情况、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生产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工艺流程图、平面布置图等涉及应急预案编制的相关情况做一说明：</w:t>
      </w:r>
    </w:p>
    <w:p w14:paraId="2448A9EC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一、应急预案编制过程</w:t>
      </w:r>
    </w:p>
    <w:p w14:paraId="673B5A05">
      <w:pPr>
        <w:overflowPunct w:val="0"/>
        <w:topLinePunct/>
        <w:spacing w:line="360" w:lineRule="auto"/>
        <w:ind w:left="119" w:firstLine="561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1、成立应急工作领导小组。由事故应急救援总指挥、副总指挥、污染源控制组组长、人员救护组组长、消防救援组组长、警戒疏散组组长等组成。</w:t>
      </w:r>
    </w:p>
    <w:p w14:paraId="45A122C1">
      <w:pPr>
        <w:overflowPunct w:val="0"/>
        <w:topLinePunct/>
        <w:spacing w:before="42" w:line="360" w:lineRule="auto"/>
        <w:ind w:left="119" w:firstLine="561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2、对本单位应急装备、现有环境风险防控和应急措施差距分析，应急队伍等应急能力等进行评估，并结合本单位实际，加强应急能力建设。</w:t>
      </w:r>
    </w:p>
    <w:p w14:paraId="1DC33DDC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二、应急预案的原则</w:t>
      </w:r>
    </w:p>
    <w:p w14:paraId="79E89D2F">
      <w:pPr>
        <w:topLinePunct/>
        <w:autoSpaceDE/>
        <w:autoSpaceDN/>
        <w:spacing w:before="38" w:line="360" w:lineRule="auto"/>
        <w:ind w:right="51"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以人为本，安全第一；统一领导，分级负责；快速响应，果断处置；依靠科学，提高素质；预防为主，平战结合。</w:t>
      </w:r>
    </w:p>
    <w:p w14:paraId="7C0B3F2B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三、应急预案的主要内容</w:t>
      </w:r>
    </w:p>
    <w:p w14:paraId="2D903833">
      <w:pPr>
        <w:overflowPunct w:val="0"/>
        <w:topLinePunct/>
        <w:spacing w:line="360" w:lineRule="auto"/>
        <w:ind w:left="119" w:firstLine="561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该预案是由环境应急预案文本、环境风险评估报告、环境应急资源调查报告等文件组成</w:t>
      </w:r>
      <w:r>
        <w:rPr>
          <w:rFonts w:hint="eastAsia" w:eastAsia="仿宋_GB2312" w:cs="Times New Roman"/>
          <w:sz w:val="28"/>
          <w:szCs w:val="28"/>
          <w:lang w:val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其中环境应急预案文本包括总则、公司概况、环境风险源辨识与风险评估、组织机构及职责、应急能力建设、预防和预警机制、应急处置、后期处置、保障措施、培训与演练、奖惩、预案的评审、发布和更新、预案实施和生效日期、附件等。环境风险评估报告主要内容包括前言、总则、资料准备与环境风险识别、突发环境事件及其后果分析、现有环境风险防控和应急措施差距分析、完善环境风险防控和应急措施的实施计划。</w:t>
      </w:r>
    </w:p>
    <w:p w14:paraId="0421CAAC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四、编制依据</w:t>
      </w:r>
    </w:p>
    <w:p w14:paraId="74AF3413">
      <w:pPr>
        <w:pStyle w:val="11"/>
        <w:adjustRightInd w:val="0"/>
        <w:snapToGrid w:val="0"/>
        <w:spacing w:line="360" w:lineRule="auto"/>
        <w:ind w:firstLine="176" w:firstLineChars="63"/>
        <w:jc w:val="left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(1)《中华人民共和国环境保护法》主席令第9号；</w:t>
      </w:r>
    </w:p>
    <w:p w14:paraId="0D79D40B">
      <w:pPr>
        <w:pStyle w:val="11"/>
        <w:adjustRightInd w:val="0"/>
        <w:snapToGrid w:val="0"/>
        <w:spacing w:line="360" w:lineRule="auto"/>
        <w:ind w:firstLine="176" w:firstLineChars="63"/>
        <w:jc w:val="left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(2)《中华人民共和国突发事件应对法》主席令第69号；</w:t>
      </w:r>
    </w:p>
    <w:p w14:paraId="69AFEF2C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(3)《中华人民共和国水污染防治法》主席令第87号；</w:t>
      </w:r>
    </w:p>
    <w:p w14:paraId="6637C9DE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(4)《中华人民共和国大气污染防治法》主席令第32号；</w:t>
      </w:r>
    </w:p>
    <w:p w14:paraId="045B18AD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(5)《中华人民共和国固体废物污染环境防治法》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主席令第58号；</w:t>
      </w:r>
    </w:p>
    <w:p w14:paraId="4E20C025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(6)《国家突发公共事件总体应急预案》；</w:t>
      </w:r>
    </w:p>
    <w:p w14:paraId="7FF9FC1C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(7)《国家突发环境事件应急预案》；</w:t>
      </w:r>
    </w:p>
    <w:p w14:paraId="0DCF6103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(8)《突发环境事件信息报告方法》部令第17号；</w:t>
      </w:r>
    </w:p>
    <w:p w14:paraId="01F4826F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(9)《突发环境事件应急预案管理暂行办法》环发[2010]113号文；</w:t>
      </w:r>
    </w:p>
    <w:p w14:paraId="3DD3D223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(10)《企业事业单位突发环境事件应急预案备案管理办法（试行）》；</w:t>
      </w:r>
    </w:p>
    <w:p w14:paraId="224188D1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(11)关于印发《企业突发环境事件风险评估指南（试行）》的通知》（环发[2015]4号）；</w:t>
      </w:r>
    </w:p>
    <w:p w14:paraId="65D23D47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(12)《陕西省突发环境事件应急预案管理暂行办法》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；</w:t>
      </w:r>
    </w:p>
    <w:p w14:paraId="297C8A21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(13)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《突然环境事件应急监测技术规范》（HJ 589-2010）；</w:t>
      </w:r>
    </w:p>
    <w:p w14:paraId="395F05D0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(14)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《危险化学品重大危险源辨识》（GB 18128-2018）</w:t>
      </w:r>
    </w:p>
    <w:p w14:paraId="22F195CD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(15)《企业突发环境事件风险分级方法》（HJ941-2018）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；</w:t>
      </w:r>
    </w:p>
    <w:p w14:paraId="7372EAD9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(16)《突发环境事件应急管理办法》环境保护部令第34号；</w:t>
      </w:r>
    </w:p>
    <w:p w14:paraId="576D56F1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  <w:highlight w:val="red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)《西咸新区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/>
        </w:rPr>
        <w:t>生态环境局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突发环境事件应急预案》；</w:t>
      </w:r>
    </w:p>
    <w:p w14:paraId="0A1E7490">
      <w:pPr>
        <w:pStyle w:val="11"/>
        <w:adjustRightInd w:val="0"/>
        <w:snapToGrid w:val="0"/>
        <w:spacing w:line="360" w:lineRule="auto"/>
        <w:ind w:firstLine="176" w:firstLineChars="63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)《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/>
        </w:rPr>
        <w:t>秦汉新城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突发环境事件应急预案》；</w:t>
      </w:r>
    </w:p>
    <w:p w14:paraId="333ECCD7">
      <w:pPr>
        <w:pStyle w:val="11"/>
        <w:snapToGrid w:val="0"/>
        <w:spacing w:line="360" w:lineRule="auto"/>
        <w:ind w:firstLine="176" w:firstLineChars="6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(1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)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 w:eastAsia="zh-CN"/>
        </w:rPr>
        <w:t xml:space="preserve"> 委托方提供的其他资料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 w14:paraId="51E36EC6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五、重点内容</w:t>
      </w:r>
    </w:p>
    <w:p w14:paraId="5BB8C6DD">
      <w:pPr>
        <w:topLinePunct/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预案编制的重点内容如下：</w:t>
      </w:r>
    </w:p>
    <w:p w14:paraId="669D63B9">
      <w:pPr>
        <w:overflowPunct w:val="0"/>
        <w:topLinePunct/>
        <w:spacing w:before="102" w:line="361" w:lineRule="auto"/>
        <w:ind w:right="195" w:firstLine="570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企业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基本情况、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周边环境风险受体、涉及环境风险物质情况、现有环境风险防控与应急措施情况、现有应急物资及装备、救援队伍情况、突发环境事件及后果分析、现有环境风险防控及应急措施差距分析、完善环境风险防控及应急措施的实施计划、突发环境事件风险等级。</w:t>
      </w:r>
    </w:p>
    <w:p w14:paraId="4FA3B7AC">
      <w:pPr>
        <w:overflowPunct w:val="0"/>
        <w:topLinePunct/>
        <w:spacing w:before="102" w:line="361" w:lineRule="auto"/>
        <w:ind w:right="195" w:firstLine="570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预防预警工作、应急处置的基本流程（包括先期处置，分级响应，现场应急措施，抢险、处置及控制措施，应急终止等）、事件分级、预警级别、分级响应、应急处置等重点，要与本预案结合后期处置、培训与演练。</w:t>
      </w:r>
    </w:p>
    <w:p w14:paraId="7B9B2C6F">
      <w:pPr>
        <w:overflowPunct w:val="0"/>
        <w:topLinePunct/>
        <w:spacing w:before="41" w:line="361" w:lineRule="auto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 xml:space="preserve">    </w:t>
      </w:r>
    </w:p>
    <w:p w14:paraId="265763C5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六、企业环境风险等级</w:t>
      </w:r>
    </w:p>
    <w:p w14:paraId="04B00AA6">
      <w:pPr>
        <w:overflowPunct w:val="0"/>
        <w:topLinePunct/>
        <w:spacing w:line="360" w:lineRule="auto"/>
        <w:ind w:right="437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 xml:space="preserve">    依据《突发环境事件风险评估报告》结论，企业突发环境事件风险等级为一般环境风险。</w:t>
      </w:r>
    </w:p>
    <w:p w14:paraId="62F2424B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七、企业内审情况</w:t>
      </w:r>
    </w:p>
    <w:p w14:paraId="4E33A5B1">
      <w:pPr>
        <w:overflowPunct w:val="0"/>
        <w:topLinePunct/>
        <w:spacing w:line="360" w:lineRule="auto"/>
        <w:ind w:right="437" w:firstLine="560" w:firstLineChars="200"/>
        <w:jc w:val="both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20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0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日，由总指挥组织公司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人员，对编制的《咸阳鑫艺机械设备有限公司突发环境事件应急预案》进行了企业内部评审和修改，经内审组全体人员认真的讨论与修改，大家一致认为经修改后的《预案》真实准确的反映了公司的相关情况，同意报送专家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/>
        </w:rPr>
        <w:t>进行评审。</w:t>
      </w:r>
    </w:p>
    <w:p w14:paraId="485BFECA">
      <w:pPr>
        <w:pStyle w:val="3"/>
        <w:rPr>
          <w:rFonts w:hint="default" w:ascii="Times New Roman" w:hAnsi="Times New Roman" w:cs="Times New Roman"/>
          <w:color w:val="auto"/>
          <w:lang w:val="zh-CN"/>
        </w:rPr>
      </w:pPr>
      <w:r>
        <w:rPr>
          <w:rFonts w:hint="default" w:ascii="Times New Roman" w:hAnsi="Times New Roman" w:cs="Times New Roman"/>
          <w:color w:val="auto"/>
          <w:lang w:val="zh-CN"/>
        </w:rPr>
        <w:t>八、公众参与情况说明</w:t>
      </w:r>
    </w:p>
    <w:p w14:paraId="5B460F09">
      <w:pPr>
        <w:overflowPunct w:val="0"/>
        <w:topLinePunct/>
        <w:spacing w:line="360" w:lineRule="auto"/>
        <w:ind w:right="437" w:firstLine="560" w:firstLineChars="200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日，咸阳鑫艺机械设备有限公司组织人员以及周边企业员工，召开了《咸阳鑫艺机械设备有限公司突发环境事件应急预案》座谈会，参会人员为公司员工及周边企业单位员工代表。公司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应急领导小组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介绍了风险情况、应急处置队伍以及应急设施和物资、公司的日常预防预警工作等情况。征求意见表发放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份，回收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份。征求意见统计结果如下表所示：</w:t>
      </w:r>
    </w:p>
    <w:p w14:paraId="5258536D">
      <w:pPr>
        <w:tabs>
          <w:tab w:val="left" w:pos="3043"/>
          <w:tab w:val="left" w:pos="5443"/>
        </w:tabs>
        <w:overflowPunct w:val="0"/>
        <w:topLinePunct/>
        <w:spacing w:before="29"/>
        <w:jc w:val="center"/>
        <w:rPr>
          <w:rFonts w:hint="default" w:ascii="Times New Roman" w:hAnsi="Times New Roman" w:eastAsia="仿宋_GB2312" w:cs="Times New Roman"/>
          <w:b/>
          <w:kern w:val="24"/>
        </w:rPr>
      </w:pPr>
      <w:r>
        <w:rPr>
          <w:rFonts w:hint="default" w:ascii="Times New Roman" w:hAnsi="Times New Roman" w:eastAsia="仿宋_GB2312" w:cs="Times New Roman"/>
          <w:b/>
          <w:kern w:val="24"/>
        </w:rPr>
        <w:t>表 2  公众参与调查结果</w:t>
      </w:r>
    </w:p>
    <w:tbl>
      <w:tblPr>
        <w:tblStyle w:val="16"/>
        <w:tblW w:w="5003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3110"/>
        <w:gridCol w:w="1354"/>
        <w:gridCol w:w="1354"/>
        <w:gridCol w:w="1355"/>
        <w:gridCol w:w="1355"/>
      </w:tblGrid>
      <w:tr w14:paraId="53569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BC1CAE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61A28C3A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ED394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您认为公司所在地区现状的主要环境风险是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DAEC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大气</w:t>
            </w:r>
          </w:p>
          <w:p w14:paraId="7D95AE8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4D0F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水污染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04EF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噪音</w:t>
            </w:r>
          </w:p>
          <w:p w14:paraId="7C705B98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9A5DE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没有</w:t>
            </w:r>
          </w:p>
        </w:tc>
      </w:tr>
      <w:tr w14:paraId="6512CA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A6ACA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7A7D16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80E40F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A96B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4D868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0655F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77F5B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A90E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E7759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通过介绍，您对本公司环境风险的了解程度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6085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很清楚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78A3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了解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2871E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听说过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6C5F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不知道</w:t>
            </w:r>
          </w:p>
        </w:tc>
      </w:tr>
      <w:tr w14:paraId="55D2B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634C8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63066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A8F13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874CA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25E24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015B9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129B1E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5FFE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A0E47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您认为本项目对周围环境的影响程度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842585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很大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A00D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较小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DF1F7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F70E8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不知道</w:t>
            </w:r>
          </w:p>
        </w:tc>
      </w:tr>
      <w:tr w14:paraId="52EF6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58BB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D650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28385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FE844">
            <w:pPr>
              <w:pStyle w:val="11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22BF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3189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742EC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A4AE5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09862876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39DAD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您认为本项目造成的主要环境风险是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0D93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大气</w:t>
            </w:r>
          </w:p>
          <w:p w14:paraId="4DB8F908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3B2F6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废水</w:t>
            </w:r>
          </w:p>
          <w:p w14:paraId="5803997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ED9D4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噪音</w:t>
            </w:r>
          </w:p>
          <w:p w14:paraId="1DA3AF37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63F7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没有</w:t>
            </w:r>
          </w:p>
        </w:tc>
      </w:tr>
      <w:tr w14:paraId="0A2429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F2507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6AAD2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3002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A13F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3AABA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21AD3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14</w:t>
            </w:r>
          </w:p>
        </w:tc>
      </w:tr>
      <w:tr w14:paraId="01156A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4CBC2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5F895B4E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6996DCA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D173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485A5236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您认为应采取哪些措施可减轻环境风险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59899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加强日常管理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DF0CC8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购置应急设施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0658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加强日</w:t>
            </w:r>
          </w:p>
          <w:p w14:paraId="5C29A2A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常风险排查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54AC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搬迁</w:t>
            </w:r>
          </w:p>
        </w:tc>
      </w:tr>
      <w:tr w14:paraId="7C55C9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5A932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B6713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AB11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C8B04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501A2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33082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4A1DD0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B6FC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B06F7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本公司的存在对您生活的哪些方面有影响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6DC2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工作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F06009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休息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B756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无影响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8298A5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其它</w:t>
            </w:r>
          </w:p>
        </w:tc>
      </w:tr>
      <w:tr w14:paraId="4452A6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860040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0FAD4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5A040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6372F">
            <w:pPr>
              <w:pStyle w:val="11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C8147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FBC0E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  <w:tr w14:paraId="0BFCE2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  <w:jc w:val="center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8DF72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300190E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506CB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您对本公司风险防范及应急措施的态度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6A6A6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满意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8622F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需要改进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7E243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不满意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20951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不关心</w:t>
            </w:r>
          </w:p>
        </w:tc>
      </w:tr>
      <w:tr w14:paraId="63DBB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A9F9B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839ED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F922C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88AD5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38502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984E8">
            <w:pPr>
              <w:pStyle w:val="11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</w:tbl>
    <w:p w14:paraId="5A110C46">
      <w:pPr>
        <w:overflowPunct w:val="0"/>
        <w:topLinePunct/>
        <w:spacing w:before="4" w:line="150" w:lineRule="exact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</w:p>
    <w:p w14:paraId="675771E8">
      <w:pPr>
        <w:overflowPunct w:val="0"/>
        <w:topLinePunct/>
        <w:spacing w:before="41" w:line="361" w:lineRule="auto"/>
        <w:ind w:left="120" w:right="118" w:firstLine="560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通过此次公众参与座谈活动，大家对公司的环境风险有了较为清楚地了解，认为公司运营期间对周围环境影响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很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小，加强日常管理等措施能减轻环境风险，对公司在风险防范及应对措施上的态度表示满意。</w:t>
      </w:r>
    </w:p>
    <w:p w14:paraId="145B2CCE">
      <w:pPr>
        <w:overflowPunct w:val="0"/>
        <w:topLinePunct/>
        <w:spacing w:before="41" w:line="361" w:lineRule="auto"/>
        <w:ind w:left="120" w:right="118" w:firstLine="560"/>
        <w:jc w:val="both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此次座谈会，极大提高了与会人员对突发环境事件应急预案的了解，增强了大家应对突发环境风险事件的预防预警意识。</w:t>
      </w:r>
    </w:p>
    <w:p w14:paraId="37B7BC55">
      <w:pPr>
        <w:pStyle w:val="3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</w:rPr>
        <w:t>九</w:t>
      </w:r>
      <w:r>
        <w:rPr>
          <w:rFonts w:hint="default" w:ascii="Times New Roman" w:hAnsi="Times New Roman" w:cs="Times New Roman"/>
          <w:lang w:val="zh-CN"/>
        </w:rPr>
        <w:t>、</w:t>
      </w:r>
      <w:r>
        <w:rPr>
          <w:rFonts w:hint="default" w:ascii="Times New Roman" w:hAnsi="Times New Roman" w:cs="Times New Roman"/>
        </w:rPr>
        <w:t>专家</w:t>
      </w:r>
      <w:r>
        <w:rPr>
          <w:rFonts w:hint="default" w:ascii="Times New Roman" w:hAnsi="Times New Roman" w:cs="Times New Roman"/>
          <w:lang w:val="zh-CN"/>
        </w:rPr>
        <w:t xml:space="preserve">函审情况说明 </w:t>
      </w:r>
    </w:p>
    <w:p w14:paraId="0C47ADBF">
      <w:pPr>
        <w:overflowPunct w:val="0"/>
        <w:topLinePunct/>
        <w:spacing w:before="41" w:line="361" w:lineRule="auto"/>
        <w:ind w:left="120" w:right="118" w:firstLine="560"/>
        <w:jc w:val="both"/>
        <w:rPr>
          <w:rFonts w:hint="default" w:ascii="Times New Roman" w:hAnsi="Times New Roman" w:eastAsia="仿宋_GB2312" w:cs="Times New Roman"/>
          <w:bCs/>
          <w:kern w:val="24"/>
        </w:rPr>
        <w:sectPr>
          <w:footerReference r:id="rId5" w:type="default"/>
          <w:pgSz w:w="11910" w:h="16840"/>
          <w:pgMar w:top="860" w:right="1360" w:bottom="1180" w:left="1360" w:header="0" w:footer="982" w:gutter="0"/>
          <w:pgNumType w:start="1"/>
          <w:cols w:equalWidth="0" w:num="1">
            <w:col w:w="9190"/>
          </w:cols>
        </w:sect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预案编制完成后，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邀请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3名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专家采取函审方式对该预案进行了技术审查。根据《企业突发环境事件风险评估指南（试行）》、《企业事业单位突发环境事件应急预案备案管理办法（试行）》、《企事业单位突发环境事件应急预案评审工作指南（试行）》等相关要求并结合企业具体情况，审查专家对应急预案进行了认真审查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并提出了相应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修改意见</w:t>
      </w:r>
      <w:r>
        <w:rPr>
          <w:rFonts w:hint="eastAsia" w:eastAsia="仿宋_GB2312" w:cs="Times New Roman"/>
          <w:sz w:val="28"/>
          <w:szCs w:val="28"/>
          <w:lang w:val="zh-CN"/>
        </w:rPr>
        <w:t>，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根据意见本公司人员进一步修改完善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。</w:t>
      </w:r>
    </w:p>
    <w:p w14:paraId="0AE8F043">
      <w:pPr>
        <w:topLinePunct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附件1</w:t>
      </w:r>
    </w:p>
    <w:p w14:paraId="78D51A26">
      <w:pPr>
        <w:topLinePunct/>
        <w:jc w:val="center"/>
        <w:rPr>
          <w:rFonts w:hint="default" w:ascii="Times New Roman" w:hAnsi="Times New Roman" w:eastAsia="仿宋_GB2312" w:cs="Times New Roman"/>
          <w:b/>
          <w:sz w:val="28"/>
          <w:szCs w:val="28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  <w:lang w:val="zh-CN"/>
        </w:rPr>
        <w:t>企业突发环境事件应急预案公众参与</w:t>
      </w:r>
    </w:p>
    <w:p w14:paraId="30E348EC">
      <w:pPr>
        <w:topLinePunct/>
        <w:jc w:val="center"/>
        <w:rPr>
          <w:rFonts w:hint="default" w:ascii="Times New Roman" w:hAnsi="Times New Roman" w:eastAsia="仿宋_GB2312" w:cs="Times New Roman"/>
          <w:b/>
          <w:sz w:val="28"/>
          <w:szCs w:val="28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  <w:highlight w:val="none"/>
          <w:lang w:val="zh-CN"/>
        </w:rPr>
        <w:t>征求意见表</w:t>
      </w:r>
    </w:p>
    <w:p w14:paraId="47248B02">
      <w:pPr>
        <w:topLinePunct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zh-CN"/>
        </w:rPr>
        <w:t>日期：</w:t>
      </w:r>
      <w:r>
        <w:rPr>
          <w:rFonts w:hint="default" w:ascii="Times New Roman" w:hAnsi="Times New Roman" w:eastAsia="仿宋_GB2312" w:cs="Times New Roman"/>
        </w:rPr>
        <w:t>202</w:t>
      </w:r>
      <w:r>
        <w:rPr>
          <w:rFonts w:hint="eastAsia" w:ascii="Times New Roman" w:hAnsi="Times New Roman" w:eastAsia="仿宋_GB2312" w:cs="Times New Roman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lang w:val="zh-CN"/>
        </w:rPr>
        <w:t>.</w:t>
      </w:r>
      <w:r>
        <w:rPr>
          <w:rFonts w:hint="eastAsia" w:ascii="Times New Roman" w:hAnsi="Times New Roman" w:eastAsia="仿宋_GB2312" w:cs="Times New Roman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</w:rPr>
        <w:t>.</w:t>
      </w:r>
      <w:r>
        <w:rPr>
          <w:rFonts w:hint="eastAsia" w:ascii="Times New Roman" w:hAnsi="Times New Roman" w:eastAsia="仿宋_GB2312" w:cs="Times New Roman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lang w:val="en-US" w:eastAsia="zh-CN"/>
        </w:rPr>
        <w:t>0</w:t>
      </w:r>
    </w:p>
    <w:tbl>
      <w:tblPr>
        <w:tblStyle w:val="16"/>
        <w:tblW w:w="86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11"/>
        <w:gridCol w:w="642"/>
        <w:gridCol w:w="953"/>
        <w:gridCol w:w="953"/>
        <w:gridCol w:w="533"/>
        <w:gridCol w:w="420"/>
        <w:gridCol w:w="975"/>
        <w:gridCol w:w="1005"/>
        <w:gridCol w:w="705"/>
        <w:gridCol w:w="360"/>
        <w:gridCol w:w="885"/>
      </w:tblGrid>
      <w:tr w14:paraId="365B9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263" w:type="dxa"/>
            <w:gridSpan w:val="2"/>
            <w:vAlign w:val="center"/>
          </w:tcPr>
          <w:p w14:paraId="615E5936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公司名称</w:t>
            </w:r>
          </w:p>
        </w:tc>
        <w:tc>
          <w:tcPr>
            <w:tcW w:w="7431" w:type="dxa"/>
            <w:gridSpan w:val="10"/>
            <w:vAlign w:val="center"/>
          </w:tcPr>
          <w:p w14:paraId="3D9FF576">
            <w:pPr>
              <w:topLinePunct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咸阳鑫艺机械设备有限公司</w:t>
            </w:r>
          </w:p>
        </w:tc>
      </w:tr>
      <w:tr w14:paraId="48314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263" w:type="dxa"/>
            <w:gridSpan w:val="2"/>
            <w:vAlign w:val="center"/>
          </w:tcPr>
          <w:p w14:paraId="68B9208A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公司地址</w:t>
            </w:r>
          </w:p>
        </w:tc>
        <w:tc>
          <w:tcPr>
            <w:tcW w:w="7431" w:type="dxa"/>
            <w:gridSpan w:val="10"/>
            <w:vAlign w:val="center"/>
          </w:tcPr>
          <w:p w14:paraId="60D7071A">
            <w:pPr>
              <w:topLinePunct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 w:eastAsia="zh-CN"/>
              </w:rPr>
              <w:t>西咸新区秦汉新城周陵街道办黄家窑村佳美面粉厂</w:t>
            </w:r>
          </w:p>
        </w:tc>
      </w:tr>
      <w:tr w14:paraId="3085C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263" w:type="dxa"/>
            <w:gridSpan w:val="2"/>
            <w:vAlign w:val="center"/>
          </w:tcPr>
          <w:p w14:paraId="617009DC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公司概况</w:t>
            </w:r>
          </w:p>
        </w:tc>
        <w:tc>
          <w:tcPr>
            <w:tcW w:w="7431" w:type="dxa"/>
            <w:gridSpan w:val="10"/>
            <w:vAlign w:val="center"/>
          </w:tcPr>
          <w:p w14:paraId="18986FFE">
            <w:pPr>
              <w:topLinePunct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公司人数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" w:cs="Times New Roman"/>
                <w:lang w:val="zh-CN"/>
              </w:rPr>
              <w:t>人</w:t>
            </w:r>
          </w:p>
        </w:tc>
      </w:tr>
      <w:tr w14:paraId="3F14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694" w:type="dxa"/>
            <w:gridSpan w:val="12"/>
            <w:vAlign w:val="center"/>
          </w:tcPr>
          <w:p w14:paraId="6880737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被调查人情况</w:t>
            </w:r>
          </w:p>
        </w:tc>
      </w:tr>
      <w:tr w14:paraId="21D93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2" w:type="dxa"/>
            <w:vMerge w:val="restart"/>
            <w:vAlign w:val="center"/>
          </w:tcPr>
          <w:p w14:paraId="6E4F75E3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姓名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14:paraId="5D37C70C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vMerge w:val="restart"/>
            <w:vAlign w:val="center"/>
          </w:tcPr>
          <w:p w14:paraId="30A89B3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性别</w:t>
            </w:r>
          </w:p>
        </w:tc>
        <w:tc>
          <w:tcPr>
            <w:tcW w:w="953" w:type="dxa"/>
            <w:vAlign w:val="center"/>
          </w:tcPr>
          <w:p w14:paraId="780E1CF8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男</w:t>
            </w:r>
          </w:p>
        </w:tc>
        <w:tc>
          <w:tcPr>
            <w:tcW w:w="953" w:type="dxa"/>
            <w:gridSpan w:val="2"/>
            <w:vAlign w:val="center"/>
          </w:tcPr>
          <w:p w14:paraId="7973CB9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女</w:t>
            </w:r>
          </w:p>
        </w:tc>
        <w:tc>
          <w:tcPr>
            <w:tcW w:w="975" w:type="dxa"/>
            <w:vMerge w:val="restart"/>
            <w:vAlign w:val="center"/>
          </w:tcPr>
          <w:p w14:paraId="36548BE9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年龄</w:t>
            </w:r>
          </w:p>
        </w:tc>
        <w:tc>
          <w:tcPr>
            <w:tcW w:w="1005" w:type="dxa"/>
            <w:vAlign w:val="center"/>
          </w:tcPr>
          <w:p w14:paraId="6FDF7D43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&lt;30岁</w:t>
            </w:r>
          </w:p>
        </w:tc>
        <w:tc>
          <w:tcPr>
            <w:tcW w:w="1065" w:type="dxa"/>
            <w:gridSpan w:val="2"/>
            <w:vAlign w:val="center"/>
          </w:tcPr>
          <w:p w14:paraId="746D6DAE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30-50岁</w:t>
            </w:r>
          </w:p>
        </w:tc>
        <w:tc>
          <w:tcPr>
            <w:tcW w:w="885" w:type="dxa"/>
            <w:vAlign w:val="center"/>
          </w:tcPr>
          <w:p w14:paraId="59A14E6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&gt;50岁</w:t>
            </w:r>
          </w:p>
        </w:tc>
      </w:tr>
      <w:tr w14:paraId="64012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2" w:type="dxa"/>
            <w:vMerge w:val="continue"/>
            <w:vAlign w:val="center"/>
          </w:tcPr>
          <w:p w14:paraId="254FBEB2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gridSpan w:val="2"/>
            <w:vMerge w:val="continue"/>
            <w:vAlign w:val="center"/>
          </w:tcPr>
          <w:p w14:paraId="50C8DAF0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vMerge w:val="continue"/>
            <w:vAlign w:val="center"/>
          </w:tcPr>
          <w:p w14:paraId="14B9B26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vAlign w:val="center"/>
          </w:tcPr>
          <w:p w14:paraId="14F8C60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3A627D50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7F7C20AA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1005" w:type="dxa"/>
            <w:vAlign w:val="center"/>
          </w:tcPr>
          <w:p w14:paraId="4213BA57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74E44EC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885" w:type="dxa"/>
            <w:vAlign w:val="center"/>
          </w:tcPr>
          <w:p w14:paraId="4671CE85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</w:tr>
      <w:tr w14:paraId="18B6D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2" w:type="dxa"/>
            <w:vMerge w:val="restart"/>
            <w:vAlign w:val="center"/>
          </w:tcPr>
          <w:p w14:paraId="3D20FBA3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文化</w:t>
            </w:r>
          </w:p>
          <w:p w14:paraId="68E75936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程度</w:t>
            </w:r>
          </w:p>
        </w:tc>
        <w:tc>
          <w:tcPr>
            <w:tcW w:w="1906" w:type="dxa"/>
            <w:gridSpan w:val="3"/>
            <w:vAlign w:val="center"/>
          </w:tcPr>
          <w:p w14:paraId="0B37201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高中及以下</w:t>
            </w:r>
          </w:p>
        </w:tc>
        <w:tc>
          <w:tcPr>
            <w:tcW w:w="953" w:type="dxa"/>
            <w:vAlign w:val="center"/>
          </w:tcPr>
          <w:p w14:paraId="492FF6C8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专科</w:t>
            </w:r>
          </w:p>
        </w:tc>
        <w:tc>
          <w:tcPr>
            <w:tcW w:w="953" w:type="dxa"/>
            <w:gridSpan w:val="2"/>
            <w:vAlign w:val="center"/>
          </w:tcPr>
          <w:p w14:paraId="210599A8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本科</w:t>
            </w:r>
          </w:p>
        </w:tc>
        <w:tc>
          <w:tcPr>
            <w:tcW w:w="975" w:type="dxa"/>
            <w:vMerge w:val="restart"/>
            <w:vAlign w:val="center"/>
          </w:tcPr>
          <w:p w14:paraId="607739B6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职业</w:t>
            </w:r>
          </w:p>
        </w:tc>
        <w:tc>
          <w:tcPr>
            <w:tcW w:w="1005" w:type="dxa"/>
            <w:vAlign w:val="center"/>
          </w:tcPr>
          <w:p w14:paraId="31AAF82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群众</w:t>
            </w:r>
          </w:p>
        </w:tc>
        <w:tc>
          <w:tcPr>
            <w:tcW w:w="1065" w:type="dxa"/>
            <w:gridSpan w:val="2"/>
            <w:vAlign w:val="center"/>
          </w:tcPr>
          <w:p w14:paraId="79E7CF6D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职员</w:t>
            </w:r>
          </w:p>
        </w:tc>
        <w:tc>
          <w:tcPr>
            <w:tcW w:w="885" w:type="dxa"/>
            <w:vAlign w:val="center"/>
          </w:tcPr>
          <w:p w14:paraId="2381BAE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其他</w:t>
            </w:r>
          </w:p>
        </w:tc>
      </w:tr>
      <w:tr w14:paraId="3EF8D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2" w:type="dxa"/>
            <w:vMerge w:val="continue"/>
            <w:vAlign w:val="center"/>
          </w:tcPr>
          <w:p w14:paraId="3802774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1906" w:type="dxa"/>
            <w:gridSpan w:val="3"/>
            <w:vAlign w:val="center"/>
          </w:tcPr>
          <w:p w14:paraId="42C8D95E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vAlign w:val="center"/>
          </w:tcPr>
          <w:p w14:paraId="40F424FC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13555A4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326539EE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1005" w:type="dxa"/>
            <w:vAlign w:val="center"/>
          </w:tcPr>
          <w:p w14:paraId="7D7B178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F38CDF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885" w:type="dxa"/>
            <w:vAlign w:val="center"/>
          </w:tcPr>
          <w:p w14:paraId="57212A8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</w:tr>
      <w:tr w14:paraId="34D53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905" w:type="dxa"/>
            <w:gridSpan w:val="3"/>
            <w:vAlign w:val="center"/>
          </w:tcPr>
          <w:p w14:paraId="633E53AD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工作单位或</w:t>
            </w:r>
          </w:p>
          <w:p w14:paraId="65D45B30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家庭住址</w:t>
            </w:r>
          </w:p>
        </w:tc>
        <w:tc>
          <w:tcPr>
            <w:tcW w:w="3834" w:type="dxa"/>
            <w:gridSpan w:val="5"/>
            <w:vAlign w:val="center"/>
          </w:tcPr>
          <w:p w14:paraId="1BCE5F4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  <w:tc>
          <w:tcPr>
            <w:tcW w:w="1005" w:type="dxa"/>
            <w:vAlign w:val="center"/>
          </w:tcPr>
          <w:p w14:paraId="26F91DF7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联系</w:t>
            </w:r>
          </w:p>
          <w:p w14:paraId="6A52ECDD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电话</w:t>
            </w:r>
          </w:p>
        </w:tc>
        <w:tc>
          <w:tcPr>
            <w:tcW w:w="1950" w:type="dxa"/>
            <w:gridSpan w:val="3"/>
            <w:vAlign w:val="center"/>
          </w:tcPr>
          <w:p w14:paraId="17388318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</w:rPr>
            </w:pPr>
          </w:p>
        </w:tc>
      </w:tr>
      <w:tr w14:paraId="3090D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50214E27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你认为公司所在区域的主要环境风险是什么</w:t>
            </w:r>
          </w:p>
        </w:tc>
        <w:tc>
          <w:tcPr>
            <w:tcW w:w="1486" w:type="dxa"/>
            <w:gridSpan w:val="2"/>
            <w:vAlign w:val="center"/>
          </w:tcPr>
          <w:p w14:paraId="689056C5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大气污染</w:t>
            </w:r>
          </w:p>
        </w:tc>
        <w:tc>
          <w:tcPr>
            <w:tcW w:w="1395" w:type="dxa"/>
            <w:gridSpan w:val="2"/>
            <w:vAlign w:val="center"/>
          </w:tcPr>
          <w:p w14:paraId="30B97E6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水污染</w:t>
            </w:r>
          </w:p>
        </w:tc>
        <w:tc>
          <w:tcPr>
            <w:tcW w:w="1710" w:type="dxa"/>
            <w:gridSpan w:val="2"/>
            <w:vAlign w:val="center"/>
          </w:tcPr>
          <w:p w14:paraId="788887A2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噪音污染</w:t>
            </w:r>
          </w:p>
        </w:tc>
        <w:tc>
          <w:tcPr>
            <w:tcW w:w="1245" w:type="dxa"/>
            <w:gridSpan w:val="2"/>
            <w:vAlign w:val="center"/>
          </w:tcPr>
          <w:p w14:paraId="10A1378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没有</w:t>
            </w:r>
          </w:p>
        </w:tc>
      </w:tr>
      <w:tr w14:paraId="16F0E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4AC922B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通过介绍，你对本公司环境污染的了解程度</w:t>
            </w:r>
          </w:p>
        </w:tc>
        <w:tc>
          <w:tcPr>
            <w:tcW w:w="1486" w:type="dxa"/>
            <w:gridSpan w:val="2"/>
            <w:vAlign w:val="center"/>
          </w:tcPr>
          <w:p w14:paraId="4A710BE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很清楚</w:t>
            </w:r>
          </w:p>
        </w:tc>
        <w:tc>
          <w:tcPr>
            <w:tcW w:w="1395" w:type="dxa"/>
            <w:gridSpan w:val="2"/>
            <w:vAlign w:val="center"/>
          </w:tcPr>
          <w:p w14:paraId="3D5ACFB9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了解</w:t>
            </w:r>
          </w:p>
        </w:tc>
        <w:tc>
          <w:tcPr>
            <w:tcW w:w="1710" w:type="dxa"/>
            <w:gridSpan w:val="2"/>
            <w:vAlign w:val="center"/>
          </w:tcPr>
          <w:p w14:paraId="23834CD0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听说过</w:t>
            </w:r>
          </w:p>
        </w:tc>
        <w:tc>
          <w:tcPr>
            <w:tcW w:w="1245" w:type="dxa"/>
            <w:gridSpan w:val="2"/>
            <w:vAlign w:val="center"/>
          </w:tcPr>
          <w:p w14:paraId="3AC43A8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不知道</w:t>
            </w:r>
          </w:p>
        </w:tc>
      </w:tr>
      <w:tr w14:paraId="63F8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1016EDA2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你认为本项目对周围环境的影响程度</w:t>
            </w:r>
          </w:p>
        </w:tc>
        <w:tc>
          <w:tcPr>
            <w:tcW w:w="1486" w:type="dxa"/>
            <w:gridSpan w:val="2"/>
            <w:vAlign w:val="center"/>
          </w:tcPr>
          <w:p w14:paraId="20460A45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很大</w:t>
            </w:r>
          </w:p>
        </w:tc>
        <w:tc>
          <w:tcPr>
            <w:tcW w:w="1395" w:type="dxa"/>
            <w:gridSpan w:val="2"/>
            <w:vAlign w:val="center"/>
          </w:tcPr>
          <w:p w14:paraId="35F2D3F5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较小</w:t>
            </w:r>
          </w:p>
        </w:tc>
        <w:tc>
          <w:tcPr>
            <w:tcW w:w="1710" w:type="dxa"/>
            <w:gridSpan w:val="2"/>
            <w:vAlign w:val="center"/>
          </w:tcPr>
          <w:p w14:paraId="6E4D431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很小</w:t>
            </w:r>
          </w:p>
        </w:tc>
        <w:tc>
          <w:tcPr>
            <w:tcW w:w="1245" w:type="dxa"/>
            <w:gridSpan w:val="2"/>
            <w:vAlign w:val="center"/>
          </w:tcPr>
          <w:p w14:paraId="0C4EA6F6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不知道</w:t>
            </w:r>
          </w:p>
        </w:tc>
      </w:tr>
      <w:tr w14:paraId="33505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4B2717B5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你认为本项目造成的主要环境风险</w:t>
            </w:r>
          </w:p>
        </w:tc>
        <w:tc>
          <w:tcPr>
            <w:tcW w:w="1486" w:type="dxa"/>
            <w:gridSpan w:val="2"/>
            <w:vAlign w:val="center"/>
          </w:tcPr>
          <w:p w14:paraId="4C8847B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大气污染</w:t>
            </w:r>
          </w:p>
        </w:tc>
        <w:tc>
          <w:tcPr>
            <w:tcW w:w="1395" w:type="dxa"/>
            <w:gridSpan w:val="2"/>
            <w:vAlign w:val="center"/>
          </w:tcPr>
          <w:p w14:paraId="79FD158E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废水污染</w:t>
            </w:r>
          </w:p>
        </w:tc>
        <w:tc>
          <w:tcPr>
            <w:tcW w:w="1710" w:type="dxa"/>
            <w:gridSpan w:val="2"/>
            <w:vAlign w:val="center"/>
          </w:tcPr>
          <w:p w14:paraId="4AF41630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噪音污染</w:t>
            </w:r>
          </w:p>
        </w:tc>
        <w:tc>
          <w:tcPr>
            <w:tcW w:w="1245" w:type="dxa"/>
            <w:gridSpan w:val="2"/>
            <w:vAlign w:val="center"/>
          </w:tcPr>
          <w:p w14:paraId="15355F8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没有</w:t>
            </w:r>
          </w:p>
        </w:tc>
      </w:tr>
      <w:tr w14:paraId="1045C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4BF91378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你认为可采取什么措施降低风险</w:t>
            </w:r>
          </w:p>
        </w:tc>
        <w:tc>
          <w:tcPr>
            <w:tcW w:w="1486" w:type="dxa"/>
            <w:gridSpan w:val="2"/>
            <w:vAlign w:val="center"/>
          </w:tcPr>
          <w:p w14:paraId="517454D4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加强日常管理</w:t>
            </w:r>
          </w:p>
        </w:tc>
        <w:tc>
          <w:tcPr>
            <w:tcW w:w="1395" w:type="dxa"/>
            <w:gridSpan w:val="2"/>
            <w:vAlign w:val="center"/>
          </w:tcPr>
          <w:p w14:paraId="704B39EA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购置应急设施</w:t>
            </w:r>
          </w:p>
        </w:tc>
        <w:tc>
          <w:tcPr>
            <w:tcW w:w="1710" w:type="dxa"/>
            <w:gridSpan w:val="2"/>
            <w:vAlign w:val="center"/>
          </w:tcPr>
          <w:p w14:paraId="1890A2C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加强风险排查</w:t>
            </w:r>
          </w:p>
        </w:tc>
        <w:tc>
          <w:tcPr>
            <w:tcW w:w="1245" w:type="dxa"/>
            <w:gridSpan w:val="2"/>
            <w:vAlign w:val="center"/>
          </w:tcPr>
          <w:p w14:paraId="412F6F6F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搬迁</w:t>
            </w:r>
          </w:p>
        </w:tc>
      </w:tr>
      <w:tr w14:paraId="006D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5DDD2D4B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本公司存在对你生活有哪些影响</w:t>
            </w:r>
          </w:p>
        </w:tc>
        <w:tc>
          <w:tcPr>
            <w:tcW w:w="1486" w:type="dxa"/>
            <w:gridSpan w:val="2"/>
            <w:vAlign w:val="center"/>
          </w:tcPr>
          <w:p w14:paraId="26D2E78A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工作</w:t>
            </w:r>
          </w:p>
        </w:tc>
        <w:tc>
          <w:tcPr>
            <w:tcW w:w="1395" w:type="dxa"/>
            <w:gridSpan w:val="2"/>
            <w:vAlign w:val="center"/>
          </w:tcPr>
          <w:p w14:paraId="6C2C6DED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休息</w:t>
            </w:r>
          </w:p>
        </w:tc>
        <w:tc>
          <w:tcPr>
            <w:tcW w:w="1710" w:type="dxa"/>
            <w:gridSpan w:val="2"/>
            <w:vAlign w:val="center"/>
          </w:tcPr>
          <w:p w14:paraId="0312637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无影响</w:t>
            </w:r>
          </w:p>
        </w:tc>
        <w:tc>
          <w:tcPr>
            <w:tcW w:w="1245" w:type="dxa"/>
            <w:gridSpan w:val="2"/>
            <w:vAlign w:val="center"/>
          </w:tcPr>
          <w:p w14:paraId="622E24CE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其他</w:t>
            </w:r>
          </w:p>
        </w:tc>
      </w:tr>
      <w:tr w14:paraId="493A3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58" w:type="dxa"/>
            <w:gridSpan w:val="4"/>
            <w:vAlign w:val="center"/>
          </w:tcPr>
          <w:p w14:paraId="3746EDC9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你对本公司风险防范和应急措施的态度</w:t>
            </w:r>
          </w:p>
        </w:tc>
        <w:tc>
          <w:tcPr>
            <w:tcW w:w="1486" w:type="dxa"/>
            <w:gridSpan w:val="2"/>
            <w:vAlign w:val="center"/>
          </w:tcPr>
          <w:p w14:paraId="4A63A5EA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满意</w:t>
            </w:r>
          </w:p>
        </w:tc>
        <w:tc>
          <w:tcPr>
            <w:tcW w:w="1395" w:type="dxa"/>
            <w:gridSpan w:val="2"/>
            <w:vAlign w:val="center"/>
          </w:tcPr>
          <w:p w14:paraId="41939B0E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需要改进</w:t>
            </w:r>
          </w:p>
        </w:tc>
        <w:tc>
          <w:tcPr>
            <w:tcW w:w="1710" w:type="dxa"/>
            <w:gridSpan w:val="2"/>
            <w:vAlign w:val="center"/>
          </w:tcPr>
          <w:p w14:paraId="23F34021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不满意</w:t>
            </w:r>
          </w:p>
        </w:tc>
        <w:tc>
          <w:tcPr>
            <w:tcW w:w="1245" w:type="dxa"/>
            <w:gridSpan w:val="2"/>
            <w:vAlign w:val="center"/>
          </w:tcPr>
          <w:p w14:paraId="781E43AC">
            <w:pPr>
              <w:topLinePunct/>
              <w:jc w:val="center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不关心</w:t>
            </w:r>
          </w:p>
        </w:tc>
      </w:tr>
      <w:tr w14:paraId="4AFA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8694" w:type="dxa"/>
            <w:gridSpan w:val="12"/>
          </w:tcPr>
          <w:p w14:paraId="615340DB">
            <w:pPr>
              <w:topLinePunct/>
              <w:jc w:val="both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lang w:val="zh-CN"/>
              </w:rPr>
              <w:t>你对本公司风险防范和应急措施的建议：</w:t>
            </w:r>
          </w:p>
          <w:p w14:paraId="61A3B01B">
            <w:pPr>
              <w:topLinePunct/>
              <w:jc w:val="both"/>
              <w:textAlignment w:val="baseline"/>
              <w:rPr>
                <w:rFonts w:hint="default" w:ascii="Times New Roman" w:hAnsi="Times New Roman" w:eastAsia="仿宋" w:cs="Times New Roman"/>
                <w:lang w:val="zh-CN"/>
              </w:rPr>
            </w:pPr>
          </w:p>
        </w:tc>
      </w:tr>
    </w:tbl>
    <w:p w14:paraId="0863D615">
      <w:pPr>
        <w:topLinePunct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425450</wp:posOffset>
                </wp:positionV>
                <wp:extent cx="5274310" cy="6819900"/>
                <wp:effectExtent l="0" t="0" r="0" b="0"/>
                <wp:wrapNone/>
                <wp:docPr id="4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0" cy="6819900"/>
                          <a:chOff x="18" y="6"/>
                          <a:chExt cx="83" cy="107402"/>
                        </a:xfrm>
                      </wpg:grpSpPr>
                      <wps:wsp>
                        <wps:cNvPr id="1" name="矩形 4"/>
                        <wps:cNvSpPr/>
                        <wps:spPr>
                          <a:xfrm>
                            <a:off x="18" y="6"/>
                            <a:ext cx="83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62612E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0740" w:lineRule="atLeast"/>
                              </w:pPr>
                            </w:p>
                            <w:p w14:paraId="743A39E5"/>
                          </w:txbxContent>
                        </wps:txbx>
                        <wps:bodyPr lIns="0" tIns="0" rIns="0" bIns="0" upright="1"/>
                      </wps:wsp>
                      <wps:wsp>
                        <wps:cNvPr id="2" name="矩形 5"/>
                        <wps:cNvSpPr/>
                        <wps:spPr>
                          <a:xfrm>
                            <a:off x="81" y="24"/>
                            <a:ext cx="1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" name="矩形 6"/>
                        <wps:cNvSpPr/>
                        <wps:spPr>
                          <a:xfrm>
                            <a:off x="84" y="23"/>
                            <a:ext cx="2" cy="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90pt;margin-top:33.5pt;height:537pt;width:415.3pt;mso-position-horizontal-relative:page;z-index:-251656192;mso-width-relative:page;mso-height-relative:page;" coordorigin="18,6" coordsize="83,107402" o:allowincell="f" o:gfxdata="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Z6h6U2gAAAAwBAAAPAAAAAAAAAAEA&#10;IAAAACIAAABkcnMvZG93bnJldi54bWxQSwECFAAUAAAACACHTuJAOraDxX8CAAB6BwAADgAAAAAA&#10;AAABACAAAAApAQAAZHJzL2Uyb0RvYy54bWxQSwUGAAAAAAYABgBZAQAAGgYAAAAA&#10;">
                <o:lock v:ext="edit" aspectratio="f"/>
                <v:rect id="矩形 4" o:spid="_x0000_s1026" o:spt="1" style="position:absolute;left:18;top:6;height:108;width:83;" filled="f" stroked="f" coordsize="21600,21600" o:gfxdata="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a1qS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62612E">
                        <w:pPr>
                          <w:widowControl/>
                          <w:autoSpaceDE/>
                          <w:autoSpaceDN/>
                          <w:adjustRightInd/>
                          <w:spacing w:line="10740" w:lineRule="atLeast"/>
                        </w:pPr>
                      </w:p>
                      <w:p w14:paraId="743A39E5"/>
                    </w:txbxContent>
                  </v:textbox>
                </v:rect>
                <v:rect id="矩形 5" o:spid="_x0000_s1026" o:spt="1" style="position:absolute;left:81;top:24;height:1;width:1;" fillcolor="#FFFFFF" filled="t" stroked="f" coordsize="21600,21600" o:gfxdata="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e4FW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6" o:spid="_x0000_s1026" o:spt="1" style="position:absolute;left:84;top:23;height:2;width:2;" fillcolor="#FFFFFF" filled="t" stroked="f" coordsize="21600,21600" o:gfxdata="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0kXO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7C8DE">
    <w:pPr>
      <w:kinsoku w:val="0"/>
      <w:overflowPunct w:val="0"/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1A33B">
    <w:pPr>
      <w:kinsoku w:val="0"/>
      <w:overflowPunct w:val="0"/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posOffset>9930130</wp:posOffset>
              </wp:positionV>
              <wp:extent cx="107950" cy="1397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A23FAE">
                          <w:pPr>
                            <w:kinsoku w:val="0"/>
                            <w:overflowPunct w:val="0"/>
                            <w:spacing w:line="204" w:lineRule="exact"/>
                            <w:ind w:left="4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781.9pt;height:11pt;width:8.5pt;mso-position-horizontal:center;mso-position-horizontal-relative:margin;mso-position-vertical-relative:page;z-index:251659264;mso-width-relative:page;mso-height-relative:page;" filled="f" stroked="f" coordsize="21600,21600" o:allowincell="f" o:gfxdata="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t/Xri1gAAAAkBAAAPAAAAAAAAAAEAIAAAACIAAABkcnMvZG93bnJldi54bWxQSwECFAAU&#10;AAAACACHTuJAd95OeroBAABxAwAADgAAAAAAAAABACAAAAAl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BA23FAE">
                    <w:pPr>
                      <w:kinsoku w:val="0"/>
                      <w:overflowPunct w:val="0"/>
                      <w:spacing w:line="204" w:lineRule="exact"/>
                      <w:ind w:left="4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85193">
    <w:pPr>
      <w:pStyle w:val="14"/>
      <w:jc w:val="right"/>
      <w:rPr>
        <w:rFonts w:ascii="仿宋" w:hAnsi="仿宋" w:eastAsia="仿宋"/>
        <w:b/>
        <w:sz w:val="21"/>
        <w:szCs w:val="21"/>
      </w:rPr>
    </w:pPr>
  </w:p>
  <w:p w14:paraId="5DE73A23">
    <w:pPr>
      <w:pStyle w:val="14"/>
      <w:jc w:val="right"/>
      <w:rPr>
        <w:rFonts w:ascii="仿宋" w:hAnsi="仿宋" w:eastAsia="仿宋"/>
        <w:b/>
        <w:sz w:val="21"/>
        <w:szCs w:val="21"/>
      </w:rPr>
    </w:pPr>
  </w:p>
  <w:p w14:paraId="3E8AB2ED">
    <w:pPr>
      <w:pStyle w:val="14"/>
      <w:jc w:val="right"/>
      <w:rPr>
        <w:rFonts w:ascii="仿宋" w:hAnsi="仿宋" w:eastAsia="仿宋"/>
        <w:b/>
        <w:sz w:val="21"/>
        <w:szCs w:val="21"/>
      </w:rPr>
    </w:pPr>
    <w:r>
      <w:rPr>
        <w:rFonts w:hint="eastAsia" w:ascii="仿宋" w:hAnsi="仿宋" w:eastAsia="仿宋"/>
        <w:b/>
        <w:sz w:val="21"/>
        <w:szCs w:val="21"/>
        <w:lang w:eastAsia="zh-CN"/>
      </w:rPr>
      <w:t>咸阳鑫艺机械设备有限公司</w:t>
    </w:r>
    <w:r>
      <w:rPr>
        <w:rFonts w:hint="eastAsia" w:ascii="仿宋" w:hAnsi="仿宋" w:eastAsia="仿宋"/>
        <w:b/>
        <w:sz w:val="21"/>
        <w:szCs w:val="21"/>
      </w:rPr>
      <w:t>突发环境事件应急预案编制说明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61C"/>
    <w:rsid w:val="0003242A"/>
    <w:rsid w:val="00074F41"/>
    <w:rsid w:val="000E59B2"/>
    <w:rsid w:val="00134700"/>
    <w:rsid w:val="002B2E9D"/>
    <w:rsid w:val="002E7BE8"/>
    <w:rsid w:val="00317689"/>
    <w:rsid w:val="00396613"/>
    <w:rsid w:val="004423EC"/>
    <w:rsid w:val="004D5061"/>
    <w:rsid w:val="006102D1"/>
    <w:rsid w:val="00683481"/>
    <w:rsid w:val="006B7B56"/>
    <w:rsid w:val="00754A10"/>
    <w:rsid w:val="00761822"/>
    <w:rsid w:val="007F4C76"/>
    <w:rsid w:val="008636D3"/>
    <w:rsid w:val="00A0627A"/>
    <w:rsid w:val="00A36B15"/>
    <w:rsid w:val="00AA2825"/>
    <w:rsid w:val="00AB171D"/>
    <w:rsid w:val="00B13198"/>
    <w:rsid w:val="00B31B55"/>
    <w:rsid w:val="00B42DB8"/>
    <w:rsid w:val="00B766ED"/>
    <w:rsid w:val="00B84AF1"/>
    <w:rsid w:val="00C31F02"/>
    <w:rsid w:val="00CD75E3"/>
    <w:rsid w:val="00CF525C"/>
    <w:rsid w:val="00CF561C"/>
    <w:rsid w:val="00DB566A"/>
    <w:rsid w:val="00DC7D46"/>
    <w:rsid w:val="00E7610C"/>
    <w:rsid w:val="00EE638A"/>
    <w:rsid w:val="040314BC"/>
    <w:rsid w:val="04DF6571"/>
    <w:rsid w:val="059F02B9"/>
    <w:rsid w:val="0770603D"/>
    <w:rsid w:val="096541C8"/>
    <w:rsid w:val="104F6D7D"/>
    <w:rsid w:val="14037CD5"/>
    <w:rsid w:val="14CC530B"/>
    <w:rsid w:val="16130A0A"/>
    <w:rsid w:val="1ACA5949"/>
    <w:rsid w:val="27196420"/>
    <w:rsid w:val="27725139"/>
    <w:rsid w:val="2B265F34"/>
    <w:rsid w:val="2F6B2FD9"/>
    <w:rsid w:val="2FB952FD"/>
    <w:rsid w:val="302D7B1D"/>
    <w:rsid w:val="30AF4395"/>
    <w:rsid w:val="3552410F"/>
    <w:rsid w:val="36CC23E8"/>
    <w:rsid w:val="41015D0E"/>
    <w:rsid w:val="44CD74B4"/>
    <w:rsid w:val="4CA80B6F"/>
    <w:rsid w:val="4CB369E0"/>
    <w:rsid w:val="4E994F94"/>
    <w:rsid w:val="54915E1E"/>
    <w:rsid w:val="55957F1F"/>
    <w:rsid w:val="5902524D"/>
    <w:rsid w:val="61145C16"/>
    <w:rsid w:val="67CE0A85"/>
    <w:rsid w:val="688E31F0"/>
    <w:rsid w:val="69AE1548"/>
    <w:rsid w:val="7D90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 w:locked="1"/>
    <w:lsdException w:qFormat="1" w:uiPriority="0" w:semiHidden="0" w:name="heading 3" w:locked="1"/>
    <w:lsdException w:qFormat="1" w:uiPriority="0" w:semiHidden="0" w:name="heading 4" w:locked="1"/>
    <w:lsdException w:qFormat="1" w:uiPriority="0" w:semiHidden="0" w:name="heading 5" w:locked="1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qFormat="1" w:unhideWhenUsed="0" w:uiPriority="39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9"/>
    <w:pPr>
      <w:spacing w:line="360" w:lineRule="auto"/>
      <w:outlineLvl w:val="0"/>
    </w:pPr>
    <w:rPr>
      <w:rFonts w:eastAsia="仿宋" w:cs="仿宋"/>
      <w:b/>
      <w:sz w:val="28"/>
      <w:szCs w:val="52"/>
    </w:rPr>
  </w:style>
  <w:style w:type="paragraph" w:styleId="4">
    <w:name w:val="heading 2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locked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locked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link w:val="21"/>
    <w:qFormat/>
    <w:uiPriority w:val="99"/>
    <w:pPr>
      <w:spacing w:before="59"/>
      <w:ind w:left="680"/>
      <w:outlineLvl w:val="5"/>
    </w:pPr>
    <w:rPr>
      <w:rFonts w:ascii="宋体" w:eastAsia="Times New Roman" w:cs="宋体"/>
      <w:sz w:val="28"/>
      <w:szCs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locked/>
    <w:uiPriority w:val="39"/>
  </w:style>
  <w:style w:type="paragraph" w:styleId="9">
    <w:name w:val="annotation text"/>
    <w:basedOn w:val="1"/>
    <w:link w:val="22"/>
    <w:qFormat/>
    <w:uiPriority w:val="99"/>
  </w:style>
  <w:style w:type="paragraph" w:styleId="10">
    <w:name w:val="Body Text"/>
    <w:basedOn w:val="1"/>
    <w:link w:val="31"/>
    <w:qFormat/>
    <w:uiPriority w:val="1"/>
    <w:pPr>
      <w:autoSpaceDE/>
      <w:autoSpaceDN/>
      <w:adjustRightInd/>
      <w:spacing w:line="360" w:lineRule="auto"/>
      <w:jc w:val="both"/>
    </w:pPr>
    <w:rPr>
      <w:rFonts w:ascii="仿宋" w:hAnsi="仿宋" w:eastAsia="仿宋" w:cs="仿宋"/>
      <w:kern w:val="2"/>
      <w:sz w:val="28"/>
      <w:szCs w:val="28"/>
      <w:lang w:val="zh-CN" w:bidi="zh-CN"/>
    </w:rPr>
  </w:style>
  <w:style w:type="paragraph" w:styleId="11">
    <w:name w:val="Plain Text"/>
    <w:basedOn w:val="1"/>
    <w:link w:val="23"/>
    <w:qFormat/>
    <w:uiPriority w:val="99"/>
    <w:pPr>
      <w:autoSpaceDE/>
      <w:autoSpaceDN/>
      <w:adjustRightInd/>
      <w:jc w:val="both"/>
    </w:pPr>
    <w:rPr>
      <w:rFonts w:ascii="宋体" w:hAnsi="Courier New" w:eastAsia="Times New Roman"/>
      <w:kern w:val="2"/>
      <w:sz w:val="21"/>
      <w:szCs w:val="20"/>
      <w:lang w:val="zh-CN"/>
    </w:rPr>
  </w:style>
  <w:style w:type="paragraph" w:styleId="12">
    <w:name w:val="Balloon Text"/>
    <w:basedOn w:val="1"/>
    <w:link w:val="24"/>
    <w:qFormat/>
    <w:uiPriority w:val="99"/>
    <w:rPr>
      <w:sz w:val="18"/>
      <w:szCs w:val="18"/>
    </w:rPr>
  </w:style>
  <w:style w:type="paragraph" w:styleId="13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annotation subject"/>
    <w:basedOn w:val="9"/>
    <w:next w:val="9"/>
    <w:link w:val="30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annotation reference"/>
    <w:semiHidden/>
    <w:qFormat/>
    <w:uiPriority w:val="99"/>
    <w:rPr>
      <w:rFonts w:cs="Times New Roman"/>
      <w:sz w:val="21"/>
      <w:szCs w:val="21"/>
    </w:rPr>
  </w:style>
  <w:style w:type="character" w:customStyle="1" w:styleId="20">
    <w:name w:val="标题 1 字符"/>
    <w:link w:val="3"/>
    <w:qFormat/>
    <w:locked/>
    <w:uiPriority w:val="99"/>
    <w:rPr>
      <w:rFonts w:ascii="Times New Roman" w:hAnsi="Times New Roman" w:eastAsia="仿宋" w:cs="仿宋"/>
      <w:b/>
      <w:kern w:val="0"/>
      <w:sz w:val="28"/>
      <w:szCs w:val="52"/>
    </w:rPr>
  </w:style>
  <w:style w:type="character" w:customStyle="1" w:styleId="21">
    <w:name w:val="标题 6 字符"/>
    <w:link w:val="8"/>
    <w:qFormat/>
    <w:locked/>
    <w:uiPriority w:val="99"/>
    <w:rPr>
      <w:rFonts w:ascii="宋体" w:hAnsi="Times New Roman" w:eastAsia="Times New Roman" w:cs="宋体"/>
      <w:kern w:val="0"/>
      <w:sz w:val="28"/>
      <w:szCs w:val="28"/>
    </w:rPr>
  </w:style>
  <w:style w:type="character" w:customStyle="1" w:styleId="22">
    <w:name w:val="批注文字 字符"/>
    <w:link w:val="9"/>
    <w:semiHidden/>
    <w:qFormat/>
    <w:uiPriority w:val="99"/>
    <w:rPr>
      <w:rFonts w:ascii="Times New Roman" w:hAnsi="Times New Roman"/>
      <w:kern w:val="0"/>
      <w:sz w:val="24"/>
      <w:szCs w:val="24"/>
    </w:rPr>
  </w:style>
  <w:style w:type="character" w:customStyle="1" w:styleId="23">
    <w:name w:val="纯文本 字符"/>
    <w:link w:val="11"/>
    <w:qFormat/>
    <w:locked/>
    <w:uiPriority w:val="99"/>
    <w:rPr>
      <w:rFonts w:ascii="宋体" w:hAnsi="Courier New" w:eastAsia="Times New Roman" w:cs="Times New Roman"/>
      <w:sz w:val="20"/>
      <w:szCs w:val="20"/>
      <w:lang w:val="zh-CN" w:eastAsia="zh-CN"/>
    </w:rPr>
  </w:style>
  <w:style w:type="character" w:customStyle="1" w:styleId="24">
    <w:name w:val="批注框文本 字符"/>
    <w:link w:val="12"/>
    <w:semiHidden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25">
    <w:name w:val="页脚 字符"/>
    <w:link w:val="13"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页眉 字符"/>
    <w:link w:val="14"/>
    <w:qFormat/>
    <w:locked/>
    <w:uiPriority w:val="99"/>
    <w:rPr>
      <w:rFonts w:cs="Times New Roman"/>
      <w:sz w:val="18"/>
      <w:szCs w:val="18"/>
    </w:rPr>
  </w:style>
  <w:style w:type="paragraph" w:customStyle="1" w:styleId="27">
    <w:name w:val="Table Paragraph"/>
    <w:basedOn w:val="1"/>
    <w:qFormat/>
    <w:uiPriority w:val="99"/>
  </w:style>
  <w:style w:type="paragraph" w:customStyle="1" w:styleId="28">
    <w:name w:val="xl56"/>
    <w:basedOn w:val="1"/>
    <w:qFormat/>
    <w:uiPriority w:val="99"/>
    <w:pPr>
      <w:widowControl/>
      <w:pBdr>
        <w:bottom w:val="single" w:color="auto" w:sz="8" w:space="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sz w:val="18"/>
      <w:szCs w:val="18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character" w:customStyle="1" w:styleId="30">
    <w:name w:val="批注主题 字符"/>
    <w:link w:val="15"/>
    <w:semiHidden/>
    <w:qFormat/>
    <w:uiPriority w:val="99"/>
    <w:rPr>
      <w:rFonts w:ascii="Times New Roman" w:hAnsi="Times New Roman"/>
      <w:b/>
      <w:bCs/>
      <w:kern w:val="0"/>
      <w:sz w:val="24"/>
      <w:szCs w:val="24"/>
    </w:rPr>
  </w:style>
  <w:style w:type="character" w:customStyle="1" w:styleId="31">
    <w:name w:val="正文文本 字符"/>
    <w:link w:val="10"/>
    <w:qFormat/>
    <w:uiPriority w:val="1"/>
    <w:rPr>
      <w:rFonts w:ascii="仿宋" w:hAnsi="仿宋" w:eastAsia="仿宋" w:cs="仿宋"/>
      <w:kern w:val="2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6</Pages>
  <Words>2541</Words>
  <Characters>2672</Characters>
  <Lines>20</Lines>
  <Paragraphs>5</Paragraphs>
  <TotalTime>24</TotalTime>
  <ScaleCrop>false</ScaleCrop>
  <LinksUpToDate>false</LinksUpToDate>
  <CharactersWithSpaces>2691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2018-11-30T00:35:00Z</dcterms:created>
  <dc:creator>Heather LIU</dc:creator>
  <cp:lastModifiedBy>Hello.び</cp:lastModifiedBy>
  <cp:lastPrinted>2020-07-03T00:52:00Z</cp:lastPrinted>
  <dcterms:modified xsi:type="dcterms:W3CDTF">2025-02-25T10:15:56Z</dcterms:modified>
  <dc:title>陕西好猫卷烟材料有限责任公司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BD5025E3FBCA4041B7DE833909984725</vt:lpwstr>
  </property>
  <property fmtid="{D5CDD505-2E9C-101B-9397-08002B2CF9AE}" pid="4" name="KSOTemplateDocerSaveRecord">
    <vt:lpwstr>eyJoZGlkIjoiM2JjYTE2NWNjYzFmNDQ4NzA3YjlkMmRjMDhjNzYyYzgiLCJ1c2VySWQiOiIxMDU4MTg3NDkyIn0=</vt:lpwstr>
  </property>
</Properties>
</file>