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eastAsia="宋体" w:cs="Times New Roman"/>
          <w:color w:val="000000" w:themeColor="text1"/>
          <w:sz w:val="32"/>
          <w:szCs w:val="32"/>
          <w14:textFill>
            <w14:solidFill>
              <w14:schemeClr w14:val="tx1"/>
            </w14:solidFill>
          </w14:textFill>
        </w:rPr>
      </w:pPr>
    </w:p>
    <w:p>
      <w:pPr>
        <w:spacing w:line="360" w:lineRule="auto"/>
        <w:jc w:val="center"/>
        <w:rPr>
          <w:rFonts w:hint="default" w:ascii="Times New Roman" w:hAnsi="Times New Roman" w:eastAsia="宋体" w:cs="Times New Roman"/>
          <w:b/>
          <w:color w:val="000000" w:themeColor="text1"/>
          <w:sz w:val="21"/>
          <w:szCs w:val="21"/>
          <w14:textFill>
            <w14:solidFill>
              <w14:schemeClr w14:val="tx1"/>
            </w14:solidFill>
          </w14:textFill>
        </w:rPr>
      </w:pPr>
    </w:p>
    <w:p>
      <w:pPr>
        <w:spacing w:line="360" w:lineRule="auto"/>
        <w:jc w:val="center"/>
        <w:rPr>
          <w:rFonts w:hint="default" w:ascii="Times New Roman" w:hAnsi="Times New Roman" w:eastAsia="宋体" w:cs="Times New Roman"/>
          <w:b/>
          <w:color w:val="000000" w:themeColor="text1"/>
          <w:sz w:val="21"/>
          <w:szCs w:val="21"/>
          <w14:textFill>
            <w14:solidFill>
              <w14:schemeClr w14:val="tx1"/>
            </w14:solidFill>
          </w14:textFill>
        </w:rPr>
      </w:pPr>
    </w:p>
    <w:p>
      <w:pPr>
        <w:spacing w:line="600" w:lineRule="auto"/>
        <w:jc w:val="center"/>
        <w:rPr>
          <w:rFonts w:hint="default" w:ascii="Times New Roman" w:hAnsi="Times New Roman" w:eastAsia="宋体" w:cs="Times New Roman"/>
          <w:b/>
          <w:color w:val="000000" w:themeColor="text1"/>
          <w:sz w:val="48"/>
          <w:szCs w:val="48"/>
          <w:lang w:eastAsia="zh-CN"/>
          <w14:textFill>
            <w14:solidFill>
              <w14:schemeClr w14:val="tx1"/>
            </w14:solidFill>
          </w14:textFill>
        </w:rPr>
      </w:pPr>
      <w:bookmarkStart w:id="0" w:name="_Hlk85232041"/>
      <w:r>
        <w:rPr>
          <w:rFonts w:hint="default" w:ascii="Times New Roman" w:hAnsi="Times New Roman" w:eastAsia="宋体" w:cs="Times New Roman"/>
          <w:b/>
          <w:color w:val="000000" w:themeColor="text1"/>
          <w:sz w:val="48"/>
          <w:szCs w:val="48"/>
          <w:lang w:eastAsia="zh-CN"/>
          <w14:textFill>
            <w14:solidFill>
              <w14:schemeClr w14:val="tx1"/>
            </w14:solidFill>
          </w14:textFill>
        </w:rPr>
        <w:t>陕西建兴诚冠实业有限公司</w:t>
      </w:r>
    </w:p>
    <w:p>
      <w:pPr>
        <w:spacing w:line="600" w:lineRule="auto"/>
        <w:jc w:val="center"/>
        <w:rPr>
          <w:rFonts w:hint="default" w:ascii="Times New Roman" w:hAnsi="Times New Roman" w:eastAsia="宋体" w:cs="Times New Roman"/>
          <w:b/>
          <w:color w:val="000000" w:themeColor="text1"/>
          <w:sz w:val="48"/>
          <w:szCs w:val="48"/>
          <w14:textFill>
            <w14:solidFill>
              <w14:schemeClr w14:val="tx1"/>
            </w14:solidFill>
          </w14:textFill>
        </w:rPr>
      </w:pPr>
      <w:r>
        <w:rPr>
          <w:rFonts w:hint="default" w:ascii="Times New Roman" w:hAnsi="Times New Roman" w:eastAsia="宋体" w:cs="Times New Roman"/>
          <w:b/>
          <w:color w:val="000000" w:themeColor="text1"/>
          <w:sz w:val="48"/>
          <w:szCs w:val="48"/>
          <w:lang w:val="en-US" w:eastAsia="zh-CN"/>
          <w14:textFill>
            <w14:solidFill>
              <w14:schemeClr w14:val="tx1"/>
            </w14:solidFill>
          </w14:textFill>
        </w:rPr>
        <w:t>突发环境事件应急预案</w:t>
      </w:r>
      <w:r>
        <w:rPr>
          <w:rFonts w:hint="default" w:ascii="Times New Roman" w:hAnsi="Times New Roman" w:eastAsia="宋体" w:cs="Times New Roman"/>
          <w:b/>
          <w:bCs/>
          <w:color w:val="000000" w:themeColor="text1"/>
          <w:sz w:val="48"/>
          <w:szCs w:val="48"/>
          <w14:textFill>
            <w14:solidFill>
              <w14:schemeClr w14:val="tx1"/>
            </w14:solidFill>
          </w14:textFill>
        </w:rPr>
        <w:t>风险评估报告</w:t>
      </w:r>
      <w:bookmarkEnd w:id="0"/>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b/>
          <w:color w:val="000000" w:themeColor="text1"/>
          <w:sz w:val="36"/>
          <w:lang w:val="en-US" w:eastAsia="zh-CN"/>
          <w14:textFill>
            <w14:solidFill>
              <w14:schemeClr w14:val="tx1"/>
            </w14:solidFill>
          </w14:textFill>
        </w:rPr>
      </w:pPr>
      <w:bookmarkStart w:id="1" w:name="_Hlk85232124"/>
      <w:r>
        <w:rPr>
          <w:rFonts w:hint="default" w:ascii="Times New Roman" w:hAnsi="Times New Roman" w:eastAsia="宋体" w:cs="Times New Roman"/>
          <w:b/>
          <w:color w:val="000000" w:themeColor="text1"/>
          <w:sz w:val="36"/>
          <w:lang w:val="en-US" w:eastAsia="zh-CN"/>
          <w14:textFill>
            <w14:solidFill>
              <w14:schemeClr w14:val="tx1"/>
            </w14:solidFill>
          </w14:textFill>
        </w:rPr>
        <w:t>陕西建兴诚冠实业有限公司</w:t>
      </w:r>
    </w:p>
    <w:p>
      <w:pPr>
        <w:spacing w:line="360" w:lineRule="auto"/>
        <w:jc w:val="center"/>
        <w:rPr>
          <w:rFonts w:hint="default" w:ascii="Times New Roman" w:hAnsi="Times New Roman" w:eastAsia="宋体" w:cs="Times New Roman"/>
          <w:b/>
          <w:color w:val="000000" w:themeColor="text1"/>
          <w:sz w:val="36"/>
          <w14:textFill>
            <w14:solidFill>
              <w14:schemeClr w14:val="tx1"/>
            </w14:solidFill>
          </w14:textFill>
        </w:rPr>
      </w:pPr>
      <w:bookmarkStart w:id="2" w:name="_Hlk85048872"/>
      <w:r>
        <w:rPr>
          <w:rFonts w:hint="default" w:ascii="Times New Roman" w:hAnsi="Times New Roman" w:eastAsia="宋体" w:cs="Times New Roman"/>
          <w:b/>
          <w:color w:val="000000" w:themeColor="text1"/>
          <w:sz w:val="36"/>
          <w14:textFill>
            <w14:solidFill>
              <w14:schemeClr w14:val="tx1"/>
            </w14:solidFill>
          </w14:textFill>
        </w:rPr>
        <w:t>二O二</w:t>
      </w:r>
      <w:r>
        <w:rPr>
          <w:rFonts w:hint="default" w:ascii="Times New Roman" w:hAnsi="Times New Roman" w:eastAsia="宋体" w:cs="Times New Roman"/>
          <w:b/>
          <w:color w:val="000000" w:themeColor="text1"/>
          <w:sz w:val="36"/>
          <w:lang w:eastAsia="zh-CN"/>
          <w14:textFill>
            <w14:solidFill>
              <w14:schemeClr w14:val="tx1"/>
            </w14:solidFill>
          </w14:textFill>
        </w:rPr>
        <w:t>三</w:t>
      </w:r>
      <w:r>
        <w:rPr>
          <w:rFonts w:hint="default" w:ascii="Times New Roman" w:hAnsi="Times New Roman" w:eastAsia="宋体" w:cs="Times New Roman"/>
          <w:b/>
          <w:color w:val="000000" w:themeColor="text1"/>
          <w:sz w:val="36"/>
          <w14:textFill>
            <w14:solidFill>
              <w14:schemeClr w14:val="tx1"/>
            </w14:solidFill>
          </w14:textFill>
        </w:rPr>
        <w:t>年</w:t>
      </w:r>
      <w:r>
        <w:rPr>
          <w:rFonts w:hint="default" w:ascii="Times New Roman" w:hAnsi="Times New Roman" w:eastAsia="宋体" w:cs="Times New Roman"/>
          <w:b/>
          <w:color w:val="000000" w:themeColor="text1"/>
          <w:sz w:val="36"/>
          <w:lang w:eastAsia="zh-CN"/>
          <w14:textFill>
            <w14:solidFill>
              <w14:schemeClr w14:val="tx1"/>
            </w14:solidFill>
          </w14:textFill>
        </w:rPr>
        <w:t>二</w:t>
      </w:r>
      <w:r>
        <w:rPr>
          <w:rFonts w:hint="default" w:ascii="Times New Roman" w:hAnsi="Times New Roman" w:eastAsia="宋体" w:cs="Times New Roman"/>
          <w:b/>
          <w:color w:val="000000" w:themeColor="text1"/>
          <w:sz w:val="36"/>
          <w14:textFill>
            <w14:solidFill>
              <w14:schemeClr w14:val="tx1"/>
            </w14:solidFill>
          </w14:textFill>
        </w:rPr>
        <w:t>月</w:t>
      </w:r>
    </w:p>
    <w:bookmarkEnd w:id="1"/>
    <w:bookmarkEnd w:id="2"/>
    <w:p>
      <w:pPr>
        <w:spacing w:line="360" w:lineRule="auto"/>
        <w:jc w:val="center"/>
        <w:rPr>
          <w:rFonts w:hint="default" w:ascii="Times New Roman" w:hAnsi="Times New Roman" w:eastAsia="宋体" w:cs="Times New Roman"/>
          <w:b/>
          <w:bCs/>
          <w:color w:val="000000" w:themeColor="text1"/>
          <w:szCs w:val="28"/>
          <w14:textFill>
            <w14:solidFill>
              <w14:schemeClr w14:val="tx1"/>
            </w14:solidFill>
          </w14:textFill>
        </w:rPr>
        <w:sectPr>
          <w:headerReference r:id="rId3" w:type="default"/>
          <w:footerReference r:id="rId4" w:type="even"/>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pStyle w:val="2"/>
        <w:rPr>
          <w:rFonts w:hint="default"/>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sdt>
      <w:sdtPr>
        <w:rPr>
          <w:rFonts w:hint="default" w:ascii="Times New Roman" w:hAnsi="Times New Roman" w:eastAsia="宋体" w:cs="Times New Roman"/>
          <w:color w:val="000000" w:themeColor="text1"/>
          <w:lang w:val="zh-CN"/>
          <w14:textFill>
            <w14:solidFill>
              <w14:schemeClr w14:val="tx1"/>
            </w14:solidFill>
          </w14:textFill>
        </w:rPr>
        <w:id w:val="-1103644420"/>
        <w:docPartObj>
          <w:docPartGallery w:val="Table of Contents"/>
          <w:docPartUnique/>
        </w:docPartObj>
      </w:sdtPr>
      <w:sdtEndPr>
        <w:rPr>
          <w:rFonts w:hint="default" w:ascii="Times New Roman" w:hAnsi="Times New Roman" w:eastAsia="宋体" w:cs="Times New Roman"/>
          <w:b/>
          <w:bCs/>
          <w:color w:val="000000" w:themeColor="text1"/>
          <w:lang w:val="zh-CN"/>
          <w14:textFill>
            <w14:solidFill>
              <w14:schemeClr w14:val="tx1"/>
            </w14:solidFill>
          </w14:textFill>
        </w:rPr>
      </w:sdtEndPr>
      <w:sdtContent>
        <w:p>
          <w:pPr>
            <w:widowControl w:val="0"/>
            <w:tabs>
              <w:tab w:val="left" w:pos="5790"/>
            </w:tabs>
            <w:adjustRightInd w:val="0"/>
            <w:snapToGrid w:val="0"/>
            <w:spacing w:beforeLines="0" w:afterLines="0" w:line="360" w:lineRule="auto"/>
            <w:jc w:val="center"/>
            <w:rPr>
              <w:rFonts w:hint="default" w:ascii="Times New Roman" w:hAnsi="Times New Roman" w:eastAsia="宋体" w:cs="Times New Roman"/>
              <w:b/>
              <w:bCs/>
              <w:color w:val="000000" w:themeColor="text1"/>
              <w:kern w:val="2"/>
              <w:sz w:val="28"/>
              <w:szCs w:val="24"/>
              <w:lang w:val="zh-CN" w:eastAsia="zh-CN" w:bidi="ar-SA"/>
              <w14:textFill>
                <w14:solidFill>
                  <w14:schemeClr w14:val="tx1"/>
                </w14:solidFill>
              </w14:textFill>
            </w:rPr>
          </w:pPr>
          <w:bookmarkStart w:id="3" w:name="_Toc1350"/>
          <w:r>
            <w:rPr>
              <w:rFonts w:hint="default" w:ascii="Times New Roman" w:hAnsi="Times New Roman" w:eastAsia="宋体" w:cs="Times New Roman"/>
              <w:b/>
              <w:color w:val="000000" w:themeColor="text1"/>
              <w:sz w:val="44"/>
              <w:szCs w:val="44"/>
              <w14:textFill>
                <w14:solidFill>
                  <w14:schemeClr w14:val="tx1"/>
                </w14:solidFill>
              </w14:textFill>
            </w:rPr>
            <w:t>目 录</w:t>
          </w:r>
          <w:bookmarkEnd w:id="3"/>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TOC \o "1-3" \h \z \u </w:instrText>
          </w:r>
          <w:r>
            <w:rPr>
              <w:rFonts w:hint="default" w:ascii="Times New Roman" w:hAnsi="Times New Roman" w:eastAsia="宋体" w:cs="Times New Roman"/>
              <w:color w:val="000000" w:themeColor="text1"/>
              <w14:textFill>
                <w14:solidFill>
                  <w14:schemeClr w14:val="tx1"/>
                </w14:solidFill>
              </w14:textFill>
            </w:rPr>
            <w:fldChar w:fldCharType="separate"/>
          </w:r>
        </w:p>
        <w:p>
          <w:pPr>
            <w:pStyle w:val="27"/>
            <w:tabs>
              <w:tab w:val="right" w:leader="dot" w:pos="8312"/>
              <w:tab w:val="clear" w:pos="275"/>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_Toc668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2"/>
              <w14:textFill>
                <w14:solidFill>
                  <w14:schemeClr w14:val="tx1"/>
                </w14:solidFill>
              </w14:textFill>
            </w:rPr>
            <w:t>前言</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_Toc668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7"/>
            <w:tabs>
              <w:tab w:val="right" w:leader="dot" w:pos="8312"/>
              <w:tab w:val="clear" w:pos="275"/>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_Toc29479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2"/>
              <w14:textFill>
                <w14:solidFill>
                  <w14:schemeClr w14:val="tx1"/>
                </w14:solidFill>
              </w14:textFill>
            </w:rPr>
            <w:t>1总则</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_Toc29479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_Toc21432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1.1适用范围</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_Toc21432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_Toc18779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14:textFill>
                <w14:solidFill>
                  <w14:schemeClr w14:val="tx1"/>
                </w14:solidFill>
              </w14:textFill>
            </w:rPr>
            <w:t>1.1编制原则</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_Toc18779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_Toc22682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14:textFill>
                <w14:solidFill>
                  <w14:schemeClr w14:val="tx1"/>
                </w14:solidFill>
              </w14:textFill>
            </w:rPr>
            <w:t>1.2编制依据</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_Toc22682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_Toc30676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14:textFill>
                <w14:solidFill>
                  <w14:schemeClr w14:val="tx1"/>
                </w14:solidFill>
              </w14:textFill>
            </w:rPr>
            <w:t>1.2.1法律法规、规章</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_Toc30676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_Toc6898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14:textFill>
                <w14:solidFill>
                  <w14:schemeClr w14:val="tx1"/>
                </w14:solidFill>
              </w14:textFill>
            </w:rPr>
            <w:t>1.2.2技术规范、标准</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_Toc6898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_Toc14368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14:textFill>
                <w14:solidFill>
                  <w14:schemeClr w14:val="tx1"/>
                </w14:solidFill>
              </w14:textFill>
            </w:rPr>
            <w:t>1.2.3企业突发环境事件风险评估程序</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_Toc14368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3</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7"/>
            <w:tabs>
              <w:tab w:val="right" w:leader="dot" w:pos="8312"/>
              <w:tab w:val="clear" w:pos="275"/>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_Toc29233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2"/>
              <w14:textFill>
                <w14:solidFill>
                  <w14:schemeClr w14:val="tx1"/>
                </w14:solidFill>
              </w14:textFill>
            </w:rPr>
            <w:t>2</w:t>
          </w:r>
          <w:r>
            <w:rPr>
              <w:rFonts w:hint="default" w:ascii="Times New Roman" w:hAnsi="Times New Roman" w:eastAsia="宋体" w:cs="Times New Roman"/>
              <w:color w:val="000000" w:themeColor="text1"/>
              <w:szCs w:val="36"/>
              <w14:textFill>
                <w14:solidFill>
                  <w14:schemeClr w14:val="tx1"/>
                </w14:solidFill>
              </w14:textFill>
            </w:rPr>
            <w:t>企业环境风险识别</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_Toc29233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4</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_Toc24482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14:textFill>
                <w14:solidFill>
                  <w14:schemeClr w14:val="tx1"/>
                </w14:solidFill>
              </w14:textFill>
            </w:rPr>
            <w:t>2.1企业基本情况</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_Toc24482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4</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_Toc4883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14:textFill>
                <w14:solidFill>
                  <w14:schemeClr w14:val="tx1"/>
                </w14:solidFill>
              </w14:textFill>
            </w:rPr>
            <w:t>2.2</w:t>
          </w:r>
          <w:r>
            <w:rPr>
              <w:rFonts w:hint="default" w:ascii="Times New Roman" w:hAnsi="Times New Roman" w:eastAsia="宋体" w:cs="Times New Roman"/>
              <w:color w:val="000000" w:themeColor="text1"/>
              <w14:textFill>
                <w14:solidFill>
                  <w14:schemeClr w14:val="tx1"/>
                </w14:solidFill>
              </w14:textFill>
            </w:rPr>
            <w:t>企业周边环境风险受体情况</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_Toc4883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5</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_Toc22885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14:textFill>
                <w14:solidFill>
                  <w14:schemeClr w14:val="tx1"/>
                </w14:solidFill>
              </w14:textFill>
            </w:rPr>
            <w:t>2.2.1公司周边企业和交通情况</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_Toc22885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5</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_Toc10420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14:textFill>
                <w14:solidFill>
                  <w14:schemeClr w14:val="tx1"/>
                </w14:solidFill>
              </w14:textFill>
            </w:rPr>
            <w:t>2.2.2周边环境敏感点</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_Toc10420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5</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_Toc18276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2.3 涉及环境风险物质情况</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_Toc18276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5</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_Toc11052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14:textFill>
                <w14:solidFill>
                  <w14:schemeClr w14:val="tx1"/>
                </w14:solidFill>
              </w14:textFill>
            </w:rPr>
            <w:t>2.4</w:t>
          </w:r>
          <w:r>
            <w:rPr>
              <w:rFonts w:hint="default" w:ascii="Times New Roman" w:hAnsi="Times New Roman" w:eastAsia="宋体" w:cs="Times New Roman"/>
              <w:color w:val="000000" w:themeColor="text1"/>
              <w14:textFill>
                <w14:solidFill>
                  <w14:schemeClr w14:val="tx1"/>
                </w14:solidFill>
              </w14:textFill>
            </w:rPr>
            <w:t>生产工艺基本情况</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_Toc11052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7</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_Toc20287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2.5 安全生产管理</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_Toc20287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9</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_Toc2036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2.6 现有环境风险防控与应急措施情况</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_Toc2036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9</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_Toc30073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2.7 现有应急物资与装备、救援队伍情况</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_Toc30073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10</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_Toc4784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14:textFill>
                <w14:solidFill>
                  <w14:schemeClr w14:val="tx1"/>
                </w14:solidFill>
              </w14:textFill>
            </w:rPr>
            <w:t>2.7.1 现有应急物资与装备</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_Toc4784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10</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_Toc17321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14:textFill>
                <w14:solidFill>
                  <w14:schemeClr w14:val="tx1"/>
                </w14:solidFill>
              </w14:textFill>
            </w:rPr>
            <w:t>2.7.2专业应急救援队伍情况</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_Toc17321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_Toc10513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14:textFill>
                <w14:solidFill>
                  <w14:schemeClr w14:val="tx1"/>
                </w14:solidFill>
              </w14:textFill>
            </w:rPr>
            <w:t>2.7.3外部救援</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_Toc10513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7"/>
            <w:tabs>
              <w:tab w:val="right" w:leader="dot" w:pos="8312"/>
              <w:tab w:val="clear" w:pos="275"/>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_Toc6480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2"/>
              <w:lang w:val="en-US" w:eastAsia="zh-CN"/>
              <w14:textFill>
                <w14:solidFill>
                  <w14:schemeClr w14:val="tx1"/>
                </w14:solidFill>
              </w14:textFill>
            </w:rPr>
            <w:t>3</w:t>
          </w:r>
          <w:r>
            <w:rPr>
              <w:rFonts w:hint="default" w:ascii="Times New Roman" w:hAnsi="Times New Roman" w:eastAsia="宋体" w:cs="Times New Roman"/>
              <w:color w:val="000000" w:themeColor="text1"/>
              <w:szCs w:val="32"/>
              <w14:textFill>
                <w14:solidFill>
                  <w14:schemeClr w14:val="tx1"/>
                </w14:solidFill>
              </w14:textFill>
            </w:rPr>
            <w:t>突发环境事件及其后果分析</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_Toc6480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14</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_Toc2787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3</w:t>
          </w:r>
          <w:r>
            <w:rPr>
              <w:rFonts w:hint="default" w:ascii="Times New Roman" w:hAnsi="Times New Roman" w:eastAsia="宋体" w:cs="Times New Roman"/>
              <w:color w:val="000000" w:themeColor="text1"/>
              <w:szCs w:val="30"/>
              <w14:textFill>
                <w14:solidFill>
                  <w14:schemeClr w14:val="tx1"/>
                </w14:solidFill>
              </w14:textFill>
            </w:rPr>
            <w:t>.1突发环境事件情景分析</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_Toc2787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14</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_Toc17447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.1.1国内同类事故典型案例与原因分析</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_Toc17447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14</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_Toc12175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.1.2 泄漏、火灾事故</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_Toc12175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14</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_Toc9258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3</w:t>
          </w:r>
          <w:r>
            <w:rPr>
              <w:rFonts w:hint="default" w:ascii="Times New Roman" w:hAnsi="Times New Roman" w:eastAsia="宋体" w:cs="Times New Roman"/>
              <w:color w:val="000000" w:themeColor="text1"/>
              <w:szCs w:val="30"/>
              <w14:textFill>
                <w14:solidFill>
                  <w14:schemeClr w14:val="tx1"/>
                </w14:solidFill>
              </w14:textFill>
            </w:rPr>
            <w:t>.2突发环境事件情景源分析</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_Toc9258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15</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_Toc27792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3</w:t>
          </w:r>
          <w:r>
            <w:rPr>
              <w:rFonts w:hint="default" w:ascii="Times New Roman" w:hAnsi="Times New Roman" w:eastAsia="宋体" w:cs="Times New Roman"/>
              <w:color w:val="000000" w:themeColor="text1"/>
              <w:szCs w:val="30"/>
              <w14:textFill>
                <w14:solidFill>
                  <w14:schemeClr w14:val="tx1"/>
                </w14:solidFill>
              </w14:textFill>
            </w:rPr>
            <w:t>.3释放环境风险物质的扩散途径、涉及环境风险防控与应急措施、应急资源情况分析</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_Toc27792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15</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_Toc170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.3.1风险分析</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_Toc170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15</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_Toc7340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.3.2 环境风险防控措施</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_Toc7340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16</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_Toc7970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.3.3事故预防措施</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_Toc7970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16</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1"/>
            <w:tabs>
              <w:tab w:val="right" w:leader="dot" w:pos="8312"/>
              <w:tab w:val="clear" w:pos="182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_Toc13818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.3.4具体现场应急措施</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_Toc13818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17</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_Toc29108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3</w:t>
          </w:r>
          <w:r>
            <w:rPr>
              <w:rFonts w:hint="default" w:ascii="Times New Roman" w:hAnsi="Times New Roman" w:eastAsia="宋体" w:cs="Times New Roman"/>
              <w:color w:val="000000" w:themeColor="text1"/>
              <w:szCs w:val="30"/>
              <w14:textFill>
                <w14:solidFill>
                  <w14:schemeClr w14:val="tx1"/>
                </w14:solidFill>
              </w14:textFill>
            </w:rPr>
            <w:t>.4应急资源情况分析</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_Toc29108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20</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7"/>
            <w:tabs>
              <w:tab w:val="right" w:leader="dot" w:pos="8312"/>
              <w:tab w:val="clear" w:pos="275"/>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_Toc27889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2"/>
              <w:lang w:val="en-US" w:eastAsia="zh-CN"/>
              <w14:textFill>
                <w14:solidFill>
                  <w14:schemeClr w14:val="tx1"/>
                </w14:solidFill>
              </w14:textFill>
            </w:rPr>
            <w:t>4</w:t>
          </w:r>
          <w:r>
            <w:rPr>
              <w:rFonts w:hint="default" w:ascii="Times New Roman" w:hAnsi="Times New Roman" w:eastAsia="宋体" w:cs="Times New Roman"/>
              <w:color w:val="000000" w:themeColor="text1"/>
              <w:szCs w:val="32"/>
              <w14:textFill>
                <w14:solidFill>
                  <w14:schemeClr w14:val="tx1"/>
                </w14:solidFill>
              </w14:textFill>
            </w:rPr>
            <w:t>现有环境风险防控和应急措施差距分析</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_Toc27889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_Toc8811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.1环境风险管理制度</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_Toc8811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21</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_Toc13590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.2环境风险防控与应急措施</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_Toc13590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22</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_Toc10684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.3环境应急资源</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_Toc10684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22</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_Toc13320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.4历史经验总结教训</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_Toc13320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23</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_Toc20954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.5需要整改的短期、中期和长期项目内容</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_Toc20954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23</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7"/>
            <w:tabs>
              <w:tab w:val="right" w:leader="dot" w:pos="8312"/>
              <w:tab w:val="clear" w:pos="275"/>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_Toc8695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2"/>
              <w:lang w:val="en-US" w:eastAsia="zh-CN"/>
              <w14:textFill>
                <w14:solidFill>
                  <w14:schemeClr w14:val="tx1"/>
                </w14:solidFill>
              </w14:textFill>
            </w:rPr>
            <w:t>5</w:t>
          </w:r>
          <w:r>
            <w:rPr>
              <w:rFonts w:hint="default" w:ascii="Times New Roman" w:hAnsi="Times New Roman" w:eastAsia="宋体" w:cs="Times New Roman"/>
              <w:color w:val="000000" w:themeColor="text1"/>
              <w:szCs w:val="32"/>
              <w14:textFill>
                <w14:solidFill>
                  <w14:schemeClr w14:val="tx1"/>
                </w14:solidFill>
              </w14:textFill>
            </w:rPr>
            <w:t>完善环境风险防控和应急措施的实施计划</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_Toc8695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25</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7"/>
            <w:tabs>
              <w:tab w:val="right" w:leader="dot" w:pos="8312"/>
              <w:tab w:val="clear" w:pos="275"/>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_Toc21972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2"/>
              <w:lang w:val="en-US" w:eastAsia="zh-CN"/>
              <w14:textFill>
                <w14:solidFill>
                  <w14:schemeClr w14:val="tx1"/>
                </w14:solidFill>
              </w14:textFill>
            </w:rPr>
            <w:t>6</w:t>
          </w:r>
          <w:r>
            <w:rPr>
              <w:rFonts w:hint="default" w:ascii="Times New Roman" w:hAnsi="Times New Roman" w:eastAsia="宋体" w:cs="Times New Roman"/>
              <w:color w:val="000000" w:themeColor="text1"/>
              <w:szCs w:val="32"/>
              <w14:textFill>
                <w14:solidFill>
                  <w14:schemeClr w14:val="tx1"/>
                </w14:solidFill>
              </w14:textFill>
            </w:rPr>
            <w:t>企业突发环境事件风险等级</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_Toc21972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26</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_Toc10957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0"/>
              <w:lang w:val="en-US" w:eastAsia="zh-CN"/>
              <w14:textFill>
                <w14:solidFill>
                  <w14:schemeClr w14:val="tx1"/>
                </w14:solidFill>
              </w14:textFill>
            </w:rPr>
            <w:t>6</w:t>
          </w:r>
          <w:r>
            <w:rPr>
              <w:rFonts w:hint="default" w:ascii="Times New Roman" w:hAnsi="Times New Roman" w:eastAsia="宋体" w:cs="Times New Roman"/>
              <w:color w:val="000000" w:themeColor="text1"/>
              <w:szCs w:val="30"/>
              <w14:textFill>
                <w14:solidFill>
                  <w14:schemeClr w14:val="tx1"/>
                </w14:solidFill>
              </w14:textFill>
            </w:rPr>
            <w:t>.1涉气环境风险等级划分</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_Toc10957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26</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_Toc676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lang w:val="en-US" w:eastAsia="zh-CN"/>
              <w14:textFill>
                <w14:solidFill>
                  <w14:schemeClr w14:val="tx1"/>
                </w14:solidFill>
              </w14:textFill>
            </w:rPr>
            <w:t>6</w:t>
          </w:r>
          <w:r>
            <w:rPr>
              <w:rFonts w:hint="default" w:ascii="Times New Roman" w:hAnsi="Times New Roman" w:eastAsia="宋体" w:cs="Times New Roman"/>
              <w:color w:val="000000" w:themeColor="text1"/>
              <w14:textFill>
                <w14:solidFill>
                  <w14:schemeClr w14:val="tx1"/>
                </w14:solidFill>
              </w14:textFill>
            </w:rPr>
            <w:t>.2涉水环境风险等级划分</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_Toc676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26</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1"/>
            <w:tabs>
              <w:tab w:val="right" w:leader="dot" w:pos="8312"/>
              <w:tab w:val="clear" w:pos="980"/>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_Toc15754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lang w:val="en-US" w:eastAsia="zh-CN"/>
              <w14:textFill>
                <w14:solidFill>
                  <w14:schemeClr w14:val="tx1"/>
                </w14:solidFill>
              </w14:textFill>
            </w:rPr>
            <w:t>6</w:t>
          </w:r>
          <w:r>
            <w:rPr>
              <w:rFonts w:hint="default" w:ascii="Times New Roman" w:hAnsi="Times New Roman" w:eastAsia="宋体" w:cs="Times New Roman"/>
              <w:color w:val="000000" w:themeColor="text1"/>
              <w14:textFill>
                <w14:solidFill>
                  <w14:schemeClr w14:val="tx1"/>
                </w14:solidFill>
              </w14:textFill>
            </w:rPr>
            <w:t>.3突发环境事件风险等级表征</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_Toc15754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27</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27"/>
            <w:tabs>
              <w:tab w:val="right" w:leader="dot" w:pos="8312"/>
              <w:tab w:val="clear" w:pos="275"/>
              <w:tab w:val="clear" w:pos="8296"/>
            </w:tabs>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val="zh-CN"/>
              <w14:textFill>
                <w14:solidFill>
                  <w14:schemeClr w14:val="tx1"/>
                </w14:solidFill>
              </w14:textFill>
            </w:rPr>
            <w:fldChar w:fldCharType="begin"/>
          </w:r>
          <w:r>
            <w:rPr>
              <w:rFonts w:hint="default" w:ascii="Times New Roman" w:hAnsi="Times New Roman" w:eastAsia="宋体" w:cs="Times New Roman"/>
              <w:bCs/>
              <w:color w:val="000000" w:themeColor="text1"/>
              <w:lang w:val="zh-CN"/>
              <w14:textFill>
                <w14:solidFill>
                  <w14:schemeClr w14:val="tx1"/>
                </w14:solidFill>
              </w14:textFill>
            </w:rPr>
            <w:instrText xml:space="preserve"> HYPERLINK \l _Toc12681 </w:instrText>
          </w:r>
          <w:r>
            <w:rPr>
              <w:rFonts w:hint="default" w:ascii="Times New Roman" w:hAnsi="Times New Roman" w:eastAsia="宋体" w:cs="Times New Roman"/>
              <w:bCs/>
              <w:color w:val="000000" w:themeColor="text1"/>
              <w:lang w:val="zh-CN"/>
              <w14:textFill>
                <w14:solidFill>
                  <w14:schemeClr w14:val="tx1"/>
                </w14:solidFill>
              </w14:textFill>
            </w:rPr>
            <w:fldChar w:fldCharType="separate"/>
          </w:r>
          <w:r>
            <w:rPr>
              <w:rFonts w:hint="default" w:ascii="Times New Roman" w:hAnsi="Times New Roman" w:eastAsia="宋体" w:cs="Times New Roman"/>
              <w:color w:val="000000" w:themeColor="text1"/>
              <w:szCs w:val="36"/>
              <w14:textFill>
                <w14:solidFill>
                  <w14:schemeClr w14:val="tx1"/>
                </w14:solidFill>
              </w14:textFill>
            </w:rPr>
            <w:t>7 名词术语</w:t>
          </w:r>
          <w:r>
            <w:rPr>
              <w:rFonts w:hint="default" w:ascii="Times New Roman" w:hAnsi="Times New Roman" w:eastAsia="宋体" w:cs="Times New Roman"/>
              <w:color w:val="000000" w:themeColor="text1"/>
              <w14:textFill>
                <w14:solidFill>
                  <w14:schemeClr w14:val="tx1"/>
                </w14:solidFill>
              </w14:textFill>
            </w:rPr>
            <w:tab/>
          </w:r>
          <w:r>
            <w:rPr>
              <w:rFonts w:hint="default" w:ascii="Times New Roman" w:hAnsi="Times New Roman" w:eastAsia="宋体" w:cs="Times New Roman"/>
              <w:color w:val="000000" w:themeColor="text1"/>
              <w14:textFill>
                <w14:solidFill>
                  <w14:schemeClr w14:val="tx1"/>
                </w14:solidFill>
              </w14:textFill>
            </w:rPr>
            <w:fldChar w:fldCharType="begin"/>
          </w:r>
          <w:r>
            <w:rPr>
              <w:rFonts w:hint="default" w:ascii="Times New Roman" w:hAnsi="Times New Roman" w:eastAsia="宋体" w:cs="Times New Roman"/>
              <w:color w:val="000000" w:themeColor="text1"/>
              <w14:textFill>
                <w14:solidFill>
                  <w14:schemeClr w14:val="tx1"/>
                </w14:solidFill>
              </w14:textFill>
            </w:rPr>
            <w:instrText xml:space="preserve"> PAGEREF _Toc12681 \h </w:instrText>
          </w:r>
          <w:r>
            <w:rPr>
              <w:rFonts w:hint="default" w:ascii="Times New Roman" w:hAnsi="Times New Roman" w:eastAsia="宋体" w:cs="Times New Roman"/>
              <w:color w:val="000000" w:themeColor="text1"/>
              <w14:textFill>
                <w14:solidFill>
                  <w14:schemeClr w14:val="tx1"/>
                </w14:solidFill>
              </w14:textFill>
            </w:rPr>
            <w:fldChar w:fldCharType="separate"/>
          </w:r>
          <w:r>
            <w:rPr>
              <w:rFonts w:hint="default" w:ascii="Times New Roman" w:hAnsi="Times New Roman" w:eastAsia="宋体" w:cs="Times New Roman"/>
              <w:color w:val="000000" w:themeColor="text1"/>
              <w14:textFill>
                <w14:solidFill>
                  <w14:schemeClr w14:val="tx1"/>
                </w14:solidFill>
              </w14:textFill>
            </w:rPr>
            <w:t>28</w:t>
          </w:r>
          <w:r>
            <w:rPr>
              <w:rFonts w:hint="default" w:ascii="Times New Roman" w:hAnsi="Times New Roman" w:eastAsia="宋体" w:cs="Times New Roman"/>
              <w:color w:val="000000" w:themeColor="text1"/>
              <w14:textFill>
                <w14:solidFill>
                  <w14:schemeClr w14:val="tx1"/>
                </w14:solidFill>
              </w14:textFill>
            </w:rPr>
            <w:fldChar w:fldCharType="end"/>
          </w:r>
          <w:r>
            <w:rPr>
              <w:rFonts w:hint="default" w:ascii="Times New Roman" w:hAnsi="Times New Roman" w:eastAsia="宋体" w:cs="Times New Roman"/>
              <w:bCs/>
              <w:color w:val="000000" w:themeColor="text1"/>
              <w:lang w:val="zh-CN"/>
              <w14:textFill>
                <w14:solidFill>
                  <w14:schemeClr w14:val="tx1"/>
                </w14:solidFill>
              </w14:textFill>
            </w:rPr>
            <w:fldChar w:fldCharType="end"/>
          </w:r>
        </w:p>
        <w:p>
          <w:pPr>
            <w:pStyle w:val="3"/>
            <w:widowControl w:val="0"/>
            <w:tabs>
              <w:tab w:val="left" w:pos="5790"/>
            </w:tabs>
            <w:adjustRightInd w:val="0"/>
            <w:snapToGrid w:val="0"/>
            <w:spacing w:beforeLines="0" w:afterLines="0" w:line="360" w:lineRule="auto"/>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
              <w:bCs/>
              <w:color w:val="000000" w:themeColor="text1"/>
              <w:lang w:val="zh-CN"/>
              <w14:textFill>
                <w14:solidFill>
                  <w14:schemeClr w14:val="tx1"/>
                </w14:solidFill>
              </w14:textFill>
            </w:rPr>
            <w:fldChar w:fldCharType="end"/>
          </w:r>
          <w:bookmarkStart w:id="4" w:name="_Toc87713144"/>
          <w:bookmarkStart w:id="5" w:name="_Toc87713086"/>
          <w:bookmarkStart w:id="6" w:name="_Toc23970"/>
        </w:p>
      </w:sdtContent>
    </w:sdt>
    <w:p>
      <w:pPr>
        <w:pStyle w:val="3"/>
        <w:widowControl w:val="0"/>
        <w:tabs>
          <w:tab w:val="left" w:pos="5790"/>
        </w:tabs>
        <w:adjustRightInd w:val="0"/>
        <w:snapToGrid w:val="0"/>
        <w:spacing w:beforeLines="0" w:afterLines="0"/>
        <w:jc w:val="both"/>
        <w:rPr>
          <w:rStyle w:val="41"/>
          <w:rFonts w:hint="default" w:ascii="Times New Roman" w:hAnsi="Times New Roman" w:eastAsia="宋体" w:cs="Times New Roman"/>
          <w:b/>
          <w:color w:val="000000" w:themeColor="text1"/>
          <w:szCs w:val="32"/>
          <w14:textFill>
            <w14:solidFill>
              <w14:schemeClr w14:val="tx1"/>
            </w14:solidFill>
          </w14:textFill>
        </w:rPr>
        <w:sectPr>
          <w:headerReference r:id="rId5" w:type="default"/>
          <w:footerReference r:id="rId6" w:type="default"/>
          <w:pgSz w:w="11906" w:h="16838"/>
          <w:pgMar w:top="1440" w:right="1797" w:bottom="1440" w:left="1797" w:header="851" w:footer="992" w:gutter="0"/>
          <w:pgBorders>
            <w:top w:val="none" w:sz="0" w:space="0"/>
            <w:left w:val="none" w:sz="0" w:space="0"/>
            <w:bottom w:val="none" w:sz="0" w:space="0"/>
            <w:right w:val="none" w:sz="0" w:space="0"/>
          </w:pgBorders>
          <w:pgNumType w:start="1"/>
          <w:cols w:space="720" w:num="1"/>
          <w:docGrid w:linePitch="312" w:charSpace="0"/>
        </w:sectPr>
      </w:pPr>
    </w:p>
    <w:p>
      <w:pPr>
        <w:pStyle w:val="3"/>
        <w:widowControl w:val="0"/>
        <w:tabs>
          <w:tab w:val="left" w:pos="5790"/>
        </w:tabs>
        <w:adjustRightInd w:val="0"/>
        <w:snapToGrid w:val="0"/>
        <w:spacing w:beforeLines="0" w:afterLines="0"/>
        <w:jc w:val="both"/>
        <w:rPr>
          <w:rStyle w:val="41"/>
          <w:rFonts w:hint="default" w:ascii="Times New Roman" w:hAnsi="Times New Roman" w:eastAsia="宋体" w:cs="Times New Roman"/>
          <w:b/>
          <w:color w:val="000000" w:themeColor="text1"/>
          <w:szCs w:val="32"/>
          <w14:textFill>
            <w14:solidFill>
              <w14:schemeClr w14:val="tx1"/>
            </w14:solidFill>
          </w14:textFill>
        </w:rPr>
      </w:pPr>
      <w:bookmarkStart w:id="7" w:name="_Toc668"/>
      <w:r>
        <w:rPr>
          <w:rStyle w:val="41"/>
          <w:rFonts w:hint="default" w:ascii="Times New Roman" w:hAnsi="Times New Roman" w:eastAsia="宋体" w:cs="Times New Roman"/>
          <w:b/>
          <w:color w:val="000000" w:themeColor="text1"/>
          <w:szCs w:val="32"/>
          <w14:textFill>
            <w14:solidFill>
              <w14:schemeClr w14:val="tx1"/>
            </w14:solidFill>
          </w14:textFill>
        </w:rPr>
        <w:t>前言</w:t>
      </w:r>
      <w:bookmarkEnd w:id="4"/>
      <w:bookmarkEnd w:id="5"/>
      <w:bookmarkEnd w:id="6"/>
      <w:bookmarkEnd w:id="7"/>
    </w:p>
    <w:p>
      <w:pPr>
        <w:widowControl w:val="0"/>
        <w:adjustRightInd w:val="0"/>
        <w:snapToGrid w:val="0"/>
        <w:spacing w:line="360" w:lineRule="auto"/>
        <w:ind w:firstLine="560" w:firstLineChars="200"/>
        <w:jc w:val="both"/>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当前，我国已进入突发环境事件多发期和矛盾凸显期，环境问题已成为危险人体健康、公共安全和社会稳定的重要因素之一。国务院高度重视环境风险防范与管理，2011年10月，发布了《国务院关于加强环境保护重点工作的意见》（国发[2011]35号），明确提出了“有效防范环境风险和妥善处理突发环境事件，完善以预防为主的环境风险管理制度，严格落实企业环境安全主体责任”，2016年12月，国务院印发《国家环境保护标准“十三五”发展规划》，提出了“推进环境风险全过程管理，开展环境风险调查与评估”。</w:t>
      </w:r>
    </w:p>
    <w:p>
      <w:pPr>
        <w:widowControl w:val="0"/>
        <w:adjustRightInd w:val="0"/>
        <w:snapToGrid w:val="0"/>
        <w:spacing w:line="360" w:lineRule="auto"/>
        <w:ind w:firstLine="560" w:firstLineChars="200"/>
        <w:jc w:val="both"/>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为贯彻落实“十三五”环境风险防控任务，保障人民群众的身体健康和环境安全，规范企业突发环境事件风险评估行为，为企业提高环境风险防控能力提供切实指导，为环保部门根据企业环境风险等级实施分级差别化管理提供技术支持，环保部于2014年4月3日出台了《关于印发&lt;企业突发环境事件风险评估指南（试行）&gt;的通知》（环办[2014]34号）。</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根据环保部2015年1月8日出台的《关于印发&lt;企业事业单位突发环境事件应急预案备案管理办法（试行）&gt;的通知》（环办[2015]4号），2015年6月5日实施《突发环境事件应急管理办法》，规定企业环境</w:t>
      </w:r>
      <w:r>
        <w:rPr>
          <w:rFonts w:hint="default" w:ascii="Times New Roman" w:hAnsi="Times New Roman" w:eastAsia="宋体" w:cs="Times New Roman"/>
          <w:color w:val="000000" w:themeColor="text1"/>
          <w:szCs w:val="28"/>
          <w:lang w:val="en-US" w:eastAsia="zh-CN"/>
          <w14:textFill>
            <w14:solidFill>
              <w14:schemeClr w14:val="tx1"/>
            </w14:solidFill>
          </w14:textFill>
        </w:rPr>
        <w:t>应急预案</w:t>
      </w:r>
      <w:r>
        <w:rPr>
          <w:rFonts w:hint="default" w:ascii="Times New Roman" w:hAnsi="Times New Roman" w:eastAsia="宋体" w:cs="Times New Roman"/>
          <w:color w:val="000000" w:themeColor="text1"/>
          <w:szCs w:val="28"/>
          <w14:textFill>
            <w14:solidFill>
              <w14:schemeClr w14:val="tx1"/>
            </w14:solidFill>
          </w14:textFill>
        </w:rPr>
        <w:t>需提交风险评估报告的纸质文件和电子文件。根据《陕西省环境保护厅办公室关于进一步加强突发环境事件应急预案工作的通知》，本公司组织开展</w:t>
      </w:r>
      <w:r>
        <w:rPr>
          <w:rFonts w:hint="default" w:ascii="Times New Roman" w:hAnsi="Times New Roman" w:eastAsia="宋体" w:cs="Times New Roman"/>
          <w:color w:val="000000" w:themeColor="text1"/>
          <w:szCs w:val="28"/>
          <w:lang w:val="en-US" w:eastAsia="zh-CN"/>
          <w14:textFill>
            <w14:solidFill>
              <w14:schemeClr w14:val="tx1"/>
            </w14:solidFill>
          </w14:textFill>
        </w:rPr>
        <w:t>危险化学品</w:t>
      </w:r>
      <w:r>
        <w:rPr>
          <w:rFonts w:hint="default" w:ascii="Times New Roman" w:hAnsi="Times New Roman" w:eastAsia="宋体" w:cs="Times New Roman"/>
          <w:color w:val="000000" w:themeColor="text1"/>
          <w:szCs w:val="28"/>
          <w14:textFill>
            <w14:solidFill>
              <w14:schemeClr w14:val="tx1"/>
            </w14:solidFill>
          </w14:textFill>
        </w:rPr>
        <w:t>突发环境事件风险评估。</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通过开展危险</w:t>
      </w:r>
      <w:r>
        <w:rPr>
          <w:rFonts w:hint="default" w:ascii="Times New Roman" w:hAnsi="Times New Roman" w:eastAsia="宋体" w:cs="Times New Roman"/>
          <w:color w:val="000000" w:themeColor="text1"/>
          <w:szCs w:val="28"/>
          <w:lang w:val="en-US" w:eastAsia="zh-CN"/>
          <w14:textFill>
            <w14:solidFill>
              <w14:schemeClr w14:val="tx1"/>
            </w14:solidFill>
          </w14:textFill>
        </w:rPr>
        <w:t>化学品</w:t>
      </w:r>
      <w:r>
        <w:rPr>
          <w:rFonts w:hint="default" w:ascii="Times New Roman" w:hAnsi="Times New Roman" w:eastAsia="宋体" w:cs="Times New Roman"/>
          <w:color w:val="000000" w:themeColor="text1"/>
          <w:szCs w:val="28"/>
          <w14:textFill>
            <w14:solidFill>
              <w14:schemeClr w14:val="tx1"/>
            </w14:solidFill>
          </w14:textFill>
        </w:rPr>
        <w:t>突发环境事件风险评估，可以掌握企业危险</w:t>
      </w:r>
      <w:r>
        <w:rPr>
          <w:rFonts w:hint="default" w:ascii="Times New Roman" w:hAnsi="Times New Roman" w:eastAsia="宋体" w:cs="Times New Roman"/>
          <w:color w:val="000000" w:themeColor="text1"/>
          <w:szCs w:val="28"/>
          <w:lang w:val="en-US" w:eastAsia="zh-CN"/>
          <w14:textFill>
            <w14:solidFill>
              <w14:schemeClr w14:val="tx1"/>
            </w14:solidFill>
          </w14:textFill>
        </w:rPr>
        <w:t>化学品</w:t>
      </w:r>
      <w:r>
        <w:rPr>
          <w:rFonts w:hint="default" w:ascii="Times New Roman" w:hAnsi="Times New Roman" w:eastAsia="宋体" w:cs="Times New Roman"/>
          <w:color w:val="000000" w:themeColor="text1"/>
          <w:szCs w:val="28"/>
          <w14:textFill>
            <w14:solidFill>
              <w14:schemeClr w14:val="tx1"/>
            </w14:solidFill>
          </w14:textFill>
        </w:rPr>
        <w:t>环境风险状况，明确环境风险防控措施，为后期的企业环境风险监管奠定基础，最终达到大幅度降低突发环境事件发生的目标。同时有利于当地环保部门加强对重点环境风险企业的针对性监督管理，提高管理效率，降低管理成本和区域环境风险。</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sectPr>
          <w:pgSz w:w="11906" w:h="16838"/>
          <w:pgMar w:top="1440" w:right="1797" w:bottom="1440" w:left="1797" w:header="851" w:footer="992" w:gutter="0"/>
          <w:pgBorders>
            <w:top w:val="none" w:sz="0" w:space="0"/>
            <w:left w:val="none" w:sz="0" w:space="0"/>
            <w:bottom w:val="none" w:sz="0" w:space="0"/>
            <w:right w:val="none" w:sz="0" w:space="0"/>
          </w:pgBorders>
          <w:pgNumType w:start="1"/>
          <w:cols w:space="720" w:num="1"/>
          <w:docGrid w:linePitch="312" w:charSpace="0"/>
        </w:sectPr>
      </w:pPr>
    </w:p>
    <w:p>
      <w:pPr>
        <w:pStyle w:val="3"/>
        <w:widowControl w:val="0"/>
        <w:tabs>
          <w:tab w:val="left" w:pos="5790"/>
        </w:tabs>
        <w:adjustRightInd w:val="0"/>
        <w:snapToGrid w:val="0"/>
        <w:spacing w:beforeLines="0" w:afterLines="0"/>
        <w:jc w:val="both"/>
        <w:rPr>
          <w:rStyle w:val="41"/>
          <w:rFonts w:hint="default" w:ascii="Times New Roman" w:hAnsi="Times New Roman" w:eastAsia="宋体" w:cs="Times New Roman"/>
          <w:b/>
          <w:color w:val="000000" w:themeColor="text1"/>
          <w:szCs w:val="32"/>
          <w14:textFill>
            <w14:solidFill>
              <w14:schemeClr w14:val="tx1"/>
            </w14:solidFill>
          </w14:textFill>
        </w:rPr>
      </w:pPr>
      <w:bookmarkStart w:id="8" w:name="_Toc29479"/>
      <w:bookmarkStart w:id="9" w:name="_Toc87713087"/>
      <w:r>
        <w:rPr>
          <w:rStyle w:val="41"/>
          <w:rFonts w:hint="default" w:ascii="Times New Roman" w:hAnsi="Times New Roman" w:eastAsia="宋体" w:cs="Times New Roman"/>
          <w:b/>
          <w:color w:val="000000" w:themeColor="text1"/>
          <w:szCs w:val="32"/>
          <w14:textFill>
            <w14:solidFill>
              <w14:schemeClr w14:val="tx1"/>
            </w14:solidFill>
          </w14:textFill>
        </w:rPr>
        <w:t>1总则</w:t>
      </w:r>
      <w:bookmarkEnd w:id="8"/>
      <w:bookmarkEnd w:id="9"/>
    </w:p>
    <w:p>
      <w:pPr>
        <w:pStyle w:val="2"/>
        <w:adjustRightInd w:val="0"/>
        <w:snapToGrid w:val="0"/>
        <w:spacing w:before="120" w:after="120"/>
        <w:rPr>
          <w:rFonts w:hint="default" w:ascii="Times New Roman" w:hAnsi="Times New Roman" w:eastAsia="宋体" w:cs="Times New Roman"/>
          <w:color w:val="000000" w:themeColor="text1"/>
          <w14:textFill>
            <w14:solidFill>
              <w14:schemeClr w14:val="tx1"/>
            </w14:solidFill>
          </w14:textFill>
        </w:rPr>
      </w:pPr>
      <w:bookmarkStart w:id="10" w:name="_Toc10452010"/>
      <w:bookmarkStart w:id="11" w:name="_Toc21432"/>
      <w:bookmarkStart w:id="12" w:name="_Toc22330"/>
      <w:bookmarkStart w:id="13" w:name="_Toc26146"/>
      <w:bookmarkStart w:id="14" w:name="_Toc87713088"/>
      <w:r>
        <w:rPr>
          <w:rFonts w:hint="default" w:ascii="Times New Roman" w:hAnsi="Times New Roman" w:eastAsia="宋体" w:cs="Times New Roman"/>
          <w:color w:val="000000" w:themeColor="text1"/>
          <w14:textFill>
            <w14:solidFill>
              <w14:schemeClr w14:val="tx1"/>
            </w14:solidFill>
          </w14:textFill>
        </w:rPr>
        <w:t>1.1适用范围</w:t>
      </w:r>
      <w:bookmarkEnd w:id="10"/>
      <w:bookmarkEnd w:id="11"/>
      <w:bookmarkEnd w:id="12"/>
      <w:bookmarkEnd w:id="13"/>
      <w:bookmarkEnd w:id="14"/>
    </w:p>
    <w:p>
      <w:pPr>
        <w:pStyle w:val="98"/>
        <w:adjustRightInd w:val="0"/>
        <w:snapToGrid w:val="0"/>
        <w:ind w:firstLine="560"/>
        <w:rPr>
          <w:rFonts w:hint="default" w:ascii="Times New Roman" w:hAnsi="Times New Roman" w:eastAsia="宋体" w:cs="Times New Roman"/>
          <w:color w:val="000000" w:themeColor="text1"/>
          <w:szCs w:val="30"/>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本报告仅适用于</w:t>
      </w:r>
      <w:r>
        <w:rPr>
          <w:rFonts w:hint="default" w:ascii="Times New Roman" w:hAnsi="Times New Roman" w:eastAsia="宋体" w:cs="Times New Roman"/>
          <w:color w:val="000000" w:themeColor="text1"/>
          <w:szCs w:val="28"/>
          <w:lang w:eastAsia="zh-CN"/>
          <w14:textFill>
            <w14:solidFill>
              <w14:schemeClr w14:val="tx1"/>
            </w14:solidFill>
          </w14:textFill>
        </w:rPr>
        <w:t>陕西建兴诚冠实业有限公司</w:t>
      </w:r>
      <w:r>
        <w:rPr>
          <w:rFonts w:hint="default" w:ascii="Times New Roman" w:hAnsi="Times New Roman" w:eastAsia="宋体" w:cs="Times New Roman"/>
          <w:color w:val="000000" w:themeColor="text1"/>
          <w:szCs w:val="28"/>
          <w14:textFill>
            <w14:solidFill>
              <w14:schemeClr w14:val="tx1"/>
            </w14:solidFill>
          </w14:textFill>
        </w:rPr>
        <w:t>的环境风险管理。</w:t>
      </w:r>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15" w:name="_Toc87713089"/>
      <w:bookmarkStart w:id="16" w:name="_Toc20369"/>
      <w:bookmarkStart w:id="17" w:name="_Toc18779"/>
      <w:r>
        <w:rPr>
          <w:rFonts w:hint="default" w:ascii="Times New Roman" w:hAnsi="Times New Roman" w:eastAsia="宋体" w:cs="Times New Roman"/>
          <w:color w:val="000000" w:themeColor="text1"/>
          <w:szCs w:val="30"/>
          <w14:textFill>
            <w14:solidFill>
              <w14:schemeClr w14:val="tx1"/>
            </w14:solidFill>
          </w14:textFill>
        </w:rPr>
        <w:t>1.1编制原则</w:t>
      </w:r>
      <w:bookmarkEnd w:id="15"/>
      <w:bookmarkEnd w:id="16"/>
      <w:bookmarkEnd w:id="17"/>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必须以保护人身安全和环境安全为最高宗旨，全面、细致的进行现场调查；科学、客观的进行评估，如实反映企业的风险水平；提出合理、可行的风险防控措施；按要求规范编制。</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另外，有下列情形之一的，应当重新划定本企业环境风险等级，修订本企业的环境风险评估报告：</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（1）划定环境风险等级已满三年的；</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（2）涉及环境风险物质的种类或数量、生产工艺过程与环境风险防范措施或周边可能受影响的环境风险受体发生变化，导致企业环境风险等级变化的；</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（3）发生突发环境事件并造成环境污染的；</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（4）有关企业环境风险评估标准或规范性文件发生变化的。</w:t>
      </w:r>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18" w:name="_Toc22682"/>
      <w:bookmarkStart w:id="19" w:name="_Toc87713090"/>
      <w:r>
        <w:rPr>
          <w:rFonts w:hint="default" w:ascii="Times New Roman" w:hAnsi="Times New Roman" w:eastAsia="宋体" w:cs="Times New Roman"/>
          <w:color w:val="000000" w:themeColor="text1"/>
          <w:szCs w:val="30"/>
          <w14:textFill>
            <w14:solidFill>
              <w14:schemeClr w14:val="tx1"/>
            </w14:solidFill>
          </w14:textFill>
        </w:rPr>
        <w:t>1.2编制依据</w:t>
      </w:r>
      <w:bookmarkEnd w:id="18"/>
      <w:bookmarkEnd w:id="19"/>
    </w:p>
    <w:p>
      <w:pPr>
        <w:pStyle w:val="4"/>
        <w:widowControl w:val="0"/>
        <w:tabs>
          <w:tab w:val="clear" w:pos="567"/>
        </w:tabs>
        <w:adjustRightInd w:val="0"/>
        <w:snapToGrid w:val="0"/>
        <w:spacing w:after="120"/>
        <w:jc w:val="both"/>
        <w:rPr>
          <w:rFonts w:hint="default" w:ascii="Times New Roman" w:hAnsi="Times New Roman" w:eastAsia="宋体" w:cs="Times New Roman"/>
          <w:color w:val="000000" w:themeColor="text1"/>
          <w:szCs w:val="28"/>
          <w14:textFill>
            <w14:solidFill>
              <w14:schemeClr w14:val="tx1"/>
            </w14:solidFill>
          </w14:textFill>
        </w:rPr>
      </w:pPr>
      <w:bookmarkStart w:id="20" w:name="_Toc30676"/>
      <w:bookmarkStart w:id="21" w:name="_Toc87713091"/>
      <w:r>
        <w:rPr>
          <w:rFonts w:hint="default" w:ascii="Times New Roman" w:hAnsi="Times New Roman" w:eastAsia="宋体" w:cs="Times New Roman"/>
          <w:color w:val="000000" w:themeColor="text1"/>
          <w:szCs w:val="28"/>
          <w14:textFill>
            <w14:solidFill>
              <w14:schemeClr w14:val="tx1"/>
            </w14:solidFill>
          </w14:textFill>
        </w:rPr>
        <w:t>1.2.1法律法规、规章</w:t>
      </w:r>
      <w:bookmarkEnd w:id="20"/>
      <w:bookmarkEnd w:id="21"/>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val="en-US" w:eastAsia="zh-CN"/>
          <w14:textFill>
            <w14:solidFill>
              <w14:schemeClr w14:val="tx1"/>
            </w14:solidFill>
          </w14:textFill>
        </w:rPr>
        <w:t>1</w:t>
      </w: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《中华人民共和国环境保护法》，2015年1月1日；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val="en-US" w:eastAsia="zh-CN"/>
          <w14:textFill>
            <w14:solidFill>
              <w14:schemeClr w14:val="tx1"/>
            </w14:solidFill>
          </w14:textFill>
        </w:rPr>
        <w:t>2</w:t>
      </w: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《中华人民共和国水污染防治法》，2018年1月1日；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《中华人民共和国固体废物污染环境防治法》2020年9月1日修订；</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val="en-US" w:eastAsia="zh-CN"/>
          <w14:textFill>
            <w14:solidFill>
              <w14:schemeClr w14:val="tx1"/>
            </w14:solidFill>
          </w14:textFill>
        </w:rPr>
        <w:t>4</w:t>
      </w: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《中华人民共和国突发事件应对法》，2007年11月1日；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val="en-US" w:eastAsia="zh-CN"/>
          <w14:textFill>
            <w14:solidFill>
              <w14:schemeClr w14:val="tx1"/>
            </w14:solidFill>
          </w14:textFill>
        </w:rPr>
        <w:t>5</w:t>
      </w: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《突发事件应急预案管理办法》（国办发〔2013〕101号）；</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val="en-US" w:eastAsia="zh-CN"/>
          <w14:textFill>
            <w14:solidFill>
              <w14:schemeClr w14:val="tx1"/>
            </w14:solidFill>
          </w14:textFill>
        </w:rPr>
        <w:t>6</w:t>
      </w: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《突发环境事件信息报告办法》（环境保护部令第17号），2011年5月1日；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val="en-US" w:eastAsia="zh-CN"/>
          <w14:textFill>
            <w14:solidFill>
              <w14:schemeClr w14:val="tx1"/>
            </w14:solidFill>
          </w14:textFill>
        </w:rPr>
        <w:t>7</w:t>
      </w: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《国家突发环境事件应急预案》，2014年12月29日；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val="en-US" w:eastAsia="zh-CN"/>
          <w14:textFill>
            <w14:solidFill>
              <w14:schemeClr w14:val="tx1"/>
            </w14:solidFill>
          </w14:textFill>
        </w:rPr>
        <w:t>8</w:t>
      </w: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《危险化学品安全管理条例》（国务院令第591号），2011年3月2日；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val="en-US" w:eastAsia="zh-CN"/>
          <w14:textFill>
            <w14:solidFill>
              <w14:schemeClr w14:val="tx1"/>
            </w14:solidFill>
          </w14:textFill>
        </w:rPr>
        <w:t>9</w:t>
      </w:r>
      <w:r>
        <w:rPr>
          <w:rFonts w:hint="default"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《危险化学品重大危险源监督管理暂行规定》，2011年12月1日；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（10）《关于进一步加强环境影响评价管理防范环境风险的通知》（环发〔2012〕77号）；</w:t>
      </w:r>
    </w:p>
    <w:p>
      <w:pPr>
        <w:adjustRightInd w:val="0"/>
        <w:snapToGrid w:val="0"/>
        <w:spacing w:line="360" w:lineRule="auto"/>
        <w:ind w:firstLine="560" w:firstLineChars="200"/>
        <w:rPr>
          <w:rFonts w:hint="eastAsia" w:ascii="Times New Roman" w:hAnsi="Times New Roman" w:eastAsia="宋体" w:cs="Times New Roman"/>
          <w:color w:val="000000" w:themeColor="text1"/>
          <w:szCs w:val="28"/>
          <w:lang w:eastAsia="zh-CN"/>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（11）</w:t>
      </w:r>
      <w:r>
        <w:rPr>
          <w:rFonts w:hint="default" w:ascii="Times New Roman" w:hAnsi="Times New Roman" w:eastAsia="宋体" w:cs="Times New Roman"/>
          <w:snapToGrid w:val="0"/>
          <w:color w:val="000000"/>
          <w:sz w:val="28"/>
          <w:szCs w:val="28"/>
          <w:lang w:bidi="en-US"/>
        </w:rPr>
        <w:t>《陕西省生态环境厅突发环境事件应急预案》（陕环应急函〔2020〕29号），2020年11月23日</w:t>
      </w:r>
      <w:r>
        <w:rPr>
          <w:rFonts w:hint="eastAsia" w:ascii="Times New Roman" w:hAnsi="Times New Roman" w:eastAsia="宋体" w:cs="Times New Roman"/>
          <w:snapToGrid w:val="0"/>
          <w:color w:val="000000"/>
          <w:sz w:val="28"/>
          <w:szCs w:val="28"/>
          <w:lang w:eastAsia="zh-CN" w:bidi="en-US"/>
        </w:rPr>
        <w:t>；</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（12）《陕西省突发环境事件应急预案管理暂行办法》，2011年10月15日；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（13）《突发环境事件应急管理办法》，（环保部部令第34号），2015年6月5日；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eastAsia" w:ascii="Times New Roman" w:hAnsi="Times New Roman" w:eastAsia="宋体" w:cs="Times New Roman"/>
          <w:color w:val="000000" w:themeColor="text1"/>
          <w:szCs w:val="28"/>
          <w:lang w:val="en-US" w:eastAsia="zh-CN"/>
          <w14:textFill>
            <w14:solidFill>
              <w14:schemeClr w14:val="tx1"/>
            </w14:solidFill>
          </w14:textFill>
        </w:rPr>
        <w:t>14</w:t>
      </w: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《企业突发环境事件风险分级方法》（HJ 941-2018）；</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eastAsia" w:ascii="Times New Roman" w:hAnsi="Times New Roman" w:eastAsia="宋体" w:cs="Times New Roman"/>
          <w:color w:val="000000" w:themeColor="text1"/>
          <w:szCs w:val="28"/>
          <w:lang w:val="en-US" w:eastAsia="zh-CN"/>
          <w14:textFill>
            <w14:solidFill>
              <w14:schemeClr w14:val="tx1"/>
            </w14:solidFill>
          </w14:textFill>
        </w:rPr>
        <w:t>15</w:t>
      </w: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《企业事业单位突发环境事件应急预案备案管理办法》（试行）环办〔2015〕4号；</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eastAsia" w:ascii="Times New Roman" w:hAnsi="Times New Roman" w:eastAsia="宋体" w:cs="Times New Roman"/>
          <w:color w:val="000000" w:themeColor="text1"/>
          <w:szCs w:val="28"/>
          <w:lang w:val="en-US" w:eastAsia="zh-CN"/>
          <w14:textFill>
            <w14:solidFill>
              <w14:schemeClr w14:val="tx1"/>
            </w14:solidFill>
          </w14:textFill>
        </w:rPr>
        <w:t>16</w:t>
      </w: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《突发环境事件应急监测技术规范》（HJ589-2010）。</w:t>
      </w:r>
    </w:p>
    <w:p>
      <w:pPr>
        <w:pStyle w:val="4"/>
        <w:widowControl w:val="0"/>
        <w:tabs>
          <w:tab w:val="clear" w:pos="567"/>
        </w:tabs>
        <w:adjustRightInd w:val="0"/>
        <w:snapToGrid w:val="0"/>
        <w:spacing w:after="120"/>
        <w:jc w:val="both"/>
        <w:rPr>
          <w:rFonts w:hint="default" w:ascii="Times New Roman" w:hAnsi="Times New Roman" w:eastAsia="宋体" w:cs="Times New Roman"/>
          <w:color w:val="000000" w:themeColor="text1"/>
          <w:szCs w:val="28"/>
          <w14:textFill>
            <w14:solidFill>
              <w14:schemeClr w14:val="tx1"/>
            </w14:solidFill>
          </w14:textFill>
        </w:rPr>
      </w:pPr>
      <w:bookmarkStart w:id="22" w:name="_Toc87713092"/>
      <w:bookmarkStart w:id="23" w:name="_Toc6898"/>
      <w:r>
        <w:rPr>
          <w:rFonts w:hint="default" w:ascii="Times New Roman" w:hAnsi="Times New Roman" w:eastAsia="宋体" w:cs="Times New Roman"/>
          <w:color w:val="000000" w:themeColor="text1"/>
          <w:szCs w:val="28"/>
          <w14:textFill>
            <w14:solidFill>
              <w14:schemeClr w14:val="tx1"/>
            </w14:solidFill>
          </w14:textFill>
        </w:rPr>
        <w:t>1.2.2技术规范、标准</w:t>
      </w:r>
      <w:bookmarkEnd w:id="22"/>
      <w:bookmarkEnd w:id="23"/>
    </w:p>
    <w:p>
      <w:pPr>
        <w:adjustRightInd w:val="0"/>
        <w:snapToGrid w:val="0"/>
        <w:spacing w:line="360" w:lineRule="auto"/>
        <w:ind w:firstLine="560" w:firstLineChars="200"/>
        <w:rPr>
          <w:rFonts w:hint="default" w:ascii="Times New Roman" w:hAnsi="Times New Roman" w:eastAsia="宋体" w:cs="Times New Roman"/>
          <w:color w:val="000000" w:themeColor="text1"/>
          <w:szCs w:val="28"/>
          <w:lang w:eastAsia="zh-CN"/>
          <w14:textFill>
            <w14:solidFill>
              <w14:schemeClr w14:val="tx1"/>
            </w14:solidFill>
          </w14:textFill>
        </w:rPr>
      </w:pP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eastAsia" w:ascii="Times New Roman" w:hAnsi="Times New Roman" w:eastAsia="宋体" w:cs="Times New Roman"/>
          <w:color w:val="000000" w:themeColor="text1"/>
          <w:szCs w:val="28"/>
          <w:lang w:val="en-US" w:eastAsia="zh-CN"/>
          <w14:textFill>
            <w14:solidFill>
              <w14:schemeClr w14:val="tx1"/>
            </w14:solidFill>
          </w14:textFill>
        </w:rPr>
        <w:t>1</w:t>
      </w: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eastAsia="zh-CN"/>
          <w14:textFill>
            <w14:solidFill>
              <w14:schemeClr w14:val="tx1"/>
            </w14:solidFill>
          </w14:textFill>
        </w:rPr>
        <w:t>《建设项目环境风险评价技术导则》（HJ 169-2018）；</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lang w:eastAsia="zh-CN"/>
          <w14:textFill>
            <w14:solidFill>
              <w14:schemeClr w14:val="tx1"/>
            </w14:solidFill>
          </w14:textFill>
        </w:rPr>
      </w:pP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eastAsia" w:ascii="Times New Roman" w:hAnsi="Times New Roman" w:eastAsia="宋体" w:cs="Times New Roman"/>
          <w:color w:val="000000" w:themeColor="text1"/>
          <w:szCs w:val="28"/>
          <w:lang w:val="en-US" w:eastAsia="zh-CN"/>
          <w14:textFill>
            <w14:solidFill>
              <w14:schemeClr w14:val="tx1"/>
            </w14:solidFill>
          </w14:textFill>
        </w:rPr>
        <w:t>2</w:t>
      </w: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eastAsia="zh-CN"/>
          <w14:textFill>
            <w14:solidFill>
              <w14:schemeClr w14:val="tx1"/>
            </w14:solidFill>
          </w14:textFill>
        </w:rPr>
        <w:t>《陕西省环境保护厅办公室关于进一步加强突发环境事件应急预案工作的通知》（陕环办发〔2012〕126号）；</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lang w:eastAsia="zh-CN"/>
          <w14:textFill>
            <w14:solidFill>
              <w14:schemeClr w14:val="tx1"/>
            </w14:solidFill>
          </w14:textFill>
        </w:rPr>
      </w:pP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eastAsia" w:ascii="Times New Roman" w:hAnsi="Times New Roman" w:eastAsia="宋体" w:cs="Times New Roman"/>
          <w:color w:val="000000" w:themeColor="text1"/>
          <w:szCs w:val="28"/>
          <w:lang w:val="en-US" w:eastAsia="zh-CN"/>
          <w14:textFill>
            <w14:solidFill>
              <w14:schemeClr w14:val="tx1"/>
            </w14:solidFill>
          </w14:textFill>
        </w:rPr>
        <w:t>3</w:t>
      </w: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eastAsia="zh-CN"/>
          <w14:textFill>
            <w14:solidFill>
              <w14:schemeClr w14:val="tx1"/>
            </w14:solidFill>
          </w14:textFill>
        </w:rPr>
        <w:t>《危险化学品重大危险源辨识》（GB18218-2018）；</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lang w:eastAsia="zh-CN"/>
          <w14:textFill>
            <w14:solidFill>
              <w14:schemeClr w14:val="tx1"/>
            </w14:solidFill>
          </w14:textFill>
        </w:rPr>
      </w:pP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eastAsia" w:ascii="Times New Roman" w:hAnsi="Times New Roman" w:eastAsia="宋体" w:cs="Times New Roman"/>
          <w:color w:val="000000" w:themeColor="text1"/>
          <w:szCs w:val="28"/>
          <w:lang w:val="en-US" w:eastAsia="zh-CN"/>
          <w14:textFill>
            <w14:solidFill>
              <w14:schemeClr w14:val="tx1"/>
            </w14:solidFill>
          </w14:textFill>
        </w:rPr>
        <w:t>4</w:t>
      </w: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eastAsia="zh-CN"/>
          <w14:textFill>
            <w14:solidFill>
              <w14:schemeClr w14:val="tx1"/>
            </w14:solidFill>
          </w14:textFill>
        </w:rPr>
        <w:t>《国家危险废物名录》，2021年版；</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lang w:eastAsia="zh-CN"/>
          <w14:textFill>
            <w14:solidFill>
              <w14:schemeClr w14:val="tx1"/>
            </w14:solidFill>
          </w14:textFill>
        </w:rPr>
      </w:pP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eastAsia" w:ascii="Times New Roman" w:hAnsi="Times New Roman" w:eastAsia="宋体" w:cs="Times New Roman"/>
          <w:color w:val="000000" w:themeColor="text1"/>
          <w:szCs w:val="28"/>
          <w:lang w:val="en-US" w:eastAsia="zh-CN"/>
          <w14:textFill>
            <w14:solidFill>
              <w14:schemeClr w14:val="tx1"/>
            </w14:solidFill>
          </w14:textFill>
        </w:rPr>
        <w:t>5</w:t>
      </w: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eastAsia="zh-CN"/>
          <w14:textFill>
            <w14:solidFill>
              <w14:schemeClr w14:val="tx1"/>
            </w14:solidFill>
          </w14:textFill>
        </w:rPr>
        <w:t>《危险废物污染防治技术政策》，环发[2001]199号，2001年12月17日；</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lang w:eastAsia="zh-CN"/>
          <w14:textFill>
            <w14:solidFill>
              <w14:schemeClr w14:val="tx1"/>
            </w14:solidFill>
          </w14:textFill>
        </w:rPr>
      </w:pP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eastAsia" w:ascii="Times New Roman" w:hAnsi="Times New Roman" w:eastAsia="宋体" w:cs="Times New Roman"/>
          <w:color w:val="000000" w:themeColor="text1"/>
          <w:szCs w:val="28"/>
          <w:lang w:val="en-US" w:eastAsia="zh-CN"/>
          <w14:textFill>
            <w14:solidFill>
              <w14:schemeClr w14:val="tx1"/>
            </w14:solidFill>
          </w14:textFill>
        </w:rPr>
        <w:t>6</w:t>
      </w:r>
      <w:r>
        <w:rPr>
          <w:rFonts w:hint="eastAsia" w:ascii="Times New Roman" w:hAnsi="Times New Roman" w:eastAsia="宋体" w:cs="Times New Roman"/>
          <w:color w:val="000000" w:themeColor="text1"/>
          <w:szCs w:val="28"/>
          <w:lang w:eastAsia="zh-CN"/>
          <w14:textFill>
            <w14:solidFill>
              <w14:schemeClr w14:val="tx1"/>
            </w14:solidFill>
          </w14:textFill>
        </w:rPr>
        <w:t>）</w:t>
      </w:r>
      <w:r>
        <w:rPr>
          <w:rFonts w:hint="default" w:ascii="Times New Roman" w:hAnsi="Times New Roman" w:eastAsia="宋体" w:cs="Times New Roman"/>
          <w:color w:val="000000" w:themeColor="text1"/>
          <w:szCs w:val="28"/>
          <w:lang w:eastAsia="zh-CN"/>
          <w14:textFill>
            <w14:solidFill>
              <w14:schemeClr w14:val="tx1"/>
            </w14:solidFill>
          </w14:textFill>
        </w:rPr>
        <w:t>《化学品分类、警示标签和警示性说明安全规程》（GB20576-GB20602）。</w:t>
      </w:r>
    </w:p>
    <w:p>
      <w:pPr>
        <w:pStyle w:val="4"/>
        <w:widowControl w:val="0"/>
        <w:tabs>
          <w:tab w:val="clear" w:pos="567"/>
        </w:tabs>
        <w:adjustRightInd w:val="0"/>
        <w:snapToGrid w:val="0"/>
        <w:spacing w:after="120"/>
        <w:jc w:val="both"/>
        <w:rPr>
          <w:rFonts w:hint="default" w:ascii="Times New Roman" w:hAnsi="Times New Roman" w:eastAsia="宋体" w:cs="Times New Roman"/>
          <w:color w:val="000000" w:themeColor="text1"/>
          <w:szCs w:val="28"/>
          <w14:textFill>
            <w14:solidFill>
              <w14:schemeClr w14:val="tx1"/>
            </w14:solidFill>
          </w14:textFill>
        </w:rPr>
      </w:pPr>
      <w:bookmarkStart w:id="24" w:name="_Toc87713093"/>
      <w:bookmarkStart w:id="25" w:name="_Toc14368"/>
      <w:r>
        <w:rPr>
          <w:rFonts w:hint="default" w:ascii="Times New Roman" w:hAnsi="Times New Roman" w:eastAsia="宋体" w:cs="Times New Roman"/>
          <w:color w:val="000000" w:themeColor="text1"/>
          <w:szCs w:val="28"/>
          <w14:textFill>
            <w14:solidFill>
              <w14:schemeClr w14:val="tx1"/>
            </w14:solidFill>
          </w14:textFill>
        </w:rPr>
        <w:t>1.2.3企业突发环境事件风险评估程序</w:t>
      </w:r>
      <w:bookmarkEnd w:id="24"/>
      <w:bookmarkEnd w:id="25"/>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通过定量分析企业生产、加工、使用、存储的所有环境风险物质数量与其临界量的比值（Q），评估工艺过程与环境风险控制水平（M）以及环境风险受体敏感性（E），按照矩阵法对企业突发环境事件风险（以下简称环境风险）等级进行划分。环境风险等级划分为一般环境风险、较大环境风险和重大环境风险三级，分别用蓝色、黄色和红色标识</w:t>
      </w:r>
      <w:r>
        <w:rPr>
          <w:rFonts w:hint="default" w:ascii="Times New Roman" w:hAnsi="Times New Roman" w:eastAsia="宋体" w:cs="Times New Roman"/>
          <w:b/>
          <w:color w:val="000000" w:themeColor="text1"/>
          <w:szCs w:val="28"/>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企业突发环境事件风险评估程序见图1.2-1。</w:t>
      </w:r>
    </w:p>
    <w:p>
      <w:pPr>
        <w:spacing w:line="360" w:lineRule="auto"/>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inline distT="0" distB="0" distL="0" distR="0">
            <wp:extent cx="4646295" cy="3997960"/>
            <wp:effectExtent l="0" t="0" r="1905" b="254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noChangeArrowheads="1"/>
                    </pic:cNvPicPr>
                  </pic:nvPicPr>
                  <pic:blipFill>
                    <a:blip r:embed="rId21">
                      <a:extLst>
                        <a:ext uri="{28A0092B-C50C-407E-A947-70E740481C1C}">
                          <a14:useLocalDpi xmlns:a14="http://schemas.microsoft.com/office/drawing/2010/main" val="0"/>
                        </a:ext>
                      </a:extLst>
                    </a:blip>
                    <a:srcRect b="8223"/>
                    <a:stretch>
                      <a:fillRect/>
                    </a:stretch>
                  </pic:blipFill>
                  <pic:spPr>
                    <a:xfrm>
                      <a:off x="0" y="0"/>
                      <a:ext cx="4646295" cy="3997960"/>
                    </a:xfrm>
                    <a:prstGeom prst="rect">
                      <a:avLst/>
                    </a:prstGeom>
                    <a:noFill/>
                    <a:ln>
                      <a:noFill/>
                    </a:ln>
                  </pic:spPr>
                </pic:pic>
              </a:graphicData>
            </a:graphic>
          </wp:inline>
        </w:drawing>
      </w:r>
    </w:p>
    <w:p>
      <w:pPr>
        <w:spacing w:line="360" w:lineRule="auto"/>
        <w:jc w:val="center"/>
        <w:rPr>
          <w:rFonts w:hint="default" w:ascii="Times New Roman" w:hAnsi="Times New Roman" w:eastAsia="宋体" w:cs="Times New Roman"/>
          <w:b/>
          <w:color w:val="000000" w:themeColor="text1"/>
          <w:szCs w:val="28"/>
          <w14:textFill>
            <w14:solidFill>
              <w14:schemeClr w14:val="tx1"/>
            </w14:solidFill>
          </w14:textFill>
        </w:rPr>
      </w:pPr>
      <w:r>
        <w:rPr>
          <w:rFonts w:hint="default" w:ascii="Times New Roman" w:hAnsi="Times New Roman" w:eastAsia="宋体" w:cs="Times New Roman"/>
          <w:b/>
          <w:color w:val="000000" w:themeColor="text1"/>
          <w:szCs w:val="28"/>
          <w14:textFill>
            <w14:solidFill>
              <w14:schemeClr w14:val="tx1"/>
            </w14:solidFill>
          </w14:textFill>
        </w:rPr>
        <w:t>图1.2-1  企业突发环境事件风险等级划分流程示意图</w:t>
      </w:r>
    </w:p>
    <w:p>
      <w:pPr>
        <w:spacing w:line="360" w:lineRule="auto"/>
        <w:ind w:firstLine="560" w:firstLineChars="200"/>
        <w:rPr>
          <w:rFonts w:hint="default" w:ascii="Times New Roman" w:hAnsi="Times New Roman" w:eastAsia="宋体" w:cs="Times New Roman"/>
          <w:color w:val="000000" w:themeColor="text1"/>
          <w14:textFill>
            <w14:solidFill>
              <w14:schemeClr w14:val="tx1"/>
            </w14:solidFill>
          </w14:textFill>
        </w:rPr>
        <w:sectPr>
          <w:footerReference r:id="rId7" w:type="default"/>
          <w:pgSz w:w="11906" w:h="16838"/>
          <w:pgMar w:top="1440" w:right="1797" w:bottom="1440" w:left="1797" w:header="851" w:footer="992" w:gutter="0"/>
          <w:pgBorders>
            <w:top w:val="none" w:sz="0" w:space="0"/>
            <w:left w:val="none" w:sz="0" w:space="0"/>
            <w:bottom w:val="none" w:sz="0" w:space="0"/>
            <w:right w:val="none" w:sz="0" w:space="0"/>
          </w:pgBorders>
          <w:pgNumType w:start="1"/>
          <w:cols w:space="720" w:num="1"/>
          <w:docGrid w:linePitch="312" w:charSpace="0"/>
        </w:sectPr>
      </w:pPr>
    </w:p>
    <w:p>
      <w:pPr>
        <w:pStyle w:val="3"/>
        <w:widowControl w:val="0"/>
        <w:tabs>
          <w:tab w:val="left" w:pos="5790"/>
        </w:tabs>
        <w:adjustRightInd w:val="0"/>
        <w:snapToGrid w:val="0"/>
        <w:spacing w:beforeLines="0" w:afterLines="0"/>
        <w:jc w:val="both"/>
        <w:rPr>
          <w:rStyle w:val="41"/>
          <w:rFonts w:hint="default" w:ascii="Times New Roman" w:hAnsi="Times New Roman" w:eastAsia="宋体" w:cs="Times New Roman"/>
          <w:b/>
          <w:color w:val="000000" w:themeColor="text1"/>
          <w:szCs w:val="32"/>
          <w14:textFill>
            <w14:solidFill>
              <w14:schemeClr w14:val="tx1"/>
            </w14:solidFill>
          </w14:textFill>
        </w:rPr>
      </w:pPr>
      <w:bookmarkStart w:id="26" w:name="_Toc87713094"/>
      <w:bookmarkStart w:id="27" w:name="_Toc29233"/>
      <w:r>
        <w:rPr>
          <w:rStyle w:val="41"/>
          <w:rFonts w:hint="default" w:ascii="Times New Roman" w:hAnsi="Times New Roman" w:eastAsia="宋体" w:cs="Times New Roman"/>
          <w:b/>
          <w:color w:val="000000" w:themeColor="text1"/>
          <w:szCs w:val="32"/>
          <w14:textFill>
            <w14:solidFill>
              <w14:schemeClr w14:val="tx1"/>
            </w14:solidFill>
          </w14:textFill>
        </w:rPr>
        <w:t>2</w:t>
      </w:r>
      <w:bookmarkEnd w:id="26"/>
      <w:r>
        <w:rPr>
          <w:rFonts w:hint="default" w:ascii="Times New Roman" w:hAnsi="Times New Roman" w:eastAsia="宋体" w:cs="Times New Roman"/>
          <w:color w:val="000000" w:themeColor="text1"/>
          <w:sz w:val="36"/>
          <w:szCs w:val="36"/>
          <w14:textFill>
            <w14:solidFill>
              <w14:schemeClr w14:val="tx1"/>
            </w14:solidFill>
          </w14:textFill>
        </w:rPr>
        <w:t>企业环境风险识别</w:t>
      </w:r>
      <w:bookmarkEnd w:id="27"/>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28" w:name="_Toc87713095"/>
      <w:bookmarkStart w:id="29" w:name="_Toc24482"/>
      <w:r>
        <w:rPr>
          <w:rFonts w:hint="default" w:ascii="Times New Roman" w:hAnsi="Times New Roman" w:eastAsia="宋体" w:cs="Times New Roman"/>
          <w:color w:val="000000" w:themeColor="text1"/>
          <w:szCs w:val="30"/>
          <w14:textFill>
            <w14:solidFill>
              <w14:schemeClr w14:val="tx1"/>
            </w14:solidFill>
          </w14:textFill>
        </w:rPr>
        <w:t>2.1企业基本情况</w:t>
      </w:r>
      <w:bookmarkEnd w:id="28"/>
      <w:bookmarkEnd w:id="29"/>
    </w:p>
    <w:p>
      <w:pPr>
        <w:autoSpaceDE w:val="0"/>
        <w:autoSpaceDN w:val="0"/>
        <w:adjustRightInd w:val="0"/>
        <w:snapToGrid w:val="0"/>
        <w:spacing w:line="360" w:lineRule="auto"/>
        <w:ind w:firstLine="560" w:firstLineChars="200"/>
        <w:rPr>
          <w:rFonts w:hint="default" w:ascii="Times New Roman" w:hAnsi="Times New Roman" w:eastAsia="宋体" w:cs="Times New Roman"/>
          <w:snapToGrid w:val="0"/>
          <w:color w:val="000000" w:themeColor="text1"/>
          <w:kern w:val="0"/>
          <w:szCs w:val="28"/>
          <w14:textFill>
            <w14:solidFill>
              <w14:schemeClr w14:val="tx1"/>
            </w14:solidFill>
          </w14:textFill>
        </w:rPr>
      </w:pPr>
      <w:bookmarkStart w:id="30" w:name="_Toc447697799"/>
      <w:r>
        <w:rPr>
          <w:rFonts w:hint="default" w:ascii="Times New Roman" w:hAnsi="Times New Roman" w:eastAsia="宋体" w:cs="Times New Roman"/>
          <w:snapToGrid w:val="0"/>
          <w:color w:val="000000" w:themeColor="text1"/>
          <w:kern w:val="0"/>
          <w:szCs w:val="28"/>
          <w14:textFill>
            <w14:solidFill>
              <w14:schemeClr w14:val="tx1"/>
            </w14:solidFill>
          </w14:textFill>
        </w:rPr>
        <w:t>企业经济性质为</w:t>
      </w:r>
      <w:r>
        <w:rPr>
          <w:rFonts w:hint="default" w:ascii="Times New Roman" w:hAnsi="Times New Roman" w:eastAsia="宋体" w:cs="Times New Roman"/>
          <w:snapToGrid w:val="0"/>
          <w:color w:val="000000" w:themeColor="text1"/>
          <w:kern w:val="0"/>
          <w:szCs w:val="28"/>
          <w:lang w:val="en-US" w:eastAsia="zh-CN"/>
          <w14:textFill>
            <w14:solidFill>
              <w14:schemeClr w14:val="tx1"/>
            </w14:solidFill>
          </w14:textFill>
        </w:rPr>
        <w:t>私有企业</w:t>
      </w:r>
      <w:r>
        <w:rPr>
          <w:rFonts w:hint="default" w:ascii="Times New Roman" w:hAnsi="Times New Roman" w:eastAsia="宋体" w:cs="Times New Roman"/>
          <w:snapToGrid w:val="0"/>
          <w:color w:val="000000" w:themeColor="text1"/>
          <w:kern w:val="0"/>
          <w:szCs w:val="28"/>
          <w14:textFill>
            <w14:solidFill>
              <w14:schemeClr w14:val="tx1"/>
            </w14:solidFill>
          </w14:textFill>
        </w:rPr>
        <w:t>，工作制度为每天一班工作制，每班</w:t>
      </w:r>
      <w:r>
        <w:rPr>
          <w:rFonts w:hint="eastAsia" w:ascii="Times New Roman" w:hAnsi="Times New Roman" w:eastAsia="宋体" w:cs="Times New Roman"/>
          <w:snapToGrid w:val="0"/>
          <w:color w:val="000000" w:themeColor="text1"/>
          <w:kern w:val="0"/>
          <w:szCs w:val="28"/>
          <w:lang w:val="en-US" w:eastAsia="zh-CN"/>
          <w14:textFill>
            <w14:solidFill>
              <w14:schemeClr w14:val="tx1"/>
            </w14:solidFill>
          </w14:textFill>
        </w:rPr>
        <w:t>8</w:t>
      </w:r>
      <w:r>
        <w:rPr>
          <w:rFonts w:hint="default" w:ascii="Times New Roman" w:hAnsi="Times New Roman" w:eastAsia="宋体" w:cs="Times New Roman"/>
          <w:snapToGrid w:val="0"/>
          <w:color w:val="000000" w:themeColor="text1"/>
          <w:kern w:val="0"/>
          <w:szCs w:val="28"/>
          <w14:textFill>
            <w14:solidFill>
              <w14:schemeClr w14:val="tx1"/>
            </w14:solidFill>
          </w14:textFill>
        </w:rPr>
        <w:t>小时</w:t>
      </w:r>
      <w:r>
        <w:rPr>
          <w:rFonts w:hint="default" w:ascii="Times New Roman" w:hAnsi="Times New Roman" w:eastAsia="宋体" w:cs="Times New Roman"/>
          <w:snapToGrid w:val="0"/>
          <w:color w:val="000000" w:themeColor="text1"/>
          <w:kern w:val="0"/>
          <w:szCs w:val="28"/>
          <w:lang w:eastAsia="zh-CN"/>
          <w14:textFill>
            <w14:solidFill>
              <w14:schemeClr w14:val="tx1"/>
            </w14:solidFill>
          </w14:textFill>
        </w:rPr>
        <w:t>，</w:t>
      </w:r>
      <w:r>
        <w:rPr>
          <w:rFonts w:hint="default" w:ascii="Times New Roman" w:hAnsi="Times New Roman" w:eastAsia="宋体" w:cs="Times New Roman"/>
          <w:snapToGrid w:val="0"/>
          <w:color w:val="000000" w:themeColor="text1"/>
          <w:kern w:val="0"/>
          <w:szCs w:val="28"/>
          <w14:textFill>
            <w14:solidFill>
              <w14:schemeClr w14:val="tx1"/>
            </w14:solidFill>
          </w14:textFill>
        </w:rPr>
        <w:t>年工作约300天。</w:t>
      </w:r>
    </w:p>
    <w:p>
      <w:pPr>
        <w:overflowPunct w:val="0"/>
        <w:autoSpaceDE w:val="0"/>
        <w:autoSpaceDN w:val="0"/>
        <w:adjustRightInd w:val="0"/>
        <w:snapToGrid w:val="0"/>
        <w:spacing w:line="360" w:lineRule="auto"/>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表2.1-1 企业基本信息一览表</w:t>
      </w:r>
    </w:p>
    <w:tbl>
      <w:tblPr>
        <w:tblStyle w:val="39"/>
        <w:tblW w:w="5000"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211"/>
        <w:gridCol w:w="2221"/>
        <w:gridCol w:w="1779"/>
        <w:gridCol w:w="23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企业名称</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陕西建兴诚冠实业有限公司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统一社会信用代码</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91611103MAC1ND1FX4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经营范围</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一般工业固体废物（含污水处理污泥）、建筑施工废弃物处置及综合利用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法人代表</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姜建兴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邮政编码</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712000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厂区所在地</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陕西省西咸新区秦汉新城机场中线以东，汉景二路以西、大唐电厂运煤专线以南、村道道路以北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厂区中心经度</w:t>
            </w:r>
          </w:p>
        </w:tc>
        <w:tc>
          <w:tcPr>
            <w:tcW w:w="1302"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E108.904464°</w:t>
            </w:r>
          </w:p>
        </w:tc>
        <w:tc>
          <w:tcPr>
            <w:tcW w:w="1043"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厂区中心纬度</w:t>
            </w:r>
          </w:p>
        </w:tc>
        <w:tc>
          <w:tcPr>
            <w:tcW w:w="1358"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N34.427472°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所属行业类别</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N7723 固体废物治理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建厂年月</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20</w:t>
            </w:r>
            <w:r>
              <w:rPr>
                <w:rFonts w:hint="eastAsia" w:eastAsia="宋体" w:cs="Times New Roman"/>
                <w:color w:val="000000" w:themeColor="text1"/>
                <w:sz w:val="24"/>
                <w:lang w:val="en-US" w:eastAsia="zh-CN"/>
                <w14:textFill>
                  <w14:solidFill>
                    <w14:schemeClr w14:val="tx1"/>
                  </w14:solidFill>
                </w14:textFill>
              </w:rPr>
              <w:t>23</w:t>
            </w:r>
            <w:r>
              <w:rPr>
                <w:rFonts w:hint="default" w:ascii="Times New Roman" w:hAnsi="Times New Roman" w:eastAsia="宋体" w:cs="Times New Roman"/>
                <w:color w:val="000000" w:themeColor="text1"/>
                <w:sz w:val="24"/>
                <w:lang w:val="en-US" w:eastAsia="zh-CN"/>
                <w14:textFill>
                  <w14:solidFill>
                    <w14:schemeClr w14:val="tx1"/>
                  </w14:solidFill>
                </w14:textFill>
              </w:rPr>
              <w:t>年</w:t>
            </w:r>
            <w:r>
              <w:rPr>
                <w:rFonts w:hint="eastAsia" w:eastAsia="宋体" w:cs="Times New Roman"/>
                <w:color w:val="000000" w:themeColor="text1"/>
                <w:sz w:val="24"/>
                <w:lang w:val="en-US" w:eastAsia="zh-CN"/>
                <w14:textFill>
                  <w14:solidFill>
                    <w14:schemeClr w14:val="tx1"/>
                  </w14:solidFill>
                </w14:textFill>
              </w:rPr>
              <w:t>1</w:t>
            </w:r>
            <w:r>
              <w:rPr>
                <w:rFonts w:hint="default" w:ascii="Times New Roman" w:hAnsi="Times New Roman" w:eastAsia="宋体" w:cs="Times New Roman"/>
                <w:color w:val="000000" w:themeColor="text1"/>
                <w:sz w:val="24"/>
                <w:lang w:val="en-US" w:eastAsia="zh-CN"/>
                <w14:textFill>
                  <w14:solidFill>
                    <w14:schemeClr w14:val="tx1"/>
                  </w14:solidFill>
                </w14:textFill>
              </w:rPr>
              <w:t>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企业规模</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年处理建筑装修垃圾25万吨/年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占地面积</w:t>
            </w:r>
          </w:p>
        </w:tc>
        <w:tc>
          <w:tcPr>
            <w:tcW w:w="1302"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14:textFill>
                  <w14:solidFill>
                    <w14:schemeClr w14:val="tx1"/>
                  </w14:solidFill>
                </w14:textFill>
              </w:rPr>
            </w:pPr>
            <w:r>
              <w:rPr>
                <w:rFonts w:hint="eastAsia" w:eastAsia="宋体" w:cs="Times New Roman"/>
                <w:color w:val="000000" w:themeColor="text1"/>
                <w:sz w:val="24"/>
                <w:lang w:val="en-US" w:eastAsia="zh-CN"/>
                <w14:textFill>
                  <w14:solidFill>
                    <w14:schemeClr w14:val="tx1"/>
                  </w14:solidFill>
                </w14:textFill>
              </w:rPr>
              <w:t>5000m</w:t>
            </w:r>
            <w:r>
              <w:rPr>
                <w:rFonts w:hint="eastAsia" w:eastAsia="宋体" w:cs="Times New Roman"/>
                <w:color w:val="000000" w:themeColor="text1"/>
                <w:sz w:val="24"/>
                <w:vertAlign w:val="superscript"/>
                <w:lang w:val="en-US" w:eastAsia="zh-CN"/>
                <w14:textFill>
                  <w14:solidFill>
                    <w14:schemeClr w14:val="tx1"/>
                  </w14:solidFill>
                </w14:textFill>
              </w:rPr>
              <w:t>2</w:t>
            </w:r>
          </w:p>
        </w:tc>
        <w:tc>
          <w:tcPr>
            <w:tcW w:w="1043"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从业人数</w:t>
            </w:r>
          </w:p>
        </w:tc>
        <w:tc>
          <w:tcPr>
            <w:tcW w:w="1358"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eastAsia="宋体" w:cs="Times New Roman"/>
                <w:color w:val="000000" w:themeColor="text1"/>
                <w:sz w:val="24"/>
                <w:lang w:val="en-US" w:eastAsia="zh-CN"/>
                <w14:textFill>
                  <w14:solidFill>
                    <w14:schemeClr w14:val="tx1"/>
                  </w14:solidFill>
                </w14:textFill>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地理位置</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本企业位于陕西省西咸新区秦汉新城机场中线以东，汉景二路以西、大唐电厂运煤专线以南、村道道路以北，企业所在地中心地理位置为N34.427472°，E108.904464°。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地形地貌</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秦汉新城范围内，地势中部高南北低，北部、中部为冲积平原，自西向东逐渐展宽降低，大部分海拔400m左右，地势平坦。中部为黄土台塬，位于泾河以南，塬面开阔，地势平坦，海拔为430m-500m。南部大致以宝鸡峡高干渠为分界线，为冲积平原区，隔渭河与西安相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气候类型</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秦汉新城地处关中盆地中部，属于中纬度暖温带半干旱气候区，具有明显的大陆性季风气候。在大气环流和地形综合作用下，春暖多风，夏热多雨，秋凉湿润，冬寒少雪。多年平均气温13.0℃，年内七月份平均气温26.5℃，极端最高气温42.0℃，一月份平均气温-1.4℃，极端最低气温-19.7℃，全年无霜期219天。季节的变化引起风向的变化，一般冬季多偏北风，夏季多偏南风，春秋季二者交替出现，全年平均风速2.7m/s，以偏北风为主。</w:t>
            </w:r>
          </w:p>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多年平均降雨量561.8mm左右。由于受季风和地形的影响，降雨量时空分布不均，7、8、9三个月占全年雨量的50%以上，冬季11-2月占全年降雨量的5-8%。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67" w:hRule="atLeast"/>
        </w:trPr>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风向玫瑰图</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lang w:eastAsia="zh-CN"/>
                <w14:textFill>
                  <w14:solidFill>
                    <w14:schemeClr w14:val="tx1"/>
                  </w14:solidFill>
                </w14:textFill>
              </w:rPr>
            </w:pPr>
            <w:r>
              <w:rPr>
                <w:rFonts w:hint="default" w:ascii="Times New Roman" w:hAnsi="Times New Roman" w:eastAsia="宋体" w:cs="Times New Roman"/>
                <w:color w:val="000000" w:themeColor="text1"/>
                <w:sz w:val="24"/>
                <w:lang w:eastAsia="zh-CN"/>
                <w14:textFill>
                  <w14:solidFill>
                    <w14:schemeClr w14:val="tx1"/>
                  </w14:solidFill>
                </w14:textFill>
              </w:rPr>
              <w:drawing>
                <wp:inline distT="0" distB="0" distL="114300" distR="114300">
                  <wp:extent cx="1212215" cy="1175385"/>
                  <wp:effectExtent l="0" t="0" r="6985" b="5715"/>
                  <wp:docPr id="5" name="图片 5" descr="1667463016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67463016375"/>
                          <pic:cNvPicPr>
                            <a:picLocks noChangeAspect="1"/>
                          </pic:cNvPicPr>
                        </pic:nvPicPr>
                        <pic:blipFill>
                          <a:blip r:embed="rId22"/>
                          <a:stretch>
                            <a:fillRect/>
                          </a:stretch>
                        </pic:blipFill>
                        <pic:spPr>
                          <a:xfrm>
                            <a:off x="0" y="0"/>
                            <a:ext cx="1212215" cy="1175385"/>
                          </a:xfrm>
                          <a:prstGeom prst="rect">
                            <a:avLst/>
                          </a:prstGeom>
                        </pic:spPr>
                      </pic:pic>
                    </a:graphicData>
                  </a:graphic>
                </wp:inline>
              </w:drawing>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96" w:type="pct"/>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环境功能区划</w:t>
            </w:r>
          </w:p>
        </w:tc>
        <w:tc>
          <w:tcPr>
            <w:tcW w:w="3703" w:type="pct"/>
            <w:gridSpan w:val="3"/>
            <w:tcBorders>
              <w:tl2br w:val="nil"/>
              <w:tr2bl w:val="nil"/>
            </w:tcBorders>
            <w:vAlign w:val="center"/>
          </w:tcPr>
          <w:p>
            <w:pPr>
              <w:widowControl w:val="0"/>
              <w:overflowPunct w:val="0"/>
              <w:autoSpaceDE w:val="0"/>
              <w:autoSpaceDN w:val="0"/>
              <w:adjustRightInd w:val="0"/>
              <w:snapToGrid w:val="0"/>
              <w:spacing w:line="240" w:lineRule="auto"/>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lang w:val="en-US" w:eastAsia="zh-CN"/>
                <w14:textFill>
                  <w14:solidFill>
                    <w14:schemeClr w14:val="tx1"/>
                  </w14:solidFill>
                </w14:textFill>
              </w:rPr>
              <w:t>陕西建兴诚冠实业有限公司位于秦汉新城</w:t>
            </w:r>
            <w:r>
              <w:rPr>
                <w:rFonts w:hint="default" w:ascii="Times New Roman" w:hAnsi="Times New Roman" w:eastAsia="宋体" w:cs="Times New Roman"/>
                <w:color w:val="000000" w:themeColor="text1"/>
                <w:sz w:val="24"/>
                <w14:textFill>
                  <w14:solidFill>
                    <w14:schemeClr w14:val="tx1"/>
                  </w14:solidFill>
                </w14:textFill>
              </w:rPr>
              <w:t>，其属于环境空气功能区划二类；声功能区划2类。</w:t>
            </w:r>
          </w:p>
        </w:tc>
      </w:tr>
    </w:tbl>
    <w:p>
      <w:pPr>
        <w:pStyle w:val="2"/>
        <w:adjustRightInd w:val="0"/>
        <w:snapToGrid w:val="0"/>
        <w:spacing w:before="120" w:after="120"/>
        <w:rPr>
          <w:rFonts w:hint="default" w:ascii="Times New Roman" w:hAnsi="Times New Roman" w:eastAsia="宋体" w:cs="Times New Roman"/>
          <w:color w:val="000000" w:themeColor="text1"/>
          <w:szCs w:val="30"/>
          <w14:textFill>
            <w14:solidFill>
              <w14:schemeClr w14:val="tx1"/>
            </w14:solidFill>
          </w14:textFill>
        </w:rPr>
      </w:pPr>
      <w:bookmarkStart w:id="31" w:name="_Toc87713096"/>
      <w:bookmarkStart w:id="32" w:name="_Toc4883"/>
      <w:r>
        <w:rPr>
          <w:rFonts w:hint="default" w:ascii="Times New Roman" w:hAnsi="Times New Roman" w:eastAsia="宋体" w:cs="Times New Roman"/>
          <w:color w:val="000000" w:themeColor="text1"/>
          <w:szCs w:val="30"/>
          <w14:textFill>
            <w14:solidFill>
              <w14:schemeClr w14:val="tx1"/>
            </w14:solidFill>
          </w14:textFill>
        </w:rPr>
        <w:t>2.2</w:t>
      </w:r>
      <w:bookmarkEnd w:id="31"/>
      <w:r>
        <w:rPr>
          <w:rFonts w:hint="default" w:ascii="Times New Roman" w:hAnsi="Times New Roman" w:eastAsia="宋体" w:cs="Times New Roman"/>
          <w:color w:val="000000" w:themeColor="text1"/>
          <w14:textFill>
            <w14:solidFill>
              <w14:schemeClr w14:val="tx1"/>
            </w14:solidFill>
          </w14:textFill>
        </w:rPr>
        <w:t>企业周边环境风险受体情况</w:t>
      </w:r>
      <w:bookmarkEnd w:id="32"/>
    </w:p>
    <w:p>
      <w:pPr>
        <w:pStyle w:val="4"/>
        <w:adjustRightInd w:val="0"/>
        <w:snapToGrid w:val="0"/>
        <w:spacing w:after="120"/>
        <w:rPr>
          <w:rFonts w:hint="default" w:ascii="Times New Roman" w:hAnsi="Times New Roman" w:eastAsia="宋体" w:cs="Times New Roman"/>
          <w:color w:val="000000" w:themeColor="text1"/>
          <w:szCs w:val="28"/>
          <w14:textFill>
            <w14:solidFill>
              <w14:schemeClr w14:val="tx1"/>
            </w14:solidFill>
          </w14:textFill>
        </w:rPr>
      </w:pPr>
      <w:bookmarkStart w:id="33" w:name="_Toc87713097"/>
      <w:bookmarkStart w:id="34" w:name="_Toc22885"/>
      <w:r>
        <w:rPr>
          <w:rFonts w:hint="default" w:ascii="Times New Roman" w:hAnsi="Times New Roman" w:eastAsia="宋体" w:cs="Times New Roman"/>
          <w:color w:val="000000" w:themeColor="text1"/>
          <w:szCs w:val="28"/>
          <w14:textFill>
            <w14:solidFill>
              <w14:schemeClr w14:val="tx1"/>
            </w14:solidFill>
          </w14:textFill>
        </w:rPr>
        <w:t>2.2.1公司周边企业和交通情况</w:t>
      </w:r>
      <w:bookmarkEnd w:id="33"/>
      <w:bookmarkEnd w:id="34"/>
    </w:p>
    <w:p>
      <w:pPr>
        <w:spacing w:line="360" w:lineRule="auto"/>
        <w:ind w:firstLine="560" w:firstLineChars="200"/>
        <w:rPr>
          <w:rFonts w:hint="default" w:ascii="Times New Roman" w:hAnsi="Times New Roman" w:eastAsia="宋体" w:cs="Times New Roman"/>
          <w:color w:val="000000" w:themeColor="text1"/>
          <w:szCs w:val="28"/>
          <w:lang w:val="en-US" w:eastAsia="zh-CN"/>
          <w14:textFill>
            <w14:solidFill>
              <w14:schemeClr w14:val="tx1"/>
            </w14:solidFill>
          </w14:textFill>
        </w:rPr>
      </w:pPr>
      <w:r>
        <w:rPr>
          <w:rFonts w:hint="default" w:ascii="Times New Roman" w:hAnsi="Times New Roman" w:eastAsia="宋体" w:cs="Times New Roman"/>
          <w:color w:val="000000" w:themeColor="text1"/>
          <w:szCs w:val="28"/>
          <w:lang w:val="en-US" w:eastAsia="zh-CN"/>
          <w14:textFill>
            <w14:solidFill>
              <w14:schemeClr w14:val="tx1"/>
            </w14:solidFill>
          </w14:textFill>
        </w:rPr>
        <w:t>厂区</w:t>
      </w:r>
      <w:r>
        <w:rPr>
          <w:rFonts w:hint="default" w:ascii="Times New Roman" w:hAnsi="Times New Roman" w:eastAsia="宋体" w:cs="Times New Roman"/>
          <w:color w:val="000000" w:themeColor="text1"/>
          <w:szCs w:val="28"/>
          <w14:textFill>
            <w14:solidFill>
              <w14:schemeClr w14:val="tx1"/>
            </w14:solidFill>
          </w14:textFill>
        </w:rPr>
        <w:t>位于陕西省西咸新区秦汉新城机场中线以东，汉景二路以西、大唐电厂运煤专线以南、村道道路以北，</w:t>
      </w:r>
      <w:r>
        <w:rPr>
          <w:rFonts w:hint="default" w:ascii="Times New Roman" w:hAnsi="Times New Roman" w:eastAsia="宋体" w:cs="Times New Roman"/>
          <w:color w:val="000000" w:themeColor="text1"/>
          <w:szCs w:val="28"/>
          <w:lang w:val="en-US" w:eastAsia="zh-CN"/>
          <w14:textFill>
            <w14:solidFill>
              <w14:schemeClr w14:val="tx1"/>
            </w14:solidFill>
          </w14:textFill>
        </w:rPr>
        <w:t>运输道路依托厂区周边已有道路。</w:t>
      </w:r>
    </w:p>
    <w:p>
      <w:pPr>
        <w:pStyle w:val="4"/>
        <w:adjustRightInd w:val="0"/>
        <w:snapToGrid w:val="0"/>
        <w:spacing w:after="120"/>
        <w:rPr>
          <w:rFonts w:hint="default" w:ascii="Times New Roman" w:hAnsi="Times New Roman" w:eastAsia="宋体" w:cs="Times New Roman"/>
          <w:color w:val="000000" w:themeColor="text1"/>
          <w:szCs w:val="28"/>
          <w14:textFill>
            <w14:solidFill>
              <w14:schemeClr w14:val="tx1"/>
            </w14:solidFill>
          </w14:textFill>
        </w:rPr>
      </w:pPr>
      <w:bookmarkStart w:id="35" w:name="_Toc87713098"/>
      <w:bookmarkStart w:id="36" w:name="_Toc10420"/>
      <w:r>
        <w:rPr>
          <w:rFonts w:hint="default" w:ascii="Times New Roman" w:hAnsi="Times New Roman" w:eastAsia="宋体" w:cs="Times New Roman"/>
          <w:color w:val="000000" w:themeColor="text1"/>
          <w:szCs w:val="28"/>
          <w14:textFill>
            <w14:solidFill>
              <w14:schemeClr w14:val="tx1"/>
            </w14:solidFill>
          </w14:textFill>
        </w:rPr>
        <w:t>2.2.2周边环境敏感点</w:t>
      </w:r>
      <w:bookmarkEnd w:id="35"/>
      <w:bookmarkEnd w:id="36"/>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厂区所在区域环境敏感点见表2.2-1。</w:t>
      </w:r>
    </w:p>
    <w:p>
      <w:pPr>
        <w:jc w:val="center"/>
        <w:rPr>
          <w:rFonts w:hint="default" w:ascii="Times New Roman" w:hAnsi="Times New Roman" w:eastAsia="宋体" w:cs="Times New Roman"/>
          <w:b/>
          <w:bCs/>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表2.2-1   厂区敏感保护目标一览表</w:t>
      </w:r>
    </w:p>
    <w:tbl>
      <w:tblPr>
        <w:tblStyle w:val="38"/>
        <w:tblW w:w="833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4"/>
        <w:gridCol w:w="1927"/>
        <w:gridCol w:w="1039"/>
        <w:gridCol w:w="1050"/>
        <w:gridCol w:w="1745"/>
        <w:gridCol w:w="17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4" w:type="dxa"/>
            <w:vMerge w:val="restart"/>
            <w:tcBorders>
              <w:tl2br w:val="nil"/>
              <w:tr2bl w:val="nil"/>
            </w:tcBorders>
            <w:noWrap w:val="0"/>
            <w:vAlign w:val="center"/>
          </w:tcPr>
          <w:p>
            <w:pPr>
              <w:pStyle w:val="16"/>
              <w:spacing w:after="0" w:line="360" w:lineRule="auto"/>
              <w:jc w:val="center"/>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环境要素</w:t>
            </w:r>
          </w:p>
        </w:tc>
        <w:tc>
          <w:tcPr>
            <w:tcW w:w="1927" w:type="dxa"/>
            <w:vMerge w:val="restart"/>
            <w:tcBorders>
              <w:tl2br w:val="nil"/>
              <w:tr2bl w:val="nil"/>
            </w:tcBorders>
            <w:noWrap w:val="0"/>
            <w:vAlign w:val="center"/>
          </w:tcPr>
          <w:p>
            <w:pPr>
              <w:pStyle w:val="16"/>
              <w:spacing w:after="0" w:line="360" w:lineRule="auto"/>
              <w:jc w:val="center"/>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保护对象</w:t>
            </w:r>
          </w:p>
        </w:tc>
        <w:tc>
          <w:tcPr>
            <w:tcW w:w="2089" w:type="dxa"/>
            <w:gridSpan w:val="2"/>
            <w:tcBorders>
              <w:tl2br w:val="nil"/>
              <w:tr2bl w:val="nil"/>
            </w:tcBorders>
            <w:noWrap w:val="0"/>
            <w:vAlign w:val="center"/>
          </w:tcPr>
          <w:p>
            <w:pPr>
              <w:pStyle w:val="16"/>
              <w:spacing w:after="0" w:line="360" w:lineRule="auto"/>
              <w:jc w:val="center"/>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相对位置</w:t>
            </w:r>
          </w:p>
        </w:tc>
        <w:tc>
          <w:tcPr>
            <w:tcW w:w="1745" w:type="dxa"/>
            <w:vMerge w:val="restart"/>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b/>
                <w:bCs/>
                <w:color w:val="000000"/>
                <w:sz w:val="24"/>
                <w:szCs w:val="24"/>
                <w:lang w:val="en-US" w:eastAsia="zh-CN"/>
              </w:rPr>
              <w:t>人数</w:t>
            </w:r>
          </w:p>
        </w:tc>
        <w:tc>
          <w:tcPr>
            <w:tcW w:w="1745" w:type="dxa"/>
            <w:vMerge w:val="restart"/>
            <w:tcBorders>
              <w:tl2br w:val="nil"/>
              <w:tr2bl w:val="nil"/>
            </w:tcBorders>
            <w:noWrap w:val="0"/>
            <w:vAlign w:val="center"/>
          </w:tcPr>
          <w:p>
            <w:pPr>
              <w:pStyle w:val="16"/>
              <w:spacing w:after="0" w:line="360" w:lineRule="auto"/>
              <w:jc w:val="center"/>
              <w:rPr>
                <w:rFonts w:hint="default" w:ascii="Times New Roman" w:hAnsi="Times New Roman" w:eastAsia="宋体" w:cs="Times New Roman"/>
                <w:b/>
                <w:bCs/>
                <w:color w:val="000000"/>
                <w:sz w:val="24"/>
                <w:szCs w:val="24"/>
                <w:lang w:val="en-US" w:eastAsia="zh-CN"/>
              </w:rPr>
            </w:pPr>
            <w:r>
              <w:rPr>
                <w:rFonts w:hint="default" w:ascii="Times New Roman" w:hAnsi="Times New Roman" w:eastAsia="宋体" w:cs="Times New Roman"/>
                <w:b/>
                <w:bCs/>
                <w:color w:val="000000"/>
                <w:sz w:val="24"/>
                <w:szCs w:val="24"/>
              </w:rPr>
              <w:t>保护目标</w:t>
            </w:r>
            <w:r>
              <w:rPr>
                <w:rFonts w:hint="default" w:ascii="Times New Roman" w:hAnsi="Times New Roman" w:eastAsia="宋体" w:cs="Times New Roman"/>
                <w:b/>
                <w:bCs/>
                <w:color w:val="000000"/>
                <w:sz w:val="24"/>
                <w:szCs w:val="24"/>
                <w:lang w:val="en-US" w:eastAsia="zh-CN"/>
              </w:rPr>
              <w:t>等级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tl2br w:val="nil"/>
              <w:tr2bl w:val="nil"/>
            </w:tcBorders>
            <w:noWrap w:val="0"/>
            <w:vAlign w:val="center"/>
          </w:tcPr>
          <w:p>
            <w:pPr>
              <w:pStyle w:val="16"/>
              <w:spacing w:after="0" w:line="360" w:lineRule="auto"/>
              <w:jc w:val="center"/>
              <w:rPr>
                <w:rFonts w:hint="default" w:ascii="Times New Roman" w:hAnsi="Times New Roman" w:eastAsia="宋体" w:cs="Times New Roman"/>
                <w:b/>
                <w:bCs/>
                <w:color w:val="000000"/>
                <w:sz w:val="24"/>
                <w:szCs w:val="24"/>
              </w:rPr>
            </w:pPr>
          </w:p>
        </w:tc>
        <w:tc>
          <w:tcPr>
            <w:tcW w:w="1927" w:type="dxa"/>
            <w:vMerge w:val="continue"/>
            <w:tcBorders>
              <w:tl2br w:val="nil"/>
              <w:tr2bl w:val="nil"/>
            </w:tcBorders>
            <w:noWrap w:val="0"/>
            <w:vAlign w:val="center"/>
          </w:tcPr>
          <w:p>
            <w:pPr>
              <w:pStyle w:val="16"/>
              <w:spacing w:after="0" w:line="360" w:lineRule="auto"/>
              <w:jc w:val="center"/>
              <w:rPr>
                <w:rFonts w:hint="default" w:ascii="Times New Roman" w:hAnsi="Times New Roman" w:eastAsia="宋体" w:cs="Times New Roman"/>
                <w:b/>
                <w:bCs/>
                <w:color w:val="000000"/>
                <w:sz w:val="24"/>
                <w:szCs w:val="24"/>
              </w:rPr>
            </w:pPr>
          </w:p>
        </w:tc>
        <w:tc>
          <w:tcPr>
            <w:tcW w:w="1039"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方位</w:t>
            </w:r>
          </w:p>
        </w:tc>
        <w:tc>
          <w:tcPr>
            <w:tcW w:w="1050"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b/>
                <w:bCs/>
                <w:color w:val="000000"/>
                <w:sz w:val="24"/>
                <w:szCs w:val="24"/>
              </w:rPr>
            </w:pPr>
            <w:r>
              <w:rPr>
                <w:rFonts w:hint="default" w:ascii="Times New Roman" w:hAnsi="Times New Roman" w:eastAsia="宋体" w:cs="Times New Roman"/>
                <w:b/>
                <w:bCs/>
                <w:color w:val="000000"/>
                <w:sz w:val="24"/>
                <w:szCs w:val="24"/>
              </w:rPr>
              <w:t>距离</w:t>
            </w:r>
          </w:p>
        </w:tc>
        <w:tc>
          <w:tcPr>
            <w:tcW w:w="1745" w:type="dxa"/>
            <w:vMerge w:val="continue"/>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p>
        </w:tc>
        <w:tc>
          <w:tcPr>
            <w:tcW w:w="1745" w:type="dxa"/>
            <w:vMerge w:val="continue"/>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4" w:type="dxa"/>
            <w:vMerge w:val="restart"/>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环境风险</w:t>
            </w:r>
          </w:p>
        </w:tc>
        <w:tc>
          <w:tcPr>
            <w:tcW w:w="1927"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柏家咀1组</w:t>
            </w:r>
          </w:p>
        </w:tc>
        <w:tc>
          <w:tcPr>
            <w:tcW w:w="1039" w:type="dxa"/>
            <w:tcBorders>
              <w:tl2br w:val="nil"/>
              <w:tr2bl w:val="nil"/>
            </w:tcBorders>
            <w:noWrap w:val="0"/>
            <w:vAlign w:val="center"/>
          </w:tcPr>
          <w:p>
            <w:pPr>
              <w:spacing w:after="0" w:line="360" w:lineRule="auto"/>
              <w:jc w:val="center"/>
              <w:rPr>
                <w:rFonts w:hint="default" w:ascii="Times New Roman" w:hAnsi="Times New Roman" w:eastAsia="宋体" w:cs="Times New Roman"/>
                <w:color w:val="000000"/>
                <w:sz w:val="24"/>
                <w:szCs w:val="24"/>
                <w:lang w:val="en-US" w:eastAsia="zh-CN" w:bidi="ar-SA"/>
              </w:rPr>
            </w:pPr>
            <w:r>
              <w:rPr>
                <w:rFonts w:hint="default" w:ascii="Times New Roman" w:hAnsi="Times New Roman" w:eastAsia="宋体" w:cs="Times New Roman"/>
                <w:color w:val="000000"/>
                <w:sz w:val="24"/>
                <w:szCs w:val="24"/>
                <w:lang w:val="en-US" w:eastAsia="zh-CN" w:bidi="ar-SA"/>
              </w:rPr>
              <w:t>NW</w:t>
            </w:r>
          </w:p>
        </w:tc>
        <w:tc>
          <w:tcPr>
            <w:tcW w:w="1050"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250m</w:t>
            </w:r>
          </w:p>
        </w:tc>
        <w:tc>
          <w:tcPr>
            <w:tcW w:w="1745"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约150人</w:t>
            </w:r>
          </w:p>
        </w:tc>
        <w:tc>
          <w:tcPr>
            <w:tcW w:w="1745" w:type="dxa"/>
            <w:vMerge w:val="restart"/>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《环境空气质量标准》（GB3095-2012）二级</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p>
        </w:tc>
        <w:tc>
          <w:tcPr>
            <w:tcW w:w="1927"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柏家咀2组</w:t>
            </w:r>
          </w:p>
        </w:tc>
        <w:tc>
          <w:tcPr>
            <w:tcW w:w="1039" w:type="dxa"/>
            <w:tcBorders>
              <w:tl2br w:val="nil"/>
              <w:tr2bl w:val="nil"/>
            </w:tcBorders>
            <w:noWrap w:val="0"/>
            <w:vAlign w:val="center"/>
          </w:tcPr>
          <w:p>
            <w:pPr>
              <w:spacing w:after="0" w:line="360" w:lineRule="auto"/>
              <w:jc w:val="center"/>
              <w:rPr>
                <w:rFonts w:hint="default" w:ascii="Times New Roman" w:hAnsi="Times New Roman" w:eastAsia="宋体" w:cs="Times New Roman"/>
                <w:color w:val="000000"/>
                <w:sz w:val="24"/>
                <w:szCs w:val="24"/>
                <w:lang w:val="en-US" w:eastAsia="zh-CN" w:bidi="ar-SA"/>
              </w:rPr>
            </w:pPr>
            <w:r>
              <w:rPr>
                <w:rFonts w:hint="default" w:ascii="Times New Roman" w:hAnsi="Times New Roman" w:eastAsia="宋体" w:cs="Times New Roman"/>
                <w:color w:val="000000"/>
                <w:sz w:val="24"/>
                <w:szCs w:val="24"/>
                <w:lang w:val="en-US" w:eastAsia="zh-CN" w:bidi="ar-SA"/>
              </w:rPr>
              <w:t>NW</w:t>
            </w:r>
          </w:p>
        </w:tc>
        <w:tc>
          <w:tcPr>
            <w:tcW w:w="1050"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lang w:val="en-US" w:eastAsia="zh-CN"/>
              </w:rPr>
              <w:t>235</w:t>
            </w:r>
            <w:r>
              <w:rPr>
                <w:rFonts w:hint="default" w:ascii="Times New Roman" w:hAnsi="Times New Roman" w:eastAsia="宋体" w:cs="Times New Roman"/>
                <w:color w:val="000000"/>
                <w:sz w:val="24"/>
                <w:szCs w:val="24"/>
              </w:rPr>
              <w:t>m</w:t>
            </w:r>
          </w:p>
        </w:tc>
        <w:tc>
          <w:tcPr>
            <w:tcW w:w="1745"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约200人</w:t>
            </w:r>
          </w:p>
        </w:tc>
        <w:tc>
          <w:tcPr>
            <w:tcW w:w="1745" w:type="dxa"/>
            <w:vMerge w:val="continue"/>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p>
        </w:tc>
        <w:tc>
          <w:tcPr>
            <w:tcW w:w="1927"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柏家咀3组</w:t>
            </w:r>
          </w:p>
        </w:tc>
        <w:tc>
          <w:tcPr>
            <w:tcW w:w="1039" w:type="dxa"/>
            <w:tcBorders>
              <w:tl2br w:val="nil"/>
              <w:tr2bl w:val="nil"/>
            </w:tcBorders>
            <w:noWrap w:val="0"/>
            <w:vAlign w:val="center"/>
          </w:tcPr>
          <w:p>
            <w:pPr>
              <w:spacing w:after="0" w:line="360" w:lineRule="auto"/>
              <w:jc w:val="center"/>
              <w:rPr>
                <w:rFonts w:hint="default" w:ascii="Times New Roman" w:hAnsi="Times New Roman" w:eastAsia="宋体" w:cs="Times New Roman"/>
                <w:color w:val="000000"/>
                <w:sz w:val="24"/>
                <w:szCs w:val="24"/>
                <w:lang w:val="en-US" w:eastAsia="zh-CN" w:bidi="ar-SA"/>
              </w:rPr>
            </w:pPr>
            <w:r>
              <w:rPr>
                <w:rFonts w:hint="default" w:ascii="Times New Roman" w:hAnsi="Times New Roman" w:eastAsia="宋体" w:cs="Times New Roman"/>
                <w:color w:val="000000"/>
                <w:sz w:val="24"/>
                <w:szCs w:val="24"/>
                <w:lang w:val="en-US" w:eastAsia="zh-CN" w:bidi="ar-SA"/>
              </w:rPr>
              <w:t>NW</w:t>
            </w:r>
          </w:p>
        </w:tc>
        <w:tc>
          <w:tcPr>
            <w:tcW w:w="1050"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lang w:val="en-US" w:eastAsia="zh-CN"/>
              </w:rPr>
              <w:t>245</w:t>
            </w:r>
            <w:r>
              <w:rPr>
                <w:rFonts w:hint="default" w:ascii="Times New Roman" w:hAnsi="Times New Roman" w:eastAsia="宋体" w:cs="Times New Roman"/>
                <w:color w:val="000000"/>
                <w:sz w:val="24"/>
                <w:szCs w:val="24"/>
              </w:rPr>
              <w:t>m</w:t>
            </w:r>
          </w:p>
        </w:tc>
        <w:tc>
          <w:tcPr>
            <w:tcW w:w="1745"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lang w:val="en-US" w:eastAsia="zh-CN"/>
              </w:rPr>
            </w:pPr>
            <w:r>
              <w:rPr>
                <w:rFonts w:hint="default" w:ascii="Times New Roman" w:hAnsi="Times New Roman" w:eastAsia="宋体" w:cs="Times New Roman"/>
                <w:color w:val="000000"/>
                <w:sz w:val="24"/>
                <w:szCs w:val="24"/>
                <w:lang w:val="en-US" w:eastAsia="zh-CN"/>
              </w:rPr>
              <w:t>约200人</w:t>
            </w:r>
          </w:p>
        </w:tc>
        <w:tc>
          <w:tcPr>
            <w:tcW w:w="1745" w:type="dxa"/>
            <w:vMerge w:val="continue"/>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24" w:type="dxa"/>
            <w:vMerge w:val="continue"/>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p>
        </w:tc>
        <w:tc>
          <w:tcPr>
            <w:tcW w:w="1927"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毛庞新村</w:t>
            </w:r>
          </w:p>
        </w:tc>
        <w:tc>
          <w:tcPr>
            <w:tcW w:w="1039"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rPr>
              <w:t>SE</w:t>
            </w:r>
          </w:p>
        </w:tc>
        <w:tc>
          <w:tcPr>
            <w:tcW w:w="1050" w:type="dxa"/>
            <w:tcBorders>
              <w:tl2br w:val="nil"/>
              <w:tr2bl w:val="nil"/>
            </w:tcBorders>
            <w:noWrap w:val="0"/>
            <w:vAlign w:val="center"/>
          </w:tcPr>
          <w:p>
            <w:pPr>
              <w:pStyle w:val="16"/>
              <w:spacing w:after="0" w:line="360" w:lineRule="auto"/>
              <w:jc w:val="center"/>
              <w:rPr>
                <w:rFonts w:hint="default" w:ascii="Times New Roman" w:hAnsi="Times New Roman" w:eastAsia="宋体" w:cs="Times New Roman"/>
                <w:color w:val="000000"/>
                <w:sz w:val="24"/>
                <w:szCs w:val="24"/>
              </w:rPr>
            </w:pPr>
            <w:r>
              <w:rPr>
                <w:rFonts w:hint="default" w:ascii="Times New Roman" w:hAnsi="Times New Roman" w:eastAsia="宋体" w:cs="Times New Roman"/>
                <w:color w:val="000000"/>
                <w:sz w:val="24"/>
                <w:szCs w:val="24"/>
                <w:lang w:val="en-US" w:eastAsia="zh-CN"/>
              </w:rPr>
              <w:t>217</w:t>
            </w:r>
            <w:r>
              <w:rPr>
                <w:rFonts w:hint="default" w:ascii="Times New Roman" w:hAnsi="Times New Roman" w:eastAsia="宋体" w:cs="Times New Roman"/>
                <w:color w:val="000000"/>
                <w:sz w:val="24"/>
                <w:szCs w:val="24"/>
              </w:rPr>
              <w:t>m</w:t>
            </w:r>
          </w:p>
        </w:tc>
        <w:tc>
          <w:tcPr>
            <w:tcW w:w="1745" w:type="dxa"/>
            <w:tcBorders>
              <w:tl2br w:val="nil"/>
              <w:tr2bl w:val="nil"/>
            </w:tcBorders>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约1000人</w:t>
            </w:r>
          </w:p>
        </w:tc>
        <w:tc>
          <w:tcPr>
            <w:tcW w:w="1745" w:type="dxa"/>
            <w:vMerge w:val="continue"/>
            <w:tcBorders>
              <w:tl2br w:val="nil"/>
              <w:tr2bl w:val="nil"/>
            </w:tcBorders>
            <w:noWrap w:val="0"/>
            <w:vAlign w:val="center"/>
          </w:tcPr>
          <w:p>
            <w:pPr>
              <w:autoSpaceDE w:val="0"/>
              <w:autoSpaceDN w:val="0"/>
              <w:adjustRightInd w:val="0"/>
              <w:spacing w:line="360" w:lineRule="auto"/>
              <w:jc w:val="center"/>
              <w:rPr>
                <w:rFonts w:hint="default" w:ascii="Times New Roman" w:hAnsi="Times New Roman" w:eastAsia="宋体" w:cs="Times New Roman"/>
                <w:color w:val="000000"/>
                <w:sz w:val="21"/>
                <w:szCs w:val="21"/>
              </w:rPr>
            </w:pPr>
          </w:p>
        </w:tc>
      </w:tr>
    </w:tbl>
    <w:p>
      <w:pPr>
        <w:pStyle w:val="2"/>
        <w:widowControl w:val="0"/>
        <w:adjustRightInd w:val="0"/>
        <w:snapToGrid w:val="0"/>
        <w:spacing w:before="120" w:after="120"/>
        <w:rPr>
          <w:rFonts w:hint="default" w:ascii="Times New Roman" w:hAnsi="Times New Roman" w:eastAsia="宋体" w:cs="Times New Roman"/>
          <w:color w:val="000000" w:themeColor="text1"/>
          <w14:textFill>
            <w14:solidFill>
              <w14:schemeClr w14:val="tx1"/>
            </w14:solidFill>
          </w14:textFill>
        </w:rPr>
      </w:pPr>
      <w:bookmarkStart w:id="37" w:name="_Toc87713099"/>
      <w:bookmarkStart w:id="38" w:name="_Toc12195"/>
      <w:bookmarkStart w:id="39" w:name="_Toc18276"/>
      <w:r>
        <w:rPr>
          <w:rFonts w:hint="default" w:ascii="Times New Roman" w:hAnsi="Times New Roman" w:eastAsia="宋体" w:cs="Times New Roman"/>
          <w:color w:val="000000" w:themeColor="text1"/>
          <w14:textFill>
            <w14:solidFill>
              <w14:schemeClr w14:val="tx1"/>
            </w14:solidFill>
          </w14:textFill>
        </w:rPr>
        <w:t>2.3 涉及环境风险物质情况</w:t>
      </w:r>
      <w:bookmarkEnd w:id="37"/>
      <w:bookmarkEnd w:id="38"/>
      <w:bookmarkEnd w:id="39"/>
    </w:p>
    <w:p>
      <w:pPr>
        <w:adjustRightInd w:val="0"/>
        <w:snapToGrid w:val="0"/>
        <w:spacing w:line="360" w:lineRule="auto"/>
        <w:ind w:firstLine="56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风险物质识别范围主要包括生产原辅材料、中间产品、最终产品以及生产过程排放的“三废”污染物。</w:t>
      </w:r>
      <w:r>
        <w:rPr>
          <w:rFonts w:hint="default" w:ascii="Times New Roman" w:hAnsi="Times New Roman" w:eastAsia="宋体" w:cs="Times New Roman"/>
          <w:color w:val="000000" w:themeColor="text1"/>
          <w:kern w:val="0"/>
          <w:szCs w:val="28"/>
          <w:lang w:val="en-US" w:eastAsia="zh-CN"/>
          <w14:textFill>
            <w14:solidFill>
              <w14:schemeClr w14:val="tx1"/>
            </w14:solidFill>
          </w14:textFill>
        </w:rPr>
        <w:t>陕西建兴诚冠实业有限公司生产过程</w:t>
      </w:r>
      <w:r>
        <w:rPr>
          <w:rFonts w:hint="default" w:ascii="Times New Roman" w:hAnsi="Times New Roman" w:eastAsia="宋体" w:cs="Times New Roman"/>
          <w:color w:val="000000" w:themeColor="text1"/>
          <w:kern w:val="0"/>
          <w:szCs w:val="28"/>
          <w14:textFill>
            <w14:solidFill>
              <w14:schemeClr w14:val="tx1"/>
            </w14:solidFill>
          </w14:textFill>
        </w:rPr>
        <w:t>中涉及到的风险物质详见表2.3-1，污染源及污染因子见表2.3-2。</w:t>
      </w:r>
    </w:p>
    <w:p>
      <w:pPr>
        <w:widowControl w:val="0"/>
        <w:adjustRightInd w:val="0"/>
        <w:snapToGrid w:val="0"/>
        <w:spacing w:before="120" w:beforeLines="50" w:line="360" w:lineRule="auto"/>
        <w:jc w:val="center"/>
        <w:rPr>
          <w:rFonts w:hint="default" w:ascii="Times New Roman" w:hAnsi="Times New Roman" w:eastAsia="宋体" w:cs="Times New Roman"/>
          <w:b/>
          <w:bCs/>
          <w:color w:val="000000" w:themeColor="text1"/>
          <w:sz w:val="24"/>
          <w14:textFill>
            <w14:solidFill>
              <w14:schemeClr w14:val="tx1"/>
            </w14:solidFill>
          </w14:textFill>
        </w:rPr>
      </w:pPr>
    </w:p>
    <w:p>
      <w:pPr>
        <w:widowControl w:val="0"/>
        <w:adjustRightInd w:val="0"/>
        <w:snapToGrid w:val="0"/>
        <w:spacing w:before="120" w:beforeLines="50" w:line="360" w:lineRule="auto"/>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表2.3-1 风险物质一览表</w:t>
      </w:r>
    </w:p>
    <w:tbl>
      <w:tblPr>
        <w:tblStyle w:val="38"/>
        <w:tblW w:w="4998"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28" w:type="dxa"/>
          <w:bottom w:w="0" w:type="dxa"/>
          <w:right w:w="28" w:type="dxa"/>
        </w:tblCellMar>
      </w:tblPr>
      <w:tblGrid>
        <w:gridCol w:w="2007"/>
        <w:gridCol w:w="1707"/>
        <w:gridCol w:w="1850"/>
        <w:gridCol w:w="1408"/>
        <w:gridCol w:w="139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397" w:hRule="atLeast"/>
          <w:tblHeader/>
          <w:jc w:val="center"/>
        </w:trPr>
        <w:tc>
          <w:tcPr>
            <w:tcW w:w="1199" w:type="pct"/>
            <w:tcBorders>
              <w:top w:val="single" w:color="auto" w:sz="12" w:space="0"/>
              <w:left w:val="single" w:color="auto" w:sz="12" w:space="0"/>
              <w:bottom w:val="single" w:color="auto" w:sz="6" w:space="0"/>
              <w:right w:val="single" w:color="auto" w:sz="6" w:space="0"/>
            </w:tcBorders>
            <w:noWrap w:val="0"/>
            <w:vAlign w:val="center"/>
          </w:tcPr>
          <w:p>
            <w:pPr>
              <w:pStyle w:val="16"/>
              <w:spacing w:after="0" w:line="276" w:lineRule="auto"/>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位置</w:t>
            </w:r>
          </w:p>
        </w:tc>
        <w:tc>
          <w:tcPr>
            <w:tcW w:w="1020" w:type="pct"/>
            <w:tcBorders>
              <w:top w:val="single" w:color="auto" w:sz="12" w:space="0"/>
              <w:left w:val="single" w:color="auto" w:sz="6" w:space="0"/>
              <w:bottom w:val="single" w:color="auto" w:sz="6" w:space="0"/>
              <w:right w:val="single" w:color="auto" w:sz="6" w:space="0"/>
            </w:tcBorders>
            <w:noWrap w:val="0"/>
            <w:vAlign w:val="center"/>
          </w:tcPr>
          <w:p>
            <w:pPr>
              <w:pStyle w:val="16"/>
              <w:spacing w:after="0" w:line="276" w:lineRule="auto"/>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名称</w:t>
            </w:r>
          </w:p>
        </w:tc>
        <w:tc>
          <w:tcPr>
            <w:tcW w:w="1105" w:type="pct"/>
            <w:tcBorders>
              <w:top w:val="single" w:color="auto" w:sz="12" w:space="0"/>
              <w:left w:val="single" w:color="auto" w:sz="6" w:space="0"/>
              <w:bottom w:val="single" w:color="auto" w:sz="6" w:space="0"/>
              <w:right w:val="single" w:color="auto" w:sz="6" w:space="0"/>
            </w:tcBorders>
            <w:noWrap w:val="0"/>
            <w:vAlign w:val="center"/>
          </w:tcPr>
          <w:p>
            <w:pPr>
              <w:pStyle w:val="16"/>
              <w:spacing w:after="0" w:line="276" w:lineRule="auto"/>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最大储存量/t</w:t>
            </w:r>
          </w:p>
        </w:tc>
        <w:tc>
          <w:tcPr>
            <w:tcW w:w="841" w:type="pct"/>
            <w:tcBorders>
              <w:top w:val="single" w:color="auto" w:sz="12" w:space="0"/>
              <w:left w:val="single" w:color="auto" w:sz="6" w:space="0"/>
              <w:bottom w:val="single" w:color="auto" w:sz="6" w:space="0"/>
              <w:right w:val="single" w:color="auto" w:sz="6" w:space="0"/>
            </w:tcBorders>
            <w:noWrap w:val="0"/>
            <w:vAlign w:val="top"/>
          </w:tcPr>
          <w:p>
            <w:pPr>
              <w:pStyle w:val="16"/>
              <w:spacing w:after="0" w:line="276" w:lineRule="auto"/>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年用量/t</w:t>
            </w:r>
          </w:p>
        </w:tc>
        <w:tc>
          <w:tcPr>
            <w:tcW w:w="832" w:type="pct"/>
            <w:tcBorders>
              <w:top w:val="single" w:color="auto" w:sz="12" w:space="0"/>
              <w:left w:val="single" w:color="auto" w:sz="6" w:space="0"/>
              <w:bottom w:val="single" w:color="auto" w:sz="6" w:space="0"/>
              <w:right w:val="single" w:color="auto" w:sz="12" w:space="0"/>
            </w:tcBorders>
            <w:noWrap w:val="0"/>
            <w:vAlign w:val="center"/>
          </w:tcPr>
          <w:p>
            <w:pPr>
              <w:pStyle w:val="16"/>
              <w:spacing w:after="0" w:line="276" w:lineRule="auto"/>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贮存方式</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397" w:hRule="atLeast"/>
          <w:tblHeader/>
          <w:jc w:val="center"/>
        </w:trPr>
        <w:tc>
          <w:tcPr>
            <w:tcW w:w="1199" w:type="pct"/>
            <w:tcBorders>
              <w:top w:val="single" w:color="auto" w:sz="4" w:space="0"/>
              <w:left w:val="single" w:color="auto" w:sz="12" w:space="0"/>
              <w:bottom w:val="single" w:color="auto" w:sz="6" w:space="0"/>
              <w:right w:val="single" w:color="auto" w:sz="6" w:space="0"/>
            </w:tcBorders>
            <w:noWrap w:val="0"/>
            <w:vAlign w:val="center"/>
          </w:tcPr>
          <w:p>
            <w:pPr>
              <w:pStyle w:val="16"/>
              <w:spacing w:after="0" w:line="276" w:lineRule="auto"/>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库房</w:t>
            </w:r>
          </w:p>
        </w:tc>
        <w:tc>
          <w:tcPr>
            <w:tcW w:w="1020" w:type="pct"/>
            <w:tcBorders>
              <w:top w:val="single" w:color="auto" w:sz="4" w:space="0"/>
              <w:left w:val="single" w:color="auto" w:sz="6" w:space="0"/>
              <w:bottom w:val="single" w:color="auto" w:sz="6" w:space="0"/>
              <w:right w:val="single" w:color="auto" w:sz="6" w:space="0"/>
            </w:tcBorders>
            <w:noWrap w:val="0"/>
            <w:vAlign w:val="center"/>
          </w:tcPr>
          <w:p>
            <w:pPr>
              <w:pStyle w:val="16"/>
              <w:spacing w:after="0" w:line="276" w:lineRule="auto"/>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机油</w:t>
            </w:r>
          </w:p>
        </w:tc>
        <w:tc>
          <w:tcPr>
            <w:tcW w:w="1105" w:type="pct"/>
            <w:tcBorders>
              <w:top w:val="single" w:color="auto" w:sz="4" w:space="0"/>
              <w:left w:val="single" w:color="auto" w:sz="6" w:space="0"/>
              <w:bottom w:val="single" w:color="auto" w:sz="6" w:space="0"/>
              <w:right w:val="single" w:color="auto" w:sz="6" w:space="0"/>
            </w:tcBorders>
            <w:noWrap w:val="0"/>
            <w:vAlign w:val="center"/>
          </w:tcPr>
          <w:p>
            <w:pPr>
              <w:pStyle w:val="16"/>
              <w:spacing w:after="0" w:line="276" w:lineRule="auto"/>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color w:val="000000" w:themeColor="text1"/>
                <w:sz w:val="24"/>
                <w:szCs w:val="24"/>
                <w:lang w:val="en-US" w:eastAsia="zh-CN"/>
                <w14:textFill>
                  <w14:solidFill>
                    <w14:schemeClr w14:val="tx1"/>
                  </w14:solidFill>
                </w14:textFill>
              </w:rPr>
              <w:t>0.02</w:t>
            </w:r>
          </w:p>
        </w:tc>
        <w:tc>
          <w:tcPr>
            <w:tcW w:w="841" w:type="pct"/>
            <w:tcBorders>
              <w:top w:val="single" w:color="auto" w:sz="4" w:space="0"/>
              <w:left w:val="single" w:color="auto" w:sz="6" w:space="0"/>
              <w:bottom w:val="single" w:color="auto" w:sz="6" w:space="0"/>
              <w:right w:val="single" w:color="auto" w:sz="6" w:space="0"/>
            </w:tcBorders>
            <w:noWrap w:val="0"/>
            <w:vAlign w:val="top"/>
          </w:tcPr>
          <w:p>
            <w:pPr>
              <w:pStyle w:val="16"/>
              <w:spacing w:after="0" w:line="276" w:lineRule="auto"/>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90</w:t>
            </w:r>
          </w:p>
        </w:tc>
        <w:tc>
          <w:tcPr>
            <w:tcW w:w="832" w:type="pct"/>
            <w:tcBorders>
              <w:top w:val="single" w:color="auto" w:sz="4" w:space="0"/>
              <w:left w:val="single" w:color="auto" w:sz="6" w:space="0"/>
              <w:bottom w:val="single" w:color="auto" w:sz="6" w:space="0"/>
              <w:right w:val="single" w:color="auto" w:sz="12" w:space="0"/>
            </w:tcBorders>
            <w:noWrap w:val="0"/>
            <w:vAlign w:val="center"/>
          </w:tcPr>
          <w:p>
            <w:pPr>
              <w:pStyle w:val="16"/>
              <w:spacing w:after="0" w:line="276" w:lineRule="auto"/>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油桶</w:t>
            </w:r>
          </w:p>
        </w:tc>
      </w:tr>
    </w:tbl>
    <w:p>
      <w:pPr>
        <w:widowControl w:val="0"/>
        <w:adjustRightInd w:val="0"/>
        <w:snapToGrid w:val="0"/>
        <w:spacing w:before="120" w:beforeLines="50" w:line="360" w:lineRule="auto"/>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表2.3-2 污染源及污染因子一览表</w:t>
      </w:r>
    </w:p>
    <w:tbl>
      <w:tblPr>
        <w:tblStyle w:val="3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28" w:type="dxa"/>
          <w:left w:w="108" w:type="dxa"/>
          <w:bottom w:w="28" w:type="dxa"/>
          <w:right w:w="108" w:type="dxa"/>
        </w:tblCellMar>
      </w:tblPr>
      <w:tblGrid>
        <w:gridCol w:w="817"/>
        <w:gridCol w:w="1293"/>
        <w:gridCol w:w="1697"/>
        <w:gridCol w:w="47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479" w:type="pct"/>
            <w:vAlign w:val="center"/>
          </w:tcPr>
          <w:p>
            <w:pPr>
              <w:jc w:val="center"/>
              <w:rPr>
                <w:rFonts w:hint="default" w:ascii="Times New Roman" w:hAnsi="Times New Roman" w:eastAsia="宋体" w:cs="Times New Roman"/>
                <w:b/>
                <w:bCs/>
                <w:color w:val="000000" w:themeColor="text1"/>
                <w:sz w:val="24"/>
                <w:szCs w:val="24"/>
                <w14:textFill>
                  <w14:solidFill>
                    <w14:schemeClr w14:val="tx1"/>
                  </w14:solidFill>
                </w14:textFill>
              </w:rPr>
            </w:pPr>
            <w:bookmarkStart w:id="40" w:name="_Hlk85049225"/>
            <w:r>
              <w:rPr>
                <w:rFonts w:hint="default" w:ascii="Times New Roman" w:hAnsi="Times New Roman" w:eastAsia="宋体" w:cs="Times New Roman"/>
                <w:b/>
                <w:bCs/>
                <w:color w:val="000000" w:themeColor="text1"/>
                <w:sz w:val="24"/>
                <w:szCs w:val="24"/>
                <w14:textFill>
                  <w14:solidFill>
                    <w14:schemeClr w14:val="tx1"/>
                  </w14:solidFill>
                </w14:textFill>
              </w:rPr>
              <w:t>类别</w:t>
            </w:r>
          </w:p>
        </w:tc>
        <w:tc>
          <w:tcPr>
            <w:tcW w:w="758" w:type="pct"/>
            <w:vAlign w:val="center"/>
          </w:tcPr>
          <w:p>
            <w:pPr>
              <w:ind w:left="-140" w:leftChars="-50" w:right="-140" w:rightChars="-50"/>
              <w:jc w:val="center"/>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产污环节</w:t>
            </w:r>
          </w:p>
        </w:tc>
        <w:tc>
          <w:tcPr>
            <w:tcW w:w="994" w:type="pct"/>
            <w:vAlign w:val="center"/>
          </w:tcPr>
          <w:p>
            <w:pPr>
              <w:jc w:val="center"/>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主要污染物</w:t>
            </w:r>
          </w:p>
        </w:tc>
        <w:tc>
          <w:tcPr>
            <w:tcW w:w="2767" w:type="pct"/>
            <w:vAlign w:val="center"/>
          </w:tcPr>
          <w:p>
            <w:pPr>
              <w:jc w:val="center"/>
              <w:rPr>
                <w:rFonts w:hint="default" w:ascii="Times New Roman" w:hAnsi="Times New Roman" w:eastAsia="宋体" w:cs="Times New Roman"/>
                <w:b/>
                <w:bCs/>
                <w:color w:val="000000" w:themeColor="text1"/>
                <w:sz w:val="24"/>
                <w:szCs w:val="24"/>
                <w14:textFill>
                  <w14:solidFill>
                    <w14:schemeClr w14:val="tx1"/>
                  </w14:solidFill>
                </w14:textFill>
              </w:rPr>
            </w:pPr>
            <w:r>
              <w:rPr>
                <w:rFonts w:hint="default" w:ascii="Times New Roman" w:hAnsi="Times New Roman" w:eastAsia="宋体" w:cs="Times New Roman"/>
                <w:b/>
                <w:bCs/>
                <w:color w:val="000000" w:themeColor="text1"/>
                <w:sz w:val="24"/>
                <w:szCs w:val="24"/>
                <w14:textFill>
                  <w14:solidFill>
                    <w14:schemeClr w14:val="tx1"/>
                  </w14:solidFill>
                </w14:textFill>
              </w:rPr>
              <w:t>治理措施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479" w:type="pct"/>
            <w:vMerge w:val="restart"/>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废气</w:t>
            </w:r>
          </w:p>
        </w:tc>
        <w:tc>
          <w:tcPr>
            <w:tcW w:w="758" w:type="pct"/>
            <w:vAlign w:val="center"/>
          </w:tcPr>
          <w:p>
            <w:pPr>
              <w:ind w:left="-140" w:leftChars="-50" w:right="-140" w:rightChars="-50"/>
              <w:jc w:val="cente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筛分、搅拌</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破碎</w:t>
            </w:r>
          </w:p>
        </w:tc>
        <w:tc>
          <w:tcPr>
            <w:tcW w:w="994" w:type="pct"/>
            <w:vAlign w:val="center"/>
          </w:tcPr>
          <w:p>
            <w:pPr>
              <w:jc w:val="center"/>
              <w:rPr>
                <w:rFonts w:hint="default" w:ascii="Times New Roman" w:hAnsi="Times New Roman" w:eastAsia="宋体" w:cs="Times New Roman"/>
                <w:color w:val="000000" w:themeColor="text1"/>
                <w:kern w:val="2"/>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粉尘</w:t>
            </w:r>
          </w:p>
        </w:tc>
        <w:tc>
          <w:tcPr>
            <w:tcW w:w="2767" w:type="pct"/>
            <w:vAlign w:val="center"/>
          </w:tcPr>
          <w:p>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布袋除尘器处理后通过15m排气筒排放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479" w:type="pct"/>
            <w:vMerge w:val="continue"/>
            <w:vAlign w:val="center"/>
          </w:tcPr>
          <w:p>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p>
        </w:tc>
        <w:tc>
          <w:tcPr>
            <w:tcW w:w="758" w:type="pct"/>
            <w:vAlign w:val="center"/>
          </w:tcPr>
          <w:p>
            <w:pPr>
              <w:ind w:left="-140" w:leftChars="-50" w:right="-140" w:rightChars="-50"/>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物料装卸、大件垃圾拆解、装修垃圾筛分破碎生产线无组织排放</w:t>
            </w:r>
          </w:p>
        </w:tc>
        <w:tc>
          <w:tcPr>
            <w:tcW w:w="994" w:type="pct"/>
            <w:vAlign w:val="center"/>
          </w:tcPr>
          <w:p>
            <w:pPr>
              <w:ind w:left="-140" w:leftChars="-50" w:right="-140" w:rightChars="-50"/>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粉尘</w:t>
            </w:r>
          </w:p>
        </w:tc>
        <w:tc>
          <w:tcPr>
            <w:tcW w:w="2767" w:type="pct"/>
            <w:vAlign w:val="center"/>
          </w:tcPr>
          <w:p>
            <w:pPr>
              <w:jc w:val="center"/>
              <w:rPr>
                <w:rFonts w:hint="default" w:ascii="Times New Roman" w:hAnsi="Times New Roman" w:eastAsia="宋体" w:cs="Times New Roman"/>
                <w:color w:val="000000" w:themeColor="text1"/>
                <w:sz w:val="24"/>
                <w:szCs w:val="24"/>
                <w:lang w:eastAsia="zh-CN"/>
                <w14:textFill>
                  <w14:solidFill>
                    <w14:schemeClr w14:val="tx1"/>
                  </w14:solidFill>
                </w14:textFill>
              </w:rPr>
            </w:pPr>
            <w:r>
              <w:rPr>
                <w:rFonts w:hint="default" w:ascii="Times New Roman" w:hAnsi="Times New Roman" w:eastAsia="宋体" w:cs="Times New Roman"/>
                <w:color w:val="000000" w:themeColor="text1"/>
                <w:sz w:val="24"/>
                <w:szCs w:val="24"/>
                <w:lang w:eastAsia="zh-CN"/>
                <w14:textFill>
                  <w14:solidFill>
                    <w14:schemeClr w14:val="tx1"/>
                  </w14:solidFill>
                </w14:textFill>
              </w:rPr>
              <w:t>喷雾除尘、厂房隔档</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479" w:type="pct"/>
            <w:vMerge w:val="restart"/>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废水</w:t>
            </w:r>
          </w:p>
        </w:tc>
        <w:tc>
          <w:tcPr>
            <w:tcW w:w="758" w:type="pct"/>
            <w:vAlign w:val="center"/>
          </w:tcPr>
          <w:p>
            <w:pPr>
              <w:ind w:left="-140" w:leftChars="-50" w:right="-140" w:rightChars="-50"/>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生产过程</w:t>
            </w:r>
          </w:p>
        </w:tc>
        <w:tc>
          <w:tcPr>
            <w:tcW w:w="994" w:type="pct"/>
            <w:vAlign w:val="center"/>
          </w:tcPr>
          <w:p>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SS</w:t>
            </w:r>
          </w:p>
        </w:tc>
        <w:tc>
          <w:tcPr>
            <w:tcW w:w="2767" w:type="pct"/>
            <w:vAlign w:val="center"/>
          </w:tcPr>
          <w:p>
            <w:pPr>
              <w:tabs>
                <w:tab w:val="left" w:pos="567"/>
                <w:tab w:val="center" w:pos="2118"/>
              </w:tabs>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全部回用，不外排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479" w:type="pct"/>
            <w:vMerge w:val="continue"/>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p>
        </w:tc>
        <w:tc>
          <w:tcPr>
            <w:tcW w:w="758" w:type="pct"/>
            <w:vAlign w:val="center"/>
          </w:tcPr>
          <w:p>
            <w:pPr>
              <w:ind w:left="-140" w:leftChars="-50" w:right="-140" w:rightChars="-50"/>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办公生活</w:t>
            </w:r>
          </w:p>
        </w:tc>
        <w:tc>
          <w:tcPr>
            <w:tcW w:w="994" w:type="pct"/>
            <w:vAlign w:val="center"/>
          </w:tcPr>
          <w:p>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生活污水</w:t>
            </w:r>
          </w:p>
        </w:tc>
        <w:tc>
          <w:tcPr>
            <w:tcW w:w="2767" w:type="pct"/>
            <w:vAlign w:val="center"/>
          </w:tcPr>
          <w:p>
            <w:pPr>
              <w:tabs>
                <w:tab w:val="left" w:pos="567"/>
                <w:tab w:val="center" w:pos="2118"/>
              </w:tabs>
              <w:jc w:val="center"/>
              <w:rPr>
                <w:rFonts w:hint="default" w:ascii="Times New Roman" w:hAnsi="Times New Roman" w:eastAsia="宋体"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生活污水经化粪池处理后，定期清掏，不外排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397" w:hRule="atLeast"/>
          <w:jc w:val="center"/>
        </w:trPr>
        <w:tc>
          <w:tcPr>
            <w:tcW w:w="479" w:type="pct"/>
            <w:vMerge w:val="restart"/>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固体</w:t>
            </w:r>
          </w:p>
          <w:p>
            <w:pPr>
              <w:jc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废物</w:t>
            </w:r>
          </w:p>
        </w:tc>
        <w:tc>
          <w:tcPr>
            <w:tcW w:w="1753" w:type="pct"/>
            <w:gridSpan w:val="2"/>
            <w:vAlign w:val="center"/>
          </w:tcPr>
          <w:p>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生活垃圾</w:t>
            </w:r>
          </w:p>
        </w:tc>
        <w:tc>
          <w:tcPr>
            <w:tcW w:w="2767" w:type="pct"/>
            <w:vAlign w:val="center"/>
          </w:tcPr>
          <w:p>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垃圾桶收集后由环卫部门统一清运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490" w:hRule="atLeast"/>
          <w:jc w:val="center"/>
        </w:trPr>
        <w:tc>
          <w:tcPr>
            <w:tcW w:w="479" w:type="pct"/>
            <w:vMerge w:val="continue"/>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p>
        </w:tc>
        <w:tc>
          <w:tcPr>
            <w:tcW w:w="1753" w:type="pct"/>
            <w:gridSpan w:val="2"/>
            <w:vAlign w:val="center"/>
          </w:tcPr>
          <w:p>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渣土陶瓷</w:t>
            </w:r>
          </w:p>
        </w:tc>
        <w:tc>
          <w:tcPr>
            <w:tcW w:w="2767" w:type="pct"/>
            <w:vMerge w:val="restart"/>
            <w:vAlign w:val="center"/>
          </w:tcPr>
          <w:p>
            <w:pPr>
              <w:autoSpaceDE w:val="0"/>
              <w:autoSpaceDN w:val="0"/>
              <w:adjustRightInd w:val="0"/>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收集后统一处理送至垃圾填埋场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944" w:hRule="atLeast"/>
          <w:jc w:val="center"/>
        </w:trPr>
        <w:tc>
          <w:tcPr>
            <w:tcW w:w="479" w:type="pct"/>
            <w:vMerge w:val="continue"/>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p>
        </w:tc>
        <w:tc>
          <w:tcPr>
            <w:tcW w:w="1753" w:type="pct"/>
            <w:gridSpan w:val="2"/>
            <w:vAlign w:val="center"/>
          </w:tcPr>
          <w:p>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除尘器粉尘</w:t>
            </w:r>
          </w:p>
        </w:tc>
        <w:tc>
          <w:tcPr>
            <w:tcW w:w="2767" w:type="pct"/>
            <w:vMerge w:val="continue"/>
            <w:vAlign w:val="center"/>
          </w:tcPr>
          <w:p>
            <w:pPr>
              <w:autoSpaceDE w:val="0"/>
              <w:autoSpaceDN w:val="0"/>
              <w:adjustRightInd w:val="0"/>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108" w:type="dxa"/>
            <w:bottom w:w="28" w:type="dxa"/>
            <w:right w:w="108" w:type="dxa"/>
          </w:tblCellMar>
        </w:tblPrEx>
        <w:trPr>
          <w:trHeight w:val="944" w:hRule="atLeast"/>
          <w:jc w:val="center"/>
        </w:trPr>
        <w:tc>
          <w:tcPr>
            <w:tcW w:w="479" w:type="pct"/>
            <w:vMerge w:val="continue"/>
            <w:vAlign w:val="center"/>
          </w:tcPr>
          <w:p>
            <w:pPr>
              <w:jc w:val="center"/>
              <w:rPr>
                <w:rFonts w:hint="default" w:ascii="Times New Roman" w:hAnsi="Times New Roman" w:eastAsia="宋体" w:cs="Times New Roman"/>
                <w:color w:val="000000" w:themeColor="text1"/>
                <w:sz w:val="24"/>
                <w:szCs w:val="24"/>
                <w14:textFill>
                  <w14:solidFill>
                    <w14:schemeClr w14:val="tx1"/>
                  </w14:solidFill>
                </w14:textFill>
              </w:rPr>
            </w:pPr>
          </w:p>
        </w:tc>
        <w:tc>
          <w:tcPr>
            <w:tcW w:w="1753" w:type="pct"/>
            <w:gridSpan w:val="2"/>
            <w:vAlign w:val="center"/>
          </w:tcPr>
          <w:p>
            <w:pPr>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lang w:val="en-US" w:eastAsia="zh-CN"/>
                <w14:textFill>
                  <w14:solidFill>
                    <w14:schemeClr w14:val="tx1"/>
                  </w14:solidFill>
                </w14:textFill>
              </w:rPr>
              <w:t>沉淀池沉渣</w:t>
            </w:r>
          </w:p>
        </w:tc>
        <w:tc>
          <w:tcPr>
            <w:tcW w:w="2767" w:type="pct"/>
            <w:vMerge w:val="continue"/>
            <w:vAlign w:val="center"/>
          </w:tcPr>
          <w:p>
            <w:pPr>
              <w:autoSpaceDE w:val="0"/>
              <w:autoSpaceDN w:val="0"/>
              <w:adjustRightInd w:val="0"/>
              <w:jc w:val="center"/>
              <w:rPr>
                <w:rFonts w:hint="default" w:ascii="Times New Roman" w:hAnsi="Times New Roman" w:eastAsia="宋体" w:cs="Times New Roman"/>
                <w:color w:val="000000" w:themeColor="text1"/>
                <w:sz w:val="24"/>
                <w:szCs w:val="24"/>
                <w:lang w:val="en-US" w:eastAsia="zh-CN"/>
                <w14:textFill>
                  <w14:solidFill>
                    <w14:schemeClr w14:val="tx1"/>
                  </w14:solidFill>
                </w14:textFill>
              </w:rPr>
            </w:pPr>
          </w:p>
        </w:tc>
      </w:tr>
      <w:bookmarkEnd w:id="40"/>
    </w:tbl>
    <w:p>
      <w:pPr>
        <w:adjustRightInd w:val="0"/>
        <w:snapToGrid w:val="0"/>
        <w:ind w:firstLine="482" w:firstLineChars="200"/>
        <w:jc w:val="center"/>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表2.3-</w:t>
      </w:r>
      <w:r>
        <w:rPr>
          <w:rFonts w:hint="default" w:ascii="Times New Roman" w:hAnsi="Times New Roman" w:eastAsia="宋体" w:cs="Times New Roman"/>
          <w:b/>
          <w:color w:val="000000" w:themeColor="text1"/>
          <w:sz w:val="24"/>
          <w:lang w:val="en-US" w:eastAsia="zh-CN"/>
          <w14:textFill>
            <w14:solidFill>
              <w14:schemeClr w14:val="tx1"/>
            </w14:solidFill>
          </w14:textFill>
        </w:rPr>
        <w:t>3</w:t>
      </w:r>
      <w:r>
        <w:rPr>
          <w:rFonts w:hint="default" w:ascii="Times New Roman" w:hAnsi="Times New Roman" w:eastAsia="宋体" w:cs="Times New Roman"/>
          <w:b/>
          <w:color w:val="000000" w:themeColor="text1"/>
          <w:sz w:val="24"/>
          <w14:textFill>
            <w14:solidFill>
              <w14:schemeClr w14:val="tx1"/>
            </w14:solidFill>
          </w14:textFill>
        </w:rPr>
        <w:t xml:space="preserve">   </w:t>
      </w:r>
      <w:r>
        <w:rPr>
          <w:rFonts w:hint="default" w:ascii="Times New Roman" w:hAnsi="Times New Roman" w:eastAsia="宋体" w:cs="Times New Roman"/>
          <w:b/>
          <w:color w:val="000000" w:themeColor="text1"/>
          <w:sz w:val="24"/>
          <w:lang w:val="en-US" w:eastAsia="zh-CN"/>
          <w14:textFill>
            <w14:solidFill>
              <w14:schemeClr w14:val="tx1"/>
            </w14:solidFill>
          </w14:textFill>
        </w:rPr>
        <w:t>机</w:t>
      </w:r>
      <w:r>
        <w:rPr>
          <w:rFonts w:hint="default" w:ascii="Times New Roman" w:hAnsi="Times New Roman" w:eastAsia="宋体" w:cs="Times New Roman"/>
          <w:b/>
          <w:color w:val="000000" w:themeColor="text1"/>
          <w:sz w:val="24"/>
          <w14:textFill>
            <w14:solidFill>
              <w14:schemeClr w14:val="tx1"/>
            </w14:solidFill>
          </w14:textFill>
        </w:rPr>
        <w:t>油理化性质表</w:t>
      </w:r>
    </w:p>
    <w:tbl>
      <w:tblPr>
        <w:tblStyle w:val="38"/>
        <w:tblW w:w="500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1545"/>
        <w:gridCol w:w="2059"/>
        <w:gridCol w:w="1803"/>
        <w:gridCol w:w="238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标识</w:t>
            </w:r>
          </w:p>
        </w:tc>
        <w:tc>
          <w:tcPr>
            <w:tcW w:w="905" w:type="pct"/>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bCs/>
                <w:color w:val="000000" w:themeColor="text1"/>
                <w:kern w:val="0"/>
                <w:sz w:val="24"/>
                <w14:textFill>
                  <w14:solidFill>
                    <w14:schemeClr w14:val="tx1"/>
                  </w14:solidFill>
                </w14:textFill>
              </w:rPr>
            </w:pPr>
            <w:r>
              <w:rPr>
                <w:rFonts w:hint="default" w:ascii="Times New Roman" w:hAnsi="Times New Roman" w:eastAsia="宋体" w:cs="Times New Roman"/>
                <w:bCs/>
                <w:color w:val="000000" w:themeColor="text1"/>
                <w:kern w:val="0"/>
                <w:sz w:val="24"/>
                <w14:textFill>
                  <w14:solidFill>
                    <w14:schemeClr w14:val="tx1"/>
                  </w14:solidFill>
                </w14:textFill>
              </w:rPr>
              <w:t>中文名</w:t>
            </w:r>
          </w:p>
        </w:tc>
        <w:tc>
          <w:tcPr>
            <w:tcW w:w="1206" w:type="pct"/>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bCs/>
                <w:color w:val="000000" w:themeColor="text1"/>
                <w:kern w:val="0"/>
                <w:sz w:val="24"/>
                <w14:textFill>
                  <w14:solidFill>
                    <w14:schemeClr w14:val="tx1"/>
                  </w14:solidFill>
                </w14:textFill>
              </w:rPr>
            </w:pPr>
            <w:r>
              <w:rPr>
                <w:rFonts w:hint="default" w:ascii="Times New Roman" w:hAnsi="Times New Roman" w:eastAsia="宋体" w:cs="Times New Roman"/>
                <w:bCs/>
                <w:color w:val="000000" w:themeColor="text1"/>
                <w:kern w:val="0"/>
                <w:sz w:val="24"/>
                <w:lang w:val="en-US" w:eastAsia="zh-CN"/>
                <w14:textFill>
                  <w14:solidFill>
                    <w14:schemeClr w14:val="tx1"/>
                  </w14:solidFill>
                </w14:textFill>
              </w:rPr>
              <w:t>机</w:t>
            </w:r>
            <w:r>
              <w:rPr>
                <w:rFonts w:hint="default" w:ascii="Times New Roman" w:hAnsi="Times New Roman" w:eastAsia="宋体" w:cs="Times New Roman"/>
                <w:bCs/>
                <w:color w:val="000000" w:themeColor="text1"/>
                <w:kern w:val="0"/>
                <w:sz w:val="24"/>
                <w14:textFill>
                  <w14:solidFill>
                    <w14:schemeClr w14:val="tx1"/>
                  </w14:solidFill>
                </w14:textFill>
              </w:rPr>
              <w:t>油</w:t>
            </w:r>
          </w:p>
        </w:tc>
        <w:tc>
          <w:tcPr>
            <w:tcW w:w="1056" w:type="pct"/>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bCs/>
                <w:color w:val="000000" w:themeColor="text1"/>
                <w:kern w:val="0"/>
                <w:sz w:val="24"/>
                <w14:textFill>
                  <w14:solidFill>
                    <w14:schemeClr w14:val="tx1"/>
                  </w14:solidFill>
                </w14:textFill>
              </w:rPr>
            </w:pPr>
            <w:r>
              <w:rPr>
                <w:rFonts w:hint="default" w:ascii="Times New Roman" w:hAnsi="Times New Roman" w:eastAsia="宋体" w:cs="Times New Roman"/>
                <w:bCs/>
                <w:color w:val="000000" w:themeColor="text1"/>
                <w:kern w:val="0"/>
                <w:sz w:val="24"/>
                <w14:textFill>
                  <w14:solidFill>
                    <w14:schemeClr w14:val="tx1"/>
                  </w14:solidFill>
                </w14:textFill>
              </w:rPr>
              <w:t>英文名</w:t>
            </w:r>
          </w:p>
        </w:tc>
        <w:tc>
          <w:tcPr>
            <w:tcW w:w="1399" w:type="pct"/>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bCs/>
                <w:color w:val="000000" w:themeColor="text1"/>
                <w:kern w:val="0"/>
                <w:sz w:val="24"/>
                <w14:textFill>
                  <w14:solidFill>
                    <w14:schemeClr w14:val="tx1"/>
                  </w14:solidFill>
                </w14:textFill>
              </w:rPr>
            </w:pPr>
            <w:r>
              <w:rPr>
                <w:rFonts w:hint="default" w:ascii="Times New Roman" w:hAnsi="Times New Roman" w:eastAsia="宋体" w:cs="Times New Roman"/>
                <w:bCs/>
                <w:color w:val="000000" w:themeColor="text1"/>
                <w:kern w:val="0"/>
                <w:sz w:val="24"/>
                <w14:textFill>
                  <w14:solidFill>
                    <w14:schemeClr w14:val="tx1"/>
                  </w14:solidFill>
                </w14:textFill>
              </w:rPr>
              <w:t>lubricating</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理化性质</w:t>
            </w: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性状</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淡黄色粘稠液体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rFonts w:hint="default" w:ascii="Times New Roman" w:hAnsi="Times New Roman" w:eastAsia="宋体" w:cs="Times New Roman"/>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相对密度（水=1）</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934.8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rFonts w:hint="default" w:ascii="Times New Roman" w:hAnsi="Times New Roman" w:eastAsia="宋体" w:cs="Times New Roman"/>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相对密度（空气=1）</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0.85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rFonts w:hint="default" w:ascii="Times New Roman" w:hAnsi="Times New Roman" w:eastAsia="宋体" w:cs="Times New Roman"/>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溶解性</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溶于苯、乙醇、乙醚、氯仿、丙酮等多数有机溶剂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restart"/>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燃烧爆炸危险物</w:t>
            </w: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燃烧性</w:t>
            </w:r>
          </w:p>
        </w:tc>
        <w:tc>
          <w:tcPr>
            <w:tcW w:w="120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可燃</w:t>
            </w:r>
          </w:p>
        </w:tc>
        <w:tc>
          <w:tcPr>
            <w:tcW w:w="105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闪点（℃）</w:t>
            </w:r>
          </w:p>
        </w:tc>
        <w:tc>
          <w:tcPr>
            <w:tcW w:w="1399" w:type="pct"/>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120~340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rFonts w:hint="default" w:ascii="Times New Roman" w:hAnsi="Times New Roman" w:eastAsia="宋体" w:cs="Times New Roman"/>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自燃点</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300~350℃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rFonts w:hint="default" w:ascii="Times New Roman" w:hAnsi="Times New Roman" w:eastAsia="宋体" w:cs="Times New Roman"/>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危险特性</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遇明火、高热可燃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rFonts w:hint="default" w:ascii="Times New Roman" w:hAnsi="Times New Roman" w:eastAsia="宋体" w:cs="Times New Roman"/>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灭火方法</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消防人员须佩戴防毒面具、穿全身消防服，在上风向灭火。尽可能将容器从火场移至空旷处，喷水保持火场容器冷却，直至灭火结束。灭火剂：雾状水、泡沫、干粉、二氧化碳、砂土。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rFonts w:hint="default" w:ascii="Times New Roman" w:hAnsi="Times New Roman" w:eastAsia="宋体" w:cs="Times New Roman"/>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稳定性</w:t>
            </w:r>
          </w:p>
        </w:tc>
        <w:tc>
          <w:tcPr>
            <w:tcW w:w="3661" w:type="pct"/>
            <w:gridSpan w:val="3"/>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稳定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vMerge w:val="continue"/>
            <w:tcBorders>
              <w:top w:val="single" w:color="auto" w:sz="4" w:space="0"/>
              <w:left w:val="single" w:color="auto" w:sz="12" w:space="0"/>
              <w:bottom w:val="single" w:color="auto" w:sz="4" w:space="0"/>
              <w:right w:val="single" w:color="auto" w:sz="4" w:space="0"/>
            </w:tcBorders>
            <w:vAlign w:val="center"/>
          </w:tcPr>
          <w:p>
            <w:pPr>
              <w:rPr>
                <w:rFonts w:hint="default" w:ascii="Times New Roman" w:hAnsi="Times New Roman" w:eastAsia="宋体" w:cs="Times New Roman"/>
                <w:color w:val="000000" w:themeColor="text1"/>
                <w:kern w:val="0"/>
                <w:sz w:val="24"/>
                <w14:textFill>
                  <w14:solidFill>
                    <w14:schemeClr w14:val="tx1"/>
                  </w14:solidFill>
                </w14:textFill>
              </w:rPr>
            </w:pPr>
          </w:p>
        </w:tc>
        <w:tc>
          <w:tcPr>
            <w:tcW w:w="905"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燃烧产物</w:t>
            </w:r>
          </w:p>
        </w:tc>
        <w:tc>
          <w:tcPr>
            <w:tcW w:w="120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一氧化碳、二氧化碳</w:t>
            </w:r>
          </w:p>
        </w:tc>
        <w:tc>
          <w:tcPr>
            <w:tcW w:w="1056" w:type="pc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聚合危害</w:t>
            </w:r>
          </w:p>
        </w:tc>
        <w:tc>
          <w:tcPr>
            <w:tcW w:w="1399" w:type="pct"/>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不聚合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34" w:type="pct"/>
            <w:tcBorders>
              <w:top w:val="single" w:color="auto" w:sz="4" w:space="0"/>
              <w:left w:val="single" w:color="auto" w:sz="12" w:space="0"/>
              <w:bottom w:val="single" w:color="auto" w:sz="12"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健康危害</w:t>
            </w:r>
          </w:p>
        </w:tc>
        <w:tc>
          <w:tcPr>
            <w:tcW w:w="905" w:type="pct"/>
            <w:tcBorders>
              <w:top w:val="single" w:color="auto" w:sz="4" w:space="0"/>
              <w:left w:val="single" w:color="auto" w:sz="4" w:space="0"/>
              <w:bottom w:val="single" w:color="auto" w:sz="12" w:space="0"/>
              <w:right w:val="single" w:color="auto" w:sz="4" w:space="0"/>
            </w:tcBorders>
            <w:vAlign w:val="center"/>
          </w:tcPr>
          <w:p>
            <w:pPr>
              <w:autoSpaceDE w:val="0"/>
              <w:autoSpaceDN w:val="0"/>
              <w:adjustRightInd w:val="0"/>
              <w:jc w:val="center"/>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健康危害</w:t>
            </w:r>
          </w:p>
        </w:tc>
        <w:tc>
          <w:tcPr>
            <w:tcW w:w="3661" w:type="pct"/>
            <w:gridSpan w:val="3"/>
            <w:tcBorders>
              <w:top w:val="single" w:color="auto" w:sz="4" w:space="0"/>
              <w:left w:val="single" w:color="auto" w:sz="4" w:space="0"/>
              <w:bottom w:val="single" w:color="auto" w:sz="12" w:space="0"/>
              <w:right w:val="single" w:color="auto" w:sz="12" w:space="0"/>
            </w:tcBorders>
            <w:vAlign w:val="center"/>
          </w:tcPr>
          <w:p>
            <w:pPr>
              <w:autoSpaceDE w:val="0"/>
              <w:autoSpaceDN w:val="0"/>
              <w:adjustRightInd w:val="0"/>
              <w:rPr>
                <w:rFonts w:hint="default" w:ascii="Times New Roman" w:hAnsi="Times New Roman" w:eastAsia="宋体" w:cs="Times New Roman"/>
                <w:color w:val="000000" w:themeColor="text1"/>
                <w:kern w:val="0"/>
                <w:sz w:val="24"/>
                <w14:textFill>
                  <w14:solidFill>
                    <w14:schemeClr w14:val="tx1"/>
                  </w14:solidFill>
                </w14:textFill>
              </w:rPr>
            </w:pPr>
            <w:r>
              <w:rPr>
                <w:rFonts w:hint="default" w:ascii="Times New Roman" w:hAnsi="Times New Roman" w:eastAsia="宋体" w:cs="Times New Roman"/>
                <w:color w:val="000000" w:themeColor="text1"/>
                <w:kern w:val="0"/>
                <w:sz w:val="24"/>
                <w14:textFill>
                  <w14:solidFill>
                    <w14:schemeClr w14:val="tx1"/>
                  </w14:solidFill>
                </w14:textFill>
              </w:rPr>
              <w:t>侵入途径：吸入、食入；急性吸入，可出现乏力、头晕、头痛、恶心、严重者可引起油脂性肺炎。慢接触者，暴露部位可发生油性痤疮和接触性皮炎。可引起神经衰弱综合征，吸收道和眼刺激症状及慢性油脂性肺炎。</w:t>
            </w:r>
          </w:p>
        </w:tc>
      </w:tr>
    </w:tbl>
    <w:p>
      <w:pPr>
        <w:pStyle w:val="4"/>
        <w:adjustRightInd w:val="0"/>
        <w:snapToGrid w:val="0"/>
        <w:spacing w:after="120"/>
        <w:rPr>
          <w:rFonts w:hint="default" w:ascii="Times New Roman" w:hAnsi="Times New Roman" w:eastAsia="宋体" w:cs="Times New Roman"/>
          <w:color w:val="000000" w:themeColor="text1"/>
          <w:szCs w:val="28"/>
          <w14:textFill>
            <w14:solidFill>
              <w14:schemeClr w14:val="tx1"/>
            </w14:solidFill>
          </w14:textFill>
        </w:rPr>
      </w:pPr>
      <w:bookmarkStart w:id="41" w:name="_Toc87713101"/>
      <w:bookmarkStart w:id="42" w:name="_Toc11052"/>
      <w:r>
        <w:rPr>
          <w:rFonts w:hint="default" w:ascii="Times New Roman" w:hAnsi="Times New Roman" w:eastAsia="宋体" w:cs="Times New Roman"/>
          <w:color w:val="000000" w:themeColor="text1"/>
          <w:szCs w:val="28"/>
          <w14:textFill>
            <w14:solidFill>
              <w14:schemeClr w14:val="tx1"/>
            </w14:solidFill>
          </w14:textFill>
        </w:rPr>
        <w:t>2.</w:t>
      </w:r>
      <w:bookmarkEnd w:id="30"/>
      <w:r>
        <w:rPr>
          <w:rFonts w:hint="default" w:ascii="Times New Roman" w:hAnsi="Times New Roman" w:eastAsia="宋体" w:cs="Times New Roman"/>
          <w:color w:val="000000" w:themeColor="text1"/>
          <w:szCs w:val="28"/>
          <w14:textFill>
            <w14:solidFill>
              <w14:schemeClr w14:val="tx1"/>
            </w14:solidFill>
          </w14:textFill>
        </w:rPr>
        <w:t>4</w:t>
      </w:r>
      <w:bookmarkEnd w:id="41"/>
      <w:r>
        <w:rPr>
          <w:rFonts w:hint="default" w:ascii="Times New Roman" w:hAnsi="Times New Roman" w:eastAsia="宋体" w:cs="Times New Roman"/>
          <w:color w:val="000000" w:themeColor="text1"/>
          <w14:textFill>
            <w14:solidFill>
              <w14:schemeClr w14:val="tx1"/>
            </w14:solidFill>
          </w14:textFill>
        </w:rPr>
        <w:t>生产工艺基本情况</w:t>
      </w:r>
      <w:bookmarkEnd w:id="42"/>
    </w:p>
    <w:p>
      <w:pPr>
        <w:spacing w:line="360" w:lineRule="auto"/>
        <w:ind w:firstLine="560" w:firstLineChars="200"/>
        <w:rPr>
          <w:rFonts w:hint="default" w:ascii="Times New Roman" w:hAnsi="Times New Roman" w:eastAsia="宋体" w:cs="Times New Roman"/>
          <w:color w:val="000000"/>
          <w:sz w:val="28"/>
          <w:szCs w:val="28"/>
        </w:rPr>
      </w:pPr>
      <w:bookmarkStart w:id="43" w:name="_Toc87713102"/>
      <w:bookmarkStart w:id="44" w:name="_Toc30309"/>
      <w:bookmarkStart w:id="45" w:name="_Toc447697800"/>
      <w:r>
        <w:rPr>
          <w:rFonts w:hint="default" w:ascii="Times New Roman" w:hAnsi="Times New Roman" w:eastAsia="宋体" w:cs="Times New Roman"/>
          <w:color w:val="000000"/>
          <w:sz w:val="28"/>
          <w:szCs w:val="28"/>
        </w:rPr>
        <w:t>大件垃圾拆解生产线工艺流程简述：</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（1）机械人工预分选：用挖机耙齿将垃圾堆场的大件垃圾进行预分拣出来，再人工分拣出玻璃、废铁、废塑料等。本工序机械分选产生少量粉尘。</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（2）撕碎：大件垃圾经初步分选后进入双轴撕碎机进行破碎，该工序产生少量粉尘。</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3）磁选：经过破碎的物料经皮带输送至磁选工段，回收其中的废铁。磁选机采用电磁除铁器，电磁除铁器是一种清除散装非磁性物料中铁件的电磁设备，设备通过励磁线圈通电时产生磁场将混杂在物料中的铁件吸起后由卸铁皮带送出，达到自动清除铁磁性物质的目的，保护后续设备的正常运行。磁选机芯挂安装在输送机中部，磁选后的废铁</w:t>
      </w:r>
      <w:r>
        <w:rPr>
          <w:rFonts w:hint="default" w:ascii="Times New Roman" w:hAnsi="Times New Roman" w:eastAsia="宋体" w:cs="Times New Roman"/>
          <w:color w:val="000000"/>
          <w:sz w:val="28"/>
          <w:szCs w:val="28"/>
          <w:lang w:eastAsia="zh-CN"/>
        </w:rPr>
        <w:t>收集后外售</w:t>
      </w:r>
      <w:r>
        <w:rPr>
          <w:rFonts w:hint="default" w:ascii="Times New Roman" w:hAnsi="Times New Roman" w:eastAsia="宋体" w:cs="Times New Roman"/>
          <w:color w:val="000000"/>
          <w:sz w:val="28"/>
          <w:szCs w:val="28"/>
        </w:rPr>
        <w:t>。</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（4）压实打包：将经过上述各种设备筛选出的物料采用打包机分别压实、打包。</w:t>
      </w:r>
    </w:p>
    <w:p>
      <w:pPr>
        <w:spacing w:line="360" w:lineRule="auto"/>
        <w:ind w:firstLine="560" w:firstLineChars="200"/>
        <w:rPr>
          <w:rFonts w:hint="default" w:ascii="Times New Roman" w:hAnsi="Times New Roman" w:eastAsia="宋体" w:cs="Times New Roman"/>
        </w:rPr>
      </w:pPr>
      <w:r>
        <w:rPr>
          <w:rFonts w:hint="default" w:ascii="Times New Roman" w:hAnsi="Times New Roman" w:eastAsia="宋体" w:cs="Times New Roman"/>
        </w:rPr>
        <w:drawing>
          <wp:inline distT="0" distB="0" distL="114300" distR="114300">
            <wp:extent cx="4373880" cy="3515995"/>
            <wp:effectExtent l="0" t="0" r="7620" b="825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23"/>
                    <a:stretch>
                      <a:fillRect/>
                    </a:stretch>
                  </pic:blipFill>
                  <pic:spPr>
                    <a:xfrm>
                      <a:off x="0" y="0"/>
                      <a:ext cx="4373880" cy="3515995"/>
                    </a:xfrm>
                    <a:prstGeom prst="rect">
                      <a:avLst/>
                    </a:prstGeom>
                    <a:noFill/>
                    <a:ln>
                      <a:noFill/>
                    </a:ln>
                  </pic:spPr>
                </pic:pic>
              </a:graphicData>
            </a:graphic>
          </wp:inline>
        </w:drawing>
      </w:r>
    </w:p>
    <w:p>
      <w:pPr>
        <w:spacing w:line="360" w:lineRule="auto"/>
        <w:ind w:firstLine="560" w:firstLineChars="200"/>
        <w:rPr>
          <w:rFonts w:hint="default" w:ascii="Times New Roman" w:hAnsi="Times New Roman" w:eastAsia="宋体" w:cs="Times New Roman"/>
          <w:color w:val="000000"/>
          <w:sz w:val="28"/>
          <w:szCs w:val="28"/>
          <w:lang w:eastAsia="zh-CN"/>
        </w:rPr>
      </w:pPr>
      <w:r>
        <w:rPr>
          <w:rFonts w:hint="default" w:ascii="Times New Roman" w:hAnsi="Times New Roman" w:eastAsia="宋体" w:cs="Times New Roman"/>
          <w:color w:val="000000"/>
          <w:sz w:val="28"/>
          <w:szCs w:val="28"/>
        </w:rPr>
        <w:t>装修垃圾分选生产线</w:t>
      </w:r>
      <w:r>
        <w:rPr>
          <w:rFonts w:hint="default" w:ascii="Times New Roman" w:hAnsi="Times New Roman" w:eastAsia="宋体" w:cs="Times New Roman"/>
          <w:color w:val="000000"/>
          <w:sz w:val="28"/>
          <w:szCs w:val="28"/>
          <w:lang w:eastAsia="zh-CN"/>
        </w:rPr>
        <w:t>工艺流程简述</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（1）预分拣：用挖机耙齿将大于300mm的块状砖块、水泥块等大体积垃圾及其他不能直接筛分处理的垃圾进行预筛分出来送破碎生产线，以减少或避免对设备造成的损害。本工序产生投料粉尘。</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2）磁选：物料通过皮带输送机经过磁选机下方时（磁选机悬挂在皮带输送机上离皮带上表面30m-50mm），用悬挂式永磁自卸铁磁选机能有效去除混杂在非磁性物料中重量为0.1-25kg的铁性物质，回收诸如铁之类的磁性物质。</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3）筛分：给料机将物料通过皮带机进入棒条筛，棒条筛在激振力的作用下，垃圾均匀定量散开，并在机器内部进行筛分为大中小三类。粒径小于10mm通过棒条的间隙落至堆料处；粒径10-100mm送风选机，粒径大于100mm的筛上物料通过输送带输送至人工分拣平台。本工序产生粉尘和噪声。</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4）风选：筛分后的10-100mm块状物料输送到风选机，通过差速输送带送入风选机，在可调风量和风速的风机作用下，将轻质物料（塑料、木块、橡胶等）吹落到轻物质沉降室，经皮带送入打包机，打包后送分类收集，综合利用，重物料（骨料）经骨料皮带排出，外运综合利用。本工序产生分选粉尘和噪声。</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5）分拣平台：输送至人工分拣平台上的大于100mm的物料，通过人工挑选，把可回收物料分拣出来，分类收集，外售综合利用；大块有机物料分拣出来送大件垃圾拆解生产线，大块无机物料分拣出来送破碎生产线。</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（6）破碎生产线</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①给料：石料、砖块、水泥块等大块状无机物料经振动给料机均匀地送进颚式碎石机进行粗碎。</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②破碎机（粗碎）：破碎机以电机为动力，以曲动挤压达到破碎的目的。电机带动皮带驱动机器外的偏心轴进行旋转，从而带动悬挂在悬挂轴（心轴）上的动颚进行圆周运动，当动颚向上运动时，肘板与动颚间夹角变大，压力较小，物料之间互相靠近、挤压，受搓、碾等力而断裂破碎。本工序产生破碎粉尘和噪声。</w:t>
      </w:r>
    </w:p>
    <w:p>
      <w:pPr>
        <w:spacing w:line="360" w:lineRule="auto"/>
        <w:ind w:firstLine="560" w:firstLineChars="200"/>
        <w:rPr>
          <w:rFonts w:hint="default" w:ascii="Times New Roman" w:hAnsi="Times New Roman" w:eastAsia="宋体" w:cs="Times New Roman"/>
          <w:color w:val="000000"/>
          <w:sz w:val="28"/>
          <w:szCs w:val="28"/>
        </w:rPr>
      </w:pPr>
      <w:r>
        <w:rPr>
          <w:rFonts w:hint="default" w:ascii="Times New Roman" w:hAnsi="Times New Roman" w:eastAsia="宋体" w:cs="Times New Roman"/>
          <w:color w:val="000000"/>
          <w:sz w:val="28"/>
          <w:szCs w:val="28"/>
        </w:rPr>
        <w:t>③箱式破碎机（细碎）：破碎机粗碎后的石料，通过输送带由机器上部直落入高速旋转的转盘，在高速离心力的作用下产生高速度的撞击与高密度的粉碎，石料在互相打击后，又会在转盘和机壳之间形成涡流运动而造成多次的互相打击、摩擦、粉碎、直至粉碎成所要求的粒度。本工序产生破碎粉尘和噪声。</w:t>
      </w:r>
    </w:p>
    <w:p>
      <w:pPr>
        <w:tabs>
          <w:tab w:val="left" w:pos="2520"/>
          <w:tab w:val="left" w:pos="3885"/>
        </w:tabs>
        <w:spacing w:before="100" w:beforeAutospacing="1" w:line="360" w:lineRule="auto"/>
        <w:jc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color w:val="000000"/>
          <w:sz w:val="28"/>
          <w:szCs w:val="28"/>
        </w:rPr>
        <w:t>④振动筛分：箱式破碎机细碎后的骨料由皮带输送机送进振动筛进行筛分，筛分出两种规格的砂石，满足粒度要求的砂石由成品皮带输送机送往成品料堆；不满足粒度要求的物料送回到颚式破碎机进行再次破碎，形成闭路多次循环。成品粒度可按照用户的需求进行组合和分级。筛分后的骨料进入料仓暂存。本工序产生筛分粉尘和噪声。</w:t>
      </w:r>
    </w:p>
    <w:p>
      <w:pPr>
        <w:tabs>
          <w:tab w:val="left" w:pos="6090"/>
        </w:tabs>
        <w:spacing w:line="360" w:lineRule="auto"/>
        <w:ind w:left="1" w:firstLine="560" w:firstLineChars="200"/>
        <w:jc w:val="center"/>
        <w:rPr>
          <w:rFonts w:hint="default" w:ascii="Times New Roman" w:hAnsi="Times New Roman" w:eastAsia="宋体" w:cs="Times New Roman"/>
          <w:b/>
          <w:bCs/>
          <w:color w:val="000000" w:themeColor="text1"/>
          <w:szCs w:val="21"/>
          <w14:textFill>
            <w14:solidFill>
              <w14:schemeClr w14:val="tx1"/>
            </w14:solidFill>
          </w14:textFill>
        </w:rPr>
      </w:pPr>
      <w:r>
        <w:drawing>
          <wp:inline distT="0" distB="0" distL="114300" distR="114300">
            <wp:extent cx="5276215" cy="6373495"/>
            <wp:effectExtent l="0" t="0" r="635" b="825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24"/>
                    <a:stretch>
                      <a:fillRect/>
                    </a:stretch>
                  </pic:blipFill>
                  <pic:spPr>
                    <a:xfrm>
                      <a:off x="0" y="0"/>
                      <a:ext cx="5276215" cy="6373495"/>
                    </a:xfrm>
                    <a:prstGeom prst="rect">
                      <a:avLst/>
                    </a:prstGeom>
                    <a:noFill/>
                    <a:ln>
                      <a:noFill/>
                    </a:ln>
                  </pic:spPr>
                </pic:pic>
              </a:graphicData>
            </a:graphic>
          </wp:inline>
        </w:drawing>
      </w:r>
      <w:r>
        <w:rPr>
          <w:rFonts w:hint="default" w:ascii="Times New Roman" w:hAnsi="Times New Roman" w:eastAsia="宋体" w:cs="Times New Roman"/>
          <w:b/>
          <w:bCs/>
          <w:color w:val="000000" w:themeColor="text1"/>
          <w:szCs w:val="21"/>
          <w14:textFill>
            <w14:solidFill>
              <w14:schemeClr w14:val="tx1"/>
            </w14:solidFill>
          </w14:textFill>
        </w:rPr>
        <w:t>图</w:t>
      </w:r>
      <w:r>
        <w:rPr>
          <w:rFonts w:hint="default" w:ascii="Times New Roman" w:hAnsi="Times New Roman" w:eastAsia="宋体" w:cs="Times New Roman"/>
          <w:b/>
          <w:bCs/>
          <w:color w:val="000000" w:themeColor="text1"/>
          <w:szCs w:val="21"/>
          <w:lang w:val="en-US" w:eastAsia="zh-CN"/>
          <w14:textFill>
            <w14:solidFill>
              <w14:schemeClr w14:val="tx1"/>
            </w14:solidFill>
          </w14:textFill>
        </w:rPr>
        <w:t>2.4-1</w:t>
      </w:r>
      <w:r>
        <w:rPr>
          <w:rFonts w:hint="default" w:ascii="Times New Roman" w:hAnsi="Times New Roman" w:eastAsia="宋体" w:cs="Times New Roman"/>
          <w:b/>
          <w:bCs/>
          <w:color w:val="000000" w:themeColor="text1"/>
          <w:szCs w:val="21"/>
          <w14:textFill>
            <w14:solidFill>
              <w14:schemeClr w14:val="tx1"/>
            </w14:solidFill>
          </w14:textFill>
        </w:rPr>
        <w:t xml:space="preserve"> </w:t>
      </w:r>
      <w:r>
        <w:rPr>
          <w:rFonts w:hint="default" w:ascii="Times New Roman" w:hAnsi="Times New Roman" w:eastAsia="宋体" w:cs="Times New Roman"/>
          <w:b/>
          <w:bCs w:val="0"/>
          <w:color w:val="000000" w:themeColor="text1"/>
          <w14:textFill>
            <w14:solidFill>
              <w14:schemeClr w14:val="tx1"/>
            </w14:solidFill>
          </w14:textFill>
        </w:rPr>
        <w:t>工艺流程及产污环节图</w:t>
      </w:r>
    </w:p>
    <w:p>
      <w:pPr>
        <w:pStyle w:val="2"/>
        <w:adjustRightInd w:val="0"/>
        <w:snapToGrid w:val="0"/>
        <w:spacing w:before="120" w:after="120"/>
        <w:rPr>
          <w:rFonts w:hint="default" w:ascii="Times New Roman" w:hAnsi="Times New Roman" w:eastAsia="宋体" w:cs="Times New Roman"/>
          <w:color w:val="000000" w:themeColor="text1"/>
          <w14:textFill>
            <w14:solidFill>
              <w14:schemeClr w14:val="tx1"/>
            </w14:solidFill>
          </w14:textFill>
        </w:rPr>
      </w:pPr>
      <w:bookmarkStart w:id="46" w:name="_Toc20287"/>
      <w:r>
        <w:rPr>
          <w:rFonts w:hint="default" w:ascii="Times New Roman" w:hAnsi="Times New Roman" w:eastAsia="宋体" w:cs="Times New Roman"/>
          <w:color w:val="000000" w:themeColor="text1"/>
          <w14:textFill>
            <w14:solidFill>
              <w14:schemeClr w14:val="tx1"/>
            </w14:solidFill>
          </w14:textFill>
        </w:rPr>
        <w:t>2.5 安全生产管理</w:t>
      </w:r>
      <w:bookmarkEnd w:id="43"/>
      <w:bookmarkEnd w:id="44"/>
      <w:bookmarkEnd w:id="46"/>
    </w:p>
    <w:p>
      <w:pPr>
        <w:pStyle w:val="31"/>
        <w:widowControl w:val="0"/>
        <w:adjustRightInd w:val="0"/>
        <w:snapToGrid w:val="0"/>
        <w:spacing w:line="360" w:lineRule="auto"/>
        <w:ind w:left="0" w:leftChars="0"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根据《中华人民共和国安全生产法》及《生产经营单位生产安全事故应急预案编制导则》等法律、法规、标准、规范的规定及要求，结合危险源的实际情况，公司已有相对完善的安全生产制度及规程，定期对厂区的安全进行管理和评价。</w:t>
      </w:r>
    </w:p>
    <w:p>
      <w:pPr>
        <w:pStyle w:val="2"/>
        <w:adjustRightInd w:val="0"/>
        <w:snapToGrid w:val="0"/>
        <w:spacing w:before="120" w:after="120"/>
        <w:rPr>
          <w:rFonts w:hint="default" w:ascii="Times New Roman" w:hAnsi="Times New Roman" w:eastAsia="宋体" w:cs="Times New Roman"/>
          <w:color w:val="000000" w:themeColor="text1"/>
          <w14:textFill>
            <w14:solidFill>
              <w14:schemeClr w14:val="tx1"/>
            </w14:solidFill>
          </w14:textFill>
        </w:rPr>
      </w:pPr>
      <w:bookmarkStart w:id="47" w:name="_Toc2036"/>
      <w:bookmarkStart w:id="48" w:name="_Toc87713103"/>
      <w:bookmarkStart w:id="49" w:name="_Toc4841"/>
      <w:r>
        <w:rPr>
          <w:rFonts w:hint="default" w:ascii="Times New Roman" w:hAnsi="Times New Roman" w:eastAsia="宋体" w:cs="Times New Roman"/>
          <w:color w:val="000000" w:themeColor="text1"/>
          <w14:textFill>
            <w14:solidFill>
              <w14:schemeClr w14:val="tx1"/>
            </w14:solidFill>
          </w14:textFill>
        </w:rPr>
        <w:t>2.6 现有环境风险防控与应急措施情况</w:t>
      </w:r>
      <w:bookmarkEnd w:id="47"/>
      <w:bookmarkEnd w:id="48"/>
      <w:bookmarkEnd w:id="49"/>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bookmarkStart w:id="50" w:name="_Toc9672"/>
      <w:bookmarkStart w:id="51" w:name="_Toc10452024"/>
      <w:bookmarkStart w:id="52" w:name="_Toc434926192"/>
      <w:bookmarkStart w:id="53" w:name="_Toc439150788"/>
      <w:bookmarkStart w:id="54" w:name="_Toc404954425"/>
      <w:bookmarkStart w:id="55" w:name="_Toc397674757"/>
      <w:bookmarkStart w:id="56" w:name="_Toc447007557"/>
      <w:bookmarkStart w:id="57" w:name="_Toc404176640"/>
      <w:r>
        <w:rPr>
          <w:rFonts w:hint="default" w:ascii="Times New Roman" w:hAnsi="Times New Roman" w:eastAsia="宋体" w:cs="Times New Roman"/>
          <w:color w:val="000000" w:themeColor="text1"/>
          <w:szCs w:val="28"/>
          <w14:textFill>
            <w14:solidFill>
              <w14:schemeClr w14:val="tx1"/>
            </w14:solidFill>
          </w14:textFill>
        </w:rPr>
        <w:t>根据现场踏勘，目前公司厂区已有环境风险防控与应急措施如下：</w:t>
      </w:r>
    </w:p>
    <w:p>
      <w:pPr>
        <w:tabs>
          <w:tab w:val="left" w:pos="6090"/>
        </w:tabs>
        <w:spacing w:line="360" w:lineRule="auto"/>
        <w:ind w:left="1" w:firstLine="562" w:firstLineChars="200"/>
        <w:jc w:val="center"/>
        <w:rPr>
          <w:rFonts w:hint="default" w:ascii="Times New Roman" w:hAnsi="Times New Roman" w:eastAsia="宋体" w:cs="Times New Roman"/>
          <w:b/>
          <w:bCs w:val="0"/>
          <w:color w:val="000000" w:themeColor="text1"/>
          <w:lang w:val="en-US" w:eastAsia="zh-CN"/>
          <w14:textFill>
            <w14:solidFill>
              <w14:schemeClr w14:val="tx1"/>
            </w14:solidFill>
          </w14:textFill>
        </w:rPr>
      </w:pPr>
      <w:r>
        <w:rPr>
          <w:rFonts w:hint="default" w:ascii="Times New Roman" w:hAnsi="Times New Roman" w:eastAsia="宋体" w:cs="Times New Roman"/>
          <w:b/>
          <w:bCs w:val="0"/>
          <w:color w:val="000000" w:themeColor="text1"/>
          <w:lang w:val="en-US" w:eastAsia="zh-CN"/>
          <w14:textFill>
            <w14:solidFill>
              <w14:schemeClr w14:val="tx1"/>
            </w14:solidFill>
          </w14:textFill>
        </w:rPr>
        <w:t>表2.6-1 企业现有环境风险防控措施</w:t>
      </w:r>
    </w:p>
    <w:tbl>
      <w:tblPr>
        <w:tblStyle w:val="38"/>
        <w:tblW w:w="871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269"/>
        <w:gridCol w:w="1201"/>
        <w:gridCol w:w="2965"/>
        <w:gridCol w:w="25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38" w:hRule="atLeast"/>
          <w:jc w:val="center"/>
        </w:trPr>
        <w:tc>
          <w:tcPr>
            <w:tcW w:w="730" w:type="dxa"/>
            <w:noWrap w:val="0"/>
            <w:vAlign w:val="center"/>
          </w:tcPr>
          <w:p>
            <w:pPr>
              <w:pStyle w:val="86"/>
              <w:adjustRightInd w:val="0"/>
              <w:snapToGrid w:val="0"/>
              <w:spacing w:line="280" w:lineRule="exact"/>
              <w:ind w:left="-140" w:leftChars="-50" w:right="-140" w:rightChars="-50"/>
              <w:rPr>
                <w:rFonts w:hint="default" w:ascii="Times New Roman" w:hAnsi="Times New Roman" w:eastAsia="宋体" w:cs="Times New Roman"/>
                <w:color w:val="000000" w:themeColor="text1"/>
                <w:sz w:val="24"/>
                <w:szCs w:val="24"/>
                <w14:textFill>
                  <w14:solidFill>
                    <w14:schemeClr w14:val="tx1"/>
                  </w14:solidFill>
                </w14:textFill>
              </w:rPr>
            </w:pPr>
            <w:bookmarkStart w:id="58" w:name="_Toc23495"/>
            <w:bookmarkStart w:id="59" w:name="_Toc87713104"/>
            <w:r>
              <w:rPr>
                <w:rFonts w:hint="default" w:ascii="Times New Roman" w:hAnsi="Times New Roman" w:eastAsia="宋体" w:cs="Times New Roman"/>
                <w:color w:val="000000" w:themeColor="text1"/>
                <w:sz w:val="24"/>
                <w:szCs w:val="24"/>
                <w14:textFill>
                  <w14:solidFill>
                    <w14:schemeClr w14:val="tx1"/>
                  </w14:solidFill>
                </w14:textFill>
              </w:rPr>
              <w:t>分区</w:t>
            </w:r>
          </w:p>
        </w:tc>
        <w:tc>
          <w:tcPr>
            <w:tcW w:w="1269"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系统名称</w:t>
            </w:r>
          </w:p>
        </w:tc>
        <w:tc>
          <w:tcPr>
            <w:tcW w:w="1201"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危险物质</w:t>
            </w:r>
          </w:p>
        </w:tc>
        <w:tc>
          <w:tcPr>
            <w:tcW w:w="2965"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主要环境风险防范措施</w:t>
            </w:r>
          </w:p>
        </w:tc>
        <w:tc>
          <w:tcPr>
            <w:tcW w:w="2551"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应急物资储备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19" w:hRule="atLeast"/>
          <w:jc w:val="center"/>
        </w:trPr>
        <w:tc>
          <w:tcPr>
            <w:tcW w:w="730"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库房</w:t>
            </w:r>
          </w:p>
        </w:tc>
        <w:tc>
          <w:tcPr>
            <w:tcW w:w="1269"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化学品存储</w:t>
            </w:r>
          </w:p>
        </w:tc>
        <w:tc>
          <w:tcPr>
            <w:tcW w:w="1201"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机油</w:t>
            </w:r>
          </w:p>
        </w:tc>
        <w:tc>
          <w:tcPr>
            <w:tcW w:w="2965" w:type="dxa"/>
            <w:vMerge w:val="restart"/>
            <w:noWrap w:val="0"/>
            <w:vAlign w:val="center"/>
          </w:tcPr>
          <w:p>
            <w:pPr>
              <w:pStyle w:val="86"/>
              <w:adjustRightInd w:val="0"/>
              <w:snapToGrid w:val="0"/>
              <w:spacing w:line="280" w:lineRule="exact"/>
              <w:jc w:val="both"/>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1、建立并落实应急组织指挥体系，制定有预警和应急救援措施，建立后期处置和应急保障，定期组织救援训练和学习。</w:t>
            </w:r>
          </w:p>
          <w:p>
            <w:pPr>
              <w:pStyle w:val="86"/>
              <w:adjustRightInd w:val="0"/>
              <w:snapToGrid w:val="0"/>
              <w:spacing w:line="280" w:lineRule="exact"/>
              <w:jc w:val="both"/>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2、建设危废暂存场所，制定《危险固体废弃物管理规定》</w:t>
            </w:r>
          </w:p>
          <w:p>
            <w:pPr>
              <w:pStyle w:val="86"/>
              <w:adjustRightInd w:val="0"/>
              <w:snapToGrid w:val="0"/>
              <w:spacing w:line="280" w:lineRule="exact"/>
              <w:jc w:val="both"/>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w:t>
            </w:r>
          </w:p>
        </w:tc>
        <w:tc>
          <w:tcPr>
            <w:tcW w:w="2551" w:type="dxa"/>
            <w:vMerge w:val="restart"/>
            <w:noWrap w:val="0"/>
            <w:vAlign w:val="center"/>
          </w:tcPr>
          <w:p>
            <w:pPr>
              <w:pStyle w:val="86"/>
              <w:adjustRightInd w:val="0"/>
              <w:snapToGrid w:val="0"/>
              <w:spacing w:line="280" w:lineRule="exact"/>
              <w:jc w:val="both"/>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1、干粉灭火器80个，</w:t>
            </w:r>
          </w:p>
          <w:p>
            <w:pPr>
              <w:pStyle w:val="86"/>
              <w:adjustRightInd w:val="0"/>
              <w:snapToGrid w:val="0"/>
              <w:spacing w:line="280" w:lineRule="exact"/>
              <w:jc w:val="both"/>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2、对讲机4部，</w:t>
            </w:r>
          </w:p>
          <w:p>
            <w:pPr>
              <w:pStyle w:val="86"/>
              <w:adjustRightInd w:val="0"/>
              <w:snapToGrid w:val="0"/>
              <w:spacing w:line="280" w:lineRule="exact"/>
              <w:jc w:val="both"/>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3、防毒口罩2个；</w:t>
            </w:r>
          </w:p>
          <w:p>
            <w:pPr>
              <w:pStyle w:val="86"/>
              <w:adjustRightInd w:val="0"/>
              <w:snapToGrid w:val="0"/>
              <w:spacing w:line="280" w:lineRule="exact"/>
              <w:jc w:val="both"/>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4、防护面罩2个等。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19" w:hRule="atLeast"/>
          <w:jc w:val="center"/>
        </w:trPr>
        <w:tc>
          <w:tcPr>
            <w:tcW w:w="730"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环保</w:t>
            </w:r>
          </w:p>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工程</w:t>
            </w:r>
          </w:p>
        </w:tc>
        <w:tc>
          <w:tcPr>
            <w:tcW w:w="1269"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事故池</w:t>
            </w:r>
          </w:p>
        </w:tc>
        <w:tc>
          <w:tcPr>
            <w:tcW w:w="1201" w:type="dxa"/>
            <w:noWrap w:val="0"/>
            <w:vAlign w:val="center"/>
          </w:tcPr>
          <w:p>
            <w:pPr>
              <w:pStyle w:val="86"/>
              <w:adjustRightInd w:val="0"/>
              <w:snapToGrid w:val="0"/>
              <w:spacing w:line="280" w:lineRule="exact"/>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事故废水</w:t>
            </w:r>
          </w:p>
        </w:tc>
        <w:tc>
          <w:tcPr>
            <w:tcW w:w="2965" w:type="dxa"/>
            <w:vMerge w:val="continue"/>
            <w:noWrap w:val="0"/>
            <w:vAlign w:val="center"/>
          </w:tcPr>
          <w:p>
            <w:pPr>
              <w:pStyle w:val="86"/>
              <w:adjustRightInd w:val="0"/>
              <w:snapToGrid w:val="0"/>
              <w:spacing w:line="280" w:lineRule="exact"/>
              <w:jc w:val="both"/>
              <w:rPr>
                <w:rFonts w:hint="default" w:ascii="Times New Roman" w:hAnsi="Times New Roman" w:eastAsia="宋体" w:cs="Times New Roman"/>
                <w:color w:val="000000" w:themeColor="text1"/>
                <w:sz w:val="24"/>
                <w:szCs w:val="24"/>
                <w14:textFill>
                  <w14:solidFill>
                    <w14:schemeClr w14:val="tx1"/>
                  </w14:solidFill>
                </w14:textFill>
              </w:rPr>
            </w:pPr>
          </w:p>
        </w:tc>
        <w:tc>
          <w:tcPr>
            <w:tcW w:w="2551" w:type="dxa"/>
            <w:vMerge w:val="continue"/>
            <w:noWrap w:val="0"/>
            <w:vAlign w:val="center"/>
          </w:tcPr>
          <w:p>
            <w:pPr>
              <w:widowControl/>
              <w:spacing w:line="280" w:lineRule="exact"/>
              <w:jc w:val="center"/>
              <w:rPr>
                <w:rFonts w:hint="default" w:ascii="Times New Roman" w:hAnsi="Times New Roman" w:eastAsia="宋体" w:cs="Times New Roman"/>
                <w:color w:val="000000" w:themeColor="text1"/>
                <w:sz w:val="24"/>
                <w:szCs w:val="24"/>
                <w14:textFill>
                  <w14:solidFill>
                    <w14:schemeClr w14:val="tx1"/>
                  </w14:solidFill>
                </w14:textFill>
              </w:rPr>
            </w:pPr>
          </w:p>
        </w:tc>
      </w:tr>
    </w:tbl>
    <w:p>
      <w:pPr>
        <w:pStyle w:val="2"/>
        <w:adjustRightInd w:val="0"/>
        <w:snapToGrid w:val="0"/>
        <w:spacing w:before="120" w:after="120"/>
        <w:rPr>
          <w:rFonts w:hint="default" w:ascii="Times New Roman" w:hAnsi="Times New Roman" w:eastAsia="宋体" w:cs="Times New Roman"/>
          <w:color w:val="000000" w:themeColor="text1"/>
          <w14:textFill>
            <w14:solidFill>
              <w14:schemeClr w14:val="tx1"/>
            </w14:solidFill>
          </w14:textFill>
        </w:rPr>
      </w:pPr>
      <w:bookmarkStart w:id="60" w:name="_Toc30073"/>
      <w:r>
        <w:rPr>
          <w:rFonts w:hint="default" w:ascii="Times New Roman" w:hAnsi="Times New Roman" w:eastAsia="宋体" w:cs="Times New Roman"/>
          <w:color w:val="000000" w:themeColor="text1"/>
          <w14:textFill>
            <w14:solidFill>
              <w14:schemeClr w14:val="tx1"/>
            </w14:solidFill>
          </w14:textFill>
        </w:rPr>
        <w:t>2.7 现有应急物资与装备、救援队伍情况</w:t>
      </w:r>
      <w:bookmarkEnd w:id="50"/>
      <w:bookmarkEnd w:id="51"/>
      <w:bookmarkEnd w:id="58"/>
      <w:bookmarkEnd w:id="59"/>
      <w:bookmarkEnd w:id="60"/>
    </w:p>
    <w:p>
      <w:pPr>
        <w:overflowPunct w:val="0"/>
        <w:autoSpaceDE w:val="0"/>
        <w:autoSpaceDN w:val="0"/>
        <w:adjustRightInd w:val="0"/>
        <w:snapToGrid w:val="0"/>
        <w:spacing w:line="360" w:lineRule="auto"/>
        <w:outlineLvl w:val="2"/>
        <w:rPr>
          <w:rStyle w:val="48"/>
          <w:rFonts w:hint="default" w:ascii="Times New Roman" w:hAnsi="Times New Roman" w:eastAsia="宋体" w:cs="Times New Roman"/>
          <w:color w:val="000000" w:themeColor="text1"/>
          <w:szCs w:val="28"/>
          <w14:textFill>
            <w14:solidFill>
              <w14:schemeClr w14:val="tx1"/>
            </w14:solidFill>
          </w14:textFill>
        </w:rPr>
      </w:pPr>
      <w:bookmarkStart w:id="61" w:name="_Toc87713105"/>
      <w:bookmarkStart w:id="62" w:name="_Toc10452025"/>
      <w:bookmarkStart w:id="63" w:name="_Toc2444"/>
      <w:bookmarkStart w:id="64" w:name="_Toc4784"/>
      <w:bookmarkStart w:id="65" w:name="_Toc12577"/>
      <w:r>
        <w:rPr>
          <w:rStyle w:val="48"/>
          <w:rFonts w:hint="default" w:ascii="Times New Roman" w:hAnsi="Times New Roman" w:eastAsia="宋体" w:cs="Times New Roman"/>
          <w:color w:val="000000" w:themeColor="text1"/>
          <w:szCs w:val="28"/>
          <w14:textFill>
            <w14:solidFill>
              <w14:schemeClr w14:val="tx1"/>
            </w14:solidFill>
          </w14:textFill>
        </w:rPr>
        <w:t>2.7.1 现有应急物资与装备</w:t>
      </w:r>
      <w:bookmarkEnd w:id="61"/>
      <w:bookmarkEnd w:id="62"/>
      <w:bookmarkEnd w:id="63"/>
      <w:bookmarkEnd w:id="64"/>
      <w:bookmarkEnd w:id="65"/>
    </w:p>
    <w:p>
      <w:pPr>
        <w:widowControl w:val="0"/>
        <w:adjustRightInd w:val="0"/>
        <w:snapToGrid w:val="0"/>
        <w:spacing w:line="360" w:lineRule="auto"/>
        <w:ind w:firstLine="560" w:firstLineChars="200"/>
        <w:rPr>
          <w:rFonts w:hint="default" w:ascii="Times New Roman" w:hAnsi="Times New Roman" w:eastAsia="宋体" w:cs="Times New Roman"/>
          <w:bCs/>
          <w:color w:val="000000" w:themeColor="text1"/>
          <w:szCs w:val="28"/>
          <w14:textFill>
            <w14:solidFill>
              <w14:schemeClr w14:val="tx1"/>
            </w14:solidFill>
          </w14:textFill>
        </w:rPr>
      </w:pPr>
      <w:r>
        <w:rPr>
          <w:rFonts w:hint="default" w:ascii="Times New Roman" w:hAnsi="Times New Roman" w:eastAsia="宋体" w:cs="Times New Roman"/>
          <w:bCs/>
          <w:color w:val="000000" w:themeColor="text1"/>
          <w:szCs w:val="28"/>
          <w14:textFill>
            <w14:solidFill>
              <w14:schemeClr w14:val="tx1"/>
            </w14:solidFill>
          </w14:textFill>
        </w:rPr>
        <w:t>现有应急物资装备见表2.7-1。</w:t>
      </w:r>
    </w:p>
    <w:p>
      <w:pPr>
        <w:adjustRightInd w:val="0"/>
        <w:snapToGrid w:val="0"/>
        <w:spacing w:line="360" w:lineRule="auto"/>
        <w:jc w:val="center"/>
        <w:rPr>
          <w:rFonts w:hint="default" w:ascii="Times New Roman" w:hAnsi="Times New Roman" w:eastAsia="宋体" w:cs="Times New Roman"/>
          <w:b/>
          <w:color w:val="000000" w:themeColor="text1"/>
          <w:sz w:val="24"/>
          <w14:textFill>
            <w14:solidFill>
              <w14:schemeClr w14:val="tx1"/>
            </w14:solidFill>
          </w14:textFill>
        </w:rPr>
      </w:pPr>
      <w:r>
        <w:rPr>
          <w:rFonts w:hint="default" w:ascii="Times New Roman" w:hAnsi="Times New Roman" w:eastAsia="宋体" w:cs="Times New Roman"/>
          <w:b/>
          <w:color w:val="000000" w:themeColor="text1"/>
          <w:sz w:val="24"/>
          <w14:textFill>
            <w14:solidFill>
              <w14:schemeClr w14:val="tx1"/>
            </w14:solidFill>
          </w14:textFill>
        </w:rPr>
        <w:t>表2.7-1 应急物资装备一览表</w:t>
      </w:r>
    </w:p>
    <w:tbl>
      <w:tblPr>
        <w:tblStyle w:val="38"/>
        <w:tblW w:w="852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1984"/>
        <w:gridCol w:w="1843"/>
        <w:gridCol w:w="1668"/>
        <w:gridCol w:w="15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bookmarkStart w:id="66" w:name="_Toc87713106"/>
            <w:bookmarkStart w:id="67" w:name="_Toc16293"/>
            <w:bookmarkStart w:id="68" w:name="_Toc10452026"/>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类别</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应急物资名称</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存放地点</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数量</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保管人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电气设备</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应急灯</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20个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汪洋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消防设备</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干粉灭火器</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各消防点</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80个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汪洋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消防栓</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2个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汪洋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铁铲</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30把</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汪洋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防火卷帘门</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8个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汪洋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个人防护用品</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防毒口罩</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2个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防毒面具</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2个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防护面罩</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2个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安全帽</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90个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长筒靴</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10双</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医疗救护</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急救箱</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2个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创可贴</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1箱</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物资贮备</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镰刀</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5把</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铁铲</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10把</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警戒带</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库房</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5条</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机械装备</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铲车</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1辆</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刘勋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叉车</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2辆</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刘勋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电焊机</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2台</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刘勋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报警系统</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对讲机</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4台</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刘勋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控制消除污染</w:t>
            </w: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排气扇</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6个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刘勋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24"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198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防泄漏盘</w:t>
            </w:r>
          </w:p>
        </w:tc>
        <w:tc>
          <w:tcPr>
            <w:tcW w:w="18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生产车间</w:t>
            </w:r>
          </w:p>
        </w:tc>
        <w:tc>
          <w:tcPr>
            <w:tcW w:w="1668"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10个</w:t>
            </w:r>
          </w:p>
        </w:tc>
        <w:tc>
          <w:tcPr>
            <w:tcW w:w="1504"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刘勋</w:t>
            </w:r>
          </w:p>
        </w:tc>
      </w:tr>
    </w:tbl>
    <w:p>
      <w:pPr>
        <w:pStyle w:val="4"/>
        <w:spacing w:before="120" w:beforeLines="50" w:after="120"/>
        <w:rPr>
          <w:rFonts w:hint="default" w:ascii="Times New Roman" w:hAnsi="Times New Roman" w:eastAsia="宋体" w:cs="Times New Roman"/>
          <w:color w:val="000000" w:themeColor="text1"/>
          <w:szCs w:val="28"/>
          <w14:textFill>
            <w14:solidFill>
              <w14:schemeClr w14:val="tx1"/>
            </w14:solidFill>
          </w14:textFill>
        </w:rPr>
      </w:pPr>
      <w:bookmarkStart w:id="69" w:name="_Toc17321"/>
      <w:r>
        <w:rPr>
          <w:rFonts w:hint="default" w:ascii="Times New Roman" w:hAnsi="Times New Roman" w:eastAsia="宋体" w:cs="Times New Roman"/>
          <w:color w:val="000000" w:themeColor="text1"/>
          <w:szCs w:val="28"/>
          <w14:textFill>
            <w14:solidFill>
              <w14:schemeClr w14:val="tx1"/>
            </w14:solidFill>
          </w14:textFill>
        </w:rPr>
        <w:t>2.7.2专业应急救援队伍情况</w:t>
      </w:r>
      <w:bookmarkEnd w:id="66"/>
      <w:bookmarkEnd w:id="67"/>
      <w:bookmarkEnd w:id="68"/>
      <w:bookmarkEnd w:id="69"/>
    </w:p>
    <w:p>
      <w:pPr>
        <w:pStyle w:val="98"/>
        <w:adjustRightInd w:val="0"/>
        <w:snapToGrid w:val="0"/>
        <w:ind w:firstLine="56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根据现场应急救援的需要，公司成立以下应急救援队伍，应急救援队伍由公司有关部门领导和员工组成，按照职责分工，负责突发事件的应急工作。</w:t>
      </w:r>
    </w:p>
    <w:p>
      <w:pPr>
        <w:widowControl w:val="0"/>
        <w:autoSpaceDE w:val="0"/>
        <w:autoSpaceDN w:val="0"/>
        <w:adjustRightInd w:val="0"/>
        <w:snapToGrid w:val="0"/>
        <w:spacing w:line="360" w:lineRule="auto"/>
        <w:jc w:val="center"/>
        <w:rPr>
          <w:rFonts w:hint="default" w:ascii="Times New Roman" w:hAnsi="Times New Roman" w:eastAsia="宋体" w:cs="Times New Roman"/>
          <w:b/>
          <w:bCs/>
          <w:snapToGrid w:val="0"/>
          <w:color w:val="000000" w:themeColor="text1"/>
          <w:sz w:val="32"/>
          <w:szCs w:val="32"/>
          <w14:textFill>
            <w14:solidFill>
              <w14:schemeClr w14:val="tx1"/>
            </w14:solidFill>
          </w14:textFill>
        </w:rPr>
      </w:pPr>
      <w:bookmarkStart w:id="70" w:name="_Toc434924230"/>
      <w:bookmarkStart w:id="71" w:name="_Toc10452027"/>
      <w:r>
        <w:rPr>
          <w:rFonts w:hint="default" w:ascii="Times New Roman" w:hAnsi="Times New Roman" w:eastAsia="宋体" w:cs="Times New Roman"/>
          <w:b/>
          <w:color w:val="000000" w:themeColor="text1"/>
          <w:sz w:val="24"/>
          <w14:textFill>
            <w14:solidFill>
              <w14:schemeClr w14:val="tx1"/>
            </w14:solidFill>
          </w14:textFill>
        </w:rPr>
        <w:t>表2.7-2  应急救援专业队伍的组成及联系方式表</w:t>
      </w:r>
    </w:p>
    <w:tbl>
      <w:tblPr>
        <w:tblStyle w:val="39"/>
        <w:tblW w:w="4998" w:type="pct"/>
        <w:tblInd w:w="-1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09"/>
        <w:gridCol w:w="1465"/>
        <w:gridCol w:w="1392"/>
        <w:gridCol w:w="1426"/>
        <w:gridCol w:w="213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096" w:type="pct"/>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应急小组职务</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姓名</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职务</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096" w:type="pct"/>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总指挥</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陈斌</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经理</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15389682555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748" w:type="pct"/>
            <w:gridSpan w:val="4"/>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24小时值班电话</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02933253032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096" w:type="pct"/>
            <w:gridSpan w:val="2"/>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副总指挥</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秦乐</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副经理</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18691889909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1237"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通讯联络组</w:t>
            </w: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组长</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汪洋</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业务副经理</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15336109222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成员</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刘勋</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员工</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13087688220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现场处置组</w:t>
            </w: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组长</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周保健</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财务副经理</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15029608139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成员</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洪恒</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员工</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17762232369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物资供应组</w:t>
            </w: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组长</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杨赵龙</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后勤主管</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13020777843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成员</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洪阳</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员工</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13891488931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综合协调组</w:t>
            </w: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组长</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王超</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生产主管</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17749294666</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成员</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肖斌</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员工</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13484805888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restar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应急监测组</w:t>
            </w: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组长</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李孟</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维修主管</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13891093210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237" w:type="pct"/>
            <w:vMerge w:val="continue"/>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p>
        </w:tc>
        <w:tc>
          <w:tcPr>
            <w:tcW w:w="859"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成员</w:t>
            </w:r>
          </w:p>
        </w:tc>
        <w:tc>
          <w:tcPr>
            <w:tcW w:w="816"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鲁恒恒</w:t>
            </w:r>
          </w:p>
        </w:tc>
        <w:tc>
          <w:tcPr>
            <w:tcW w:w="834"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员工</w:t>
            </w:r>
          </w:p>
        </w:tc>
        <w:tc>
          <w:tcPr>
            <w:tcW w:w="1251" w:type="pct"/>
            <w:tcBorders>
              <w:tl2br w:val="nil"/>
              <w:tr2bl w:val="nil"/>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18706808272</w:t>
            </w:r>
          </w:p>
        </w:tc>
      </w:tr>
    </w:tbl>
    <w:p>
      <w:pPr>
        <w:pStyle w:val="4"/>
        <w:widowControl w:val="0"/>
        <w:adjustRightInd w:val="0"/>
        <w:snapToGrid w:val="0"/>
        <w:spacing w:before="240" w:beforeLines="100" w:after="120"/>
        <w:rPr>
          <w:rFonts w:hint="default" w:ascii="Times New Roman" w:hAnsi="Times New Roman" w:eastAsia="宋体" w:cs="Times New Roman"/>
          <w:color w:val="000000" w:themeColor="text1"/>
          <w:szCs w:val="28"/>
          <w14:textFill>
            <w14:solidFill>
              <w14:schemeClr w14:val="tx1"/>
            </w14:solidFill>
          </w14:textFill>
        </w:rPr>
      </w:pPr>
      <w:bookmarkStart w:id="72" w:name="_Toc87713107"/>
      <w:bookmarkStart w:id="73" w:name="_Toc19732"/>
      <w:bookmarkStart w:id="74" w:name="_Toc10513"/>
      <w:r>
        <w:rPr>
          <w:rFonts w:hint="default" w:ascii="Times New Roman" w:hAnsi="Times New Roman" w:eastAsia="宋体" w:cs="Times New Roman"/>
          <w:color w:val="000000" w:themeColor="text1"/>
          <w:szCs w:val="28"/>
          <w14:textFill>
            <w14:solidFill>
              <w14:schemeClr w14:val="tx1"/>
            </w14:solidFill>
          </w14:textFill>
        </w:rPr>
        <w:t>2.7.3外部救援</w:t>
      </w:r>
      <w:bookmarkEnd w:id="70"/>
      <w:bookmarkEnd w:id="71"/>
      <w:bookmarkEnd w:id="72"/>
      <w:bookmarkEnd w:id="73"/>
      <w:bookmarkEnd w:id="74"/>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当事故扩大化需要外部力量救援时，从</w:t>
      </w:r>
      <w:r>
        <w:rPr>
          <w:rFonts w:hint="eastAsia" w:ascii="Times New Roman" w:hAnsi="Times New Roman" w:eastAsia="宋体" w:cs="Times New Roman"/>
          <w:color w:val="000000" w:themeColor="text1"/>
          <w:kern w:val="0"/>
          <w:szCs w:val="28"/>
          <w:lang w:val="en-US" w:eastAsia="zh-CN"/>
          <w14:textFill>
            <w14:solidFill>
              <w14:schemeClr w14:val="tx1"/>
            </w14:solidFill>
          </w14:textFill>
        </w:rPr>
        <w:t>西咸新区生态环境局（秦汉）工作部</w:t>
      </w:r>
      <w:r>
        <w:rPr>
          <w:rFonts w:hint="default" w:ascii="Times New Roman" w:hAnsi="Times New Roman" w:eastAsia="宋体" w:cs="Times New Roman"/>
          <w:color w:val="000000" w:themeColor="text1"/>
          <w:kern w:val="0"/>
          <w:szCs w:val="28"/>
          <w14:textFill>
            <w14:solidFill>
              <w14:schemeClr w14:val="tx1"/>
            </w14:solidFill>
          </w14:textFill>
        </w:rPr>
        <w:t>、</w:t>
      </w:r>
      <w:r>
        <w:rPr>
          <w:rFonts w:hint="default" w:ascii="Times New Roman" w:hAnsi="Times New Roman" w:eastAsia="宋体" w:cs="Times New Roman"/>
          <w:color w:val="000000" w:themeColor="text1"/>
          <w:kern w:val="0"/>
          <w:szCs w:val="28"/>
          <w:lang w:val="en-US" w:eastAsia="zh-CN"/>
          <w14:textFill>
            <w14:solidFill>
              <w14:schemeClr w14:val="tx1"/>
            </w14:solidFill>
          </w14:textFill>
        </w:rPr>
        <w:t>秦汉新城</w:t>
      </w:r>
      <w:r>
        <w:rPr>
          <w:rFonts w:hint="eastAsia" w:ascii="Times New Roman" w:hAnsi="Times New Roman" w:eastAsia="宋体" w:cs="Times New Roman"/>
          <w:color w:val="000000" w:themeColor="text1"/>
          <w:kern w:val="0"/>
          <w:szCs w:val="28"/>
          <w:lang w:eastAsia="zh-CN"/>
          <w14:textFill>
            <w14:solidFill>
              <w14:schemeClr w14:val="tx1"/>
            </w14:solidFill>
          </w14:textFill>
        </w:rPr>
        <w:t>管委会</w:t>
      </w:r>
      <w:r>
        <w:rPr>
          <w:rFonts w:hint="default" w:ascii="Times New Roman" w:hAnsi="Times New Roman" w:eastAsia="宋体" w:cs="Times New Roman"/>
          <w:color w:val="000000" w:themeColor="text1"/>
          <w:kern w:val="0"/>
          <w:szCs w:val="28"/>
          <w14:textFill>
            <w14:solidFill>
              <w14:schemeClr w14:val="tx1"/>
            </w14:solidFill>
          </w14:textFill>
        </w:rPr>
        <w:t>公室等部门，请求支援命令，调动相关政府部门进行全力支持和救护，主要参与部门有：</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1）公安及交警部门</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请求</w:t>
      </w:r>
      <w:r>
        <w:rPr>
          <w:rFonts w:hint="default" w:ascii="Times New Roman" w:hAnsi="Times New Roman" w:eastAsia="宋体" w:cs="Times New Roman"/>
          <w:color w:val="000000" w:themeColor="text1"/>
          <w:kern w:val="0"/>
          <w:szCs w:val="28"/>
          <w:lang w:val="en-US" w:eastAsia="zh-CN"/>
          <w14:textFill>
            <w14:solidFill>
              <w14:schemeClr w14:val="tx1"/>
            </w14:solidFill>
          </w14:textFill>
        </w:rPr>
        <w:t>秦汉新城</w:t>
      </w:r>
      <w:r>
        <w:rPr>
          <w:rFonts w:hint="default" w:ascii="Times New Roman" w:hAnsi="Times New Roman" w:eastAsia="宋体" w:cs="Times New Roman"/>
          <w:color w:val="000000" w:themeColor="text1"/>
          <w:kern w:val="0"/>
          <w:szCs w:val="28"/>
          <w14:textFill>
            <w14:solidFill>
              <w14:schemeClr w14:val="tx1"/>
            </w14:solidFill>
          </w14:textFill>
        </w:rPr>
        <w:t>公安局协助我公司进行警戒，封锁相关要道，防止无关人员进入事故现场和污染区。</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2）消防队</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发生火灾事故时，进行灭火的救护。主要有</w:t>
      </w:r>
      <w:r>
        <w:rPr>
          <w:rFonts w:hint="default" w:ascii="Times New Roman" w:hAnsi="Times New Roman" w:eastAsia="宋体" w:cs="Times New Roman"/>
          <w:color w:val="000000" w:themeColor="text1"/>
          <w:kern w:val="0"/>
          <w:szCs w:val="28"/>
          <w:lang w:val="en-US" w:eastAsia="zh-CN"/>
          <w14:textFill>
            <w14:solidFill>
              <w14:schemeClr w14:val="tx1"/>
            </w14:solidFill>
          </w14:textFill>
        </w:rPr>
        <w:t>秦汉新城</w:t>
      </w:r>
      <w:r>
        <w:rPr>
          <w:rFonts w:hint="default" w:ascii="Times New Roman" w:hAnsi="Times New Roman" w:eastAsia="宋体" w:cs="Times New Roman"/>
          <w:color w:val="000000" w:themeColor="text1"/>
          <w:kern w:val="0"/>
          <w:szCs w:val="28"/>
          <w14:textFill>
            <w14:solidFill>
              <w14:schemeClr w14:val="tx1"/>
            </w14:solidFill>
          </w14:textFill>
        </w:rPr>
        <w:t>消防救援支队。</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3）环保部门</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请求</w:t>
      </w:r>
      <w:r>
        <w:rPr>
          <w:rFonts w:hint="default" w:ascii="Times New Roman" w:hAnsi="Times New Roman" w:eastAsia="宋体" w:cs="Times New Roman"/>
          <w:color w:val="000000" w:themeColor="text1"/>
          <w:kern w:val="0"/>
          <w:szCs w:val="28"/>
          <w:lang w:val="en-US" w:eastAsia="zh-CN"/>
          <w14:textFill>
            <w14:solidFill>
              <w14:schemeClr w14:val="tx1"/>
            </w14:solidFill>
          </w14:textFill>
        </w:rPr>
        <w:t>秦汉新城</w:t>
      </w:r>
      <w:r>
        <w:rPr>
          <w:rFonts w:hint="default" w:ascii="Times New Roman" w:hAnsi="Times New Roman" w:eastAsia="宋体" w:cs="Times New Roman"/>
          <w:color w:val="000000" w:themeColor="text1"/>
          <w:kern w:val="0"/>
          <w:szCs w:val="28"/>
          <w14:textFill>
            <w14:solidFill>
              <w14:schemeClr w14:val="tx1"/>
            </w14:solidFill>
          </w14:textFill>
        </w:rPr>
        <w:t>环境监测站提供事故时的实时监测和污染区的处理工作。</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4）医疗单位</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提供伤员、中毒救护的治疗服务和现场救护所需要的药品和人员，主要依托</w:t>
      </w:r>
      <w:r>
        <w:rPr>
          <w:rFonts w:hint="default" w:ascii="Times New Roman" w:hAnsi="Times New Roman" w:eastAsia="宋体" w:cs="Times New Roman"/>
          <w:color w:val="000000" w:themeColor="text1"/>
          <w:kern w:val="0"/>
          <w:szCs w:val="28"/>
          <w:lang w:val="en-US" w:eastAsia="zh-CN"/>
          <w14:textFill>
            <w14:solidFill>
              <w14:schemeClr w14:val="tx1"/>
            </w14:solidFill>
          </w14:textFill>
        </w:rPr>
        <w:t>秦汉新城新民医院</w:t>
      </w:r>
      <w:r>
        <w:rPr>
          <w:rFonts w:hint="default" w:ascii="Times New Roman" w:hAnsi="Times New Roman" w:eastAsia="宋体" w:cs="Times New Roman"/>
          <w:color w:val="000000" w:themeColor="text1"/>
          <w:kern w:val="0"/>
          <w:szCs w:val="28"/>
          <w14:textFill>
            <w14:solidFill>
              <w14:schemeClr w14:val="tx1"/>
            </w14:solidFill>
          </w14:textFill>
        </w:rPr>
        <w:t>。</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5）各级政府</w:t>
      </w:r>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协助企业协调相关政府部门和邻近企事业单位进行全力支持和救护。必要时启动政府环境事故应急预案。</w:t>
      </w:r>
    </w:p>
    <w:p>
      <w:pPr>
        <w:adjustRightInd w:val="0"/>
        <w:snapToGrid w:val="0"/>
        <w:spacing w:line="360" w:lineRule="auto"/>
        <w:ind w:firstLine="560" w:firstLineChars="2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外部救援机构名单见表2.7-3。</w:t>
      </w:r>
    </w:p>
    <w:p>
      <w:pPr>
        <w:tabs>
          <w:tab w:val="left" w:pos="1545"/>
        </w:tabs>
        <w:adjustRightInd w:val="0"/>
        <w:snapToGrid w:val="0"/>
        <w:spacing w:line="360" w:lineRule="auto"/>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表2.7-3  外部救援机构联系方式</w:t>
      </w:r>
    </w:p>
    <w:bookmarkEnd w:id="52"/>
    <w:bookmarkEnd w:id="53"/>
    <w:bookmarkEnd w:id="54"/>
    <w:bookmarkEnd w:id="55"/>
    <w:bookmarkEnd w:id="56"/>
    <w:bookmarkEnd w:id="57"/>
    <w:tbl>
      <w:tblPr>
        <w:tblStyle w:val="38"/>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3378"/>
        <w:gridCol w:w="3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6" w:type="dxa"/>
            <w:tcBorders>
              <w:top w:val="single" w:color="auto" w:sz="12" w:space="0"/>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机构</w:t>
            </w:r>
          </w:p>
        </w:tc>
        <w:tc>
          <w:tcPr>
            <w:tcW w:w="3378" w:type="dxa"/>
            <w:tcBorders>
              <w:top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单位/部门名称</w:t>
            </w:r>
          </w:p>
        </w:tc>
        <w:tc>
          <w:tcPr>
            <w:tcW w:w="3394" w:type="dxa"/>
            <w:tcBorders>
              <w:top w:val="single" w:color="auto" w:sz="12" w:space="0"/>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restart"/>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主管部门</w:t>
            </w: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市生态环境局西咸新区分局</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lang w:val="en-US" w:eastAsia="zh-CN"/>
                <w14:textFill>
                  <w14:solidFill>
                    <w14:schemeClr w14:val="tx1"/>
                  </w14:solidFill>
                </w14:textFill>
              </w:rPr>
              <w:t>029-33585034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bookmarkStart w:id="138" w:name="_GoBack"/>
            <w:bookmarkEnd w:id="138"/>
            <w:r>
              <w:rPr>
                <w:rFonts w:hint="default" w:ascii="Times New Roman" w:hAnsi="Times New Roman" w:eastAsia="宋体" w:cs="Times New Roman"/>
                <w:color w:val="000000" w:themeColor="text1"/>
                <w:kern w:val="44"/>
                <w:sz w:val="24"/>
                <w14:textFill>
                  <w14:solidFill>
                    <w14:schemeClr w14:val="tx1"/>
                  </w14:solidFill>
                </w14:textFill>
              </w:rPr>
              <w:t>西咸新区秦汉新城管委会</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029-33185000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lang w:val="en-US" w:eastAsia="zh-CN"/>
                <w14:textFill>
                  <w14:solidFill>
                    <w14:schemeClr w14:val="tx1"/>
                  </w14:solidFill>
                </w14:textFill>
              </w:rPr>
              <w:t>西咸新区</w:t>
            </w:r>
            <w:r>
              <w:rPr>
                <w:rFonts w:hint="default" w:ascii="Times New Roman" w:hAnsi="Times New Roman" w:eastAsia="宋体" w:cs="Times New Roman"/>
                <w:color w:val="000000" w:themeColor="text1"/>
                <w:kern w:val="44"/>
                <w:sz w:val="24"/>
                <w14:textFill>
                  <w14:solidFill>
                    <w14:schemeClr w14:val="tx1"/>
                  </w14:solidFill>
                </w14:textFill>
              </w:rPr>
              <w:t>生态环境局</w:t>
            </w:r>
            <w:r>
              <w:rPr>
                <w:rFonts w:hint="default" w:ascii="Times New Roman" w:hAnsi="Times New Roman" w:eastAsia="宋体" w:cs="Times New Roman"/>
                <w:color w:val="000000" w:themeColor="text1"/>
                <w:kern w:val="44"/>
                <w:sz w:val="24"/>
                <w:lang w:eastAsia="zh-CN"/>
                <w14:textFill>
                  <w14:solidFill>
                    <w14:schemeClr w14:val="tx1"/>
                  </w14:solidFill>
                </w14:textFill>
              </w:rPr>
              <w:t>（</w:t>
            </w:r>
            <w:r>
              <w:rPr>
                <w:rFonts w:hint="default" w:ascii="Times New Roman" w:hAnsi="Times New Roman" w:eastAsia="宋体" w:cs="Times New Roman"/>
                <w:color w:val="000000" w:themeColor="text1"/>
                <w:kern w:val="44"/>
                <w:sz w:val="24"/>
                <w:lang w:val="en-US" w:eastAsia="zh-CN"/>
                <w14:textFill>
                  <w14:solidFill>
                    <w14:schemeClr w14:val="tx1"/>
                  </w14:solidFill>
                </w14:textFill>
              </w:rPr>
              <w:t>秦汉）工作部</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029-33185039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kern w:val="44"/>
                <w:sz w:val="24"/>
                <w:lang w:val="en-US" w:eastAsia="zh-CN"/>
                <w14:textFill>
                  <w14:solidFill>
                    <w14:schemeClr w14:val="tx1"/>
                  </w14:solidFill>
                </w14:textFill>
              </w:rPr>
              <w:t>秦汉新城综合行政执法支队</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szCs w:val="24"/>
                <w:lang w:val="en-US" w:eastAsia="zh-CN" w:bidi="ar-SA"/>
                <w14:textFill>
                  <w14:solidFill>
                    <w14:schemeClr w14:val="tx1"/>
                  </w14:solidFill>
                </w14:textFill>
              </w:rPr>
            </w:pPr>
            <w:r>
              <w:rPr>
                <w:rFonts w:hint="default" w:ascii="Times New Roman" w:hAnsi="Times New Roman" w:eastAsia="宋体" w:cs="Times New Roman"/>
                <w:color w:val="000000" w:themeColor="text1"/>
                <w:kern w:val="44"/>
                <w:sz w:val="24"/>
                <w:lang w:val="en-US" w:eastAsia="zh-CN"/>
                <w14:textFill>
                  <w14:solidFill>
                    <w14:schemeClr w14:val="tx1"/>
                  </w14:solidFill>
                </w14:textFill>
              </w:rPr>
              <w:t>029-33185034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正阳街道办事处</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029-33713046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restart"/>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社会力量</w:t>
            </w: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公安局</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火警</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急救</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咸阳市中心医院</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029-33288692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p>
        </w:tc>
        <w:tc>
          <w:tcPr>
            <w:tcW w:w="3378" w:type="dxa"/>
            <w:tcBorders>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咸阳市水电医院</w:t>
            </w:r>
          </w:p>
        </w:tc>
        <w:tc>
          <w:tcPr>
            <w:tcW w:w="3394" w:type="dxa"/>
            <w:tcBorders>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029-33417886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56" w:type="dxa"/>
            <w:vMerge w:val="continue"/>
            <w:tcBorders>
              <w:left w:val="single" w:color="auto" w:sz="12" w:space="0"/>
              <w:bottom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p>
        </w:tc>
        <w:tc>
          <w:tcPr>
            <w:tcW w:w="3378" w:type="dxa"/>
            <w:tcBorders>
              <w:bottom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交通事故报警指挥</w:t>
            </w:r>
          </w:p>
        </w:tc>
        <w:tc>
          <w:tcPr>
            <w:tcW w:w="3394" w:type="dxa"/>
            <w:tcBorders>
              <w:bottom w:val="single" w:color="auto" w:sz="12" w:space="0"/>
              <w:right w:val="single" w:color="auto" w:sz="12" w:space="0"/>
              <w:tl2br w:val="nil"/>
              <w:tr2bl w:val="nil"/>
            </w:tcBorders>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122</w:t>
            </w:r>
          </w:p>
        </w:tc>
      </w:tr>
    </w:tbl>
    <w:p>
      <w:pPr>
        <w:rPr>
          <w:rFonts w:hint="default" w:ascii="Times New Roman" w:hAnsi="Times New Roman" w:eastAsia="宋体" w:cs="Times New Roman"/>
          <w:color w:val="000000" w:themeColor="text1"/>
          <w14:textFill>
            <w14:solidFill>
              <w14:schemeClr w14:val="tx1"/>
            </w14:solidFill>
          </w14:textFill>
        </w:rPr>
      </w:pPr>
    </w:p>
    <w:bookmarkEnd w:id="45"/>
    <w:p>
      <w:pPr>
        <w:pStyle w:val="3"/>
        <w:spacing w:before="120" w:after="120"/>
        <w:rPr>
          <w:rStyle w:val="41"/>
          <w:rFonts w:hint="default" w:ascii="Times New Roman" w:hAnsi="Times New Roman" w:eastAsia="宋体" w:cs="Times New Roman"/>
          <w:b/>
          <w:color w:val="000000" w:themeColor="text1"/>
          <w:szCs w:val="32"/>
          <w14:textFill>
            <w14:solidFill>
              <w14:schemeClr w14:val="tx1"/>
            </w14:solidFill>
          </w14:textFill>
        </w:rPr>
        <w:sectPr>
          <w:footerReference r:id="rId8"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pPr>
        <w:pStyle w:val="3"/>
        <w:widowControl w:val="0"/>
        <w:tabs>
          <w:tab w:val="left" w:pos="5790"/>
        </w:tabs>
        <w:adjustRightInd w:val="0"/>
        <w:snapToGrid w:val="0"/>
        <w:spacing w:beforeLines="0" w:afterLines="0"/>
        <w:jc w:val="both"/>
        <w:rPr>
          <w:rStyle w:val="41"/>
          <w:rFonts w:hint="default" w:ascii="Times New Roman" w:hAnsi="Times New Roman" w:eastAsia="宋体" w:cs="Times New Roman"/>
          <w:b/>
          <w:color w:val="000000" w:themeColor="text1"/>
          <w:szCs w:val="32"/>
          <w14:textFill>
            <w14:solidFill>
              <w14:schemeClr w14:val="tx1"/>
            </w14:solidFill>
          </w14:textFill>
        </w:rPr>
      </w:pPr>
      <w:bookmarkStart w:id="75" w:name="_Toc18587729"/>
      <w:bookmarkStart w:id="76" w:name="_Toc6480"/>
      <w:r>
        <w:rPr>
          <w:rStyle w:val="41"/>
          <w:rFonts w:hint="default" w:ascii="Times New Roman" w:hAnsi="Times New Roman" w:eastAsia="宋体" w:cs="Times New Roman"/>
          <w:b/>
          <w:color w:val="000000" w:themeColor="text1"/>
          <w:szCs w:val="32"/>
          <w:lang w:val="en-US" w:eastAsia="zh-CN"/>
          <w14:textFill>
            <w14:solidFill>
              <w14:schemeClr w14:val="tx1"/>
            </w14:solidFill>
          </w14:textFill>
        </w:rPr>
        <w:t>3</w:t>
      </w:r>
      <w:r>
        <w:rPr>
          <w:rStyle w:val="41"/>
          <w:rFonts w:hint="default" w:ascii="Times New Roman" w:hAnsi="Times New Roman" w:eastAsia="宋体" w:cs="Times New Roman"/>
          <w:b/>
          <w:color w:val="000000" w:themeColor="text1"/>
          <w:szCs w:val="32"/>
          <w14:textFill>
            <w14:solidFill>
              <w14:schemeClr w14:val="tx1"/>
            </w14:solidFill>
          </w14:textFill>
        </w:rPr>
        <w:t>突发环境事件及其后果分析</w:t>
      </w:r>
      <w:bookmarkEnd w:id="75"/>
      <w:bookmarkEnd w:id="76"/>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77" w:name="_Toc2787"/>
      <w:bookmarkStart w:id="78" w:name="_Toc18587730"/>
      <w:r>
        <w:rPr>
          <w:rFonts w:hint="default" w:ascii="Times New Roman" w:hAnsi="Times New Roman" w:eastAsia="宋体" w:cs="Times New Roman"/>
          <w:color w:val="000000" w:themeColor="text1"/>
          <w:szCs w:val="30"/>
          <w:lang w:val="en-US" w:eastAsia="zh-CN"/>
          <w14:textFill>
            <w14:solidFill>
              <w14:schemeClr w14:val="tx1"/>
            </w14:solidFill>
          </w14:textFill>
        </w:rPr>
        <w:t>3</w:t>
      </w:r>
      <w:r>
        <w:rPr>
          <w:rFonts w:hint="default" w:ascii="Times New Roman" w:hAnsi="Times New Roman" w:eastAsia="宋体" w:cs="Times New Roman"/>
          <w:color w:val="000000" w:themeColor="text1"/>
          <w:szCs w:val="30"/>
          <w14:textFill>
            <w14:solidFill>
              <w14:schemeClr w14:val="tx1"/>
            </w14:solidFill>
          </w14:textFill>
        </w:rPr>
        <w:t>.1突发环境事件情景分析</w:t>
      </w:r>
      <w:bookmarkEnd w:id="77"/>
      <w:bookmarkEnd w:id="78"/>
    </w:p>
    <w:p>
      <w:pPr>
        <w:pStyle w:val="4"/>
        <w:widowControl w:val="0"/>
        <w:tabs>
          <w:tab w:val="clear" w:pos="567"/>
        </w:tabs>
        <w:adjustRightInd w:val="0"/>
        <w:snapToGrid w:val="0"/>
        <w:spacing w:after="120"/>
        <w:jc w:val="both"/>
        <w:rPr>
          <w:rFonts w:hint="default" w:ascii="Times New Roman" w:hAnsi="Times New Roman" w:eastAsia="宋体" w:cs="Times New Roman"/>
          <w:color w:val="000000" w:themeColor="text1"/>
          <w:szCs w:val="28"/>
          <w14:textFill>
            <w14:solidFill>
              <w14:schemeClr w14:val="tx1"/>
            </w14:solidFill>
          </w14:textFill>
        </w:rPr>
      </w:pPr>
      <w:bookmarkStart w:id="79" w:name="_Toc18587731"/>
      <w:bookmarkStart w:id="80" w:name="_Toc17447"/>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.1.1国内同类事故典型案例与原因分析</w:t>
      </w:r>
      <w:bookmarkEnd w:id="79"/>
      <w:bookmarkEnd w:id="80"/>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根据调查，近年发生的机油泄漏事故及危害情况见下表。</w:t>
      </w:r>
    </w:p>
    <w:p>
      <w:pPr>
        <w:jc w:val="center"/>
        <w:rPr>
          <w:rFonts w:hint="default" w:ascii="Times New Roman" w:hAnsi="Times New Roman" w:eastAsia="宋体" w:cs="Times New Roman"/>
          <w:b/>
          <w:bCs/>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表</w:t>
      </w:r>
      <w:r>
        <w:rPr>
          <w:rFonts w:hint="default" w:ascii="Times New Roman" w:hAnsi="Times New Roman" w:eastAsia="宋体" w:cs="Times New Roman"/>
          <w:b/>
          <w:bCs/>
          <w:color w:val="000000" w:themeColor="text1"/>
          <w:szCs w:val="28"/>
          <w:lang w:val="en-US" w:eastAsia="zh-CN"/>
          <w14:textFill>
            <w14:solidFill>
              <w14:schemeClr w14:val="tx1"/>
            </w14:solidFill>
          </w14:textFill>
        </w:rPr>
        <w:t>3</w:t>
      </w:r>
      <w:r>
        <w:rPr>
          <w:rFonts w:hint="default" w:ascii="Times New Roman" w:hAnsi="Times New Roman" w:eastAsia="宋体" w:cs="Times New Roman"/>
          <w:b/>
          <w:bCs/>
          <w:color w:val="000000" w:themeColor="text1"/>
          <w:szCs w:val="28"/>
          <w14:textFill>
            <w14:solidFill>
              <w14:schemeClr w14:val="tx1"/>
            </w14:solidFill>
          </w14:textFill>
        </w:rPr>
        <w:t>.1-1   同类企业事故调查</w:t>
      </w:r>
    </w:p>
    <w:tbl>
      <w:tblPr>
        <w:tblStyle w:val="38"/>
        <w:tblW w:w="0" w:type="auto"/>
        <w:jc w:val="center"/>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Layout w:type="fixed"/>
        <w:tblCellMar>
          <w:top w:w="0" w:type="dxa"/>
          <w:left w:w="108" w:type="dxa"/>
          <w:bottom w:w="0" w:type="dxa"/>
          <w:right w:w="108" w:type="dxa"/>
        </w:tblCellMar>
      </w:tblPr>
      <w:tblGrid>
        <w:gridCol w:w="1404"/>
        <w:gridCol w:w="1700"/>
        <w:gridCol w:w="2127"/>
        <w:gridCol w:w="3052"/>
      </w:tblGrid>
      <w:tr>
        <w:tblPrEx>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CellMar>
            <w:top w:w="0" w:type="dxa"/>
            <w:left w:w="108" w:type="dxa"/>
            <w:bottom w:w="0" w:type="dxa"/>
            <w:right w:w="108" w:type="dxa"/>
          </w:tblCellMar>
        </w:tblPrEx>
        <w:trPr>
          <w:trHeight w:val="510" w:hRule="atLeast"/>
          <w:jc w:val="center"/>
        </w:trPr>
        <w:tc>
          <w:tcPr>
            <w:tcW w:w="1404" w:type="dxa"/>
            <w:tcBorders>
              <w:top w:val="single" w:color="auto" w:sz="12" w:space="0"/>
            </w:tcBorders>
            <w:vAlign w:val="center"/>
          </w:tcPr>
          <w:p>
            <w:pPr>
              <w:snapToGrid w:val="0"/>
              <w:jc w:val="center"/>
              <w:rPr>
                <w:rFonts w:hint="default" w:ascii="Times New Roman" w:hAnsi="Times New Roman" w:eastAsia="宋体" w:cs="Times New Roman"/>
                <w:b/>
                <w:bCs/>
                <w:color w:val="000000" w:themeColor="text1"/>
                <w:kern w:val="44"/>
                <w:sz w:val="24"/>
                <w14:textFill>
                  <w14:solidFill>
                    <w14:schemeClr w14:val="tx1"/>
                  </w14:solidFill>
                </w14:textFill>
              </w:rPr>
            </w:pPr>
            <w:r>
              <w:rPr>
                <w:rFonts w:hint="default" w:ascii="Times New Roman" w:hAnsi="Times New Roman" w:eastAsia="宋体" w:cs="Times New Roman"/>
                <w:b/>
                <w:bCs/>
                <w:color w:val="000000" w:themeColor="text1"/>
                <w:kern w:val="44"/>
                <w:sz w:val="24"/>
                <w14:textFill>
                  <w14:solidFill>
                    <w14:schemeClr w14:val="tx1"/>
                  </w14:solidFill>
                </w14:textFill>
              </w:rPr>
              <w:t>时 间</w:t>
            </w:r>
          </w:p>
        </w:tc>
        <w:tc>
          <w:tcPr>
            <w:tcW w:w="1700" w:type="dxa"/>
            <w:tcBorders>
              <w:top w:val="single" w:color="auto" w:sz="12" w:space="0"/>
            </w:tcBorders>
            <w:vAlign w:val="center"/>
          </w:tcPr>
          <w:p>
            <w:pPr>
              <w:snapToGrid w:val="0"/>
              <w:jc w:val="center"/>
              <w:rPr>
                <w:rFonts w:hint="default" w:ascii="Times New Roman" w:hAnsi="Times New Roman" w:eastAsia="宋体" w:cs="Times New Roman"/>
                <w:b/>
                <w:bCs/>
                <w:color w:val="000000" w:themeColor="text1"/>
                <w:kern w:val="44"/>
                <w:sz w:val="24"/>
                <w14:textFill>
                  <w14:solidFill>
                    <w14:schemeClr w14:val="tx1"/>
                  </w14:solidFill>
                </w14:textFill>
              </w:rPr>
            </w:pPr>
            <w:r>
              <w:rPr>
                <w:rFonts w:hint="default" w:ascii="Times New Roman" w:hAnsi="Times New Roman" w:eastAsia="宋体" w:cs="Times New Roman"/>
                <w:b/>
                <w:bCs/>
                <w:color w:val="000000" w:themeColor="text1"/>
                <w:kern w:val="44"/>
                <w:sz w:val="24"/>
                <w14:textFill>
                  <w14:solidFill>
                    <w14:schemeClr w14:val="tx1"/>
                  </w14:solidFill>
                </w14:textFill>
              </w:rPr>
              <w:t>企业</w:t>
            </w:r>
          </w:p>
        </w:tc>
        <w:tc>
          <w:tcPr>
            <w:tcW w:w="2127" w:type="dxa"/>
            <w:tcBorders>
              <w:top w:val="single" w:color="auto" w:sz="12" w:space="0"/>
            </w:tcBorders>
            <w:vAlign w:val="center"/>
          </w:tcPr>
          <w:p>
            <w:pPr>
              <w:snapToGrid w:val="0"/>
              <w:jc w:val="center"/>
              <w:rPr>
                <w:rFonts w:hint="default" w:ascii="Times New Roman" w:hAnsi="Times New Roman" w:eastAsia="宋体" w:cs="Times New Roman"/>
                <w:b/>
                <w:bCs/>
                <w:color w:val="000000" w:themeColor="text1"/>
                <w:kern w:val="44"/>
                <w:sz w:val="24"/>
                <w14:textFill>
                  <w14:solidFill>
                    <w14:schemeClr w14:val="tx1"/>
                  </w14:solidFill>
                </w14:textFill>
              </w:rPr>
            </w:pPr>
            <w:r>
              <w:rPr>
                <w:rFonts w:hint="default" w:ascii="Times New Roman" w:hAnsi="Times New Roman" w:eastAsia="宋体" w:cs="Times New Roman"/>
                <w:b/>
                <w:bCs/>
                <w:color w:val="000000" w:themeColor="text1"/>
                <w:kern w:val="44"/>
                <w:sz w:val="24"/>
                <w14:textFill>
                  <w14:solidFill>
                    <w14:schemeClr w14:val="tx1"/>
                  </w14:solidFill>
                </w14:textFill>
              </w:rPr>
              <w:t>事故原因</w:t>
            </w:r>
          </w:p>
        </w:tc>
        <w:tc>
          <w:tcPr>
            <w:tcW w:w="3052" w:type="dxa"/>
            <w:tcBorders>
              <w:top w:val="single" w:color="auto" w:sz="12" w:space="0"/>
            </w:tcBorders>
            <w:vAlign w:val="center"/>
          </w:tcPr>
          <w:p>
            <w:pPr>
              <w:snapToGrid w:val="0"/>
              <w:jc w:val="center"/>
              <w:rPr>
                <w:rFonts w:hint="default" w:ascii="Times New Roman" w:hAnsi="Times New Roman" w:eastAsia="宋体" w:cs="Times New Roman"/>
                <w:b/>
                <w:bCs/>
                <w:color w:val="000000" w:themeColor="text1"/>
                <w:kern w:val="44"/>
                <w:sz w:val="24"/>
                <w14:textFill>
                  <w14:solidFill>
                    <w14:schemeClr w14:val="tx1"/>
                  </w14:solidFill>
                </w14:textFill>
              </w:rPr>
            </w:pPr>
            <w:r>
              <w:rPr>
                <w:rFonts w:hint="default" w:ascii="Times New Roman" w:hAnsi="Times New Roman" w:eastAsia="宋体" w:cs="Times New Roman"/>
                <w:b/>
                <w:bCs/>
                <w:color w:val="000000" w:themeColor="text1"/>
                <w:kern w:val="44"/>
                <w:sz w:val="24"/>
                <w14:textFill>
                  <w14:solidFill>
                    <w14:schemeClr w14:val="tx1"/>
                  </w14:solidFill>
                </w14:textFill>
              </w:rPr>
              <w:t>危害情况</w:t>
            </w:r>
          </w:p>
        </w:tc>
      </w:tr>
      <w:tr>
        <w:tblPrEx>
          <w:tblBorders>
            <w:top w:val="single" w:color="auto" w:sz="12" w:space="0"/>
            <w:left w:val="single" w:color="auto" w:sz="12" w:space="0"/>
            <w:bottom w:val="single" w:color="auto" w:sz="12" w:space="0"/>
            <w:right w:val="single" w:color="auto" w:sz="12" w:space="0"/>
            <w:insideH w:val="single" w:color="000000" w:sz="6" w:space="0"/>
            <w:insideV w:val="single" w:color="000000" w:sz="6" w:space="0"/>
          </w:tblBorders>
          <w:tblCellMar>
            <w:top w:w="0" w:type="dxa"/>
            <w:left w:w="108" w:type="dxa"/>
            <w:bottom w:w="0" w:type="dxa"/>
            <w:right w:w="108" w:type="dxa"/>
          </w:tblCellMar>
        </w:tblPrEx>
        <w:trPr>
          <w:jc w:val="center"/>
        </w:trPr>
        <w:tc>
          <w:tcPr>
            <w:tcW w:w="1404" w:type="dxa"/>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2012.12.24</w:t>
            </w:r>
          </w:p>
        </w:tc>
        <w:tc>
          <w:tcPr>
            <w:tcW w:w="1700" w:type="dxa"/>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成都天旭汽配城</w:t>
            </w:r>
          </w:p>
        </w:tc>
        <w:tc>
          <w:tcPr>
            <w:tcW w:w="2127" w:type="dxa"/>
            <w:vAlign w:val="center"/>
          </w:tcPr>
          <w:p>
            <w:pPr>
              <w:snapToGrid w:val="0"/>
              <w:jc w:val="center"/>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由于汽配城内各种油品泄漏，造成了“流淌火”，加上西风劲吹，过火面积达4000平方米</w:t>
            </w:r>
          </w:p>
        </w:tc>
        <w:tc>
          <w:tcPr>
            <w:tcW w:w="3052" w:type="dxa"/>
            <w:vAlign w:val="center"/>
          </w:tcPr>
          <w:p>
            <w:pPr>
              <w:snapToGrid w:val="0"/>
              <w:jc w:val="both"/>
              <w:rPr>
                <w:rFonts w:hint="default" w:ascii="Times New Roman" w:hAnsi="Times New Roman" w:eastAsia="宋体" w:cs="Times New Roman"/>
                <w:color w:val="000000" w:themeColor="text1"/>
                <w:kern w:val="44"/>
                <w:sz w:val="24"/>
                <w14:textFill>
                  <w14:solidFill>
                    <w14:schemeClr w14:val="tx1"/>
                  </w14:solidFill>
                </w14:textFill>
              </w:rPr>
            </w:pPr>
            <w:r>
              <w:rPr>
                <w:rFonts w:hint="default" w:ascii="Times New Roman" w:hAnsi="Times New Roman" w:eastAsia="宋体" w:cs="Times New Roman"/>
                <w:color w:val="000000" w:themeColor="text1"/>
                <w:kern w:val="44"/>
                <w:sz w:val="24"/>
                <w14:textFill>
                  <w14:solidFill>
                    <w14:schemeClr w14:val="tx1"/>
                  </w14:solidFill>
                </w14:textFill>
              </w:rPr>
              <w:t>机油泄漏造成火灾，给当地环境和经济造成不可挽回的污染与损失。</w:t>
            </w:r>
          </w:p>
        </w:tc>
      </w:tr>
    </w:tbl>
    <w:p>
      <w:pPr>
        <w:spacing w:before="120" w:beforeLines="50"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由上表可见，机油泄漏导致火灾发生的事故主要是管理不当致使机油泄漏导致污染事故。经分析本公司物料特性，本公司厂区所涉及风险物质主要为机油，因此，机油的泄漏及火灾事故是本公司的主要风险因素。</w:t>
      </w:r>
    </w:p>
    <w:p>
      <w:pPr>
        <w:pStyle w:val="4"/>
        <w:widowControl w:val="0"/>
        <w:tabs>
          <w:tab w:val="clear" w:pos="567"/>
        </w:tabs>
        <w:adjustRightInd w:val="0"/>
        <w:snapToGrid w:val="0"/>
        <w:spacing w:after="120"/>
        <w:jc w:val="both"/>
        <w:rPr>
          <w:rFonts w:hint="default" w:ascii="Times New Roman" w:hAnsi="Times New Roman" w:eastAsia="宋体" w:cs="Times New Roman"/>
          <w:color w:val="000000" w:themeColor="text1"/>
          <w:szCs w:val="28"/>
          <w14:textFill>
            <w14:solidFill>
              <w14:schemeClr w14:val="tx1"/>
            </w14:solidFill>
          </w14:textFill>
        </w:rPr>
      </w:pPr>
      <w:bookmarkStart w:id="81" w:name="_Toc18587732"/>
      <w:bookmarkStart w:id="82" w:name="_Toc12175"/>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.1.2 泄漏、火灾事故</w:t>
      </w:r>
      <w:bookmarkEnd w:id="81"/>
      <w:bookmarkEnd w:id="82"/>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⑴危险废物泄漏事故</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发生事故的原因如下：</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机油桶发生破裂，导致泄漏；</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⑵火灾或爆炸事故</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厂区涉及风险物质属于易燃液体，不会造成爆炸，但泄漏后遇明火易发生火灾，燃烧会产生烟尘、CO等有害气体。</w:t>
      </w:r>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83" w:name="_Toc18587733"/>
      <w:bookmarkStart w:id="84" w:name="_Toc9258"/>
      <w:r>
        <w:rPr>
          <w:rFonts w:hint="default" w:ascii="Times New Roman" w:hAnsi="Times New Roman" w:eastAsia="宋体" w:cs="Times New Roman"/>
          <w:color w:val="000000" w:themeColor="text1"/>
          <w:szCs w:val="30"/>
          <w:lang w:val="en-US" w:eastAsia="zh-CN"/>
          <w14:textFill>
            <w14:solidFill>
              <w14:schemeClr w14:val="tx1"/>
            </w14:solidFill>
          </w14:textFill>
        </w:rPr>
        <w:t>3</w:t>
      </w:r>
      <w:r>
        <w:rPr>
          <w:rFonts w:hint="default" w:ascii="Times New Roman" w:hAnsi="Times New Roman" w:eastAsia="宋体" w:cs="Times New Roman"/>
          <w:color w:val="000000" w:themeColor="text1"/>
          <w:szCs w:val="30"/>
          <w14:textFill>
            <w14:solidFill>
              <w14:schemeClr w14:val="tx1"/>
            </w14:solidFill>
          </w14:textFill>
        </w:rPr>
        <w:t>.2突发环境事件情景源分析</w:t>
      </w:r>
      <w:bookmarkEnd w:id="83"/>
      <w:bookmarkEnd w:id="84"/>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（1）机油泄漏后未采取措施，经雨水冲刷进入土壤或地表水，对土壤环境或水环境的影响。</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（2）发生火灾事故后产生的洗消废水没有及时收集处理，随地表径流进入厂外道路雨水沟，对地表水、土壤及地下水环境产生影响。</w:t>
      </w:r>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85" w:name="_Toc18587734"/>
      <w:bookmarkStart w:id="86" w:name="_Toc27792"/>
      <w:r>
        <w:rPr>
          <w:rFonts w:hint="default" w:ascii="Times New Roman" w:hAnsi="Times New Roman" w:eastAsia="宋体" w:cs="Times New Roman"/>
          <w:color w:val="000000" w:themeColor="text1"/>
          <w:szCs w:val="30"/>
          <w:lang w:val="en-US" w:eastAsia="zh-CN"/>
          <w14:textFill>
            <w14:solidFill>
              <w14:schemeClr w14:val="tx1"/>
            </w14:solidFill>
          </w14:textFill>
        </w:rPr>
        <w:t>3</w:t>
      </w:r>
      <w:r>
        <w:rPr>
          <w:rFonts w:hint="default" w:ascii="Times New Roman" w:hAnsi="Times New Roman" w:eastAsia="宋体" w:cs="Times New Roman"/>
          <w:color w:val="000000" w:themeColor="text1"/>
          <w:szCs w:val="30"/>
          <w14:textFill>
            <w14:solidFill>
              <w14:schemeClr w14:val="tx1"/>
            </w14:solidFill>
          </w14:textFill>
        </w:rPr>
        <w:t>.3释放环境风险物质的扩散途径、涉及环境风险防控与应急措施、应急资源情况分析</w:t>
      </w:r>
      <w:bookmarkEnd w:id="85"/>
      <w:bookmarkEnd w:id="86"/>
    </w:p>
    <w:p>
      <w:pPr>
        <w:pStyle w:val="4"/>
        <w:widowControl w:val="0"/>
        <w:tabs>
          <w:tab w:val="clear" w:pos="567"/>
        </w:tabs>
        <w:adjustRightInd w:val="0"/>
        <w:snapToGrid w:val="0"/>
        <w:spacing w:after="120"/>
        <w:jc w:val="both"/>
        <w:rPr>
          <w:rFonts w:hint="default" w:ascii="Times New Roman" w:hAnsi="Times New Roman" w:eastAsia="宋体" w:cs="Times New Roman"/>
          <w:color w:val="000000" w:themeColor="text1"/>
          <w:szCs w:val="28"/>
          <w14:textFill>
            <w14:solidFill>
              <w14:schemeClr w14:val="tx1"/>
            </w14:solidFill>
          </w14:textFill>
        </w:rPr>
      </w:pPr>
      <w:bookmarkStart w:id="87" w:name="_Toc18587735"/>
      <w:bookmarkStart w:id="88" w:name="_Toc170"/>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.3.1风险分析</w:t>
      </w:r>
      <w:bookmarkEnd w:id="87"/>
      <w:bookmarkEnd w:id="88"/>
    </w:p>
    <w:p>
      <w:pPr>
        <w:widowControl w:val="0"/>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lang w:val="en-US" w:eastAsia="zh-CN"/>
          <w14:textFill>
            <w14:solidFill>
              <w14:schemeClr w14:val="tx1"/>
            </w14:solidFill>
          </w14:textFill>
        </w:rPr>
        <w:t>通过对</w:t>
      </w:r>
      <w:r>
        <w:rPr>
          <w:rFonts w:hint="default" w:ascii="Times New Roman" w:hAnsi="Times New Roman" w:eastAsia="宋体" w:cs="Times New Roman"/>
          <w:color w:val="000000" w:themeColor="text1"/>
          <w:szCs w:val="28"/>
          <w14:textFill>
            <w14:solidFill>
              <w14:schemeClr w14:val="tx1"/>
            </w14:solidFill>
          </w14:textFill>
        </w:rPr>
        <w:t>本公司的原、辅材料、中间产品及公用工程物料进行分析，确定企业生产过程中存在的危险物质是机油。公司的突发环境风险主要包括以下几个方面：</w:t>
      </w:r>
    </w:p>
    <w:p>
      <w:pPr>
        <w:widowControl w:val="0"/>
        <w:spacing w:line="360" w:lineRule="auto"/>
        <w:ind w:firstLine="560" w:firstLineChars="200"/>
        <w:jc w:val="both"/>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⑴泄漏</w:t>
      </w:r>
    </w:p>
    <w:p>
      <w:pPr>
        <w:widowControl w:val="0"/>
        <w:spacing w:line="360" w:lineRule="auto"/>
        <w:ind w:firstLine="560" w:firstLineChars="200"/>
        <w:jc w:val="both"/>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机油桶破裂或者收集桶破裂，发生泄漏；</w:t>
      </w:r>
    </w:p>
    <w:p>
      <w:pPr>
        <w:widowControl w:val="0"/>
        <w:tabs>
          <w:tab w:val="left" w:pos="6168"/>
        </w:tabs>
        <w:spacing w:line="360" w:lineRule="auto"/>
        <w:ind w:firstLine="560" w:firstLineChars="200"/>
        <w:jc w:val="both"/>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⑵火灾事故</w:t>
      </w:r>
    </w:p>
    <w:p>
      <w:pPr>
        <w:tabs>
          <w:tab w:val="left" w:pos="720"/>
        </w:tabs>
        <w:spacing w:line="360" w:lineRule="auto"/>
        <w:ind w:firstLine="482"/>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厂区涉及风险物质属于易燃液体，不会造成爆炸，但泄漏后遇明火易发生火灾，燃烧会产生烟尘、CO等有害气体。</w:t>
      </w:r>
    </w:p>
    <w:p>
      <w:pPr>
        <w:widowControl w:val="0"/>
        <w:spacing w:line="360" w:lineRule="auto"/>
        <w:ind w:firstLine="560" w:firstLineChars="200"/>
        <w:jc w:val="both"/>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在灭火过程中会产生洗消废水，如不采取措施妥善处理，会通过地面径流进入路边雨水沟，有可能进入渭河，对地表水产生影响。</w:t>
      </w:r>
    </w:p>
    <w:p>
      <w:pPr>
        <w:tabs>
          <w:tab w:val="left" w:pos="720"/>
        </w:tabs>
        <w:spacing w:line="360" w:lineRule="auto"/>
        <w:ind w:firstLine="482"/>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⑶环保设施发生故障</w:t>
      </w:r>
    </w:p>
    <w:p>
      <w:pPr>
        <w:widowControl w:val="0"/>
        <w:spacing w:line="360" w:lineRule="auto"/>
        <w:ind w:firstLine="560" w:firstLineChars="200"/>
        <w:jc w:val="both"/>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当环保设施发生故障，不能正常运转时，导致车间内污染物粉尘直接排放至外环境，对当地环境造成污染。</w:t>
      </w:r>
    </w:p>
    <w:p>
      <w:pPr>
        <w:pStyle w:val="4"/>
        <w:widowControl w:val="0"/>
        <w:tabs>
          <w:tab w:val="clear" w:pos="567"/>
        </w:tabs>
        <w:adjustRightInd w:val="0"/>
        <w:snapToGrid w:val="0"/>
        <w:spacing w:after="120"/>
        <w:jc w:val="both"/>
        <w:rPr>
          <w:rFonts w:hint="default" w:ascii="Times New Roman" w:hAnsi="Times New Roman" w:eastAsia="宋体" w:cs="Times New Roman"/>
          <w:color w:val="000000" w:themeColor="text1"/>
          <w:szCs w:val="28"/>
          <w14:textFill>
            <w14:solidFill>
              <w14:schemeClr w14:val="tx1"/>
            </w14:solidFill>
          </w14:textFill>
        </w:rPr>
      </w:pPr>
      <w:bookmarkStart w:id="89" w:name="_Toc7340"/>
      <w:bookmarkStart w:id="90" w:name="_Toc18587736"/>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.3.2 环境风险防控措施</w:t>
      </w:r>
      <w:bookmarkEnd w:id="89"/>
      <w:bookmarkEnd w:id="90"/>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公司突发环境风险一般由危险化学品引发，包括直接环境事件和次生环境事件，风险防范以预防措施为主。公司对环境风险源进行全面监控，确保各类风险源在可控状态，减少风险事故发生率，减轻事故危害。</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（1）制定监控风险管理制度，按照“谁使用，谁管理”的原则，完善责任制度，确保风险源的日常监控。</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（2）定期组织进行环境安全检查工作，建立环保安全检查制度，每月组织检查一次，各部门以自查为主，互查为辅，实时监控对环境可能构成危害的重点危险源。</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（3）强化环保安全生产教育。公司所有职工必须具备环保安全生产基本知识，熟知生产危险区域及其环保防护的基本知识和注意事项。</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（4）建立相应的环境及环境次生灾害监控预报预警联动机制，实现相关灾情、险情等信息的共享。</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（5）每年定期进行设备检验和维修。</w:t>
      </w:r>
    </w:p>
    <w:p>
      <w:pPr>
        <w:adjustRightInd w:val="0"/>
        <w:snapToGrid w:val="0"/>
        <w:spacing w:line="360" w:lineRule="auto"/>
        <w:ind w:firstLine="560" w:firstLineChars="2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（6）定期检查危险废物仓库，避免因容器损坏导致泄漏。</w:t>
      </w:r>
    </w:p>
    <w:p>
      <w:pPr>
        <w:pStyle w:val="4"/>
        <w:widowControl w:val="0"/>
        <w:tabs>
          <w:tab w:val="clear" w:pos="567"/>
        </w:tabs>
        <w:adjustRightInd w:val="0"/>
        <w:snapToGrid w:val="0"/>
        <w:spacing w:after="120"/>
        <w:jc w:val="both"/>
        <w:rPr>
          <w:rFonts w:hint="default" w:ascii="Times New Roman" w:hAnsi="Times New Roman" w:eastAsia="宋体" w:cs="Times New Roman"/>
          <w:color w:val="000000" w:themeColor="text1"/>
          <w:szCs w:val="28"/>
          <w14:textFill>
            <w14:solidFill>
              <w14:schemeClr w14:val="tx1"/>
            </w14:solidFill>
          </w14:textFill>
        </w:rPr>
      </w:pPr>
      <w:bookmarkStart w:id="91" w:name="_Toc7970"/>
      <w:bookmarkStart w:id="92" w:name="_Toc18587737"/>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.3.3事故预防措施</w:t>
      </w:r>
      <w:bookmarkEnd w:id="91"/>
      <w:bookmarkEnd w:id="92"/>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①库房地面采取硬化防渗措施等。</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②严格危险废物的管理，设置专人看管，收集、贮运危险废物，必须分类进行，禁止将危险废物混入一般废物中贮运；盛装容器等有关设施、场所和设备上，均应牢固粘贴有关的危废标签、提示性危险用语、安全用语，在存放危险废物的包装物上贴上名称、来源、收集日期等。</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③危险废物委托处理时必须办理危险废物转移联单手续。</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④收集、贮运危险废物，必须分类进行，禁止将危险废物混入一般废物中贮运。</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⑤定期对除尘设备进行检查，保证环保设备正常稳定运行。</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⑥健全安全规章制度、严格执行，定期对员工进行安全教育。</w:t>
      </w:r>
    </w:p>
    <w:p>
      <w:pPr>
        <w:pStyle w:val="4"/>
        <w:widowControl w:val="0"/>
        <w:tabs>
          <w:tab w:val="clear" w:pos="567"/>
        </w:tabs>
        <w:adjustRightInd w:val="0"/>
        <w:snapToGrid w:val="0"/>
        <w:spacing w:after="120"/>
        <w:jc w:val="both"/>
        <w:rPr>
          <w:rFonts w:hint="default" w:ascii="Times New Roman" w:hAnsi="Times New Roman" w:eastAsia="宋体" w:cs="Times New Roman"/>
          <w:color w:val="000000" w:themeColor="text1"/>
          <w:szCs w:val="28"/>
          <w14:textFill>
            <w14:solidFill>
              <w14:schemeClr w14:val="tx1"/>
            </w14:solidFill>
          </w14:textFill>
        </w:rPr>
      </w:pPr>
      <w:bookmarkStart w:id="93" w:name="_Toc13818"/>
      <w:bookmarkStart w:id="94" w:name="_Toc18587738"/>
      <w:r>
        <w:rPr>
          <w:rFonts w:hint="default" w:ascii="Times New Roman" w:hAnsi="Times New Roman" w:eastAsia="宋体" w:cs="Times New Roman"/>
          <w:color w:val="000000" w:themeColor="text1"/>
          <w:szCs w:val="28"/>
          <w:lang w:val="en-US" w:eastAsia="zh-CN"/>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.3.4具体现场应急措施</w:t>
      </w:r>
      <w:bookmarkEnd w:id="93"/>
      <w:bookmarkEnd w:id="94"/>
    </w:p>
    <w:p>
      <w:pPr>
        <w:spacing w:line="360" w:lineRule="auto"/>
        <w:rPr>
          <w:rFonts w:hint="default" w:ascii="Times New Roman" w:hAnsi="Times New Roman" w:eastAsia="宋体" w:cs="Times New Roman"/>
          <w:b/>
          <w:color w:val="000000" w:themeColor="text1"/>
          <w:szCs w:val="28"/>
          <w14:textFill>
            <w14:solidFill>
              <w14:schemeClr w14:val="tx1"/>
            </w14:solidFill>
          </w14:textFill>
        </w:rPr>
      </w:pPr>
      <w:r>
        <w:rPr>
          <w:rFonts w:hint="default" w:ascii="Times New Roman" w:hAnsi="Times New Roman" w:eastAsia="宋体" w:cs="Times New Roman"/>
          <w:b/>
          <w:color w:val="000000" w:themeColor="text1"/>
          <w:szCs w:val="28"/>
          <w:lang w:val="en-US" w:eastAsia="zh-CN"/>
          <w14:textFill>
            <w14:solidFill>
              <w14:schemeClr w14:val="tx1"/>
            </w14:solidFill>
          </w14:textFill>
        </w:rPr>
        <w:t>3</w:t>
      </w:r>
      <w:r>
        <w:rPr>
          <w:rFonts w:hint="default" w:ascii="Times New Roman" w:hAnsi="Times New Roman" w:eastAsia="宋体" w:cs="Times New Roman"/>
          <w:b/>
          <w:color w:val="000000" w:themeColor="text1"/>
          <w:szCs w:val="28"/>
          <w14:textFill>
            <w14:solidFill>
              <w14:schemeClr w14:val="tx1"/>
            </w14:solidFill>
          </w14:textFill>
        </w:rPr>
        <w:t>.3.3.1现场应急处置中应遵循的两个原则：</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⑴ 对突发情况下收集的废液、火灾时候的消防水应遵循以下原则：</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①分析化验，弄清成分。评估厂内应急池收集能力，确定是否能容纳公司厂区产生的废水；</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②不得通过人为稀释后直接排放；</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③做好收集、储存环节的隔离，避免发生再次污染。</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⑵对于突发事件中产生的吸附危险废弃物的砂土沾染物料均应按照如下原则处理：</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①根据吸附对象不同，按照危险废弃物目录分类存放，存放条件满足危险废弃物储存要求；</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②委托有资质单位处置；</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lang w:eastAsia="zh-CN"/>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③严禁混入生活垃圾、工业固废或私自处置</w:t>
      </w:r>
      <w:r>
        <w:rPr>
          <w:rFonts w:hint="default" w:ascii="Times New Roman" w:hAnsi="Times New Roman" w:eastAsia="宋体" w:cs="Times New Roman"/>
          <w:color w:val="000000" w:themeColor="text1"/>
          <w:szCs w:val="28"/>
          <w:lang w:eastAsia="zh-CN"/>
          <w14:textFill>
            <w14:solidFill>
              <w14:schemeClr w14:val="tx1"/>
            </w14:solidFill>
          </w14:textFill>
        </w:rPr>
        <w:t>；</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④做好台账登记、转移联单记录。</w:t>
      </w:r>
    </w:p>
    <w:p>
      <w:pPr>
        <w:spacing w:line="360" w:lineRule="auto"/>
        <w:rPr>
          <w:rFonts w:hint="default" w:ascii="Times New Roman" w:hAnsi="Times New Roman" w:eastAsia="宋体" w:cs="Times New Roman"/>
          <w:b/>
          <w:color w:val="000000" w:themeColor="text1"/>
          <w:szCs w:val="28"/>
          <w14:textFill>
            <w14:solidFill>
              <w14:schemeClr w14:val="tx1"/>
            </w14:solidFill>
          </w14:textFill>
        </w:rPr>
      </w:pPr>
      <w:r>
        <w:rPr>
          <w:rFonts w:hint="default" w:ascii="Times New Roman" w:hAnsi="Times New Roman" w:eastAsia="宋体" w:cs="Times New Roman"/>
          <w:b/>
          <w:color w:val="000000" w:themeColor="text1"/>
          <w:szCs w:val="28"/>
          <w:lang w:val="en-US" w:eastAsia="zh-CN"/>
          <w14:textFill>
            <w14:solidFill>
              <w14:schemeClr w14:val="tx1"/>
            </w14:solidFill>
          </w14:textFill>
        </w:rPr>
        <w:t>3</w:t>
      </w:r>
      <w:r>
        <w:rPr>
          <w:rFonts w:hint="default" w:ascii="Times New Roman" w:hAnsi="Times New Roman" w:eastAsia="宋体" w:cs="Times New Roman"/>
          <w:b/>
          <w:color w:val="000000" w:themeColor="text1"/>
          <w:szCs w:val="28"/>
          <w14:textFill>
            <w14:solidFill>
              <w14:schemeClr w14:val="tx1"/>
            </w14:solidFill>
          </w14:textFill>
        </w:rPr>
        <w:t>.3.3.2现场应急处置措施</w:t>
      </w:r>
    </w:p>
    <w:p>
      <w:pPr>
        <w:adjustRightInd w:val="0"/>
        <w:snapToGrid w:val="0"/>
        <w:spacing w:line="360" w:lineRule="auto"/>
        <w:ind w:firstLine="562" w:firstLineChars="200"/>
        <w:rPr>
          <w:rFonts w:hint="default" w:ascii="Times New Roman" w:hAnsi="Times New Roman" w:eastAsia="宋体" w:cs="Times New Roman"/>
          <w:b/>
          <w:bCs/>
          <w:color w:val="000000" w:themeColor="text1"/>
          <w:szCs w:val="28"/>
          <w14:textFill>
            <w14:solidFill>
              <w14:schemeClr w14:val="tx1"/>
            </w14:solidFill>
          </w14:textFill>
        </w:rPr>
      </w:pPr>
      <w:bookmarkStart w:id="95" w:name="_Toc27887"/>
      <w:bookmarkStart w:id="96" w:name="_Toc9586"/>
      <w:bookmarkStart w:id="97" w:name="_Toc17974"/>
      <w:r>
        <w:rPr>
          <w:rFonts w:hint="default" w:ascii="Times New Roman" w:hAnsi="Times New Roman" w:eastAsia="宋体" w:cs="Times New Roman"/>
          <w:b/>
          <w:bCs/>
          <w:color w:val="000000" w:themeColor="text1"/>
          <w:szCs w:val="28"/>
          <w14:textFill>
            <w14:solidFill>
              <w14:schemeClr w14:val="tx1"/>
            </w14:solidFill>
          </w14:textFill>
        </w:rPr>
        <w:t>一、机油泄漏事件（Ⅰ级应急响应）</w:t>
      </w:r>
      <w:bookmarkEnd w:id="95"/>
      <w:bookmarkEnd w:id="96"/>
      <w:bookmarkEnd w:id="97"/>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机油以及油桶储存、处置不当，受雨水冲刷后随雨水渗入周围农田以及流入水渠进入地表水；</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发生以上任意事件，应启动Ⅰ级应急响应。</w:t>
      </w:r>
    </w:p>
    <w:p>
      <w:pPr>
        <w:adjustRightInd w:val="0"/>
        <w:snapToGrid w:val="0"/>
        <w:spacing w:line="360" w:lineRule="auto"/>
        <w:ind w:firstLine="562" w:firstLineChars="200"/>
        <w:rPr>
          <w:rFonts w:hint="default" w:ascii="Times New Roman" w:hAnsi="Times New Roman" w:eastAsia="宋体" w:cs="Times New Roman"/>
          <w:b/>
          <w:bCs/>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上报程序：</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现场第一发现者通知现场值班负责人，负责人直接报告应急指挥中心。</w:t>
      </w:r>
    </w:p>
    <w:p>
      <w:pPr>
        <w:adjustRightInd w:val="0"/>
        <w:snapToGrid w:val="0"/>
        <w:spacing w:line="360" w:lineRule="auto"/>
        <w:ind w:firstLine="562"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应急指挥中心</w:t>
      </w:r>
      <w:r>
        <w:rPr>
          <w:rFonts w:hint="default" w:ascii="Times New Roman" w:hAnsi="Times New Roman" w:eastAsia="宋体" w:cs="Times New Roman"/>
          <w:color w:val="000000" w:themeColor="text1"/>
          <w:szCs w:val="28"/>
          <w14:textFill>
            <w14:solidFill>
              <w14:schemeClr w14:val="tx1"/>
            </w14:solidFill>
          </w14:textFill>
        </w:rPr>
        <w:t>：</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（1）在向应急救援领导小组汇报的同时，立即下令启动Ⅲ级应急响应，组织各应急小组至事件现场展开援救等工作。</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（2）通知抢险救援组进行设备、设施抢修。</w:t>
      </w:r>
    </w:p>
    <w:p>
      <w:pPr>
        <w:adjustRightInd w:val="0"/>
        <w:snapToGrid w:val="0"/>
        <w:spacing w:line="360" w:lineRule="auto"/>
        <w:ind w:firstLine="562" w:firstLineChars="200"/>
        <w:rPr>
          <w:rFonts w:hint="default" w:ascii="Times New Roman" w:hAnsi="Times New Roman" w:eastAsia="宋体" w:cs="Times New Roman"/>
          <w:b/>
          <w:bCs/>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lang w:val="en-US" w:eastAsia="zh-CN"/>
          <w14:textFill>
            <w14:solidFill>
              <w14:schemeClr w14:val="tx1"/>
            </w14:solidFill>
          </w14:textFill>
        </w:rPr>
        <w:t>现场处置组</w:t>
      </w:r>
      <w:r>
        <w:rPr>
          <w:rFonts w:hint="default" w:ascii="Times New Roman" w:hAnsi="Times New Roman" w:eastAsia="宋体" w:cs="Times New Roman"/>
          <w:b/>
          <w:bCs/>
          <w:color w:val="000000" w:themeColor="text1"/>
          <w:szCs w:val="28"/>
          <w14:textFill>
            <w14:solidFill>
              <w14:schemeClr w14:val="tx1"/>
            </w14:solidFill>
          </w14:textFill>
        </w:rPr>
        <w:t>:</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（1）迅速找准泄漏事件的原因，判断泄漏量以及泄漏口。</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（2）准备好相应的处置材料，用沙土覆盖吸附，或用专用吸附棉吸附。</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（3）负责对事件现场及周边区域的警戒保卫管制，保障现场道路和抢险道路的畅通工作。</w:t>
      </w:r>
    </w:p>
    <w:p>
      <w:pPr>
        <w:adjustRightInd w:val="0"/>
        <w:snapToGrid w:val="0"/>
        <w:spacing w:line="360" w:lineRule="auto"/>
        <w:ind w:firstLine="562" w:firstLineChars="200"/>
        <w:rPr>
          <w:rFonts w:hint="default" w:ascii="Times New Roman" w:hAnsi="Times New Roman" w:eastAsia="宋体" w:cs="Times New Roman"/>
          <w:b/>
          <w:bCs/>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物资供应组:</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（1）接到应急响应指令后，按现场领导小组的要求，迅速将所需的应急物质送至公司。</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（2）做好事件应急抢险工作中所需的资金保障工作。</w:t>
      </w:r>
    </w:p>
    <w:p>
      <w:pPr>
        <w:pStyle w:val="93"/>
        <w:snapToGrid w:val="0"/>
        <w:spacing w:line="360" w:lineRule="auto"/>
        <w:ind w:firstLine="562" w:firstLineChars="200"/>
        <w:rPr>
          <w:rFonts w:hint="default" w:ascii="Times New Roman" w:hAnsi="Times New Roman" w:eastAsia="宋体" w:cs="Times New Roman"/>
          <w:b/>
          <w:bCs/>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综合协调组</w:t>
      </w:r>
      <w:r>
        <w:rPr>
          <w:rFonts w:hint="default" w:ascii="Times New Roman" w:hAnsi="Times New Roman" w:eastAsia="宋体" w:cs="Times New Roman"/>
          <w:b/>
          <w:bCs/>
          <w:color w:val="000000" w:themeColor="text1"/>
          <w:sz w:val="28"/>
          <w:szCs w:val="28"/>
          <w14:textFill>
            <w14:solidFill>
              <w14:schemeClr w14:val="tx1"/>
            </w14:solidFill>
          </w14:textFill>
        </w:rPr>
        <w:t>：</w:t>
      </w:r>
    </w:p>
    <w:p>
      <w:pPr>
        <w:pStyle w:val="93"/>
        <w:snapToGrid w:val="0"/>
        <w:spacing w:line="360" w:lineRule="auto"/>
        <w:ind w:firstLine="560" w:firstLineChars="200"/>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（1）划定警戒区域，疏散无关车辆、人员，控制无关人员进入现场；</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（2）负责事件抢修、受伤、中毒人员的救护和转送医院任务。负责现场抢修抢险组人员防护器材的检查工作。</w:t>
      </w:r>
    </w:p>
    <w:p>
      <w:pPr>
        <w:adjustRightInd w:val="0"/>
        <w:snapToGrid w:val="0"/>
        <w:spacing w:line="360" w:lineRule="auto"/>
        <w:ind w:firstLine="562" w:firstLineChars="200"/>
        <w:rPr>
          <w:rFonts w:hint="eastAsia" w:ascii="Times New Roman" w:hAnsi="Times New Roman" w:eastAsia="宋体" w:cs="Times New Roman"/>
          <w:b/>
          <w:bCs/>
          <w:color w:val="000000" w:themeColor="text1"/>
          <w:szCs w:val="28"/>
          <w:lang w:eastAsia="zh-CN"/>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通讯联络组</w:t>
      </w:r>
      <w:r>
        <w:rPr>
          <w:rFonts w:hint="eastAsia" w:ascii="Times New Roman" w:hAnsi="Times New Roman" w:eastAsia="宋体" w:cs="Times New Roman"/>
          <w:b/>
          <w:bCs/>
          <w:color w:val="000000" w:themeColor="text1"/>
          <w:szCs w:val="28"/>
          <w:lang w:eastAsia="zh-CN"/>
          <w14:textFill>
            <w14:solidFill>
              <w14:schemeClr w14:val="tx1"/>
            </w14:solidFill>
          </w14:textFill>
        </w:rPr>
        <w:t>：</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做好抢险救援信息的发布，及时向指挥中心汇报事件抢险救援的进展。积极主动与环保部门联系，做好事件抢险救援的对外联系工作。</w:t>
      </w:r>
    </w:p>
    <w:p>
      <w:pPr>
        <w:adjustRightInd w:val="0"/>
        <w:snapToGrid w:val="0"/>
        <w:spacing w:line="360" w:lineRule="auto"/>
        <w:ind w:firstLine="562" w:firstLineChars="200"/>
        <w:rPr>
          <w:rFonts w:hint="default" w:ascii="Times New Roman" w:hAnsi="Times New Roman" w:eastAsia="宋体" w:cs="Times New Roman"/>
          <w:b/>
          <w:bCs/>
          <w:color w:val="000000" w:themeColor="text1"/>
          <w:szCs w:val="28"/>
          <w14:textFill>
            <w14:solidFill>
              <w14:schemeClr w14:val="tx1"/>
            </w14:solidFill>
          </w14:textFill>
        </w:rPr>
      </w:pPr>
      <w:bookmarkStart w:id="98" w:name="_Toc6523"/>
      <w:bookmarkStart w:id="99" w:name="_Toc19126"/>
      <w:bookmarkStart w:id="100" w:name="_Toc9716"/>
      <w:r>
        <w:rPr>
          <w:rFonts w:hint="default" w:ascii="Times New Roman" w:hAnsi="Times New Roman" w:eastAsia="宋体" w:cs="Times New Roman"/>
          <w:b/>
          <w:bCs/>
          <w:color w:val="000000" w:themeColor="text1"/>
          <w:szCs w:val="28"/>
          <w14:textFill>
            <w14:solidFill>
              <w14:schemeClr w14:val="tx1"/>
            </w14:solidFill>
          </w14:textFill>
        </w:rPr>
        <w:t>二、环保设施发生故障（Ⅱ级应急响应）</w:t>
      </w:r>
      <w:bookmarkEnd w:id="98"/>
      <w:bookmarkEnd w:id="99"/>
      <w:bookmarkEnd w:id="100"/>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当环保设施发生故障，不能正常运转时，导致污染物直接排放至外环境，应启动Ⅱ级应急响应。</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上报程序：</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（1）现场第一发现者直接报应急指挥中心。</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（2）现场值班负责人迅速调配各救援队组成救援力量。</w:t>
      </w:r>
    </w:p>
    <w:p>
      <w:pPr>
        <w:adjustRightInd w:val="0"/>
        <w:snapToGrid w:val="0"/>
        <w:spacing w:line="360" w:lineRule="auto"/>
        <w:ind w:firstLine="562"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应急指挥中心</w:t>
      </w:r>
      <w:r>
        <w:rPr>
          <w:rFonts w:hint="default" w:ascii="Times New Roman" w:hAnsi="Times New Roman" w:eastAsia="宋体" w:cs="Times New Roman"/>
          <w:color w:val="000000" w:themeColor="text1"/>
          <w:szCs w:val="28"/>
          <w14:textFill>
            <w14:solidFill>
              <w14:schemeClr w14:val="tx1"/>
            </w14:solidFill>
          </w14:textFill>
        </w:rPr>
        <w:t>：接到报警后下令启动Ⅱ级应急响应，急速调配各救援队组成救援力量至厂区展开援救等工作。</w:t>
      </w:r>
    </w:p>
    <w:p>
      <w:pPr>
        <w:adjustRightInd w:val="0"/>
        <w:snapToGrid w:val="0"/>
        <w:spacing w:line="360" w:lineRule="auto"/>
        <w:ind w:firstLine="562"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lang w:val="en-US" w:eastAsia="zh-CN"/>
          <w14:textFill>
            <w14:solidFill>
              <w14:schemeClr w14:val="tx1"/>
            </w14:solidFill>
          </w14:textFill>
        </w:rPr>
        <w:t>现场处置组</w:t>
      </w:r>
      <w:r>
        <w:rPr>
          <w:rFonts w:hint="default" w:ascii="Times New Roman" w:hAnsi="Times New Roman" w:eastAsia="宋体" w:cs="Times New Roman"/>
          <w:color w:val="000000" w:themeColor="text1"/>
          <w:szCs w:val="28"/>
          <w14:textFill>
            <w14:solidFill>
              <w14:schemeClr w14:val="tx1"/>
            </w14:solidFill>
          </w14:textFill>
        </w:rPr>
        <w:t>：停止生产，检查确认除尘器等环保设施的故障原因，并做到及时检修；</w:t>
      </w:r>
    </w:p>
    <w:p>
      <w:pPr>
        <w:pStyle w:val="93"/>
        <w:snapToGrid w:val="0"/>
        <w:spacing w:line="360" w:lineRule="auto"/>
        <w:ind w:firstLine="562" w:firstLineChars="200"/>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综合协调组</w:t>
      </w:r>
      <w:r>
        <w:rPr>
          <w:rFonts w:hint="default" w:ascii="Times New Roman" w:hAnsi="Times New Roman" w:eastAsia="宋体" w:cs="Times New Roman"/>
          <w:color w:val="000000" w:themeColor="text1"/>
          <w:sz w:val="28"/>
          <w:szCs w:val="28"/>
          <w14:textFill>
            <w14:solidFill>
              <w14:schemeClr w14:val="tx1"/>
            </w14:solidFill>
          </w14:textFill>
        </w:rPr>
        <w:t>：</w:t>
      </w:r>
    </w:p>
    <w:p>
      <w:pPr>
        <w:pStyle w:val="93"/>
        <w:snapToGrid w:val="0"/>
        <w:spacing w:line="360" w:lineRule="auto"/>
        <w:ind w:firstLine="560" w:firstLineChars="200"/>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color w:val="000000" w:themeColor="text1"/>
          <w:sz w:val="28"/>
          <w:szCs w:val="28"/>
          <w14:textFill>
            <w14:solidFill>
              <w14:schemeClr w14:val="tx1"/>
            </w14:solidFill>
          </w14:textFill>
        </w:rPr>
        <w:t>（1）划定警戒区域，疏散无关车辆、人员，控制无关人员进入现场；</w:t>
      </w:r>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（2）负责事件抢修、受伤、中毒人员的救护和转送医院任务。负责现场抢修抢险组人员防护器材的检查工作。</w:t>
      </w:r>
    </w:p>
    <w:p>
      <w:pPr>
        <w:adjustRightInd w:val="0"/>
        <w:snapToGrid w:val="0"/>
        <w:spacing w:line="360" w:lineRule="auto"/>
        <w:ind w:firstLine="562"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物资供应组</w:t>
      </w:r>
      <w:r>
        <w:rPr>
          <w:rFonts w:hint="default" w:ascii="Times New Roman" w:hAnsi="Times New Roman" w:eastAsia="宋体" w:cs="Times New Roman"/>
          <w:color w:val="000000" w:themeColor="text1"/>
          <w:szCs w:val="28"/>
          <w14:textFill>
            <w14:solidFill>
              <w14:schemeClr w14:val="tx1"/>
            </w14:solidFill>
          </w14:textFill>
        </w:rPr>
        <w:t>：接到应急响应指令后，按现场领导的要求，迅速将灭火器等所需的应急物质送至事件现场。做好事件应急抢险工作中所需的资金保障工作。如事件和应急抢险工作中出现人员伤亡，做好所需的治疗资金的保障。</w:t>
      </w:r>
    </w:p>
    <w:p>
      <w:pPr>
        <w:pStyle w:val="33"/>
        <w:tabs>
          <w:tab w:val="left" w:pos="1134"/>
          <w:tab w:val="left" w:pos="1418"/>
        </w:tabs>
        <w:adjustRightInd w:val="0"/>
        <w:spacing w:before="0" w:beforeAutospacing="0" w:after="0" w:afterAutospacing="0" w:line="360" w:lineRule="auto"/>
        <w:ind w:firstLine="562" w:firstLineChars="200"/>
        <w:jc w:val="both"/>
        <w:rPr>
          <w:rFonts w:hint="default" w:ascii="Times New Roman" w:hAnsi="Times New Roman" w:eastAsia="宋体" w:cs="Times New Roman"/>
          <w:color w:val="000000" w:themeColor="text1"/>
          <w:sz w:val="28"/>
          <w:szCs w:val="28"/>
          <w14:textFill>
            <w14:solidFill>
              <w14:schemeClr w14:val="tx1"/>
            </w14:solidFill>
          </w14:textFill>
        </w:rPr>
      </w:pPr>
      <w:r>
        <w:rPr>
          <w:rFonts w:hint="default" w:ascii="Times New Roman" w:hAnsi="Times New Roman" w:eastAsia="宋体" w:cs="Times New Roman"/>
          <w:b/>
          <w:bCs/>
          <w:color w:val="000000" w:themeColor="text1"/>
          <w:sz w:val="28"/>
          <w:szCs w:val="28"/>
          <w14:textFill>
            <w14:solidFill>
              <w14:schemeClr w14:val="tx1"/>
            </w14:solidFill>
          </w14:textFill>
        </w:rPr>
        <w:t>通讯联络组</w:t>
      </w:r>
      <w:r>
        <w:rPr>
          <w:rFonts w:hint="default" w:ascii="Times New Roman" w:hAnsi="Times New Roman" w:eastAsia="宋体" w:cs="Times New Roman"/>
          <w:color w:val="000000" w:themeColor="text1"/>
          <w:sz w:val="28"/>
          <w:szCs w:val="28"/>
          <w14:textFill>
            <w14:solidFill>
              <w14:schemeClr w14:val="tx1"/>
            </w14:solidFill>
          </w14:textFill>
        </w:rPr>
        <w:t>：做好抢险救援信息的发布，及时向指挥中心汇报事件抢险救援的进展。积极主动与环保部门联系，做好事件抢险救援的对外联系工作。</w:t>
      </w:r>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101" w:name="_Toc18587739"/>
      <w:bookmarkStart w:id="102" w:name="_Toc29108"/>
      <w:r>
        <w:rPr>
          <w:rFonts w:hint="default" w:ascii="Times New Roman" w:hAnsi="Times New Roman" w:eastAsia="宋体" w:cs="Times New Roman"/>
          <w:color w:val="000000" w:themeColor="text1"/>
          <w:szCs w:val="30"/>
          <w:lang w:val="en-US" w:eastAsia="zh-CN"/>
          <w14:textFill>
            <w14:solidFill>
              <w14:schemeClr w14:val="tx1"/>
            </w14:solidFill>
          </w14:textFill>
        </w:rPr>
        <w:t>3</w:t>
      </w:r>
      <w:r>
        <w:rPr>
          <w:rFonts w:hint="default" w:ascii="Times New Roman" w:hAnsi="Times New Roman" w:eastAsia="宋体" w:cs="Times New Roman"/>
          <w:color w:val="000000" w:themeColor="text1"/>
          <w:szCs w:val="30"/>
          <w14:textFill>
            <w14:solidFill>
              <w14:schemeClr w14:val="tx1"/>
            </w14:solidFill>
          </w14:textFill>
        </w:rPr>
        <w:t>.4应急资源情况分析</w:t>
      </w:r>
      <w:bookmarkEnd w:id="101"/>
      <w:bookmarkEnd w:id="102"/>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（1）公司成立突发环境事件应急指挥部，全面负责公司污染事故预防和应急各项工作。指挥部下设通讯联络组、抢险抢修组、警戒救护组、物资供应组4个事故应急小组。</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（2）外部救援队伍均为政府职能部门或服务性机构，一旦发生突发环境事件，通过信息传递需要实施外部救援时，相关部门有责任和义务对本公司进行应急救援。</w:t>
      </w:r>
    </w:p>
    <w:p>
      <w:pPr>
        <w:adjustRightInd w:val="0"/>
        <w:snapToGrid w:val="0"/>
        <w:spacing w:line="360" w:lineRule="auto"/>
        <w:ind w:firstLine="420" w:firstLineChars="150"/>
        <w:rPr>
          <w:rFonts w:hint="default" w:ascii="Times New Roman" w:hAnsi="Times New Roman" w:eastAsia="宋体" w:cs="Times New Roman"/>
          <w:color w:val="000000" w:themeColor="text1"/>
          <w:szCs w:val="28"/>
          <w:lang w:bidi="en-US"/>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（3）危险废物储存间设地面硬化防渗等设施，配备足够消防沙土等。</w:t>
      </w:r>
    </w:p>
    <w:p>
      <w:pPr>
        <w:pStyle w:val="3"/>
        <w:adjustRightInd w:val="0"/>
        <w:snapToGrid w:val="0"/>
        <w:spacing w:before="156" w:after="156"/>
        <w:rPr>
          <w:rFonts w:hint="default" w:ascii="Times New Roman" w:hAnsi="Times New Roman" w:eastAsia="宋体" w:cs="Times New Roman"/>
          <w:color w:val="000000" w:themeColor="text1"/>
          <w:sz w:val="36"/>
          <w:szCs w:val="36"/>
          <w14:textFill>
            <w14:solidFill>
              <w14:schemeClr w14:val="tx1"/>
            </w14:solidFill>
          </w14:textFill>
        </w:rPr>
      </w:pPr>
      <w:bookmarkStart w:id="103" w:name="_Toc27416"/>
      <w:bookmarkStart w:id="104" w:name="_Toc87713118"/>
    </w:p>
    <w:p>
      <w:pPr>
        <w:pStyle w:val="3"/>
        <w:adjustRightInd w:val="0"/>
        <w:snapToGrid w:val="0"/>
        <w:spacing w:before="156" w:after="156"/>
        <w:rPr>
          <w:rFonts w:hint="default" w:ascii="Times New Roman" w:hAnsi="Times New Roman" w:eastAsia="宋体" w:cs="Times New Roman"/>
          <w:color w:val="000000" w:themeColor="text1"/>
          <w:sz w:val="36"/>
          <w:szCs w:val="36"/>
          <w14:textFill>
            <w14:solidFill>
              <w14:schemeClr w14:val="tx1"/>
            </w14:solidFill>
          </w14:textFill>
        </w:rPr>
      </w:pPr>
    </w:p>
    <w:p>
      <w:pPr>
        <w:pStyle w:val="3"/>
        <w:adjustRightInd w:val="0"/>
        <w:snapToGrid w:val="0"/>
        <w:spacing w:before="156" w:after="156"/>
        <w:rPr>
          <w:rFonts w:hint="default" w:ascii="Times New Roman" w:hAnsi="Times New Roman" w:eastAsia="宋体" w:cs="Times New Roman"/>
          <w:color w:val="000000" w:themeColor="text1"/>
          <w:sz w:val="36"/>
          <w:szCs w:val="36"/>
          <w14:textFill>
            <w14:solidFill>
              <w14:schemeClr w14:val="tx1"/>
            </w14:solidFill>
          </w14:textFill>
        </w:rPr>
      </w:pPr>
    </w:p>
    <w:p>
      <w:pPr>
        <w:pStyle w:val="3"/>
        <w:adjustRightInd w:val="0"/>
        <w:snapToGrid w:val="0"/>
        <w:spacing w:before="156" w:after="156"/>
        <w:rPr>
          <w:rFonts w:hint="default" w:ascii="Times New Roman" w:hAnsi="Times New Roman" w:eastAsia="宋体" w:cs="Times New Roman"/>
          <w:color w:val="000000" w:themeColor="text1"/>
          <w:sz w:val="36"/>
          <w:szCs w:val="36"/>
          <w14:textFill>
            <w14:solidFill>
              <w14:schemeClr w14:val="tx1"/>
            </w14:solidFill>
          </w14:textFill>
        </w:rPr>
      </w:pPr>
    </w:p>
    <w:p>
      <w:pPr>
        <w:pStyle w:val="3"/>
        <w:adjustRightInd w:val="0"/>
        <w:snapToGrid w:val="0"/>
        <w:spacing w:before="156" w:after="156"/>
        <w:rPr>
          <w:rFonts w:hint="default" w:ascii="Times New Roman" w:hAnsi="Times New Roman" w:eastAsia="宋体" w:cs="Times New Roman"/>
          <w:color w:val="000000" w:themeColor="text1"/>
          <w:sz w:val="36"/>
          <w:szCs w:val="36"/>
          <w14:textFill>
            <w14:solidFill>
              <w14:schemeClr w14:val="tx1"/>
            </w14:solidFill>
          </w14:textFill>
        </w:rPr>
        <w:sectPr>
          <w:footerReference r:id="rId9" w:type="default"/>
          <w:pgSz w:w="11906" w:h="16838"/>
          <w:pgMar w:top="1440" w:right="1800" w:bottom="1383" w:left="1800" w:header="851" w:footer="992" w:gutter="0"/>
          <w:pgBorders>
            <w:top w:val="none" w:sz="0" w:space="0"/>
            <w:left w:val="none" w:sz="0" w:space="0"/>
            <w:bottom w:val="none" w:sz="0" w:space="0"/>
            <w:right w:val="none" w:sz="0" w:space="0"/>
          </w:pgBorders>
          <w:cols w:space="720" w:num="1"/>
          <w:docGrid w:type="lines" w:linePitch="312" w:charSpace="0"/>
        </w:sectPr>
      </w:pPr>
    </w:p>
    <w:bookmarkEnd w:id="103"/>
    <w:bookmarkEnd w:id="104"/>
    <w:p>
      <w:pPr>
        <w:pStyle w:val="3"/>
        <w:widowControl w:val="0"/>
        <w:tabs>
          <w:tab w:val="left" w:pos="5790"/>
        </w:tabs>
        <w:adjustRightInd w:val="0"/>
        <w:snapToGrid w:val="0"/>
        <w:spacing w:beforeLines="0" w:afterLines="0"/>
        <w:jc w:val="both"/>
        <w:rPr>
          <w:rStyle w:val="41"/>
          <w:rFonts w:hint="default" w:ascii="Times New Roman" w:hAnsi="Times New Roman" w:eastAsia="宋体" w:cs="Times New Roman"/>
          <w:b/>
          <w:color w:val="000000" w:themeColor="text1"/>
          <w:szCs w:val="32"/>
          <w14:textFill>
            <w14:solidFill>
              <w14:schemeClr w14:val="tx1"/>
            </w14:solidFill>
          </w14:textFill>
        </w:rPr>
      </w:pPr>
      <w:bookmarkStart w:id="105" w:name="_Toc18587740"/>
      <w:bookmarkStart w:id="106" w:name="_Toc27889"/>
      <w:bookmarkStart w:id="107" w:name="_Toc439150807"/>
      <w:bookmarkStart w:id="108" w:name="_Toc447007580"/>
      <w:bookmarkStart w:id="109" w:name="_Toc10452033"/>
      <w:r>
        <w:rPr>
          <w:rStyle w:val="41"/>
          <w:rFonts w:hint="default" w:ascii="Times New Roman" w:hAnsi="Times New Roman" w:eastAsia="宋体" w:cs="Times New Roman"/>
          <w:b/>
          <w:color w:val="000000" w:themeColor="text1"/>
          <w:szCs w:val="32"/>
          <w:lang w:val="en-US" w:eastAsia="zh-CN"/>
          <w14:textFill>
            <w14:solidFill>
              <w14:schemeClr w14:val="tx1"/>
            </w14:solidFill>
          </w14:textFill>
        </w:rPr>
        <w:t>4</w:t>
      </w:r>
      <w:r>
        <w:rPr>
          <w:rStyle w:val="41"/>
          <w:rFonts w:hint="default" w:ascii="Times New Roman" w:hAnsi="Times New Roman" w:eastAsia="宋体" w:cs="Times New Roman"/>
          <w:b/>
          <w:color w:val="000000" w:themeColor="text1"/>
          <w:szCs w:val="32"/>
          <w14:textFill>
            <w14:solidFill>
              <w14:schemeClr w14:val="tx1"/>
            </w14:solidFill>
          </w14:textFill>
        </w:rPr>
        <w:t>现有环境风险防控和应急措施差距分析</w:t>
      </w:r>
      <w:bookmarkEnd w:id="105"/>
      <w:bookmarkEnd w:id="106"/>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110" w:name="_Toc18587741"/>
      <w:bookmarkStart w:id="111" w:name="_Toc8811"/>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.1环境风险管理制度</w:t>
      </w:r>
      <w:bookmarkEnd w:id="110"/>
      <w:bookmarkEnd w:id="111"/>
    </w:p>
    <w:p>
      <w:pPr>
        <w:spacing w:line="360" w:lineRule="auto"/>
        <w:ind w:firstLine="560" w:firstLineChars="200"/>
        <w:rPr>
          <w:rFonts w:hint="default" w:ascii="Times New Roman" w:hAnsi="Times New Roman" w:eastAsia="宋体" w:cs="Times New Roman"/>
          <w:color w:val="000000" w:themeColor="text1"/>
          <w:szCs w:val="28"/>
          <w:lang w:eastAsia="zh-CN"/>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（1）认真组织员工学习有关环境保护及安全生产的法律法规，使公司员工树立“安全第一，保护环境”的思想观念，把自己和他人的生命健康安全放在第一位</w:t>
      </w:r>
      <w:r>
        <w:rPr>
          <w:rFonts w:hint="default" w:ascii="Times New Roman" w:hAnsi="Times New Roman" w:eastAsia="宋体" w:cs="Times New Roman"/>
          <w:color w:val="000000" w:themeColor="text1"/>
          <w:szCs w:val="28"/>
          <w:lang w:eastAsia="zh-CN"/>
          <w14:textFill>
            <w14:solidFill>
              <w14:schemeClr w14:val="tx1"/>
            </w14:solidFill>
          </w14:textFill>
        </w:rPr>
        <w:t>。</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（2）本公司员工必须掌握灭火器的使用方法，掌握处理火灾、泄漏事故的应急方法，把“预防为主”落到实处。</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（3）正常情况下，严格按巡检制度，定期对危险废物库房进行巡检，并做记录。巡查人员在发现异常情况时，应及时向公司带班领导报告。</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（4）严格要求和督促外委单位按国家规范、危废管理要求对危废库房进行管理，并建立检查和考核机制加强管理。</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（5）应急物资设专人负责，设置应急物资储备仓库，严格按照应急物资清单配备，平时不得动用，每日进行维护和清点，事件处理应急物资使用后，及时维护和补充。</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6）严格危险废物的管理，设置专人看管，收集、贮运危险废物，必须分类进行，禁止将危险废物混入一般废物中贮运；危废贮存区、危废盛装容器等有关设施、场所和设备上，均应牢固粘贴有关的危废标签、提示性危险用语、安全用语，在存放危险废物的包装物上贴上名称、来源、收集日期等。</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（7）危险废物库房设置围堰，地面采取防渗、防腐蚀措施，并放置托盘。</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（8）危险废物委托处理时必须办理危险废物转移联单手续。</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（9）加强环保公司在转运装车过程中的监护，确保装车安全，无泄漏等隐患发生。</w:t>
      </w: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（10）与气象部门、地震部门建立联系，预防自然灾害。</w:t>
      </w:r>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112" w:name="_Toc18587742"/>
      <w:bookmarkStart w:id="113" w:name="_Toc13590"/>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.2环境风险防控与应急措施</w:t>
      </w:r>
      <w:bookmarkEnd w:id="112"/>
      <w:bookmarkEnd w:id="113"/>
    </w:p>
    <w:p>
      <w:pPr>
        <w:widowControl w:val="0"/>
        <w:autoSpaceDE w:val="0"/>
        <w:autoSpaceDN w:val="0"/>
        <w:adjustRightInd w:val="0"/>
        <w:spacing w:line="360" w:lineRule="auto"/>
        <w:ind w:firstLine="560" w:firstLineChars="200"/>
        <w:jc w:val="both"/>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公司现有环境风险防控与应急措施的差距分析，见表5.2-1。</w:t>
      </w:r>
    </w:p>
    <w:p>
      <w:pPr>
        <w:jc w:val="center"/>
        <w:rPr>
          <w:rFonts w:hint="default" w:ascii="Times New Roman" w:hAnsi="Times New Roman" w:eastAsia="宋体" w:cs="Times New Roman"/>
          <w:b/>
          <w:bCs/>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表</w:t>
      </w:r>
      <w:r>
        <w:rPr>
          <w:rFonts w:hint="default" w:ascii="Times New Roman" w:hAnsi="Times New Roman" w:eastAsia="宋体" w:cs="Times New Roman"/>
          <w:b/>
          <w:bCs/>
          <w:color w:val="000000" w:themeColor="text1"/>
          <w:szCs w:val="28"/>
          <w:lang w:val="en-US" w:eastAsia="zh-CN"/>
          <w14:textFill>
            <w14:solidFill>
              <w14:schemeClr w14:val="tx1"/>
            </w14:solidFill>
          </w14:textFill>
        </w:rPr>
        <w:t>4</w:t>
      </w:r>
      <w:r>
        <w:rPr>
          <w:rFonts w:hint="default" w:ascii="Times New Roman" w:hAnsi="Times New Roman" w:eastAsia="宋体" w:cs="Times New Roman"/>
          <w:b/>
          <w:bCs/>
          <w:color w:val="000000" w:themeColor="text1"/>
          <w:szCs w:val="28"/>
          <w14:textFill>
            <w14:solidFill>
              <w14:schemeClr w14:val="tx1"/>
            </w14:solidFill>
          </w14:textFill>
        </w:rPr>
        <w:t>.2-1  现有环境风险防控和应急措施差距分析</w:t>
      </w:r>
    </w:p>
    <w:tbl>
      <w:tblPr>
        <w:tblStyle w:val="3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4816"/>
        <w:gridCol w:w="30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6"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类别</w:t>
            </w:r>
          </w:p>
        </w:tc>
        <w:tc>
          <w:tcPr>
            <w:tcW w:w="2825"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相关要求</w:t>
            </w:r>
          </w:p>
        </w:tc>
        <w:tc>
          <w:tcPr>
            <w:tcW w:w="1778"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差距分析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6" w:type="pct"/>
            <w:vMerge w:val="restar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环境风险防控与应急措施</w:t>
            </w:r>
          </w:p>
        </w:tc>
        <w:tc>
          <w:tcPr>
            <w:tcW w:w="2825"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是否在废气排放口、废水、雨水和清洁下水排放口对可能排出的环境风险物质，按照物质特性、危害，设置监视、控制措施，分析每项措施的管理规定、岗位职责落实情况和措施的有效性。</w:t>
            </w:r>
          </w:p>
        </w:tc>
        <w:tc>
          <w:tcPr>
            <w:tcW w:w="1778"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(1)设置应急池；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6" w:type="pct"/>
            <w:vMerge w:val="continue"/>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p>
        </w:tc>
        <w:tc>
          <w:tcPr>
            <w:tcW w:w="2825"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是否采取防止事故排水、污染物等扩散、排出厂界的措施，包括截流措施、事故排水收集措施、清净下水系统防控措施、雨水系统防控措施、生产废水处理系统防控措施等，分析每项措施的管理规定、岗位职责落实情况和措施的有效性。</w:t>
            </w:r>
          </w:p>
        </w:tc>
        <w:tc>
          <w:tcPr>
            <w:tcW w:w="1778"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(1)设置应急池。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96" w:type="pct"/>
            <w:vMerge w:val="continue"/>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p>
        </w:tc>
        <w:tc>
          <w:tcPr>
            <w:tcW w:w="2825"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涉及毒性气体的，是否设置毒性气体泄露紧急处理装置，是否已经布置生产区域或厂界毒性气体泄露监控预警系统，是否有提醒周边公众紧急疏散的措施和手段等，分析每项措施的管理规定、岗位责任落实情况和措施的有效性。</w:t>
            </w:r>
          </w:p>
        </w:tc>
        <w:tc>
          <w:tcPr>
            <w:tcW w:w="1778"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(1)不涉及毒性气体，发生火灾事故状态可通过电话联系敏感点。</w:t>
            </w:r>
          </w:p>
        </w:tc>
      </w:tr>
    </w:tbl>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114" w:name="_Toc18587743"/>
      <w:bookmarkStart w:id="115" w:name="_Toc10684"/>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.3环境应急资源</w:t>
      </w:r>
      <w:bookmarkEnd w:id="114"/>
      <w:bookmarkEnd w:id="115"/>
    </w:p>
    <w:p>
      <w:pPr>
        <w:widowControl w:val="0"/>
        <w:autoSpaceDE w:val="0"/>
        <w:autoSpaceDN w:val="0"/>
        <w:adjustRightInd w:val="0"/>
        <w:spacing w:line="360" w:lineRule="auto"/>
        <w:ind w:firstLine="560" w:firstLineChars="200"/>
        <w:jc w:val="both"/>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（1）公司已经配备了必要的应急物资，危险废物仓库设置围堰，并对地面采取防渗处理。</w:t>
      </w:r>
    </w:p>
    <w:p>
      <w:pPr>
        <w:widowControl w:val="0"/>
        <w:autoSpaceDE w:val="0"/>
        <w:autoSpaceDN w:val="0"/>
        <w:adjustRightInd w:val="0"/>
        <w:spacing w:line="360" w:lineRule="auto"/>
        <w:ind w:firstLine="560" w:firstLineChars="200"/>
        <w:jc w:val="both"/>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（2）已设置应急救援队伍，并根据不同需求设立相应组成机构：包括</w:t>
      </w:r>
      <w:r>
        <w:rPr>
          <w:rFonts w:hint="default" w:ascii="Times New Roman" w:hAnsi="Times New Roman" w:eastAsia="宋体" w:cs="Times New Roman"/>
          <w:color w:val="000000" w:themeColor="text1"/>
          <w:szCs w:val="28"/>
          <w14:textFill>
            <w14:solidFill>
              <w14:schemeClr w14:val="tx1"/>
            </w14:solidFill>
          </w14:textFill>
        </w:rPr>
        <w:t>通讯联络组、抢险抢修组、警戒救护组、物资供应组4个事故应急小组</w:t>
      </w:r>
      <w:r>
        <w:rPr>
          <w:rFonts w:hint="default" w:ascii="Times New Roman" w:hAnsi="Times New Roman" w:eastAsia="宋体" w:cs="Times New Roman"/>
          <w:color w:val="000000" w:themeColor="text1"/>
          <w:kern w:val="0"/>
          <w:szCs w:val="28"/>
          <w14:textFill>
            <w14:solidFill>
              <w14:schemeClr w14:val="tx1"/>
            </w14:solidFill>
          </w14:textFill>
        </w:rPr>
        <w:t>，每个机构都有相应的负责人以及成员。</w:t>
      </w:r>
    </w:p>
    <w:p>
      <w:pPr>
        <w:adjustRightInd w:val="0"/>
        <w:snapToGrid w:val="0"/>
        <w:spacing w:line="360" w:lineRule="auto"/>
        <w:ind w:firstLine="700" w:firstLineChars="25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3）企业突发环境事件预案应纳入秦汉新城环保局突发环境事件应急管理体系，在环保局的指挥下开展重大环境事件的应急处置和救援。发生环境污染事故时，立即电话上报秦汉新城环保局，依托第三方检测机构进行污染监测、信息发布、污染处置及控制情况通报。</w:t>
      </w:r>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116" w:name="_Toc13320"/>
      <w:bookmarkStart w:id="117" w:name="_Toc18587744"/>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.4历史经验总结教训</w:t>
      </w:r>
      <w:bookmarkEnd w:id="116"/>
      <w:bookmarkEnd w:id="117"/>
    </w:p>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对前文收集的国内同类企业突发环境事件案例进行分析、总结，案例中企业危险化学品泄漏事故发生的主要原因有：管理不当、操作不当等。</w:t>
      </w:r>
    </w:p>
    <w:p>
      <w:pPr>
        <w:adjustRightInd w:val="0"/>
        <w:snapToGrid w:val="0"/>
        <w:spacing w:line="360" w:lineRule="auto"/>
        <w:ind w:firstLine="700" w:firstLineChars="25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本公司引以为戒、吸取历史经验教训，针对上述酿成事故的原因，采取了如下相应对策：</w:t>
      </w:r>
    </w:p>
    <w:p>
      <w:pPr>
        <w:adjustRightInd w:val="0"/>
        <w:snapToGrid w:val="0"/>
        <w:spacing w:line="360" w:lineRule="auto"/>
        <w:ind w:firstLine="700" w:firstLineChars="25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⑴ 加强管理，实施安全操作；</w:t>
      </w:r>
    </w:p>
    <w:p>
      <w:pPr>
        <w:adjustRightInd w:val="0"/>
        <w:snapToGrid w:val="0"/>
        <w:spacing w:line="360" w:lineRule="auto"/>
        <w:ind w:firstLine="700" w:firstLineChars="25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⑵加强管理，拟定期开展环境保护、安全消防、危险废物等专项员工培训，提高员工素质、增强操作技能；内部、外部培训后进行考试。对关键岗位（危废管理员）应进行内部专业知识培训，培训考核合格方可上岗；为加强公司员工按章规范操作的主动性、自觉性，制定并落实内部奖惩措施。</w:t>
      </w:r>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118" w:name="_Toc20954"/>
      <w:bookmarkStart w:id="119" w:name="_Toc18587745"/>
      <w:r>
        <w:rPr>
          <w:rFonts w:hint="default" w:ascii="Times New Roman" w:hAnsi="Times New Roman" w:eastAsia="宋体" w:cs="Times New Roman"/>
          <w:color w:val="000000" w:themeColor="text1"/>
          <w:szCs w:val="30"/>
          <w:lang w:val="en-US" w:eastAsia="zh-CN"/>
          <w14:textFill>
            <w14:solidFill>
              <w14:schemeClr w14:val="tx1"/>
            </w14:solidFill>
          </w14:textFill>
        </w:rPr>
        <w:t>4</w:t>
      </w:r>
      <w:r>
        <w:rPr>
          <w:rFonts w:hint="default" w:ascii="Times New Roman" w:hAnsi="Times New Roman" w:eastAsia="宋体" w:cs="Times New Roman"/>
          <w:color w:val="000000" w:themeColor="text1"/>
          <w:szCs w:val="30"/>
          <w14:textFill>
            <w14:solidFill>
              <w14:schemeClr w14:val="tx1"/>
            </w14:solidFill>
          </w14:textFill>
        </w:rPr>
        <w:t>.5需要整改的短期、中期和长期项目内容</w:t>
      </w:r>
      <w:bookmarkEnd w:id="118"/>
      <w:bookmarkEnd w:id="119"/>
    </w:p>
    <w:p>
      <w:pPr>
        <w:adjustRightInd w:val="0"/>
        <w:snapToGrid w:val="0"/>
        <w:spacing w:line="360" w:lineRule="auto"/>
        <w:ind w:firstLine="560" w:firstLineChars="200"/>
        <w:jc w:val="both"/>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针对上述排查的每一项差距和隐患，根据其危害性、紧迫性和治理时间的长短，提出需要完成整改的期限，分别按短期（3个月以内）、中期（3-6个月）和长期（6个月以上）给出。详见表</w:t>
      </w:r>
      <w:r>
        <w:rPr>
          <w:rFonts w:hint="default" w:ascii="Times New Roman" w:hAnsi="Times New Roman" w:eastAsia="宋体" w:cs="Times New Roman"/>
          <w:color w:val="000000" w:themeColor="text1"/>
          <w:szCs w:val="28"/>
          <w:lang w:val="en-US" w:eastAsia="zh-CN"/>
          <w14:textFill>
            <w14:solidFill>
              <w14:schemeClr w14:val="tx1"/>
            </w14:solidFill>
          </w14:textFill>
        </w:rPr>
        <w:t>4</w:t>
      </w:r>
      <w:r>
        <w:rPr>
          <w:rFonts w:hint="default" w:ascii="Times New Roman" w:hAnsi="Times New Roman" w:eastAsia="宋体" w:cs="Times New Roman"/>
          <w:color w:val="000000" w:themeColor="text1"/>
          <w:szCs w:val="28"/>
          <w14:textFill>
            <w14:solidFill>
              <w14:schemeClr w14:val="tx1"/>
            </w14:solidFill>
          </w14:textFill>
        </w:rPr>
        <w:t>.5-1。</w:t>
      </w:r>
    </w:p>
    <w:p>
      <w:pPr>
        <w:jc w:val="center"/>
        <w:rPr>
          <w:rFonts w:hint="default" w:ascii="Times New Roman" w:hAnsi="Times New Roman" w:eastAsia="宋体" w:cs="Times New Roman"/>
          <w:b/>
          <w:bCs/>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表</w:t>
      </w:r>
      <w:r>
        <w:rPr>
          <w:rFonts w:hint="default" w:ascii="Times New Roman" w:hAnsi="Times New Roman" w:eastAsia="宋体" w:cs="Times New Roman"/>
          <w:b/>
          <w:bCs/>
          <w:color w:val="000000" w:themeColor="text1"/>
          <w:szCs w:val="28"/>
          <w:lang w:val="en-US" w:eastAsia="zh-CN"/>
          <w14:textFill>
            <w14:solidFill>
              <w14:schemeClr w14:val="tx1"/>
            </w14:solidFill>
          </w14:textFill>
        </w:rPr>
        <w:t>4</w:t>
      </w:r>
      <w:r>
        <w:rPr>
          <w:rFonts w:hint="default" w:ascii="Times New Roman" w:hAnsi="Times New Roman" w:eastAsia="宋体" w:cs="Times New Roman"/>
          <w:b/>
          <w:bCs/>
          <w:color w:val="000000" w:themeColor="text1"/>
          <w:szCs w:val="28"/>
          <w14:textFill>
            <w14:solidFill>
              <w14:schemeClr w14:val="tx1"/>
            </w14:solidFill>
          </w14:textFill>
        </w:rPr>
        <w:t>.5-1 需要整改的短期、中期和长期项目内容</w:t>
      </w:r>
    </w:p>
    <w:tbl>
      <w:tblPr>
        <w:tblStyle w:val="38"/>
        <w:tblW w:w="504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24"/>
        <w:gridCol w:w="5613"/>
        <w:gridCol w:w="146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shd w:val="clear" w:color="auto" w:fill="auto"/>
            <w:vAlign w:val="center"/>
          </w:tcPr>
          <w:p>
            <w:pPr>
              <w:widowControl w:val="0"/>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类别</w:t>
            </w:r>
          </w:p>
        </w:tc>
        <w:tc>
          <w:tcPr>
            <w:tcW w:w="3260" w:type="pct"/>
            <w:shd w:val="clear" w:color="auto" w:fill="auto"/>
            <w:vAlign w:val="center"/>
          </w:tcPr>
          <w:p>
            <w:pPr>
              <w:widowControl w:val="0"/>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存在问题及需要整改的内容</w:t>
            </w:r>
          </w:p>
        </w:tc>
        <w:tc>
          <w:tcPr>
            <w:tcW w:w="853" w:type="pct"/>
            <w:shd w:val="clear" w:color="auto" w:fill="auto"/>
            <w:vAlign w:val="center"/>
          </w:tcPr>
          <w:p>
            <w:pPr>
              <w:widowControl w:val="0"/>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整改期限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环境应急资源</w:t>
            </w:r>
          </w:p>
        </w:tc>
        <w:tc>
          <w:tcPr>
            <w:tcW w:w="3260"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针对应急小组成员颁布相应的任命书，进一步落实岗位责任制，特别是应急指挥领导小组指挥及成员。</w:t>
            </w:r>
          </w:p>
        </w:tc>
        <w:tc>
          <w:tcPr>
            <w:tcW w:w="853" w:type="pct"/>
            <w:vMerge w:val="restar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短期</w:t>
            </w:r>
          </w:p>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（3个月内）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vMerge w:val="restar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环境风险防控与应急措施</w:t>
            </w:r>
          </w:p>
        </w:tc>
        <w:tc>
          <w:tcPr>
            <w:tcW w:w="3260"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建立健全环境应急管理体系，进一步落实环境风险防控重点岗位责任人，落实环境风险设施定期巡检和维护责任制度，并建立台账。</w:t>
            </w:r>
          </w:p>
        </w:tc>
        <w:tc>
          <w:tcPr>
            <w:tcW w:w="853" w:type="pct"/>
            <w:vMerge w:val="continue"/>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vMerge w:val="continue"/>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p>
        </w:tc>
        <w:tc>
          <w:tcPr>
            <w:tcW w:w="3260"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定期开展安全动员大会和定期组织员工进行专题培训。</w:t>
            </w:r>
          </w:p>
        </w:tc>
        <w:tc>
          <w:tcPr>
            <w:tcW w:w="853"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中期</w:t>
            </w:r>
          </w:p>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（3-6个月）</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85" w:type="pct"/>
            <w:vMerge w:val="continue"/>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p>
        </w:tc>
        <w:tc>
          <w:tcPr>
            <w:tcW w:w="3260"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定期开展环境风险和环境应急管理宣传和培训活动，定期进行突发环境事件应急演练并归档。</w:t>
            </w:r>
          </w:p>
        </w:tc>
        <w:tc>
          <w:tcPr>
            <w:tcW w:w="853"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长期</w:t>
            </w:r>
          </w:p>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(6个月以上)</w:t>
            </w:r>
          </w:p>
        </w:tc>
      </w:tr>
    </w:tbl>
    <w:p>
      <w:pPr>
        <w:widowControl w:val="0"/>
        <w:adjustRightInd w:val="0"/>
        <w:snapToGrid w:val="0"/>
        <w:spacing w:line="360" w:lineRule="auto"/>
        <w:ind w:firstLine="560" w:firstLineChars="200"/>
        <w:rPr>
          <w:rFonts w:hint="default" w:ascii="Times New Roman" w:hAnsi="Times New Roman" w:eastAsia="宋体" w:cs="Times New Roman"/>
          <w:color w:val="000000" w:themeColor="text1"/>
          <w14:textFill>
            <w14:solidFill>
              <w14:schemeClr w14:val="tx1"/>
            </w14:solidFill>
          </w14:textFill>
        </w:rPr>
      </w:pPr>
    </w:p>
    <w:p>
      <w:pPr>
        <w:pStyle w:val="3"/>
        <w:adjustRightInd w:val="0"/>
        <w:snapToGrid w:val="0"/>
        <w:spacing w:before="156" w:after="156"/>
        <w:rPr>
          <w:rFonts w:hint="default" w:ascii="Times New Roman" w:hAnsi="Times New Roman" w:eastAsia="宋体" w:cs="Times New Roman"/>
          <w:color w:val="000000" w:themeColor="text1"/>
          <w:sz w:val="36"/>
          <w:szCs w:val="36"/>
          <w14:textFill>
            <w14:solidFill>
              <w14:schemeClr w14:val="tx1"/>
            </w14:solidFill>
          </w14:textFill>
        </w:rPr>
        <w:sectPr>
          <w:pgSz w:w="11906" w:h="16838"/>
          <w:pgMar w:top="1440" w:right="1800" w:bottom="1383" w:left="1800" w:header="851" w:footer="992" w:gutter="0"/>
          <w:pgBorders>
            <w:top w:val="none" w:sz="0" w:space="0"/>
            <w:left w:val="none" w:sz="0" w:space="0"/>
            <w:bottom w:val="none" w:sz="0" w:space="0"/>
            <w:right w:val="none" w:sz="0" w:space="0"/>
          </w:pgBorders>
          <w:cols w:space="720" w:num="1"/>
          <w:docGrid w:type="lines" w:linePitch="312" w:charSpace="0"/>
        </w:sectPr>
      </w:pPr>
    </w:p>
    <w:bookmarkEnd w:id="107"/>
    <w:bookmarkEnd w:id="108"/>
    <w:bookmarkEnd w:id="109"/>
    <w:p>
      <w:pPr>
        <w:pStyle w:val="3"/>
        <w:widowControl w:val="0"/>
        <w:tabs>
          <w:tab w:val="left" w:pos="5790"/>
        </w:tabs>
        <w:adjustRightInd w:val="0"/>
        <w:snapToGrid w:val="0"/>
        <w:spacing w:beforeLines="0" w:afterLines="0"/>
        <w:jc w:val="both"/>
        <w:rPr>
          <w:rStyle w:val="41"/>
          <w:rFonts w:hint="default" w:ascii="Times New Roman" w:hAnsi="Times New Roman" w:eastAsia="宋体" w:cs="Times New Roman"/>
          <w:b/>
          <w:color w:val="000000" w:themeColor="text1"/>
          <w:szCs w:val="32"/>
          <w14:textFill>
            <w14:solidFill>
              <w14:schemeClr w14:val="tx1"/>
            </w14:solidFill>
          </w14:textFill>
        </w:rPr>
      </w:pPr>
      <w:bookmarkStart w:id="120" w:name="_bookmark99"/>
      <w:bookmarkEnd w:id="120"/>
      <w:bookmarkStart w:id="121" w:name="_Toc18587746"/>
      <w:bookmarkStart w:id="122" w:name="_Toc8695"/>
      <w:r>
        <w:rPr>
          <w:rStyle w:val="41"/>
          <w:rFonts w:hint="default" w:ascii="Times New Roman" w:hAnsi="Times New Roman" w:eastAsia="宋体" w:cs="Times New Roman"/>
          <w:b/>
          <w:color w:val="000000" w:themeColor="text1"/>
          <w:szCs w:val="32"/>
          <w:lang w:val="en-US" w:eastAsia="zh-CN"/>
          <w14:textFill>
            <w14:solidFill>
              <w14:schemeClr w14:val="tx1"/>
            </w14:solidFill>
          </w14:textFill>
        </w:rPr>
        <w:t>5</w:t>
      </w:r>
      <w:r>
        <w:rPr>
          <w:rStyle w:val="41"/>
          <w:rFonts w:hint="default" w:ascii="Times New Roman" w:hAnsi="Times New Roman" w:eastAsia="宋体" w:cs="Times New Roman"/>
          <w:b/>
          <w:color w:val="000000" w:themeColor="text1"/>
          <w:szCs w:val="32"/>
          <w14:textFill>
            <w14:solidFill>
              <w14:schemeClr w14:val="tx1"/>
            </w14:solidFill>
          </w14:textFill>
        </w:rPr>
        <w:t>完善环境风险防控和应急措施的实施计划</w:t>
      </w:r>
      <w:bookmarkEnd w:id="121"/>
      <w:bookmarkEnd w:id="122"/>
    </w:p>
    <w:p>
      <w:pPr>
        <w:adjustRightInd w:val="0"/>
        <w:snapToGrid w:val="0"/>
        <w:spacing w:line="360" w:lineRule="auto"/>
        <w:ind w:firstLine="560" w:firstLineChars="200"/>
        <w:rPr>
          <w:rFonts w:hint="default" w:ascii="Times New Roman" w:hAnsi="Times New Roman" w:eastAsia="宋体" w:cs="Times New Roman"/>
          <w:color w:val="000000" w:themeColor="text1"/>
          <w:kern w:val="0"/>
          <w:szCs w:val="28"/>
          <w14:textFill>
            <w14:solidFill>
              <w14:schemeClr w14:val="tx1"/>
            </w14:solidFill>
          </w14:textFill>
        </w:rPr>
      </w:pPr>
      <w:r>
        <w:rPr>
          <w:rFonts w:hint="default" w:ascii="Times New Roman" w:hAnsi="Times New Roman" w:eastAsia="宋体" w:cs="Times New Roman"/>
          <w:color w:val="000000" w:themeColor="text1"/>
          <w:kern w:val="0"/>
          <w:szCs w:val="28"/>
          <w14:textFill>
            <w14:solidFill>
              <w14:schemeClr w14:val="tx1"/>
            </w14:solidFill>
          </w14:textFill>
        </w:rPr>
        <w:t>根据以上对公司现有环境风险防控与应急措施的完备性、可靠性和有效性的分析论证，我们找出了其中的差距和问题，并提出了需要整改的项目内容以整改的期限，针对需要整改的项目内容，分别制定了完善环境风险防控措施和应急措施的实施计划，并将计划完成情况登记建档备查。对照表</w:t>
      </w:r>
      <w:r>
        <w:rPr>
          <w:rFonts w:hint="default" w:ascii="Times New Roman" w:hAnsi="Times New Roman" w:eastAsia="宋体" w:cs="Times New Roman"/>
          <w:color w:val="000000" w:themeColor="text1"/>
          <w:kern w:val="0"/>
          <w:szCs w:val="28"/>
          <w:lang w:val="en-US" w:eastAsia="zh-CN"/>
          <w14:textFill>
            <w14:solidFill>
              <w14:schemeClr w14:val="tx1"/>
            </w14:solidFill>
          </w14:textFill>
        </w:rPr>
        <w:t>4</w:t>
      </w:r>
      <w:r>
        <w:rPr>
          <w:rFonts w:hint="default" w:ascii="Times New Roman" w:hAnsi="Times New Roman" w:eastAsia="宋体" w:cs="Times New Roman"/>
          <w:color w:val="000000" w:themeColor="text1"/>
          <w:kern w:val="0"/>
          <w:szCs w:val="28"/>
          <w14:textFill>
            <w14:solidFill>
              <w14:schemeClr w14:val="tx1"/>
            </w14:solidFill>
          </w14:textFill>
        </w:rPr>
        <w:t>.5-1企业需要整改的短期、中期和长期项目内容，分别制定企业短期整改项目加强风险防控措施和应急管理的目标、责任人及完成时限。详细内容见表</w:t>
      </w:r>
      <w:r>
        <w:rPr>
          <w:rFonts w:hint="default" w:ascii="Times New Roman" w:hAnsi="Times New Roman" w:eastAsia="宋体" w:cs="Times New Roman"/>
          <w:color w:val="000000" w:themeColor="text1"/>
          <w:kern w:val="0"/>
          <w:szCs w:val="28"/>
          <w:lang w:val="en-US" w:eastAsia="zh-CN"/>
          <w14:textFill>
            <w14:solidFill>
              <w14:schemeClr w14:val="tx1"/>
            </w14:solidFill>
          </w14:textFill>
        </w:rPr>
        <w:t>5</w:t>
      </w:r>
      <w:r>
        <w:rPr>
          <w:rFonts w:hint="default" w:ascii="Times New Roman" w:hAnsi="Times New Roman" w:eastAsia="宋体" w:cs="Times New Roman"/>
          <w:color w:val="000000" w:themeColor="text1"/>
          <w:kern w:val="0"/>
          <w:szCs w:val="28"/>
          <w14:textFill>
            <w14:solidFill>
              <w14:schemeClr w14:val="tx1"/>
            </w14:solidFill>
          </w14:textFill>
        </w:rPr>
        <w:t>.1-1。</w:t>
      </w:r>
    </w:p>
    <w:p>
      <w:pPr>
        <w:jc w:val="center"/>
        <w:rPr>
          <w:rFonts w:hint="default" w:ascii="Times New Roman" w:hAnsi="Times New Roman" w:eastAsia="宋体" w:cs="Times New Roman"/>
          <w:b/>
          <w:bCs/>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表</w:t>
      </w:r>
      <w:r>
        <w:rPr>
          <w:rFonts w:hint="default" w:ascii="Times New Roman" w:hAnsi="Times New Roman" w:eastAsia="宋体" w:cs="Times New Roman"/>
          <w:b/>
          <w:bCs/>
          <w:color w:val="000000" w:themeColor="text1"/>
          <w:szCs w:val="28"/>
          <w:lang w:val="en-US" w:eastAsia="zh-CN"/>
          <w14:textFill>
            <w14:solidFill>
              <w14:schemeClr w14:val="tx1"/>
            </w14:solidFill>
          </w14:textFill>
        </w:rPr>
        <w:t>5</w:t>
      </w:r>
      <w:r>
        <w:rPr>
          <w:rFonts w:hint="default" w:ascii="Times New Roman" w:hAnsi="Times New Roman" w:eastAsia="宋体" w:cs="Times New Roman"/>
          <w:b/>
          <w:bCs/>
          <w:color w:val="000000" w:themeColor="text1"/>
          <w:szCs w:val="28"/>
          <w14:textFill>
            <w14:solidFill>
              <w14:schemeClr w14:val="tx1"/>
            </w14:solidFill>
          </w14:textFill>
        </w:rPr>
        <w:t>.1-1 环境风险防控与应急措施整改目标及实施计划</w:t>
      </w:r>
    </w:p>
    <w:tbl>
      <w:tblPr>
        <w:tblStyle w:val="3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2658"/>
        <w:gridCol w:w="3202"/>
        <w:gridCol w:w="855"/>
        <w:gridCol w:w="9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shd w:val="clear" w:color="auto" w:fill="auto"/>
            <w:vAlign w:val="center"/>
          </w:tcPr>
          <w:p>
            <w:pPr>
              <w:widowControl w:val="0"/>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类型</w:t>
            </w:r>
          </w:p>
        </w:tc>
        <w:tc>
          <w:tcPr>
            <w:tcW w:w="1557" w:type="pct"/>
            <w:shd w:val="clear" w:color="auto" w:fill="auto"/>
            <w:vAlign w:val="center"/>
          </w:tcPr>
          <w:p>
            <w:pPr>
              <w:widowControl w:val="0"/>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存在问题</w:t>
            </w:r>
          </w:p>
        </w:tc>
        <w:tc>
          <w:tcPr>
            <w:tcW w:w="1876" w:type="pct"/>
            <w:shd w:val="clear" w:color="auto" w:fill="auto"/>
            <w:vAlign w:val="center"/>
          </w:tcPr>
          <w:p>
            <w:pPr>
              <w:widowControl w:val="0"/>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整改目标</w:t>
            </w:r>
          </w:p>
        </w:tc>
        <w:tc>
          <w:tcPr>
            <w:tcW w:w="501" w:type="pct"/>
            <w:shd w:val="clear" w:color="auto" w:fill="auto"/>
            <w:vAlign w:val="center"/>
          </w:tcPr>
          <w:p>
            <w:pPr>
              <w:widowControl w:val="0"/>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完成时限</w:t>
            </w:r>
          </w:p>
        </w:tc>
        <w:tc>
          <w:tcPr>
            <w:tcW w:w="528" w:type="pct"/>
            <w:shd w:val="clear" w:color="auto" w:fill="auto"/>
            <w:vAlign w:val="center"/>
          </w:tcPr>
          <w:p>
            <w:pPr>
              <w:widowControl w:val="0"/>
              <w:jc w:val="center"/>
              <w:rPr>
                <w:rFonts w:hint="default" w:ascii="Times New Roman" w:hAnsi="Times New Roman" w:eastAsia="宋体" w:cs="Times New Roman"/>
                <w:b/>
                <w:bCs/>
                <w:color w:val="000000" w:themeColor="text1"/>
                <w:sz w:val="24"/>
                <w14:textFill>
                  <w14:solidFill>
                    <w14:schemeClr w14:val="tx1"/>
                  </w14:solidFill>
                </w14:textFill>
              </w:rPr>
            </w:pPr>
            <w:r>
              <w:rPr>
                <w:rFonts w:hint="default" w:ascii="Times New Roman" w:hAnsi="Times New Roman" w:eastAsia="宋体" w:cs="Times New Roman"/>
                <w:b/>
                <w:bCs/>
                <w:color w:val="000000" w:themeColor="text1"/>
                <w:sz w:val="24"/>
                <w14:textFill>
                  <w14:solidFill>
                    <w14:schemeClr w14:val="tx1"/>
                  </w14:solidFill>
                </w14:textFill>
              </w:rPr>
              <w:t>责任人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环境应急资源</w:t>
            </w:r>
          </w:p>
        </w:tc>
        <w:tc>
          <w:tcPr>
            <w:tcW w:w="1557"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针对应急小组成员颁布相应的任命书，进一步落实岗位责任制，特别是应急指挥领导小组指挥及成员。</w:t>
            </w:r>
          </w:p>
        </w:tc>
        <w:tc>
          <w:tcPr>
            <w:tcW w:w="1876"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针对应急小组成员颁布相应的任命书，进一步落实岗位责任制，特别是应急指挥领导小组指挥及成员。</w:t>
            </w:r>
          </w:p>
        </w:tc>
        <w:tc>
          <w:tcPr>
            <w:tcW w:w="501" w:type="pct"/>
            <w:vMerge w:val="restar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短期</w:t>
            </w:r>
          </w:p>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（3个月内）</w:t>
            </w:r>
          </w:p>
        </w:tc>
        <w:tc>
          <w:tcPr>
            <w:tcW w:w="901" w:type="dxa"/>
            <w:vMerge w:val="restart"/>
            <w:shd w:val="clear" w:color="auto" w:fill="auto"/>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cs="Times New Roman"/>
                <w:sz w:val="24"/>
                <w:szCs w:val="24"/>
                <w:vertAlign w:val="baseline"/>
                <w:lang w:eastAsia="zh-CN"/>
              </w:rPr>
              <w:t>洪恒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restar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环境风险防控与应急措施</w:t>
            </w:r>
          </w:p>
        </w:tc>
        <w:tc>
          <w:tcPr>
            <w:tcW w:w="1557"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建立健全环境应急管理体系，进一步落实环境风险防控重点岗位责任人，落实环境风险设施定期巡检和维护责任制度。</w:t>
            </w:r>
          </w:p>
        </w:tc>
        <w:tc>
          <w:tcPr>
            <w:tcW w:w="1876"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建立健全环境应急管理体系，进一步落实环境风险防控重点岗位责任人，落实环境风险设施定期巡检和维护责任制度。</w:t>
            </w:r>
          </w:p>
        </w:tc>
        <w:tc>
          <w:tcPr>
            <w:tcW w:w="501" w:type="pct"/>
            <w:vMerge w:val="continue"/>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p>
        </w:tc>
        <w:tc>
          <w:tcPr>
            <w:tcW w:w="528" w:type="pct"/>
            <w:vMerge w:val="continue"/>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continue"/>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p>
        </w:tc>
        <w:tc>
          <w:tcPr>
            <w:tcW w:w="1557"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定期开展安全动员大会和定期组织员工进行专题培训。</w:t>
            </w:r>
          </w:p>
        </w:tc>
        <w:tc>
          <w:tcPr>
            <w:tcW w:w="1876"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定期开展安全动员大会和定期组织员工进行专题培训。</w:t>
            </w:r>
          </w:p>
        </w:tc>
        <w:tc>
          <w:tcPr>
            <w:tcW w:w="501"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中期</w:t>
            </w:r>
          </w:p>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（3-6个月）</w:t>
            </w:r>
          </w:p>
        </w:tc>
        <w:tc>
          <w:tcPr>
            <w:tcW w:w="901" w:type="dxa"/>
            <w:shd w:val="clear" w:color="auto" w:fill="auto"/>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cs="Times New Roman"/>
                <w:sz w:val="24"/>
                <w:szCs w:val="24"/>
                <w:vertAlign w:val="baseline"/>
                <w:lang w:eastAsia="zh-CN"/>
              </w:rPr>
              <w:t>杨赵龙</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环境风险管理制度</w:t>
            </w:r>
          </w:p>
        </w:tc>
        <w:tc>
          <w:tcPr>
            <w:tcW w:w="1557" w:type="pct"/>
            <w:shd w:val="clear" w:color="auto" w:fill="auto"/>
            <w:vAlign w:val="center"/>
          </w:tcPr>
          <w:p>
            <w:pPr>
              <w:widowControl w:val="0"/>
              <w:jc w:val="both"/>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定期开展环境风险和环境应急管理宣传和培训活动，定期进行突发环境事件应急演练并归档。</w:t>
            </w:r>
          </w:p>
        </w:tc>
        <w:tc>
          <w:tcPr>
            <w:tcW w:w="1876" w:type="pct"/>
            <w:shd w:val="clear" w:color="auto" w:fill="auto"/>
            <w:vAlign w:val="center"/>
          </w:tcPr>
          <w:p>
            <w:pPr>
              <w:widowControl w:val="0"/>
              <w:jc w:val="both"/>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定期开展环境风险和环境应急管理宣传和培训活动，定期进行突发</w:t>
            </w:r>
            <w:r>
              <w:rPr>
                <w:rFonts w:hint="default" w:ascii="Times New Roman" w:hAnsi="Times New Roman" w:eastAsia="宋体" w:cs="Times New Roman"/>
                <w:color w:val="auto"/>
                <w:sz w:val="24"/>
              </w:rPr>
              <w:t>环境事件应急演练并归档。</w:t>
            </w:r>
            <w:r>
              <w:rPr>
                <w:rFonts w:hint="default" w:ascii="Times New Roman" w:hAnsi="Times New Roman" w:eastAsia="宋体" w:cs="Times New Roman"/>
                <w:color w:val="auto"/>
                <w:sz w:val="24"/>
                <w:lang w:val="en-US" w:eastAsia="zh-CN"/>
              </w:rPr>
              <w:t>重点部位每天进行巡检。</w:t>
            </w:r>
          </w:p>
        </w:tc>
        <w:tc>
          <w:tcPr>
            <w:tcW w:w="501" w:type="pct"/>
            <w:shd w:val="clear" w:color="auto" w:fill="auto"/>
            <w:vAlign w:val="center"/>
          </w:tcPr>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定期、长期</w:t>
            </w:r>
          </w:p>
          <w:p>
            <w:pPr>
              <w:widowControl w:val="0"/>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(6个月以上)</w:t>
            </w:r>
          </w:p>
        </w:tc>
        <w:tc>
          <w:tcPr>
            <w:tcW w:w="901" w:type="dxa"/>
            <w:shd w:val="clear" w:color="auto" w:fill="auto"/>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cs="Times New Roman"/>
                <w:sz w:val="24"/>
                <w:szCs w:val="24"/>
                <w:vertAlign w:val="baseline"/>
                <w:lang w:eastAsia="zh-CN"/>
              </w:rPr>
              <w:t>洪阳</w:t>
            </w:r>
          </w:p>
        </w:tc>
      </w:tr>
    </w:tbl>
    <w:p>
      <w:pPr>
        <w:adjustRightInd w:val="0"/>
        <w:snapToGri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p>
    <w:p>
      <w:pPr>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p>
    <w:p>
      <w:pPr>
        <w:spacing w:line="360" w:lineRule="auto"/>
        <w:rPr>
          <w:rFonts w:hint="default" w:ascii="Times New Roman" w:hAnsi="Times New Roman" w:eastAsia="宋体" w:cs="Times New Roman"/>
          <w:color w:val="000000" w:themeColor="text1"/>
          <w:szCs w:val="28"/>
          <w14:textFill>
            <w14:solidFill>
              <w14:schemeClr w14:val="tx1"/>
            </w14:solidFill>
          </w14:textFill>
        </w:rPr>
        <w:sectPr>
          <w:headerReference r:id="rId11" w:type="first"/>
          <w:footerReference r:id="rId14" w:type="first"/>
          <w:footerReference r:id="rId12" w:type="default"/>
          <w:headerReference r:id="rId10" w:type="even"/>
          <w:footerReference r:id="rId13"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pPr>
        <w:pStyle w:val="3"/>
        <w:widowControl w:val="0"/>
        <w:tabs>
          <w:tab w:val="left" w:pos="5790"/>
        </w:tabs>
        <w:adjustRightInd w:val="0"/>
        <w:snapToGrid w:val="0"/>
        <w:spacing w:beforeLines="0" w:afterLines="0"/>
        <w:jc w:val="both"/>
        <w:rPr>
          <w:rStyle w:val="41"/>
          <w:rFonts w:hint="default" w:ascii="Times New Roman" w:hAnsi="Times New Roman" w:eastAsia="宋体" w:cs="Times New Roman"/>
          <w:b/>
          <w:color w:val="000000" w:themeColor="text1"/>
          <w:szCs w:val="32"/>
          <w14:textFill>
            <w14:solidFill>
              <w14:schemeClr w14:val="tx1"/>
            </w14:solidFill>
          </w14:textFill>
        </w:rPr>
      </w:pPr>
      <w:bookmarkStart w:id="123" w:name="_Toc18587747"/>
      <w:bookmarkStart w:id="124" w:name="_Toc21972"/>
      <w:r>
        <w:rPr>
          <w:rStyle w:val="41"/>
          <w:rFonts w:hint="default" w:ascii="Times New Roman" w:hAnsi="Times New Roman" w:eastAsia="宋体" w:cs="Times New Roman"/>
          <w:b/>
          <w:color w:val="000000" w:themeColor="text1"/>
          <w:szCs w:val="32"/>
          <w:lang w:val="en-US" w:eastAsia="zh-CN"/>
          <w14:textFill>
            <w14:solidFill>
              <w14:schemeClr w14:val="tx1"/>
            </w14:solidFill>
          </w14:textFill>
        </w:rPr>
        <w:t>6</w:t>
      </w:r>
      <w:r>
        <w:rPr>
          <w:rStyle w:val="41"/>
          <w:rFonts w:hint="default" w:ascii="Times New Roman" w:hAnsi="Times New Roman" w:eastAsia="宋体" w:cs="Times New Roman"/>
          <w:b/>
          <w:color w:val="000000" w:themeColor="text1"/>
          <w:szCs w:val="32"/>
          <w14:textFill>
            <w14:solidFill>
              <w14:schemeClr w14:val="tx1"/>
            </w14:solidFill>
          </w14:textFill>
        </w:rPr>
        <w:t>企业突发环境事件风险等级</w:t>
      </w:r>
      <w:bookmarkEnd w:id="123"/>
      <w:bookmarkEnd w:id="124"/>
    </w:p>
    <w:p>
      <w:pPr>
        <w:pStyle w:val="2"/>
        <w:widowControl w:val="0"/>
        <w:tabs>
          <w:tab w:val="clear" w:pos="454"/>
        </w:tabs>
        <w:adjustRightInd w:val="0"/>
        <w:snapToGrid w:val="0"/>
        <w:spacing w:beforeLines="0" w:afterLines="0"/>
        <w:jc w:val="both"/>
        <w:rPr>
          <w:rFonts w:hint="default" w:ascii="Times New Roman" w:hAnsi="Times New Roman" w:eastAsia="宋体" w:cs="Times New Roman"/>
          <w:color w:val="000000" w:themeColor="text1"/>
          <w:szCs w:val="30"/>
          <w14:textFill>
            <w14:solidFill>
              <w14:schemeClr w14:val="tx1"/>
            </w14:solidFill>
          </w14:textFill>
        </w:rPr>
      </w:pPr>
      <w:bookmarkStart w:id="125" w:name="_Toc522440055"/>
      <w:bookmarkStart w:id="126" w:name="_Toc10957"/>
      <w:bookmarkStart w:id="127" w:name="_Toc18587748"/>
      <w:r>
        <w:rPr>
          <w:rFonts w:hint="default" w:ascii="Times New Roman" w:hAnsi="Times New Roman" w:eastAsia="宋体" w:cs="Times New Roman"/>
          <w:color w:val="000000" w:themeColor="text1"/>
          <w:szCs w:val="30"/>
          <w:lang w:val="en-US" w:eastAsia="zh-CN"/>
          <w14:textFill>
            <w14:solidFill>
              <w14:schemeClr w14:val="tx1"/>
            </w14:solidFill>
          </w14:textFill>
        </w:rPr>
        <w:t>6</w:t>
      </w:r>
      <w:r>
        <w:rPr>
          <w:rFonts w:hint="default" w:ascii="Times New Roman" w:hAnsi="Times New Roman" w:eastAsia="宋体" w:cs="Times New Roman"/>
          <w:color w:val="000000" w:themeColor="text1"/>
          <w:szCs w:val="30"/>
          <w14:textFill>
            <w14:solidFill>
              <w14:schemeClr w14:val="tx1"/>
            </w14:solidFill>
          </w14:textFill>
        </w:rPr>
        <w:t>.1涉气环境风险等级划分</w:t>
      </w:r>
      <w:bookmarkEnd w:id="125"/>
      <w:bookmarkEnd w:id="126"/>
      <w:bookmarkEnd w:id="127"/>
    </w:p>
    <w:p>
      <w:pPr>
        <w:spacing w:line="360" w:lineRule="auto"/>
        <w:ind w:firstLine="570"/>
        <w:rPr>
          <w:rFonts w:hint="default" w:ascii="Times New Roman" w:hAnsi="Times New Roman" w:eastAsia="宋体" w:cs="Times New Roman"/>
          <w:color w:val="000000" w:themeColor="text1"/>
          <w:kern w:val="0"/>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根据《企业突发环境事件风险分级方法》（HJ 941-2018），涉气风险物质包括附录A中的第一、第二、第三、第四、第六部分全部风险物质以及第八部分中除NH</w:t>
      </w:r>
      <w:r>
        <w:rPr>
          <w:rFonts w:hint="default" w:ascii="Times New Roman" w:hAnsi="Times New Roman" w:eastAsia="宋体" w:cs="Times New Roman"/>
          <w:color w:val="000000" w:themeColor="text1"/>
          <w:vertAlign w:val="subscript"/>
          <w14:textFill>
            <w14:solidFill>
              <w14:schemeClr w14:val="tx1"/>
            </w14:solidFill>
          </w14:textFill>
        </w:rPr>
        <w:t>3</w:t>
      </w:r>
      <w:r>
        <w:rPr>
          <w:rFonts w:hint="default" w:ascii="Times New Roman" w:hAnsi="Times New Roman" w:eastAsia="宋体" w:cs="Times New Roman"/>
          <w:color w:val="000000" w:themeColor="text1"/>
          <w14:textFill>
            <w14:solidFill>
              <w14:schemeClr w14:val="tx1"/>
            </w14:solidFill>
          </w14:textFill>
        </w:rPr>
        <w:t>-N浓度≥2000mg/L的废液、COD</w:t>
      </w:r>
      <w:r>
        <w:rPr>
          <w:rFonts w:hint="default" w:ascii="Times New Roman" w:hAnsi="Times New Roman" w:eastAsia="宋体" w:cs="Times New Roman"/>
          <w:color w:val="000000" w:themeColor="text1"/>
          <w:vertAlign w:val="subscript"/>
          <w14:textFill>
            <w14:solidFill>
              <w14:schemeClr w14:val="tx1"/>
            </w14:solidFill>
          </w14:textFill>
        </w:rPr>
        <w:t>cr</w:t>
      </w:r>
      <w:r>
        <w:rPr>
          <w:rFonts w:hint="default" w:ascii="Times New Roman" w:hAnsi="Times New Roman" w:eastAsia="宋体" w:cs="Times New Roman"/>
          <w:color w:val="000000" w:themeColor="text1"/>
          <w14:textFill>
            <w14:solidFill>
              <w14:schemeClr w14:val="tx1"/>
            </w14:solidFill>
          </w14:textFill>
        </w:rPr>
        <w:t>浓度≥10000mg/L的有机废液之外的气态和可挥发造成突发大气环境事件的固态、液态风险物质，公司厂区涉及风险物质中机油</w:t>
      </w:r>
      <w:r>
        <w:rPr>
          <w:rFonts w:hint="eastAsia" w:ascii="Times New Roman" w:hAnsi="Times New Roman" w:eastAsia="宋体" w:cs="Times New Roman"/>
          <w:color w:val="000000" w:themeColor="text1"/>
          <w:lang w:eastAsia="zh-CN"/>
          <w14:textFill>
            <w14:solidFill>
              <w14:schemeClr w14:val="tx1"/>
            </w14:solidFill>
          </w14:textFill>
        </w:rPr>
        <w:t>，</w:t>
      </w:r>
      <w:r>
        <w:rPr>
          <w:rFonts w:hint="default" w:ascii="Times New Roman" w:hAnsi="Times New Roman" w:eastAsia="宋体" w:cs="Times New Roman"/>
          <w:color w:val="000000" w:themeColor="text1"/>
          <w:szCs w:val="28"/>
          <w14:textFill>
            <w14:solidFill>
              <w14:schemeClr w14:val="tx1"/>
            </w14:solidFill>
          </w14:textFill>
        </w:rPr>
        <w:t>属于第八部分其他类物质及污染物，但不属于气态和可挥发造成突发大气环境事件的物质。</w:t>
      </w:r>
    </w:p>
    <w:p>
      <w:pPr>
        <w:adjustRightInd w:val="0"/>
        <w:snapToGrid w:val="0"/>
        <w:spacing w:line="360" w:lineRule="auto"/>
        <w:ind w:firstLine="700" w:firstLineChars="250"/>
        <w:rPr>
          <w:rFonts w:hint="default" w:ascii="Times New Roman" w:hAnsi="Times New Roman" w:eastAsia="宋体" w:cs="Times New Roman"/>
          <w:color w:val="000000" w:themeColor="text1"/>
          <w:kern w:val="0"/>
          <w14:textFill>
            <w14:solidFill>
              <w14:schemeClr w14:val="tx1"/>
            </w14:solidFill>
          </w14:textFill>
        </w:rPr>
      </w:pPr>
      <w:r>
        <w:rPr>
          <w:rFonts w:hint="default" w:ascii="Times New Roman" w:hAnsi="Times New Roman" w:eastAsia="宋体" w:cs="Times New Roman"/>
          <w:color w:val="000000" w:themeColor="text1"/>
          <w:kern w:val="0"/>
          <w14:textFill>
            <w14:solidFill>
              <w14:schemeClr w14:val="tx1"/>
            </w14:solidFill>
          </w14:textFill>
        </w:rPr>
        <w:t>本公司不涉及涉气风险物质。</w:t>
      </w:r>
    </w:p>
    <w:p>
      <w:pPr>
        <w:pStyle w:val="2"/>
        <w:spacing w:before="120" w:after="120"/>
        <w:rPr>
          <w:rFonts w:hint="default" w:ascii="Times New Roman" w:hAnsi="Times New Roman" w:eastAsia="宋体" w:cs="Times New Roman"/>
          <w:color w:val="000000" w:themeColor="text1"/>
          <w14:textFill>
            <w14:solidFill>
              <w14:schemeClr w14:val="tx1"/>
            </w14:solidFill>
          </w14:textFill>
        </w:rPr>
      </w:pPr>
      <w:bookmarkStart w:id="128" w:name="_Toc676"/>
      <w:bookmarkStart w:id="129" w:name="_Toc18587749"/>
      <w:bookmarkStart w:id="130" w:name="_Toc522440056"/>
      <w:bookmarkStart w:id="131" w:name="_Toc520365059"/>
      <w:r>
        <w:rPr>
          <w:rFonts w:hint="default" w:ascii="Times New Roman" w:hAnsi="Times New Roman" w:eastAsia="宋体" w:cs="Times New Roman"/>
          <w:color w:val="000000" w:themeColor="text1"/>
          <w:lang w:val="en-US" w:eastAsia="zh-CN"/>
          <w14:textFill>
            <w14:solidFill>
              <w14:schemeClr w14:val="tx1"/>
            </w14:solidFill>
          </w14:textFill>
        </w:rPr>
        <w:t>6</w:t>
      </w:r>
      <w:r>
        <w:rPr>
          <w:rFonts w:hint="default" w:ascii="Times New Roman" w:hAnsi="Times New Roman" w:eastAsia="宋体" w:cs="Times New Roman"/>
          <w:color w:val="000000" w:themeColor="text1"/>
          <w14:textFill>
            <w14:solidFill>
              <w14:schemeClr w14:val="tx1"/>
            </w14:solidFill>
          </w14:textFill>
        </w:rPr>
        <w:t>.2涉水环境风险等级划分</w:t>
      </w:r>
      <w:bookmarkEnd w:id="128"/>
      <w:bookmarkEnd w:id="129"/>
      <w:bookmarkEnd w:id="130"/>
      <w:bookmarkEnd w:id="131"/>
    </w:p>
    <w:p>
      <w:pPr>
        <w:adjustRightInd w:val="0"/>
        <w:spacing w:line="360" w:lineRule="auto"/>
        <w:ind w:firstLine="560" w:firstLineChars="200"/>
        <w:rPr>
          <w:rFonts w:hint="default" w:ascii="Times New Roman" w:hAnsi="Times New Roman" w:eastAsia="宋体" w:cs="Times New Roman"/>
          <w:color w:val="000000" w:themeColor="text1"/>
          <w:kern w:val="0"/>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根据《企业突发环境事件风险分级方法》（HJ 941-2018），涉水风险物质包括附录A中的第三、第四、第五、第六、第七和第八部分全部风险物质，以及第一、第二部分中溶于水和雨水发生反应的风险物质，</w:t>
      </w:r>
      <w:r>
        <w:rPr>
          <w:rFonts w:hint="default" w:ascii="Times New Roman" w:hAnsi="Times New Roman" w:eastAsia="宋体" w:cs="Times New Roman"/>
          <w:color w:val="000000" w:themeColor="text1"/>
          <w14:textFill>
            <w14:solidFill>
              <w14:schemeClr w14:val="tx1"/>
            </w14:solidFill>
          </w14:textFill>
        </w:rPr>
        <w:t>公司涉及风险物质中机油属于第八部分其他类物质及污染物，</w:t>
      </w:r>
      <w:r>
        <w:rPr>
          <w:rFonts w:hint="default" w:ascii="Times New Roman" w:hAnsi="Times New Roman" w:eastAsia="宋体" w:cs="Times New Roman"/>
          <w:color w:val="000000" w:themeColor="text1"/>
          <w:szCs w:val="28"/>
          <w14:textFill>
            <w14:solidFill>
              <w14:schemeClr w14:val="tx1"/>
            </w14:solidFill>
          </w14:textFill>
        </w:rPr>
        <w:t>属于涉水风险物质</w:t>
      </w:r>
      <w:r>
        <w:rPr>
          <w:rFonts w:hint="default" w:ascii="Times New Roman" w:hAnsi="Times New Roman" w:eastAsia="宋体" w:cs="Times New Roman"/>
          <w:color w:val="000000" w:themeColor="text1"/>
          <w14:textFill>
            <w14:solidFill>
              <w14:schemeClr w14:val="tx1"/>
            </w14:solidFill>
          </w14:textFill>
        </w:rPr>
        <w:t>。</w:t>
      </w:r>
    </w:p>
    <w:p>
      <w:pPr>
        <w:spacing w:line="360" w:lineRule="auto"/>
        <w:ind w:firstLine="57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计算所涉及的每种环境风险物质在厂界内的最大存在总量（如存在总量呈动态变化，则按公历年度内某一天最大存在总量计算）与其对应的临界量的比值Q：</w:t>
      </w:r>
    </w:p>
    <w:p>
      <w:pPr>
        <w:spacing w:line="360" w:lineRule="auto"/>
        <w:ind w:firstLine="57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（1）当企业只涉及一种环境风险物质时，计算该物质的总数量与其临界量比值，即为Q；</w:t>
      </w:r>
    </w:p>
    <w:p>
      <w:pPr>
        <w:spacing w:line="360" w:lineRule="auto"/>
        <w:ind w:firstLine="57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（2）当企业存在多种环境风险物质时，则按下式计算物质数量与其临界量比值（Q）：</w:t>
      </w:r>
    </w:p>
    <w:p>
      <w:pPr>
        <w:spacing w:line="360" w:lineRule="auto"/>
        <w:ind w:firstLine="570"/>
        <w:jc w:val="center"/>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drawing>
          <wp:inline distT="0" distB="0" distL="0" distR="0">
            <wp:extent cx="2238375" cy="4857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5">
                      <a:extLst>
                        <a:ext uri="{28A0092B-C50C-407E-A947-70E740481C1C}">
                          <a14:useLocalDpi xmlns:a14="http://schemas.microsoft.com/office/drawing/2010/main" val="0"/>
                        </a:ext>
                      </a:extLst>
                    </a:blip>
                    <a:srcRect t="20000" b="8224"/>
                    <a:stretch>
                      <a:fillRect/>
                    </a:stretch>
                  </pic:blipFill>
                  <pic:spPr>
                    <a:xfrm>
                      <a:off x="0" y="0"/>
                      <a:ext cx="2238375" cy="485775"/>
                    </a:xfrm>
                    <a:prstGeom prst="rect">
                      <a:avLst/>
                    </a:prstGeom>
                    <a:noFill/>
                    <a:ln>
                      <a:noFill/>
                    </a:ln>
                  </pic:spPr>
                </pic:pic>
              </a:graphicData>
            </a:graphic>
          </wp:inline>
        </w:drawing>
      </w:r>
    </w:p>
    <w:p>
      <w:pPr>
        <w:spacing w:line="360" w:lineRule="auto"/>
        <w:ind w:firstLine="57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式中：</w:t>
      </w:r>
      <w:r>
        <w:rPr>
          <w:rFonts w:hint="default" w:ascii="Times New Roman" w:hAnsi="Times New Roman" w:eastAsia="宋体" w:cs="Times New Roman"/>
          <w:i/>
          <w:color w:val="000000" w:themeColor="text1"/>
          <w:szCs w:val="28"/>
          <w14:textFill>
            <w14:solidFill>
              <w14:schemeClr w14:val="tx1"/>
            </w14:solidFill>
          </w14:textFill>
        </w:rPr>
        <w:t>w</w:t>
      </w:r>
      <w:r>
        <w:rPr>
          <w:rFonts w:hint="default" w:ascii="Times New Roman" w:hAnsi="Times New Roman" w:eastAsia="宋体" w:cs="Times New Roman"/>
          <w:i/>
          <w:color w:val="000000" w:themeColor="text1"/>
          <w:szCs w:val="28"/>
          <w:vertAlign w:val="subscript"/>
          <w14:textFill>
            <w14:solidFill>
              <w14:schemeClr w14:val="tx1"/>
            </w14:solidFill>
          </w14:textFill>
        </w:rPr>
        <w:t>1</w:t>
      </w:r>
      <w:r>
        <w:rPr>
          <w:rFonts w:hint="default" w:ascii="Times New Roman" w:hAnsi="Times New Roman" w:eastAsia="宋体" w:cs="Times New Roman"/>
          <w:i/>
          <w:color w:val="000000" w:themeColor="text1"/>
          <w:szCs w:val="28"/>
          <w14:textFill>
            <w14:solidFill>
              <w14:schemeClr w14:val="tx1"/>
            </w14:solidFill>
          </w14:textFill>
        </w:rPr>
        <w:t>, w</w:t>
      </w:r>
      <w:r>
        <w:rPr>
          <w:rFonts w:hint="default" w:ascii="Times New Roman" w:hAnsi="Times New Roman" w:eastAsia="宋体" w:cs="Times New Roman"/>
          <w:i/>
          <w:color w:val="000000" w:themeColor="text1"/>
          <w:szCs w:val="28"/>
          <w:vertAlign w:val="subscript"/>
          <w14:textFill>
            <w14:solidFill>
              <w14:schemeClr w14:val="tx1"/>
            </w14:solidFill>
          </w14:textFill>
        </w:rPr>
        <w:t>2</w:t>
      </w:r>
      <w:r>
        <w:rPr>
          <w:rFonts w:hint="default" w:ascii="Times New Roman" w:hAnsi="Times New Roman" w:eastAsia="宋体" w:cs="Times New Roman"/>
          <w:i/>
          <w:color w:val="000000" w:themeColor="text1"/>
          <w:szCs w:val="28"/>
          <w14:textFill>
            <w14:solidFill>
              <w14:schemeClr w14:val="tx1"/>
            </w14:solidFill>
          </w14:textFill>
        </w:rPr>
        <w:t>, ..., w</w:t>
      </w:r>
      <w:r>
        <w:rPr>
          <w:rFonts w:hint="default" w:ascii="Times New Roman" w:hAnsi="Times New Roman" w:eastAsia="宋体" w:cs="Times New Roman"/>
          <w:i/>
          <w:color w:val="000000" w:themeColor="text1"/>
          <w:szCs w:val="28"/>
          <w:vertAlign w:val="subscript"/>
          <w14:textFill>
            <w14:solidFill>
              <w14:schemeClr w14:val="tx1"/>
            </w14:solidFill>
          </w14:textFill>
        </w:rPr>
        <w:t>n</w:t>
      </w:r>
      <w:r>
        <w:rPr>
          <w:rFonts w:hint="default" w:ascii="Times New Roman" w:hAnsi="Times New Roman" w:eastAsia="宋体" w:cs="Times New Roman"/>
          <w:color w:val="000000" w:themeColor="text1"/>
          <w:szCs w:val="28"/>
          <w14:textFill>
            <w14:solidFill>
              <w14:schemeClr w14:val="tx1"/>
            </w14:solidFill>
          </w14:textFill>
        </w:rPr>
        <w:t>——每种环境风险物质的最大存在总量，t；</w:t>
      </w:r>
    </w:p>
    <w:p>
      <w:pPr>
        <w:spacing w:line="360" w:lineRule="auto"/>
        <w:ind w:firstLine="57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 xml:space="preserve">     </w:t>
      </w:r>
      <w:r>
        <w:rPr>
          <w:rFonts w:hint="default" w:ascii="Times New Roman" w:hAnsi="Times New Roman" w:eastAsia="宋体" w:cs="Times New Roman"/>
          <w:i/>
          <w:color w:val="000000" w:themeColor="text1"/>
          <w:szCs w:val="28"/>
          <w14:textFill>
            <w14:solidFill>
              <w14:schemeClr w14:val="tx1"/>
            </w14:solidFill>
          </w14:textFill>
        </w:rPr>
        <w:t>W</w:t>
      </w:r>
      <w:r>
        <w:rPr>
          <w:rFonts w:hint="default" w:ascii="Times New Roman" w:hAnsi="Times New Roman" w:eastAsia="宋体" w:cs="Times New Roman"/>
          <w:i/>
          <w:color w:val="000000" w:themeColor="text1"/>
          <w:szCs w:val="28"/>
          <w:vertAlign w:val="subscript"/>
          <w14:textFill>
            <w14:solidFill>
              <w14:schemeClr w14:val="tx1"/>
            </w14:solidFill>
          </w14:textFill>
        </w:rPr>
        <w:t>1</w:t>
      </w:r>
      <w:r>
        <w:rPr>
          <w:rFonts w:hint="default" w:ascii="Times New Roman" w:hAnsi="Times New Roman" w:eastAsia="宋体" w:cs="Times New Roman"/>
          <w:i/>
          <w:color w:val="000000" w:themeColor="text1"/>
          <w:szCs w:val="28"/>
          <w14:textFill>
            <w14:solidFill>
              <w14:schemeClr w14:val="tx1"/>
            </w14:solidFill>
          </w14:textFill>
        </w:rPr>
        <w:t>, W</w:t>
      </w:r>
      <w:r>
        <w:rPr>
          <w:rFonts w:hint="default" w:ascii="Times New Roman" w:hAnsi="Times New Roman" w:eastAsia="宋体" w:cs="Times New Roman"/>
          <w:i/>
          <w:color w:val="000000" w:themeColor="text1"/>
          <w:szCs w:val="28"/>
          <w:vertAlign w:val="subscript"/>
          <w14:textFill>
            <w14:solidFill>
              <w14:schemeClr w14:val="tx1"/>
            </w14:solidFill>
          </w14:textFill>
        </w:rPr>
        <w:t>2</w:t>
      </w:r>
      <w:r>
        <w:rPr>
          <w:rFonts w:hint="default" w:ascii="Times New Roman" w:hAnsi="Times New Roman" w:eastAsia="宋体" w:cs="Times New Roman"/>
          <w:i/>
          <w:color w:val="000000" w:themeColor="text1"/>
          <w:szCs w:val="28"/>
          <w14:textFill>
            <w14:solidFill>
              <w14:schemeClr w14:val="tx1"/>
            </w14:solidFill>
          </w14:textFill>
        </w:rPr>
        <w:t>, ..., W</w:t>
      </w:r>
      <w:r>
        <w:rPr>
          <w:rFonts w:hint="default" w:ascii="Times New Roman" w:hAnsi="Times New Roman" w:eastAsia="宋体" w:cs="Times New Roman"/>
          <w:i/>
          <w:color w:val="000000" w:themeColor="text1"/>
          <w:szCs w:val="28"/>
          <w:vertAlign w:val="subscript"/>
          <w14:textFill>
            <w14:solidFill>
              <w14:schemeClr w14:val="tx1"/>
            </w14:solidFill>
          </w14:textFill>
        </w:rPr>
        <w:t>n</w:t>
      </w:r>
      <w:r>
        <w:rPr>
          <w:rFonts w:hint="default" w:ascii="Times New Roman" w:hAnsi="Times New Roman" w:eastAsia="宋体" w:cs="Times New Roman"/>
          <w:color w:val="000000" w:themeColor="text1"/>
          <w:szCs w:val="28"/>
          <w14:textFill>
            <w14:solidFill>
              <w14:schemeClr w14:val="tx1"/>
            </w14:solidFill>
          </w14:textFill>
        </w:rPr>
        <w:t>——每种环境风险物质的临界量，t。</w:t>
      </w:r>
    </w:p>
    <w:p>
      <w:pPr>
        <w:spacing w:line="360" w:lineRule="auto"/>
        <w:ind w:firstLine="57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当Q＜1时，企业直接评为一般环境风险等级，以Q表示。</w:t>
      </w:r>
    </w:p>
    <w:p>
      <w:pPr>
        <w:adjustRightInd w:val="0"/>
        <w:spacing w:line="360" w:lineRule="auto"/>
        <w:ind w:firstLine="560" w:firstLineChars="200"/>
        <w:rPr>
          <w:rFonts w:hint="default" w:ascii="Times New Roman" w:hAnsi="Times New Roman" w:eastAsia="宋体" w:cs="Times New Roman"/>
          <w:color w:val="000000" w:themeColor="text1"/>
          <w:kern w:val="0"/>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当Q≥1时，将Q值划分为：①.1≤Q＜10；②.10≤Q＜100；③.Q≥100，分别以Q</w:t>
      </w:r>
      <w:r>
        <w:rPr>
          <w:rFonts w:hint="default" w:ascii="Times New Roman" w:hAnsi="Times New Roman" w:eastAsia="宋体" w:cs="Times New Roman"/>
          <w:color w:val="000000" w:themeColor="text1"/>
          <w:szCs w:val="28"/>
          <w:vertAlign w:val="subscript"/>
          <w14:textFill>
            <w14:solidFill>
              <w14:schemeClr w14:val="tx1"/>
            </w14:solidFill>
          </w14:textFill>
        </w:rPr>
        <w:t>1</w:t>
      </w:r>
      <w:r>
        <w:rPr>
          <w:rFonts w:hint="default" w:ascii="Times New Roman" w:hAnsi="Times New Roman" w:eastAsia="宋体" w:cs="Times New Roman"/>
          <w:color w:val="000000" w:themeColor="text1"/>
          <w:szCs w:val="28"/>
          <w14:textFill>
            <w14:solidFill>
              <w14:schemeClr w14:val="tx1"/>
            </w14:solidFill>
          </w14:textFill>
        </w:rPr>
        <w:t>、Q</w:t>
      </w:r>
      <w:r>
        <w:rPr>
          <w:rFonts w:hint="default" w:ascii="Times New Roman" w:hAnsi="Times New Roman" w:eastAsia="宋体" w:cs="Times New Roman"/>
          <w:color w:val="000000" w:themeColor="text1"/>
          <w:szCs w:val="28"/>
          <w:vertAlign w:val="subscript"/>
          <w14:textFill>
            <w14:solidFill>
              <w14:schemeClr w14:val="tx1"/>
            </w14:solidFill>
          </w14:textFill>
        </w:rPr>
        <w:t>2</w:t>
      </w:r>
      <w:r>
        <w:rPr>
          <w:rFonts w:hint="default" w:ascii="Times New Roman" w:hAnsi="Times New Roman" w:eastAsia="宋体" w:cs="Times New Roman"/>
          <w:color w:val="000000" w:themeColor="text1"/>
          <w:szCs w:val="28"/>
          <w14:textFill>
            <w14:solidFill>
              <w14:schemeClr w14:val="tx1"/>
            </w14:solidFill>
          </w14:textFill>
        </w:rPr>
        <w:t>和Q</w:t>
      </w:r>
      <w:r>
        <w:rPr>
          <w:rFonts w:hint="default" w:ascii="Times New Roman" w:hAnsi="Times New Roman" w:eastAsia="宋体" w:cs="Times New Roman"/>
          <w:color w:val="000000" w:themeColor="text1"/>
          <w:szCs w:val="28"/>
          <w:vertAlign w:val="subscript"/>
          <w14:textFill>
            <w14:solidFill>
              <w14:schemeClr w14:val="tx1"/>
            </w14:solidFill>
          </w14:textFill>
        </w:rPr>
        <w:t>3</w:t>
      </w:r>
      <w:r>
        <w:rPr>
          <w:rFonts w:hint="default" w:ascii="Times New Roman" w:hAnsi="Times New Roman" w:eastAsia="宋体" w:cs="Times New Roman"/>
          <w:color w:val="000000" w:themeColor="text1"/>
          <w:szCs w:val="28"/>
          <w14:textFill>
            <w14:solidFill>
              <w14:schemeClr w14:val="tx1"/>
            </w14:solidFill>
          </w14:textFill>
        </w:rPr>
        <w:t>表示。</w:t>
      </w:r>
    </w:p>
    <w:p>
      <w:pPr>
        <w:adjustRightInd w:val="0"/>
        <w:spacing w:line="360" w:lineRule="auto"/>
        <w:ind w:firstLine="560" w:firstLineChars="20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kern w:val="0"/>
          <w14:textFill>
            <w14:solidFill>
              <w14:schemeClr w14:val="tx1"/>
            </w14:solidFill>
          </w14:textFill>
        </w:rPr>
        <w:t>厂内涉水风险物质</w:t>
      </w:r>
      <w:r>
        <w:rPr>
          <w:rFonts w:hint="default" w:ascii="Times New Roman" w:hAnsi="Times New Roman" w:eastAsia="宋体" w:cs="Times New Roman"/>
          <w:color w:val="000000" w:themeColor="text1"/>
          <w:szCs w:val="28"/>
          <w14:textFill>
            <w14:solidFill>
              <w14:schemeClr w14:val="tx1"/>
            </w14:solidFill>
          </w14:textFill>
        </w:rPr>
        <w:t>识别表见表</w:t>
      </w:r>
      <w:r>
        <w:rPr>
          <w:rFonts w:hint="default" w:ascii="Times New Roman" w:hAnsi="Times New Roman" w:eastAsia="宋体" w:cs="Times New Roman"/>
          <w:color w:val="000000" w:themeColor="text1"/>
          <w:szCs w:val="28"/>
          <w:lang w:val="en-US" w:eastAsia="zh-CN"/>
          <w14:textFill>
            <w14:solidFill>
              <w14:schemeClr w14:val="tx1"/>
            </w14:solidFill>
          </w14:textFill>
        </w:rPr>
        <w:t>6</w:t>
      </w:r>
      <w:r>
        <w:rPr>
          <w:rFonts w:hint="default" w:ascii="Times New Roman" w:hAnsi="Times New Roman" w:eastAsia="宋体" w:cs="Times New Roman"/>
          <w:color w:val="000000" w:themeColor="text1"/>
          <w:szCs w:val="28"/>
          <w14:textFill>
            <w14:solidFill>
              <w14:schemeClr w14:val="tx1"/>
            </w14:solidFill>
          </w14:textFill>
        </w:rPr>
        <w:t>.2-1。</w:t>
      </w:r>
    </w:p>
    <w:p>
      <w:pPr>
        <w:jc w:val="center"/>
        <w:rPr>
          <w:rFonts w:hint="default" w:ascii="Times New Roman" w:hAnsi="Times New Roman" w:eastAsia="宋体" w:cs="Times New Roman"/>
          <w:b/>
          <w:bCs/>
          <w:color w:val="000000" w:themeColor="text1"/>
          <w:szCs w:val="28"/>
          <w14:textFill>
            <w14:solidFill>
              <w14:schemeClr w14:val="tx1"/>
            </w14:solidFill>
          </w14:textFill>
        </w:rPr>
      </w:pPr>
      <w:r>
        <w:rPr>
          <w:rFonts w:hint="default" w:ascii="Times New Roman" w:hAnsi="Times New Roman" w:eastAsia="宋体" w:cs="Times New Roman"/>
          <w:b/>
          <w:bCs/>
          <w:color w:val="000000" w:themeColor="text1"/>
          <w:szCs w:val="28"/>
          <w14:textFill>
            <w14:solidFill>
              <w14:schemeClr w14:val="tx1"/>
            </w14:solidFill>
          </w14:textFill>
        </w:rPr>
        <w:t>表</w:t>
      </w:r>
      <w:r>
        <w:rPr>
          <w:rFonts w:hint="default" w:ascii="Times New Roman" w:hAnsi="Times New Roman" w:eastAsia="宋体" w:cs="Times New Roman"/>
          <w:b/>
          <w:bCs/>
          <w:color w:val="000000" w:themeColor="text1"/>
          <w:szCs w:val="28"/>
          <w:lang w:val="en-US" w:eastAsia="zh-CN"/>
          <w14:textFill>
            <w14:solidFill>
              <w14:schemeClr w14:val="tx1"/>
            </w14:solidFill>
          </w14:textFill>
        </w:rPr>
        <w:t>6</w:t>
      </w:r>
      <w:r>
        <w:rPr>
          <w:rFonts w:hint="default" w:ascii="Times New Roman" w:hAnsi="Times New Roman" w:eastAsia="宋体" w:cs="Times New Roman"/>
          <w:b/>
          <w:bCs/>
          <w:color w:val="000000" w:themeColor="text1"/>
          <w:szCs w:val="28"/>
          <w14:textFill>
            <w14:solidFill>
              <w14:schemeClr w14:val="tx1"/>
            </w14:solidFill>
          </w14:textFill>
        </w:rPr>
        <w:t>.2-1  涉水风险物质识别表</w:t>
      </w:r>
    </w:p>
    <w:tbl>
      <w:tblPr>
        <w:tblStyle w:val="38"/>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49"/>
        <w:gridCol w:w="2114"/>
        <w:gridCol w:w="2005"/>
        <w:gridCol w:w="1686"/>
        <w:gridCol w:w="146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3" w:type="pct"/>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序号</w:t>
            </w:r>
          </w:p>
        </w:tc>
        <w:tc>
          <w:tcPr>
            <w:tcW w:w="1240" w:type="pct"/>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物质名称</w:t>
            </w:r>
          </w:p>
        </w:tc>
        <w:tc>
          <w:tcPr>
            <w:tcW w:w="1176" w:type="pct"/>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临界量t</w:t>
            </w:r>
          </w:p>
        </w:tc>
        <w:tc>
          <w:tcPr>
            <w:tcW w:w="986" w:type="pct"/>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储存量t</w:t>
            </w:r>
          </w:p>
        </w:tc>
        <w:tc>
          <w:tcPr>
            <w:tcW w:w="861" w:type="pct"/>
            <w:vAlign w:val="center"/>
          </w:tcPr>
          <w:p>
            <w:pPr>
              <w:pStyle w:val="85"/>
              <w:adjustRightInd w:val="0"/>
              <w:jc w:val="center"/>
              <w:rPr>
                <w:rFonts w:hint="default" w:ascii="Times New Roman" w:hAnsi="Times New Roman" w:eastAsia="宋体" w:cs="Times New Roman"/>
                <w:color w:val="000000" w:themeColor="text1"/>
                <w:kern w:val="2"/>
                <w:sz w:val="24"/>
                <w:szCs w:val="24"/>
                <w14:textFill>
                  <w14:solidFill>
                    <w14:schemeClr w14:val="tx1"/>
                  </w14:solidFill>
                </w14:textFill>
              </w:rPr>
            </w:pPr>
            <w:r>
              <w:rPr>
                <w:rFonts w:hint="default" w:ascii="Times New Roman" w:hAnsi="Times New Roman" w:eastAsia="宋体" w:cs="Times New Roman"/>
                <w:color w:val="000000" w:themeColor="text1"/>
                <w:kern w:val="2"/>
                <w:sz w:val="24"/>
                <w:szCs w:val="24"/>
                <w14:textFill>
                  <w14:solidFill>
                    <w14:schemeClr w14:val="tx1"/>
                  </w14:solidFill>
                </w14:textFill>
              </w:rPr>
              <w:t>Q</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3" w:type="pct"/>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1</w:t>
            </w:r>
          </w:p>
        </w:tc>
        <w:tc>
          <w:tcPr>
            <w:tcW w:w="1240" w:type="pct"/>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机油</w:t>
            </w:r>
          </w:p>
        </w:tc>
        <w:tc>
          <w:tcPr>
            <w:tcW w:w="1176" w:type="pct"/>
            <w:vAlign w:val="center"/>
          </w:tcPr>
          <w:p>
            <w:pPr>
              <w:pStyle w:val="84"/>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2500</w:t>
            </w:r>
          </w:p>
        </w:tc>
        <w:tc>
          <w:tcPr>
            <w:tcW w:w="986" w:type="pct"/>
            <w:vAlign w:val="center"/>
          </w:tcPr>
          <w:p>
            <w:pPr>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eastAsia" w:ascii="Times New Roman" w:hAnsi="Times New Roman" w:eastAsia="宋体" w:cs="Times New Roman"/>
                <w:color w:val="000000" w:themeColor="text1"/>
                <w:sz w:val="24"/>
                <w:lang w:val="en-US" w:eastAsia="zh-CN"/>
                <w14:textFill>
                  <w14:solidFill>
                    <w14:schemeClr w14:val="tx1"/>
                  </w14:solidFill>
                </w14:textFill>
              </w:rPr>
              <w:t>0.02</w:t>
            </w:r>
          </w:p>
        </w:tc>
        <w:tc>
          <w:tcPr>
            <w:tcW w:w="861" w:type="pct"/>
            <w:vAlign w:val="center"/>
          </w:tcPr>
          <w:p>
            <w:pPr>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0.00</w:t>
            </w:r>
            <w:r>
              <w:rPr>
                <w:rFonts w:hint="eastAsia" w:ascii="Times New Roman" w:hAnsi="Times New Roman" w:eastAsia="宋体" w:cs="Times New Roman"/>
                <w:color w:val="000000" w:themeColor="text1"/>
                <w:sz w:val="24"/>
                <w:lang w:val="en-US" w:eastAsia="zh-CN"/>
                <w14:textFill>
                  <w14:solidFill>
                    <w14:schemeClr w14:val="tx1"/>
                  </w14:solidFill>
                </w14:textFill>
              </w:rPr>
              <w:t>0008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138" w:type="pct"/>
            <w:gridSpan w:val="4"/>
            <w:vAlign w:val="center"/>
          </w:tcPr>
          <w:p>
            <w:pPr>
              <w:jc w:val="center"/>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合计</w:t>
            </w:r>
          </w:p>
        </w:tc>
        <w:tc>
          <w:tcPr>
            <w:tcW w:w="861" w:type="pct"/>
            <w:vAlign w:val="center"/>
          </w:tcPr>
          <w:p>
            <w:pPr>
              <w:jc w:val="center"/>
              <w:rPr>
                <w:rFonts w:hint="default" w:ascii="Times New Roman" w:hAnsi="Times New Roman" w:eastAsia="宋体" w:cs="Times New Roman"/>
                <w:color w:val="000000" w:themeColor="text1"/>
                <w:sz w:val="24"/>
                <w:lang w:val="en-US" w:eastAsia="zh-CN"/>
                <w14:textFill>
                  <w14:solidFill>
                    <w14:schemeClr w14:val="tx1"/>
                  </w14:solidFill>
                </w14:textFill>
              </w:rPr>
            </w:pPr>
            <w:r>
              <w:rPr>
                <w:rFonts w:hint="default" w:ascii="Times New Roman" w:hAnsi="Times New Roman" w:eastAsia="宋体" w:cs="Times New Roman"/>
                <w:color w:val="000000" w:themeColor="text1"/>
                <w:sz w:val="24"/>
                <w14:textFill>
                  <w14:solidFill>
                    <w14:schemeClr w14:val="tx1"/>
                  </w14:solidFill>
                </w14:textFill>
              </w:rPr>
              <w:t>0.000</w:t>
            </w:r>
            <w:r>
              <w:rPr>
                <w:rFonts w:hint="eastAsia" w:ascii="Times New Roman" w:hAnsi="Times New Roman" w:eastAsia="宋体" w:cs="Times New Roman"/>
                <w:color w:val="000000" w:themeColor="text1"/>
                <w:sz w:val="24"/>
                <w:lang w:val="en-US" w:eastAsia="zh-CN"/>
                <w14:textFill>
                  <w14:solidFill>
                    <w14:schemeClr w14:val="tx1"/>
                  </w14:solidFill>
                </w14:textFill>
              </w:rPr>
              <w:t>008</w:t>
            </w:r>
          </w:p>
        </w:tc>
      </w:tr>
    </w:tbl>
    <w:p>
      <w:pPr>
        <w:spacing w:line="360" w:lineRule="auto"/>
        <w:ind w:firstLine="560" w:firstLineChars="2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根据表</w:t>
      </w:r>
      <w:r>
        <w:rPr>
          <w:rFonts w:hint="default" w:ascii="Times New Roman" w:hAnsi="Times New Roman" w:eastAsia="宋体" w:cs="Times New Roman"/>
          <w:color w:val="000000" w:themeColor="text1"/>
          <w:lang w:val="en-US" w:eastAsia="zh-CN"/>
          <w14:textFill>
            <w14:solidFill>
              <w14:schemeClr w14:val="tx1"/>
            </w14:solidFill>
          </w14:textFill>
        </w:rPr>
        <w:t>6</w:t>
      </w:r>
      <w:r>
        <w:rPr>
          <w:rFonts w:hint="default" w:ascii="Times New Roman" w:hAnsi="Times New Roman" w:eastAsia="宋体" w:cs="Times New Roman"/>
          <w:color w:val="000000" w:themeColor="text1"/>
          <w14:textFill>
            <w14:solidFill>
              <w14:schemeClr w14:val="tx1"/>
            </w14:solidFill>
          </w14:textFill>
        </w:rPr>
        <w:t>.2-1，Q=</w:t>
      </w:r>
      <w:r>
        <w:rPr>
          <w:rFonts w:hint="default" w:ascii="Times New Roman" w:hAnsi="Times New Roman" w:eastAsia="宋体" w:cs="Times New Roman"/>
          <w:color w:val="000000" w:themeColor="text1"/>
          <w:szCs w:val="28"/>
          <w14:textFill>
            <w14:solidFill>
              <w14:schemeClr w14:val="tx1"/>
            </w14:solidFill>
          </w14:textFill>
        </w:rPr>
        <w:t>0.</w:t>
      </w:r>
      <w:r>
        <w:rPr>
          <w:rFonts w:hint="eastAsia" w:ascii="Times New Roman" w:hAnsi="Times New Roman" w:eastAsia="宋体" w:cs="Times New Roman"/>
          <w:color w:val="000000" w:themeColor="text1"/>
          <w:szCs w:val="28"/>
          <w:lang w:val="en-US" w:eastAsia="zh-CN"/>
          <w14:textFill>
            <w14:solidFill>
              <w14:schemeClr w14:val="tx1"/>
            </w14:solidFill>
          </w14:textFill>
        </w:rPr>
        <w:t>000008</w:t>
      </w:r>
      <w:r>
        <w:rPr>
          <w:rFonts w:hint="default" w:ascii="Times New Roman" w:hAnsi="Times New Roman" w:eastAsia="宋体" w:cs="Times New Roman"/>
          <w:color w:val="000000" w:themeColor="text1"/>
          <w14:textFill>
            <w14:solidFill>
              <w14:schemeClr w14:val="tx1"/>
            </w14:solidFill>
          </w14:textFill>
        </w:rPr>
        <w:t>＜1，根据《企业突发环境事件风险分级方法》（HJ 941-2018），当Q＜1时，以Q</w:t>
      </w:r>
      <w:r>
        <w:rPr>
          <w:rFonts w:hint="default" w:ascii="Times New Roman" w:hAnsi="Times New Roman" w:eastAsia="宋体" w:cs="Times New Roman"/>
          <w:color w:val="000000" w:themeColor="text1"/>
          <w:vertAlign w:val="subscript"/>
          <w14:textFill>
            <w14:solidFill>
              <w14:schemeClr w14:val="tx1"/>
            </w14:solidFill>
          </w14:textFill>
        </w:rPr>
        <w:t>0</w:t>
      </w:r>
      <w:r>
        <w:rPr>
          <w:rFonts w:hint="default" w:ascii="Times New Roman" w:hAnsi="Times New Roman" w:eastAsia="宋体" w:cs="Times New Roman"/>
          <w:color w:val="000000" w:themeColor="text1"/>
          <w14:textFill>
            <w14:solidFill>
              <w14:schemeClr w14:val="tx1"/>
            </w14:solidFill>
          </w14:textFill>
        </w:rPr>
        <w:t>表示，直接评为一般环境风险等级。</w:t>
      </w:r>
    </w:p>
    <w:p>
      <w:pPr>
        <w:pStyle w:val="2"/>
        <w:spacing w:before="120" w:after="120"/>
        <w:rPr>
          <w:rFonts w:hint="default" w:ascii="Times New Roman" w:hAnsi="Times New Roman" w:eastAsia="宋体" w:cs="Times New Roman"/>
          <w:color w:val="000000" w:themeColor="text1"/>
          <w14:textFill>
            <w14:solidFill>
              <w14:schemeClr w14:val="tx1"/>
            </w14:solidFill>
          </w14:textFill>
        </w:rPr>
      </w:pPr>
      <w:bookmarkStart w:id="132" w:name="_Toc15754"/>
      <w:bookmarkStart w:id="133" w:name="_Toc520365060"/>
      <w:bookmarkStart w:id="134" w:name="_Toc18587750"/>
      <w:r>
        <w:rPr>
          <w:rFonts w:hint="default" w:ascii="Times New Roman" w:hAnsi="Times New Roman" w:eastAsia="宋体" w:cs="Times New Roman"/>
          <w:color w:val="000000" w:themeColor="text1"/>
          <w:lang w:val="en-US" w:eastAsia="zh-CN"/>
          <w14:textFill>
            <w14:solidFill>
              <w14:schemeClr w14:val="tx1"/>
            </w14:solidFill>
          </w14:textFill>
        </w:rPr>
        <w:t>6</w:t>
      </w:r>
      <w:r>
        <w:rPr>
          <w:rFonts w:hint="default" w:ascii="Times New Roman" w:hAnsi="Times New Roman" w:eastAsia="宋体" w:cs="Times New Roman"/>
          <w:color w:val="000000" w:themeColor="text1"/>
          <w14:textFill>
            <w14:solidFill>
              <w14:schemeClr w14:val="tx1"/>
            </w14:solidFill>
          </w14:textFill>
        </w:rPr>
        <w:t>.3突发环境事件风险等级表征</w:t>
      </w:r>
      <w:bookmarkEnd w:id="132"/>
      <w:bookmarkEnd w:id="133"/>
      <w:bookmarkEnd w:id="134"/>
    </w:p>
    <w:p>
      <w:pPr>
        <w:spacing w:line="360" w:lineRule="auto"/>
        <w:ind w:firstLine="570"/>
        <w:rPr>
          <w:rFonts w:hint="default" w:ascii="Times New Roman" w:hAnsi="Times New Roman" w:eastAsia="宋体" w:cs="Times New Roman"/>
          <w:color w:val="000000" w:themeColor="text1"/>
          <w:szCs w:val="28"/>
          <w14:textFill>
            <w14:solidFill>
              <w14:schemeClr w14:val="tx1"/>
            </w14:solidFill>
          </w14:textFill>
        </w:rPr>
      </w:pPr>
      <w:r>
        <w:rPr>
          <w:rFonts w:hint="default" w:ascii="Times New Roman" w:hAnsi="Times New Roman" w:eastAsia="宋体" w:cs="Times New Roman"/>
          <w:color w:val="000000" w:themeColor="text1"/>
          <w:szCs w:val="28"/>
          <w14:textFill>
            <w14:solidFill>
              <w14:schemeClr w14:val="tx1"/>
            </w14:solidFill>
          </w14:textFill>
        </w:rPr>
        <w:t>公司同时涉及突发大气和水环境事件风险，风险等级表示为一般[一般-大气（Q</w:t>
      </w:r>
      <w:r>
        <w:rPr>
          <w:rFonts w:hint="default" w:ascii="Times New Roman" w:hAnsi="Times New Roman" w:eastAsia="宋体" w:cs="Times New Roman"/>
          <w:color w:val="000000" w:themeColor="text1"/>
          <w:szCs w:val="28"/>
          <w:vertAlign w:val="subscript"/>
          <w14:textFill>
            <w14:solidFill>
              <w14:schemeClr w14:val="tx1"/>
            </w14:solidFill>
          </w14:textFill>
        </w:rPr>
        <w:t>0</w:t>
      </w:r>
      <w:r>
        <w:rPr>
          <w:rFonts w:hint="default" w:ascii="Times New Roman" w:hAnsi="Times New Roman" w:eastAsia="宋体" w:cs="Times New Roman"/>
          <w:color w:val="000000" w:themeColor="text1"/>
          <w:szCs w:val="28"/>
          <w14:textFill>
            <w14:solidFill>
              <w14:schemeClr w14:val="tx1"/>
            </w14:solidFill>
          </w14:textFill>
        </w:rPr>
        <w:t>）+一般-水（Q</w:t>
      </w:r>
      <w:r>
        <w:rPr>
          <w:rFonts w:hint="default" w:ascii="Times New Roman" w:hAnsi="Times New Roman" w:eastAsia="宋体" w:cs="Times New Roman"/>
          <w:color w:val="000000" w:themeColor="text1"/>
          <w:szCs w:val="28"/>
          <w:vertAlign w:val="subscript"/>
          <w14:textFill>
            <w14:solidFill>
              <w14:schemeClr w14:val="tx1"/>
            </w14:solidFill>
          </w14:textFill>
        </w:rPr>
        <w:t>0</w:t>
      </w:r>
      <w:r>
        <w:rPr>
          <w:rFonts w:hint="default" w:ascii="Times New Roman" w:hAnsi="Times New Roman" w:eastAsia="宋体" w:cs="Times New Roman"/>
          <w:color w:val="000000" w:themeColor="text1"/>
          <w:szCs w:val="28"/>
          <w14:textFill>
            <w14:solidFill>
              <w14:schemeClr w14:val="tx1"/>
            </w14:solidFill>
          </w14:textFill>
        </w:rPr>
        <w:t>）]，不涉及重大危险源。</w:t>
      </w:r>
    </w:p>
    <w:p>
      <w:pPr>
        <w:pStyle w:val="2"/>
        <w:rPr>
          <w:rFonts w:hint="default" w:ascii="Times New Roman" w:hAnsi="Times New Roman" w:eastAsia="宋体" w:cs="Times New Roman"/>
          <w:color w:val="000000" w:themeColor="text1"/>
          <w:szCs w:val="28"/>
          <w14:textFill>
            <w14:solidFill>
              <w14:schemeClr w14:val="tx1"/>
            </w14:solidFill>
          </w14:textFill>
        </w:rPr>
      </w:pPr>
    </w:p>
    <w:p>
      <w:pPr>
        <w:rPr>
          <w:rFonts w:hint="default" w:ascii="Times New Roman" w:hAnsi="Times New Roman" w:eastAsia="宋体" w:cs="Times New Roman"/>
          <w:color w:val="000000" w:themeColor="text1"/>
          <w:szCs w:val="28"/>
          <w14:textFill>
            <w14:solidFill>
              <w14:schemeClr w14:val="tx1"/>
            </w14:solidFill>
          </w14:textFill>
        </w:rPr>
      </w:pPr>
    </w:p>
    <w:p>
      <w:pPr>
        <w:pStyle w:val="2"/>
        <w:rPr>
          <w:rFonts w:hint="default" w:ascii="Times New Roman" w:hAnsi="Times New Roman" w:eastAsia="宋体" w:cs="Times New Roman"/>
          <w:color w:val="000000" w:themeColor="text1"/>
          <w:szCs w:val="28"/>
          <w14:textFill>
            <w14:solidFill>
              <w14:schemeClr w14:val="tx1"/>
            </w14:solidFill>
          </w14:textFill>
        </w:rPr>
      </w:pPr>
    </w:p>
    <w:p>
      <w:pPr>
        <w:rPr>
          <w:rFonts w:hint="default" w:ascii="Times New Roman" w:hAnsi="Times New Roman" w:eastAsia="宋体" w:cs="Times New Roman"/>
          <w:color w:val="000000" w:themeColor="text1"/>
          <w:szCs w:val="28"/>
          <w14:textFill>
            <w14:solidFill>
              <w14:schemeClr w14:val="tx1"/>
            </w14:solidFill>
          </w14:textFill>
        </w:rPr>
      </w:pPr>
    </w:p>
    <w:p>
      <w:pPr>
        <w:pStyle w:val="2"/>
        <w:rPr>
          <w:rFonts w:hint="default" w:ascii="Times New Roman" w:hAnsi="Times New Roman" w:eastAsia="宋体" w:cs="Times New Roman"/>
          <w:color w:val="000000" w:themeColor="text1"/>
          <w:szCs w:val="28"/>
          <w14:textFill>
            <w14:solidFill>
              <w14:schemeClr w14:val="tx1"/>
            </w14:solidFill>
          </w14:textFill>
        </w:rPr>
      </w:pPr>
    </w:p>
    <w:p>
      <w:pPr>
        <w:rPr>
          <w:rFonts w:hint="default" w:ascii="Times New Roman" w:hAnsi="Times New Roman" w:eastAsia="宋体" w:cs="Times New Roman"/>
          <w:color w:val="000000" w:themeColor="text1"/>
          <w:szCs w:val="28"/>
          <w14:textFill>
            <w14:solidFill>
              <w14:schemeClr w14:val="tx1"/>
            </w14:solidFill>
          </w14:textFill>
        </w:rPr>
      </w:pPr>
    </w:p>
    <w:p>
      <w:pPr>
        <w:pStyle w:val="2"/>
        <w:rPr>
          <w:rFonts w:hint="default" w:ascii="Times New Roman" w:hAnsi="Times New Roman" w:eastAsia="宋体" w:cs="Times New Roman"/>
          <w:color w:val="000000" w:themeColor="text1"/>
          <w:szCs w:val="28"/>
          <w14:textFill>
            <w14:solidFill>
              <w14:schemeClr w14:val="tx1"/>
            </w14:solidFill>
          </w14:textFill>
        </w:rPr>
      </w:pPr>
    </w:p>
    <w:p>
      <w:pPr>
        <w:rPr>
          <w:rFonts w:hint="default" w:ascii="Times New Roman" w:hAnsi="Times New Roman" w:eastAsia="宋体" w:cs="Times New Roman"/>
          <w:color w:val="000000" w:themeColor="text1"/>
          <w:szCs w:val="28"/>
          <w14:textFill>
            <w14:solidFill>
              <w14:schemeClr w14:val="tx1"/>
            </w14:solidFill>
          </w14:textFill>
        </w:rPr>
      </w:pPr>
    </w:p>
    <w:p>
      <w:pPr>
        <w:pStyle w:val="3"/>
        <w:adjustRightInd w:val="0"/>
        <w:snapToGrid w:val="0"/>
        <w:spacing w:before="120" w:after="120"/>
        <w:rPr>
          <w:rFonts w:hint="default" w:ascii="Times New Roman" w:hAnsi="Times New Roman" w:eastAsia="宋体" w:cs="Times New Roman"/>
          <w:color w:val="000000" w:themeColor="text1"/>
          <w:sz w:val="36"/>
          <w:szCs w:val="36"/>
          <w14:textFill>
            <w14:solidFill>
              <w14:schemeClr w14:val="tx1"/>
            </w14:solidFill>
          </w14:textFill>
        </w:rPr>
      </w:pPr>
      <w:bookmarkStart w:id="135" w:name="_Toc2436"/>
      <w:bookmarkStart w:id="136" w:name="_Toc87713137"/>
      <w:bookmarkStart w:id="137" w:name="_Toc12681"/>
      <w:r>
        <w:rPr>
          <w:rFonts w:hint="default" w:ascii="Times New Roman" w:hAnsi="Times New Roman" w:eastAsia="宋体" w:cs="Times New Roman"/>
          <w:color w:val="000000" w:themeColor="text1"/>
          <w:sz w:val="36"/>
          <w:szCs w:val="36"/>
          <w14:textFill>
            <w14:solidFill>
              <w14:schemeClr w14:val="tx1"/>
            </w14:solidFill>
          </w14:textFill>
        </w:rPr>
        <w:t>7 名词术语</w:t>
      </w:r>
      <w:bookmarkEnd w:id="135"/>
      <w:bookmarkEnd w:id="136"/>
      <w:bookmarkEnd w:id="137"/>
    </w:p>
    <w:p>
      <w:pPr>
        <w:adjustRightInd w:val="0"/>
        <w:snapToGrid w:val="0"/>
        <w:spacing w:line="360" w:lineRule="auto"/>
        <w:ind w:firstLine="602" w:firstLineChars="200"/>
        <w:rPr>
          <w:rFonts w:hint="default" w:ascii="Times New Roman" w:hAnsi="Times New Roman" w:eastAsia="宋体" w:cs="Times New Roman"/>
          <w:color w:val="000000" w:themeColor="text1"/>
          <w:spacing w:val="10"/>
          <w:szCs w:val="28"/>
          <w14:textFill>
            <w14:solidFill>
              <w14:schemeClr w14:val="tx1"/>
            </w14:solidFill>
          </w14:textFill>
        </w:rPr>
      </w:pPr>
      <w:r>
        <w:rPr>
          <w:rFonts w:hint="default" w:ascii="Times New Roman" w:hAnsi="Times New Roman" w:eastAsia="宋体" w:cs="Times New Roman"/>
          <w:b/>
          <w:color w:val="000000" w:themeColor="text1"/>
          <w:spacing w:val="10"/>
          <w:szCs w:val="28"/>
          <w14:textFill>
            <w14:solidFill>
              <w14:schemeClr w14:val="tx1"/>
            </w14:solidFill>
          </w14:textFill>
        </w:rPr>
        <w:t xml:space="preserve">1.突发环境事件 </w:t>
      </w:r>
      <w:r>
        <w:rPr>
          <w:rFonts w:hint="default" w:ascii="Times New Roman" w:hAnsi="Times New Roman" w:eastAsia="宋体" w:cs="Times New Roman"/>
          <w:color w:val="000000" w:themeColor="text1"/>
          <w:spacing w:val="10"/>
          <w:szCs w:val="28"/>
          <w14:textFill>
            <w14:solidFill>
              <w14:schemeClr w14:val="tx1"/>
            </w14:solidFill>
          </w14:textFill>
        </w:rPr>
        <w:t>指由于污染物排放或者自然灾害、生产安全事故等因素，导致污染物或者放射性物质等有害物质进入大气、水体、土壤等环境介质，突然造成或者可能造成环境质量下降，危及公众身体健康和财产安全，或者造成生态破坏，或者造成重大社会影响，需要采取紧急措施予以应对的事件。</w:t>
      </w:r>
    </w:p>
    <w:p>
      <w:pPr>
        <w:adjustRightInd w:val="0"/>
        <w:snapToGrid w:val="0"/>
        <w:spacing w:line="360" w:lineRule="auto"/>
        <w:ind w:firstLine="602" w:firstLineChars="200"/>
        <w:rPr>
          <w:rFonts w:hint="default" w:ascii="Times New Roman" w:hAnsi="Times New Roman" w:eastAsia="宋体" w:cs="Times New Roman"/>
          <w:color w:val="000000" w:themeColor="text1"/>
          <w:spacing w:val="10"/>
          <w:szCs w:val="28"/>
          <w14:textFill>
            <w14:solidFill>
              <w14:schemeClr w14:val="tx1"/>
            </w14:solidFill>
          </w14:textFill>
        </w:rPr>
      </w:pPr>
      <w:r>
        <w:rPr>
          <w:rFonts w:hint="default" w:ascii="Times New Roman" w:hAnsi="Times New Roman" w:eastAsia="宋体" w:cs="Times New Roman"/>
          <w:b/>
          <w:color w:val="000000" w:themeColor="text1"/>
          <w:spacing w:val="10"/>
          <w:szCs w:val="28"/>
          <w14:textFill>
            <w14:solidFill>
              <w14:schemeClr w14:val="tx1"/>
            </w14:solidFill>
          </w14:textFill>
        </w:rPr>
        <w:t>2.环境风险</w:t>
      </w:r>
      <w:r>
        <w:rPr>
          <w:rFonts w:hint="default" w:ascii="Times New Roman" w:hAnsi="Times New Roman" w:eastAsia="宋体" w:cs="Times New Roman"/>
          <w:color w:val="000000" w:themeColor="text1"/>
          <w:spacing w:val="10"/>
          <w:szCs w:val="28"/>
          <w14:textFill>
            <w14:solidFill>
              <w14:schemeClr w14:val="tx1"/>
            </w14:solidFill>
          </w14:textFill>
        </w:rPr>
        <w:t xml:space="preserve"> 是指发生突发环境事件的可能性及突发环境事件造成的危害程度。 </w:t>
      </w:r>
    </w:p>
    <w:p>
      <w:pPr>
        <w:adjustRightInd w:val="0"/>
        <w:snapToGrid w:val="0"/>
        <w:spacing w:line="360" w:lineRule="auto"/>
        <w:ind w:firstLine="602" w:firstLineChars="200"/>
        <w:rPr>
          <w:rFonts w:hint="default" w:ascii="Times New Roman" w:hAnsi="Times New Roman" w:eastAsia="宋体" w:cs="Times New Roman"/>
          <w:color w:val="000000" w:themeColor="text1"/>
          <w:spacing w:val="10"/>
          <w:szCs w:val="28"/>
          <w14:textFill>
            <w14:solidFill>
              <w14:schemeClr w14:val="tx1"/>
            </w14:solidFill>
          </w14:textFill>
        </w:rPr>
      </w:pPr>
      <w:r>
        <w:rPr>
          <w:rFonts w:hint="default" w:ascii="Times New Roman" w:hAnsi="Times New Roman" w:eastAsia="宋体" w:cs="Times New Roman"/>
          <w:b/>
          <w:color w:val="000000" w:themeColor="text1"/>
          <w:spacing w:val="10"/>
          <w:szCs w:val="28"/>
          <w14:textFill>
            <w14:solidFill>
              <w14:schemeClr w14:val="tx1"/>
            </w14:solidFill>
          </w14:textFill>
        </w:rPr>
        <w:t>3.突发环境事件风险物质及临界量</w:t>
      </w:r>
      <w:r>
        <w:rPr>
          <w:rFonts w:hint="default" w:ascii="Times New Roman" w:hAnsi="Times New Roman" w:eastAsia="宋体" w:cs="Times New Roman"/>
          <w:color w:val="000000" w:themeColor="text1"/>
          <w:spacing w:val="10"/>
          <w:szCs w:val="28"/>
          <w14:textFill>
            <w14:solidFill>
              <w14:schemeClr w14:val="tx1"/>
            </w14:solidFill>
          </w14:textFill>
        </w:rPr>
        <w:t xml:space="preserve"> 指《企业突发环境事件风险评估指南（试行）》附录B规定的某种（类）化学物质及其数量。 </w:t>
      </w:r>
    </w:p>
    <w:p>
      <w:pPr>
        <w:adjustRightInd w:val="0"/>
        <w:snapToGrid w:val="0"/>
        <w:spacing w:line="360" w:lineRule="auto"/>
        <w:ind w:firstLine="602" w:firstLineChars="200"/>
        <w:rPr>
          <w:rFonts w:hint="default" w:ascii="Times New Roman" w:hAnsi="Times New Roman" w:eastAsia="宋体" w:cs="Times New Roman"/>
          <w:color w:val="000000" w:themeColor="text1"/>
          <w:spacing w:val="10"/>
          <w:szCs w:val="28"/>
          <w14:textFill>
            <w14:solidFill>
              <w14:schemeClr w14:val="tx1"/>
            </w14:solidFill>
          </w14:textFill>
        </w:rPr>
      </w:pPr>
      <w:r>
        <w:rPr>
          <w:rFonts w:hint="default" w:ascii="Times New Roman" w:hAnsi="Times New Roman" w:eastAsia="宋体" w:cs="Times New Roman"/>
          <w:b/>
          <w:color w:val="000000" w:themeColor="text1"/>
          <w:spacing w:val="10"/>
          <w:szCs w:val="28"/>
          <w14:textFill>
            <w14:solidFill>
              <w14:schemeClr w14:val="tx1"/>
            </w14:solidFill>
          </w14:textFill>
        </w:rPr>
        <w:t>4.环境风险单元</w:t>
      </w:r>
      <w:r>
        <w:rPr>
          <w:rFonts w:hint="default" w:ascii="Times New Roman" w:hAnsi="Times New Roman" w:eastAsia="宋体" w:cs="Times New Roman"/>
          <w:color w:val="000000" w:themeColor="text1"/>
          <w:spacing w:val="10"/>
          <w:szCs w:val="28"/>
          <w14:textFill>
            <w14:solidFill>
              <w14:schemeClr w14:val="tx1"/>
            </w14:solidFill>
          </w14:textFill>
        </w:rPr>
        <w:t xml:space="preserve"> 指长期或临时生产、加工、使用或储存环境风险物质的一个（套）生产装置、设施或场所或同属一个企业且边缘距离小于500米的几个（套）生产装置、设施或场所。</w:t>
      </w:r>
    </w:p>
    <w:p>
      <w:pPr>
        <w:adjustRightInd w:val="0"/>
        <w:snapToGrid w:val="0"/>
        <w:spacing w:line="360" w:lineRule="auto"/>
        <w:ind w:firstLine="602" w:firstLineChars="200"/>
        <w:rPr>
          <w:rFonts w:hint="default" w:ascii="Times New Roman" w:hAnsi="Times New Roman" w:eastAsia="宋体" w:cs="Times New Roman"/>
          <w:color w:val="000000" w:themeColor="text1"/>
          <w:sz w:val="24"/>
          <w14:textFill>
            <w14:solidFill>
              <w14:schemeClr w14:val="tx1"/>
            </w14:solidFill>
          </w14:textFill>
        </w:rPr>
      </w:pPr>
      <w:r>
        <w:rPr>
          <w:rFonts w:hint="default" w:ascii="Times New Roman" w:hAnsi="Times New Roman" w:eastAsia="宋体" w:cs="Times New Roman"/>
          <w:b/>
          <w:color w:val="000000" w:themeColor="text1"/>
          <w:spacing w:val="10"/>
          <w:szCs w:val="28"/>
          <w14:textFill>
            <w14:solidFill>
              <w14:schemeClr w14:val="tx1"/>
            </w14:solidFill>
          </w14:textFill>
        </w:rPr>
        <w:t>5.环境风险受体</w:t>
      </w:r>
      <w:r>
        <w:rPr>
          <w:rFonts w:hint="default" w:ascii="Times New Roman" w:hAnsi="Times New Roman" w:eastAsia="宋体" w:cs="Times New Roman"/>
          <w:color w:val="000000" w:themeColor="text1"/>
          <w:spacing w:val="10"/>
          <w:szCs w:val="28"/>
          <w14:textFill>
            <w14:solidFill>
              <w14:schemeClr w14:val="tx1"/>
            </w14:solidFill>
          </w14:textFill>
        </w:rPr>
        <w:t xml:space="preserve"> 指在突发环境事件中可能受到危害的企业外部人群、具有一定社会价值或生态环境功能的单位或区域等。</w:t>
      </w:r>
    </w:p>
    <w:p>
      <w:pPr>
        <w:pStyle w:val="2"/>
        <w:rPr>
          <w:rFonts w:hint="default" w:ascii="Times New Roman" w:hAnsi="Times New Roman" w:eastAsia="宋体" w:cs="Times New Roman"/>
          <w:color w:val="000000" w:themeColor="text1"/>
          <w:szCs w:val="28"/>
          <w14:textFill>
            <w14:solidFill>
              <w14:schemeClr w14:val="tx1"/>
            </w14:solidFill>
          </w14:textFill>
        </w:rPr>
      </w:pPr>
    </w:p>
    <w:p>
      <w:pPr>
        <w:rPr>
          <w:rFonts w:hint="default" w:ascii="Times New Roman" w:hAnsi="Times New Roman" w:eastAsia="宋体" w:cs="Times New Roman"/>
          <w:color w:val="000000" w:themeColor="text1"/>
          <w14:textFill>
            <w14:solidFill>
              <w14:schemeClr w14:val="tx1"/>
            </w14:solidFill>
          </w14:textFill>
        </w:rPr>
      </w:pPr>
    </w:p>
    <w:p>
      <w:pPr>
        <w:adjustRightInd w:val="0"/>
        <w:snapToGrid w:val="0"/>
        <w:spacing w:line="360" w:lineRule="auto"/>
        <w:ind w:firstLine="480" w:firstLineChars="200"/>
        <w:rPr>
          <w:rFonts w:hint="default" w:ascii="Times New Roman" w:hAnsi="Times New Roman" w:eastAsia="宋体" w:cs="Times New Roman"/>
          <w:color w:val="000000" w:themeColor="text1"/>
          <w:sz w:val="24"/>
          <w14:textFill>
            <w14:solidFill>
              <w14:schemeClr w14:val="tx1"/>
            </w14:solidFill>
          </w14:textFill>
        </w:rPr>
      </w:pPr>
    </w:p>
    <w:p>
      <w:pPr>
        <w:widowControl w:val="0"/>
        <w:adjustRightInd w:val="0"/>
        <w:snapToGrid w:val="0"/>
        <w:spacing w:line="360" w:lineRule="auto"/>
        <w:jc w:val="both"/>
        <w:rPr>
          <w:rStyle w:val="41"/>
          <w:rFonts w:hint="default" w:ascii="Times New Roman" w:hAnsi="Times New Roman" w:eastAsia="宋体" w:cs="Times New Roman"/>
          <w:b w:val="0"/>
          <w:color w:val="000000" w:themeColor="text1"/>
          <w14:textFill>
            <w14:solidFill>
              <w14:schemeClr w14:val="tx1"/>
            </w14:solidFill>
          </w14:textFill>
        </w:rPr>
      </w:pPr>
    </w:p>
    <w:p>
      <w:pPr>
        <w:pStyle w:val="3"/>
        <w:spacing w:before="120" w:after="120"/>
        <w:rPr>
          <w:rStyle w:val="41"/>
          <w:rFonts w:hint="default" w:ascii="Times New Roman" w:hAnsi="Times New Roman" w:eastAsia="宋体" w:cs="Times New Roman"/>
          <w:b/>
          <w:color w:val="000000" w:themeColor="text1"/>
          <w:szCs w:val="32"/>
          <w14:textFill>
            <w14:solidFill>
              <w14:schemeClr w14:val="tx1"/>
            </w14:solidFill>
          </w14:textFill>
        </w:rPr>
      </w:pPr>
    </w:p>
    <w:p>
      <w:pPr>
        <w:pStyle w:val="3"/>
        <w:spacing w:before="120" w:after="120"/>
        <w:rPr>
          <w:rStyle w:val="41"/>
          <w:rFonts w:hint="default" w:ascii="Times New Roman" w:hAnsi="Times New Roman" w:eastAsia="宋体" w:cs="Times New Roman"/>
          <w:b/>
          <w:color w:val="000000" w:themeColor="text1"/>
          <w:szCs w:val="32"/>
          <w14:textFill>
            <w14:solidFill>
              <w14:schemeClr w14:val="tx1"/>
            </w14:solidFill>
          </w14:textFill>
        </w:rPr>
      </w:pPr>
    </w:p>
    <w:p>
      <w:pPr>
        <w:pStyle w:val="3"/>
        <w:spacing w:before="120" w:after="120"/>
        <w:rPr>
          <w:rStyle w:val="41"/>
          <w:rFonts w:hint="default" w:ascii="Times New Roman" w:hAnsi="Times New Roman" w:eastAsia="宋体" w:cs="Times New Roman"/>
          <w:b/>
          <w:color w:val="000000" w:themeColor="text1"/>
          <w:szCs w:val="32"/>
          <w14:textFill>
            <w14:solidFill>
              <w14:schemeClr w14:val="tx1"/>
            </w14:solidFill>
          </w14:textFill>
        </w:rPr>
      </w:pPr>
    </w:p>
    <w:p>
      <w:pPr>
        <w:pStyle w:val="3"/>
        <w:spacing w:before="120" w:after="120"/>
        <w:rPr>
          <w:rStyle w:val="41"/>
          <w:rFonts w:hint="default" w:ascii="Times New Roman" w:hAnsi="Times New Roman" w:eastAsia="宋体" w:cs="Times New Roman"/>
          <w:b/>
          <w:color w:val="000000" w:themeColor="text1"/>
          <w:szCs w:val="32"/>
          <w14:textFill>
            <w14:solidFill>
              <w14:schemeClr w14:val="tx1"/>
            </w14:solidFill>
          </w14:textFill>
        </w:rPr>
      </w:pPr>
    </w:p>
    <w:p>
      <w:pPr>
        <w:spacing w:line="360" w:lineRule="auto"/>
        <w:ind w:firstLine="570"/>
        <w:jc w:val="both"/>
        <w:rPr>
          <w:rFonts w:hint="default" w:ascii="Times New Roman" w:hAnsi="Times New Roman" w:eastAsia="宋体" w:cs="Times New Roman"/>
          <w:color w:val="000000" w:themeColor="text1"/>
          <w:szCs w:val="28"/>
          <w14:textFill>
            <w14:solidFill>
              <w14:schemeClr w14:val="tx1"/>
            </w14:solidFill>
          </w14:textFill>
        </w:rPr>
      </w:pPr>
    </w:p>
    <w:sectPr>
      <w:headerReference r:id="rId16" w:type="first"/>
      <w:footerReference r:id="rId19" w:type="first"/>
      <w:footerReference r:id="rId17" w:type="default"/>
      <w:headerReference r:id="rId15" w:type="even"/>
      <w:footerReference r:id="rId18" w:type="even"/>
      <w:pgSz w:w="11906" w:h="16838"/>
      <w:pgMar w:top="1440" w:right="1800" w:bottom="1440" w:left="1800" w:header="851" w:footer="459" w:gutter="0"/>
      <w:pgBorders>
        <w:top w:val="none" w:sz="0" w:space="0"/>
        <w:left w:val="none" w:sz="0" w:space="0"/>
        <w:bottom w:val="none" w:sz="0" w:space="0"/>
        <w:right w:val="none" w:sz="0" w:space="0"/>
      </w:pgBorders>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华文新魏">
    <w:panose1 w:val="02010800040101010101"/>
    <w:charset w:val="86"/>
    <w:family w:val="auto"/>
    <w:pitch w:val="default"/>
    <w:sig w:usb0="00000001" w:usb1="080F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2"/>
      </w:rPr>
    </w:pPr>
    <w:r>
      <w:rPr>
        <w:rStyle w:val="42"/>
      </w:rPr>
      <w:fldChar w:fldCharType="begin"/>
    </w:r>
    <w:r>
      <w:rPr>
        <w:rStyle w:val="42"/>
      </w:rPr>
      <w:instrText xml:space="preserve">PAGE  </w:instrText>
    </w:r>
    <w:r>
      <w:rPr>
        <w:rStyle w:val="42"/>
      </w:rPr>
      <w:fldChar w:fldCharType="end"/>
    </w:r>
  </w:p>
  <w:p>
    <w:pPr>
      <w:pStyle w:val="2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framePr w:wrap="around" w:vAnchor="text" w:hAnchor="margin" w:xAlign="center" w:y="1"/>
      <w:rPr>
        <w:rStyle w:val="42"/>
      </w:rPr>
    </w:pPr>
    <w:r>
      <w:rPr>
        <w:rStyle w:val="42"/>
      </w:rPr>
      <w:fldChar w:fldCharType="begin"/>
    </w:r>
    <w:r>
      <w:rPr>
        <w:rStyle w:val="42"/>
      </w:rPr>
      <w:instrText xml:space="preserve">PAGE  </w:instrText>
    </w:r>
    <w:r>
      <w:rPr>
        <w:rStyle w:val="42"/>
      </w:rPr>
      <w:fldChar w:fldCharType="separate"/>
    </w:r>
    <w:r>
      <w:rPr>
        <w:rStyle w:val="42"/>
      </w:rPr>
      <w:t>3</w:t>
    </w:r>
    <w:r>
      <w:rPr>
        <w:rStyle w:val="42"/>
      </w:rPr>
      <w:fldChar w:fldCharType="end"/>
    </w:r>
  </w:p>
  <w:p>
    <w:pPr>
      <w:pStyle w:val="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7548914"/>
    </w:sdtPr>
    <w:sdtContent>
      <w:p>
        <w:pPr>
          <w:pStyle w:val="25"/>
          <w:jc w:val="center"/>
        </w:pPr>
        <w:r>
          <w:fldChar w:fldCharType="begin"/>
        </w:r>
        <w:r>
          <w:instrText xml:space="preserve">PAGE   \* MERGEFORMAT</w:instrText>
        </w:r>
        <w:r>
          <w:fldChar w:fldCharType="separate"/>
        </w:r>
        <w:r>
          <w:rPr>
            <w:lang w:val="zh-CN"/>
          </w:rPr>
          <w:t>25</w:t>
        </w:r>
        <w:r>
          <w:fldChar w:fldCharType="end"/>
        </w:r>
      </w:p>
    </w:sdtContent>
  </w:sdt>
  <w:p>
    <w:pPr>
      <w:pStyle w:val="25"/>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73990" cy="131445"/>
              <wp:effectExtent l="0" t="0" r="0" b="1905"/>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73990" cy="131445"/>
                      </a:xfrm>
                      <a:prstGeom prst="rect">
                        <a:avLst/>
                      </a:prstGeom>
                      <a:noFill/>
                      <a:ln>
                        <a:noFill/>
                      </a:ln>
                      <a:effectLst/>
                    </wps:spPr>
                    <wps:txbx>
                      <w:txbxContent>
                        <w:p>
                          <w:pPr>
                            <w:pStyle w:val="25"/>
                            <w:jc w:val="center"/>
                          </w:pPr>
                          <w:r>
                            <w:fldChar w:fldCharType="begin"/>
                          </w:r>
                          <w:r>
                            <w:instrText xml:space="preserve"> PAGE  \* MERGEFORMAT </w:instrText>
                          </w:r>
                          <w:r>
                            <w:fldChar w:fldCharType="separate"/>
                          </w:r>
                          <w:r>
                            <w:t>35</w:t>
                          </w:r>
                          <w:r>
                            <w:fldChar w:fldCharType="end"/>
                          </w:r>
                        </w:p>
                      </w:txbxContent>
                    </wps:txbx>
                    <wps:bodyPr rot="0" vert="horz" wrap="square" lIns="0" tIns="0" rIns="0" bIns="0" anchor="t" anchorCtr="0" upright="1">
                      <a:spAutoFit/>
                    </wps:bodyPr>
                  </wps:wsp>
                </a:graphicData>
              </a:graphic>
            </wp:anchor>
          </w:drawing>
        </mc:Choice>
        <mc:Fallback>
          <w:pict>
            <v:shape id="_x0000_s1026" o:spid="_x0000_s1026" o:spt="202" type="#_x0000_t202" style="position:absolute;left:0pt;margin-top:0pt;height:10.35pt;width:13.7pt;mso-position-horizontal:center;mso-position-horizontal-relative:margin;z-index:251659264;mso-width-relative:page;mso-height-relative:page;" filled="f" stroked="f" coordsize="21600,21600" o:gfxdata="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7Imum0QAAAAMBAAAPAAAAAAAAAAEAIAAAACIA&#10;AABkcnMvZG93bnJldi54bWxQSwECFAAUAAAACACHTuJA96j4thACAAASBAAADgAAAAAAAAABACAA&#10;AAAgAQAAZHJzL2Uyb0RvYy54bWxQSwUGAAAAAAYABgBZAQAAogUAAAAA&#10;">
              <v:fill on="f" focussize="0,0"/>
              <v:stroke on="f"/>
              <v:imagedata o:title=""/>
              <o:lock v:ext="edit" aspectratio="f"/>
              <v:textbox inset="0mm,0mm,0mm,0mm" style="mso-fit-shape-to-text:t;">
                <w:txbxContent>
                  <w:p>
                    <w:pPr>
                      <w:pStyle w:val="25"/>
                      <w:jc w:val="center"/>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fldChar w:fldCharType="begin"/>
    </w:r>
    <w:r>
      <w:instrText xml:space="preserve"> PAGE   \* MERGEFORMAT </w:instrText>
    </w:r>
    <w:r>
      <w:fldChar w:fldCharType="separate"/>
    </w:r>
    <w:r>
      <w:t>26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fldChar w:fldCharType="begin"/>
    </w:r>
    <w:r>
      <w:instrText xml:space="preserve"> PAGE   \* MERGEFORMAT </w:instrText>
    </w:r>
    <w:r>
      <w:fldChar w:fldCharType="separate"/>
    </w:r>
    <w:r>
      <w:t>42</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1"/>
      </w:pBdr>
      <w:rPr>
        <w:rFonts w:ascii="仿宋" w:hAnsi="仿宋" w:eastAsia="仿宋"/>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0"/>
  <w:drawingGridHorizontalSpacing w:val="140"/>
  <w:drawingGridVerticalSpacing w:val="381"/>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EyNGMxYTE3MTQxZGEwM2MxYzZkMWNkMzg4NDVmNTUifQ=="/>
  </w:docVars>
  <w:rsids>
    <w:rsidRoot w:val="00172A27"/>
    <w:rsid w:val="000000B3"/>
    <w:rsid w:val="0000021F"/>
    <w:rsid w:val="00000CAF"/>
    <w:rsid w:val="00003A4D"/>
    <w:rsid w:val="00004546"/>
    <w:rsid w:val="000057AC"/>
    <w:rsid w:val="000059B5"/>
    <w:rsid w:val="00006D29"/>
    <w:rsid w:val="0000744D"/>
    <w:rsid w:val="000130F4"/>
    <w:rsid w:val="00013FB8"/>
    <w:rsid w:val="00014906"/>
    <w:rsid w:val="0001671E"/>
    <w:rsid w:val="00016882"/>
    <w:rsid w:val="00016970"/>
    <w:rsid w:val="000175C2"/>
    <w:rsid w:val="00020F36"/>
    <w:rsid w:val="000229C2"/>
    <w:rsid w:val="00023758"/>
    <w:rsid w:val="00023ABC"/>
    <w:rsid w:val="00023E08"/>
    <w:rsid w:val="0002449D"/>
    <w:rsid w:val="00024AB9"/>
    <w:rsid w:val="000253EE"/>
    <w:rsid w:val="00027227"/>
    <w:rsid w:val="0003371A"/>
    <w:rsid w:val="000354A0"/>
    <w:rsid w:val="0004023F"/>
    <w:rsid w:val="00043530"/>
    <w:rsid w:val="000437BD"/>
    <w:rsid w:val="00046B26"/>
    <w:rsid w:val="00053346"/>
    <w:rsid w:val="00054ADF"/>
    <w:rsid w:val="00054F67"/>
    <w:rsid w:val="00055FF4"/>
    <w:rsid w:val="00056D38"/>
    <w:rsid w:val="00057C8E"/>
    <w:rsid w:val="00060625"/>
    <w:rsid w:val="00060A2D"/>
    <w:rsid w:val="00060E62"/>
    <w:rsid w:val="00061072"/>
    <w:rsid w:val="0006150B"/>
    <w:rsid w:val="00061B94"/>
    <w:rsid w:val="00062227"/>
    <w:rsid w:val="000623DF"/>
    <w:rsid w:val="00066463"/>
    <w:rsid w:val="00067D64"/>
    <w:rsid w:val="00070349"/>
    <w:rsid w:val="0007119F"/>
    <w:rsid w:val="000714A5"/>
    <w:rsid w:val="00071616"/>
    <w:rsid w:val="000717BC"/>
    <w:rsid w:val="00073AD8"/>
    <w:rsid w:val="00074079"/>
    <w:rsid w:val="00076F0E"/>
    <w:rsid w:val="00076F38"/>
    <w:rsid w:val="000771FC"/>
    <w:rsid w:val="00077EFE"/>
    <w:rsid w:val="00080BC0"/>
    <w:rsid w:val="00080C64"/>
    <w:rsid w:val="000836D9"/>
    <w:rsid w:val="000848B9"/>
    <w:rsid w:val="00090865"/>
    <w:rsid w:val="000913E2"/>
    <w:rsid w:val="00092466"/>
    <w:rsid w:val="000930CD"/>
    <w:rsid w:val="00093EE0"/>
    <w:rsid w:val="00094D59"/>
    <w:rsid w:val="0009514B"/>
    <w:rsid w:val="0009747C"/>
    <w:rsid w:val="00097CC6"/>
    <w:rsid w:val="000A0DCE"/>
    <w:rsid w:val="000A550D"/>
    <w:rsid w:val="000A6444"/>
    <w:rsid w:val="000A73CD"/>
    <w:rsid w:val="000A749D"/>
    <w:rsid w:val="000A7A96"/>
    <w:rsid w:val="000B0090"/>
    <w:rsid w:val="000B0E19"/>
    <w:rsid w:val="000B187B"/>
    <w:rsid w:val="000B1C45"/>
    <w:rsid w:val="000B1FAB"/>
    <w:rsid w:val="000B21E6"/>
    <w:rsid w:val="000B2A54"/>
    <w:rsid w:val="000B5514"/>
    <w:rsid w:val="000C0BC2"/>
    <w:rsid w:val="000C18ED"/>
    <w:rsid w:val="000C27FB"/>
    <w:rsid w:val="000C3208"/>
    <w:rsid w:val="000C41FE"/>
    <w:rsid w:val="000D294D"/>
    <w:rsid w:val="000D2C88"/>
    <w:rsid w:val="000D3337"/>
    <w:rsid w:val="000D5D7D"/>
    <w:rsid w:val="000D7B8D"/>
    <w:rsid w:val="000E0B2B"/>
    <w:rsid w:val="000E1322"/>
    <w:rsid w:val="000E2976"/>
    <w:rsid w:val="000E3F1A"/>
    <w:rsid w:val="000E4BAB"/>
    <w:rsid w:val="000E4C75"/>
    <w:rsid w:val="000E4E5A"/>
    <w:rsid w:val="000E5B3A"/>
    <w:rsid w:val="000E70AB"/>
    <w:rsid w:val="000E7239"/>
    <w:rsid w:val="000E7A54"/>
    <w:rsid w:val="000E7D93"/>
    <w:rsid w:val="000F049F"/>
    <w:rsid w:val="000F08A3"/>
    <w:rsid w:val="000F2425"/>
    <w:rsid w:val="000F28B7"/>
    <w:rsid w:val="000F3D94"/>
    <w:rsid w:val="000F44A0"/>
    <w:rsid w:val="000F6069"/>
    <w:rsid w:val="000F7AEC"/>
    <w:rsid w:val="00104561"/>
    <w:rsid w:val="00104C0E"/>
    <w:rsid w:val="00107D74"/>
    <w:rsid w:val="00110EBC"/>
    <w:rsid w:val="00110FC9"/>
    <w:rsid w:val="00111A2F"/>
    <w:rsid w:val="001125B4"/>
    <w:rsid w:val="001141B5"/>
    <w:rsid w:val="00114D77"/>
    <w:rsid w:val="00117F6F"/>
    <w:rsid w:val="00121778"/>
    <w:rsid w:val="00122B60"/>
    <w:rsid w:val="001271B9"/>
    <w:rsid w:val="00131E1A"/>
    <w:rsid w:val="00132894"/>
    <w:rsid w:val="00132B8B"/>
    <w:rsid w:val="00133242"/>
    <w:rsid w:val="0013400A"/>
    <w:rsid w:val="001346E3"/>
    <w:rsid w:val="00141337"/>
    <w:rsid w:val="0014283E"/>
    <w:rsid w:val="00142BCE"/>
    <w:rsid w:val="00144CD8"/>
    <w:rsid w:val="00147254"/>
    <w:rsid w:val="00147DAD"/>
    <w:rsid w:val="00147F15"/>
    <w:rsid w:val="00150ADF"/>
    <w:rsid w:val="0015479C"/>
    <w:rsid w:val="00160FAB"/>
    <w:rsid w:val="0016136D"/>
    <w:rsid w:val="0016142C"/>
    <w:rsid w:val="00161F4B"/>
    <w:rsid w:val="0016356F"/>
    <w:rsid w:val="00165B62"/>
    <w:rsid w:val="00167DBA"/>
    <w:rsid w:val="00170A5E"/>
    <w:rsid w:val="00171022"/>
    <w:rsid w:val="00171033"/>
    <w:rsid w:val="00173348"/>
    <w:rsid w:val="00174114"/>
    <w:rsid w:val="001748B1"/>
    <w:rsid w:val="0017492E"/>
    <w:rsid w:val="00175708"/>
    <w:rsid w:val="001766B0"/>
    <w:rsid w:val="0018060E"/>
    <w:rsid w:val="00180DC8"/>
    <w:rsid w:val="00183668"/>
    <w:rsid w:val="0018393E"/>
    <w:rsid w:val="001864E5"/>
    <w:rsid w:val="00186F18"/>
    <w:rsid w:val="00190ED1"/>
    <w:rsid w:val="001924D8"/>
    <w:rsid w:val="001952A9"/>
    <w:rsid w:val="001953EC"/>
    <w:rsid w:val="00195EFC"/>
    <w:rsid w:val="0019744A"/>
    <w:rsid w:val="001A11A7"/>
    <w:rsid w:val="001A1A66"/>
    <w:rsid w:val="001A2F9C"/>
    <w:rsid w:val="001A3CC2"/>
    <w:rsid w:val="001A5702"/>
    <w:rsid w:val="001A6055"/>
    <w:rsid w:val="001A68A1"/>
    <w:rsid w:val="001B01EC"/>
    <w:rsid w:val="001B0B11"/>
    <w:rsid w:val="001B0F90"/>
    <w:rsid w:val="001B2707"/>
    <w:rsid w:val="001B3AEA"/>
    <w:rsid w:val="001B407A"/>
    <w:rsid w:val="001B46D3"/>
    <w:rsid w:val="001B7AB8"/>
    <w:rsid w:val="001C50AA"/>
    <w:rsid w:val="001C79E1"/>
    <w:rsid w:val="001C7FA0"/>
    <w:rsid w:val="001D0A1B"/>
    <w:rsid w:val="001D2150"/>
    <w:rsid w:val="001D7EE6"/>
    <w:rsid w:val="001D7F85"/>
    <w:rsid w:val="001E052A"/>
    <w:rsid w:val="001E0740"/>
    <w:rsid w:val="001E13C8"/>
    <w:rsid w:val="001E156E"/>
    <w:rsid w:val="001E4135"/>
    <w:rsid w:val="001E6A5D"/>
    <w:rsid w:val="001E6DB1"/>
    <w:rsid w:val="001E7E20"/>
    <w:rsid w:val="001F1F4F"/>
    <w:rsid w:val="001F203A"/>
    <w:rsid w:val="001F2749"/>
    <w:rsid w:val="001F48CC"/>
    <w:rsid w:val="001F5C7C"/>
    <w:rsid w:val="001F7215"/>
    <w:rsid w:val="00201D0D"/>
    <w:rsid w:val="00207027"/>
    <w:rsid w:val="0020790E"/>
    <w:rsid w:val="0021072D"/>
    <w:rsid w:val="002118D6"/>
    <w:rsid w:val="002127B3"/>
    <w:rsid w:val="00213D87"/>
    <w:rsid w:val="00215392"/>
    <w:rsid w:val="00220C82"/>
    <w:rsid w:val="002215CA"/>
    <w:rsid w:val="00221B27"/>
    <w:rsid w:val="00222B23"/>
    <w:rsid w:val="00223E19"/>
    <w:rsid w:val="002258EA"/>
    <w:rsid w:val="00225B94"/>
    <w:rsid w:val="00227D95"/>
    <w:rsid w:val="002313F8"/>
    <w:rsid w:val="0023263E"/>
    <w:rsid w:val="002327F4"/>
    <w:rsid w:val="002331D9"/>
    <w:rsid w:val="00233E66"/>
    <w:rsid w:val="002358EA"/>
    <w:rsid w:val="00235B59"/>
    <w:rsid w:val="002366C2"/>
    <w:rsid w:val="002371EA"/>
    <w:rsid w:val="00240EDA"/>
    <w:rsid w:val="0024182E"/>
    <w:rsid w:val="0024186B"/>
    <w:rsid w:val="00241B39"/>
    <w:rsid w:val="002431CE"/>
    <w:rsid w:val="00243206"/>
    <w:rsid w:val="0024451B"/>
    <w:rsid w:val="00246268"/>
    <w:rsid w:val="00247FD0"/>
    <w:rsid w:val="00253D00"/>
    <w:rsid w:val="002541C3"/>
    <w:rsid w:val="0025637B"/>
    <w:rsid w:val="00256FFA"/>
    <w:rsid w:val="00263A6C"/>
    <w:rsid w:val="00267849"/>
    <w:rsid w:val="00267E92"/>
    <w:rsid w:val="0027023F"/>
    <w:rsid w:val="00270E4A"/>
    <w:rsid w:val="00275A3C"/>
    <w:rsid w:val="00277B4D"/>
    <w:rsid w:val="00280E20"/>
    <w:rsid w:val="002810D9"/>
    <w:rsid w:val="0028199C"/>
    <w:rsid w:val="00281B16"/>
    <w:rsid w:val="0028279D"/>
    <w:rsid w:val="002832C5"/>
    <w:rsid w:val="00285B12"/>
    <w:rsid w:val="00285D8B"/>
    <w:rsid w:val="002906F6"/>
    <w:rsid w:val="00290AD9"/>
    <w:rsid w:val="00290BF7"/>
    <w:rsid w:val="00292CEF"/>
    <w:rsid w:val="002942BE"/>
    <w:rsid w:val="00295D17"/>
    <w:rsid w:val="002A0C7B"/>
    <w:rsid w:val="002A1C13"/>
    <w:rsid w:val="002A3974"/>
    <w:rsid w:val="002A3E2E"/>
    <w:rsid w:val="002A4489"/>
    <w:rsid w:val="002A4C10"/>
    <w:rsid w:val="002A5026"/>
    <w:rsid w:val="002A6A5C"/>
    <w:rsid w:val="002A7F0B"/>
    <w:rsid w:val="002B0F52"/>
    <w:rsid w:val="002B1125"/>
    <w:rsid w:val="002B204D"/>
    <w:rsid w:val="002B3186"/>
    <w:rsid w:val="002B38FB"/>
    <w:rsid w:val="002B39A9"/>
    <w:rsid w:val="002B5D9A"/>
    <w:rsid w:val="002B64EC"/>
    <w:rsid w:val="002B66BD"/>
    <w:rsid w:val="002B762A"/>
    <w:rsid w:val="002C0041"/>
    <w:rsid w:val="002C14BA"/>
    <w:rsid w:val="002C1D01"/>
    <w:rsid w:val="002C1EF3"/>
    <w:rsid w:val="002C291A"/>
    <w:rsid w:val="002C326A"/>
    <w:rsid w:val="002C59AB"/>
    <w:rsid w:val="002D001F"/>
    <w:rsid w:val="002D0357"/>
    <w:rsid w:val="002D16C6"/>
    <w:rsid w:val="002D33BF"/>
    <w:rsid w:val="002D53CF"/>
    <w:rsid w:val="002D5859"/>
    <w:rsid w:val="002D79CA"/>
    <w:rsid w:val="002D79FE"/>
    <w:rsid w:val="002E0127"/>
    <w:rsid w:val="002E2472"/>
    <w:rsid w:val="002E2D0E"/>
    <w:rsid w:val="002E2D35"/>
    <w:rsid w:val="002E5500"/>
    <w:rsid w:val="002E5A2B"/>
    <w:rsid w:val="002E6713"/>
    <w:rsid w:val="002E6732"/>
    <w:rsid w:val="002F069A"/>
    <w:rsid w:val="002F0AE1"/>
    <w:rsid w:val="002F1EC7"/>
    <w:rsid w:val="002F3075"/>
    <w:rsid w:val="002F6697"/>
    <w:rsid w:val="002F678D"/>
    <w:rsid w:val="002F7D87"/>
    <w:rsid w:val="00301A5D"/>
    <w:rsid w:val="003021AB"/>
    <w:rsid w:val="00310BDB"/>
    <w:rsid w:val="00310D4C"/>
    <w:rsid w:val="0031228A"/>
    <w:rsid w:val="003135A1"/>
    <w:rsid w:val="00313B5B"/>
    <w:rsid w:val="00315DE8"/>
    <w:rsid w:val="003208FD"/>
    <w:rsid w:val="0032092E"/>
    <w:rsid w:val="00322346"/>
    <w:rsid w:val="00322E3B"/>
    <w:rsid w:val="00324EC9"/>
    <w:rsid w:val="003267F8"/>
    <w:rsid w:val="00326A31"/>
    <w:rsid w:val="00326A46"/>
    <w:rsid w:val="003312BE"/>
    <w:rsid w:val="00332EFE"/>
    <w:rsid w:val="00334726"/>
    <w:rsid w:val="0033493A"/>
    <w:rsid w:val="00334E9C"/>
    <w:rsid w:val="00335D4B"/>
    <w:rsid w:val="0034040E"/>
    <w:rsid w:val="00340E50"/>
    <w:rsid w:val="003411E4"/>
    <w:rsid w:val="00341AC2"/>
    <w:rsid w:val="003422BE"/>
    <w:rsid w:val="00347987"/>
    <w:rsid w:val="00352E75"/>
    <w:rsid w:val="003530CF"/>
    <w:rsid w:val="0035611F"/>
    <w:rsid w:val="00356469"/>
    <w:rsid w:val="00356FB8"/>
    <w:rsid w:val="00357753"/>
    <w:rsid w:val="003608F8"/>
    <w:rsid w:val="00360A57"/>
    <w:rsid w:val="003613B0"/>
    <w:rsid w:val="0036171A"/>
    <w:rsid w:val="00361DA7"/>
    <w:rsid w:val="00361FA8"/>
    <w:rsid w:val="003647E2"/>
    <w:rsid w:val="00364D40"/>
    <w:rsid w:val="00365457"/>
    <w:rsid w:val="0036653E"/>
    <w:rsid w:val="00371B1F"/>
    <w:rsid w:val="00373D9F"/>
    <w:rsid w:val="003760E8"/>
    <w:rsid w:val="003767F3"/>
    <w:rsid w:val="003779AC"/>
    <w:rsid w:val="00381188"/>
    <w:rsid w:val="00381213"/>
    <w:rsid w:val="00384351"/>
    <w:rsid w:val="0038478C"/>
    <w:rsid w:val="00384861"/>
    <w:rsid w:val="00384E83"/>
    <w:rsid w:val="003866B9"/>
    <w:rsid w:val="00386CD8"/>
    <w:rsid w:val="003875BF"/>
    <w:rsid w:val="00387F7D"/>
    <w:rsid w:val="0039043A"/>
    <w:rsid w:val="00391E39"/>
    <w:rsid w:val="00392652"/>
    <w:rsid w:val="003926BD"/>
    <w:rsid w:val="00392DC9"/>
    <w:rsid w:val="00393281"/>
    <w:rsid w:val="00394232"/>
    <w:rsid w:val="00395C7F"/>
    <w:rsid w:val="003976F0"/>
    <w:rsid w:val="003A0688"/>
    <w:rsid w:val="003A7894"/>
    <w:rsid w:val="003A7E16"/>
    <w:rsid w:val="003B33A5"/>
    <w:rsid w:val="003B64D2"/>
    <w:rsid w:val="003B7436"/>
    <w:rsid w:val="003B7DAF"/>
    <w:rsid w:val="003C042A"/>
    <w:rsid w:val="003C25F9"/>
    <w:rsid w:val="003C2770"/>
    <w:rsid w:val="003C3EF0"/>
    <w:rsid w:val="003C4EF6"/>
    <w:rsid w:val="003D0388"/>
    <w:rsid w:val="003D0746"/>
    <w:rsid w:val="003D0828"/>
    <w:rsid w:val="003D4F28"/>
    <w:rsid w:val="003D526A"/>
    <w:rsid w:val="003D6601"/>
    <w:rsid w:val="003E25F5"/>
    <w:rsid w:val="003E2D67"/>
    <w:rsid w:val="003E2FDE"/>
    <w:rsid w:val="003E75EA"/>
    <w:rsid w:val="003E7E90"/>
    <w:rsid w:val="003F07F1"/>
    <w:rsid w:val="003F0CAB"/>
    <w:rsid w:val="003F58BB"/>
    <w:rsid w:val="00400573"/>
    <w:rsid w:val="004006CA"/>
    <w:rsid w:val="00400D9E"/>
    <w:rsid w:val="00400FF7"/>
    <w:rsid w:val="00401120"/>
    <w:rsid w:val="0040186C"/>
    <w:rsid w:val="00401C48"/>
    <w:rsid w:val="00403314"/>
    <w:rsid w:val="00404E2C"/>
    <w:rsid w:val="00404EF8"/>
    <w:rsid w:val="004050A0"/>
    <w:rsid w:val="0040515C"/>
    <w:rsid w:val="00405591"/>
    <w:rsid w:val="00405770"/>
    <w:rsid w:val="0040685F"/>
    <w:rsid w:val="004073F1"/>
    <w:rsid w:val="00411B84"/>
    <w:rsid w:val="00411DC7"/>
    <w:rsid w:val="00413AF6"/>
    <w:rsid w:val="00415B16"/>
    <w:rsid w:val="00415FF6"/>
    <w:rsid w:val="00417A0E"/>
    <w:rsid w:val="004207FB"/>
    <w:rsid w:val="00420912"/>
    <w:rsid w:val="00423228"/>
    <w:rsid w:val="00423C84"/>
    <w:rsid w:val="0042416A"/>
    <w:rsid w:val="00425D04"/>
    <w:rsid w:val="00431834"/>
    <w:rsid w:val="00431E48"/>
    <w:rsid w:val="00432A12"/>
    <w:rsid w:val="00433827"/>
    <w:rsid w:val="00435808"/>
    <w:rsid w:val="004364DA"/>
    <w:rsid w:val="00440213"/>
    <w:rsid w:val="00440DEE"/>
    <w:rsid w:val="00442E3B"/>
    <w:rsid w:val="0044428E"/>
    <w:rsid w:val="00446BED"/>
    <w:rsid w:val="004471C6"/>
    <w:rsid w:val="00447D0C"/>
    <w:rsid w:val="004523EC"/>
    <w:rsid w:val="004527C6"/>
    <w:rsid w:val="00453990"/>
    <w:rsid w:val="00454456"/>
    <w:rsid w:val="00454A29"/>
    <w:rsid w:val="00455EF7"/>
    <w:rsid w:val="004562E6"/>
    <w:rsid w:val="004569B8"/>
    <w:rsid w:val="00457E35"/>
    <w:rsid w:val="0046064C"/>
    <w:rsid w:val="00461A2B"/>
    <w:rsid w:val="00463FEF"/>
    <w:rsid w:val="00463FFA"/>
    <w:rsid w:val="00466A7E"/>
    <w:rsid w:val="00466BF9"/>
    <w:rsid w:val="00467643"/>
    <w:rsid w:val="00470E52"/>
    <w:rsid w:val="00471ED8"/>
    <w:rsid w:val="004725D2"/>
    <w:rsid w:val="0047293E"/>
    <w:rsid w:val="00472B65"/>
    <w:rsid w:val="00472D5F"/>
    <w:rsid w:val="004731FC"/>
    <w:rsid w:val="00473762"/>
    <w:rsid w:val="00473AED"/>
    <w:rsid w:val="00473B6D"/>
    <w:rsid w:val="00473D4F"/>
    <w:rsid w:val="00474763"/>
    <w:rsid w:val="00475E3E"/>
    <w:rsid w:val="00475F6E"/>
    <w:rsid w:val="00476C89"/>
    <w:rsid w:val="004809D9"/>
    <w:rsid w:val="00482D68"/>
    <w:rsid w:val="0048368D"/>
    <w:rsid w:val="0048589E"/>
    <w:rsid w:val="00486E2D"/>
    <w:rsid w:val="0049081F"/>
    <w:rsid w:val="00492434"/>
    <w:rsid w:val="00492BEB"/>
    <w:rsid w:val="004962D5"/>
    <w:rsid w:val="00496A49"/>
    <w:rsid w:val="00496C91"/>
    <w:rsid w:val="00497CA5"/>
    <w:rsid w:val="004A013C"/>
    <w:rsid w:val="004A2FCE"/>
    <w:rsid w:val="004A36DC"/>
    <w:rsid w:val="004A3AFC"/>
    <w:rsid w:val="004A3E8A"/>
    <w:rsid w:val="004A4885"/>
    <w:rsid w:val="004A656E"/>
    <w:rsid w:val="004B0EC8"/>
    <w:rsid w:val="004B15B3"/>
    <w:rsid w:val="004B2B62"/>
    <w:rsid w:val="004B324E"/>
    <w:rsid w:val="004B33C9"/>
    <w:rsid w:val="004B4D4C"/>
    <w:rsid w:val="004B5BEC"/>
    <w:rsid w:val="004B6383"/>
    <w:rsid w:val="004B7C7F"/>
    <w:rsid w:val="004C0992"/>
    <w:rsid w:val="004C214B"/>
    <w:rsid w:val="004C3A1B"/>
    <w:rsid w:val="004C3F3F"/>
    <w:rsid w:val="004C4003"/>
    <w:rsid w:val="004C4853"/>
    <w:rsid w:val="004C5274"/>
    <w:rsid w:val="004C52C1"/>
    <w:rsid w:val="004C5E96"/>
    <w:rsid w:val="004D0F5F"/>
    <w:rsid w:val="004D16BD"/>
    <w:rsid w:val="004D35CC"/>
    <w:rsid w:val="004D4A10"/>
    <w:rsid w:val="004D541D"/>
    <w:rsid w:val="004D7E28"/>
    <w:rsid w:val="004E202F"/>
    <w:rsid w:val="004E2993"/>
    <w:rsid w:val="004E3338"/>
    <w:rsid w:val="004E4EF5"/>
    <w:rsid w:val="004E500C"/>
    <w:rsid w:val="004E5061"/>
    <w:rsid w:val="004E55CB"/>
    <w:rsid w:val="004E7824"/>
    <w:rsid w:val="004E7DF3"/>
    <w:rsid w:val="004F027E"/>
    <w:rsid w:val="004F03F3"/>
    <w:rsid w:val="004F07CA"/>
    <w:rsid w:val="004F2364"/>
    <w:rsid w:val="004F385C"/>
    <w:rsid w:val="004F3E5A"/>
    <w:rsid w:val="004F3EEE"/>
    <w:rsid w:val="004F5759"/>
    <w:rsid w:val="004F5EA5"/>
    <w:rsid w:val="004F67A9"/>
    <w:rsid w:val="004F7AF9"/>
    <w:rsid w:val="00500144"/>
    <w:rsid w:val="005005EC"/>
    <w:rsid w:val="00500666"/>
    <w:rsid w:val="00501061"/>
    <w:rsid w:val="00501F03"/>
    <w:rsid w:val="00502267"/>
    <w:rsid w:val="0050284B"/>
    <w:rsid w:val="00502FF9"/>
    <w:rsid w:val="00504041"/>
    <w:rsid w:val="0050467A"/>
    <w:rsid w:val="00504B7F"/>
    <w:rsid w:val="00506410"/>
    <w:rsid w:val="00506A05"/>
    <w:rsid w:val="00507B2F"/>
    <w:rsid w:val="00510B66"/>
    <w:rsid w:val="005122C7"/>
    <w:rsid w:val="00512792"/>
    <w:rsid w:val="00512DAA"/>
    <w:rsid w:val="005138AF"/>
    <w:rsid w:val="0051562D"/>
    <w:rsid w:val="0051583A"/>
    <w:rsid w:val="0051615B"/>
    <w:rsid w:val="0052143A"/>
    <w:rsid w:val="00521644"/>
    <w:rsid w:val="00521C52"/>
    <w:rsid w:val="00522206"/>
    <w:rsid w:val="00522C53"/>
    <w:rsid w:val="00526875"/>
    <w:rsid w:val="00527254"/>
    <w:rsid w:val="005277D3"/>
    <w:rsid w:val="00530F17"/>
    <w:rsid w:val="00532EFC"/>
    <w:rsid w:val="00533966"/>
    <w:rsid w:val="005348E9"/>
    <w:rsid w:val="00535519"/>
    <w:rsid w:val="00537482"/>
    <w:rsid w:val="00537DFD"/>
    <w:rsid w:val="005402EF"/>
    <w:rsid w:val="005403F5"/>
    <w:rsid w:val="00542A13"/>
    <w:rsid w:val="005443CC"/>
    <w:rsid w:val="00545868"/>
    <w:rsid w:val="00545D34"/>
    <w:rsid w:val="00546DA5"/>
    <w:rsid w:val="005501C7"/>
    <w:rsid w:val="005536EB"/>
    <w:rsid w:val="0055522B"/>
    <w:rsid w:val="005607D0"/>
    <w:rsid w:val="0056095E"/>
    <w:rsid w:val="00561F46"/>
    <w:rsid w:val="00563A74"/>
    <w:rsid w:val="00564E0E"/>
    <w:rsid w:val="00564EE5"/>
    <w:rsid w:val="0056716D"/>
    <w:rsid w:val="00567275"/>
    <w:rsid w:val="005703B0"/>
    <w:rsid w:val="00570C82"/>
    <w:rsid w:val="00570E39"/>
    <w:rsid w:val="0057380E"/>
    <w:rsid w:val="00573D9F"/>
    <w:rsid w:val="00573EE5"/>
    <w:rsid w:val="00575C1A"/>
    <w:rsid w:val="00575D2D"/>
    <w:rsid w:val="00576249"/>
    <w:rsid w:val="0057640D"/>
    <w:rsid w:val="00576717"/>
    <w:rsid w:val="00576E16"/>
    <w:rsid w:val="005779B6"/>
    <w:rsid w:val="00582F29"/>
    <w:rsid w:val="00590EF3"/>
    <w:rsid w:val="005916E0"/>
    <w:rsid w:val="00591B91"/>
    <w:rsid w:val="00596BD8"/>
    <w:rsid w:val="00597F62"/>
    <w:rsid w:val="005A0343"/>
    <w:rsid w:val="005A0695"/>
    <w:rsid w:val="005A0D14"/>
    <w:rsid w:val="005A16FE"/>
    <w:rsid w:val="005A1DE4"/>
    <w:rsid w:val="005A428E"/>
    <w:rsid w:val="005A4C6B"/>
    <w:rsid w:val="005A6ABE"/>
    <w:rsid w:val="005A7054"/>
    <w:rsid w:val="005B126E"/>
    <w:rsid w:val="005B5C4C"/>
    <w:rsid w:val="005B6D06"/>
    <w:rsid w:val="005B7E6F"/>
    <w:rsid w:val="005C0E54"/>
    <w:rsid w:val="005C17AC"/>
    <w:rsid w:val="005C1CCA"/>
    <w:rsid w:val="005D08E3"/>
    <w:rsid w:val="005D45BA"/>
    <w:rsid w:val="005D4F11"/>
    <w:rsid w:val="005D53B1"/>
    <w:rsid w:val="005E0427"/>
    <w:rsid w:val="005E5002"/>
    <w:rsid w:val="005E6BAF"/>
    <w:rsid w:val="005E7598"/>
    <w:rsid w:val="005E7EC0"/>
    <w:rsid w:val="005F10E3"/>
    <w:rsid w:val="005F1DC9"/>
    <w:rsid w:val="005F1E29"/>
    <w:rsid w:val="005F217C"/>
    <w:rsid w:val="005F24C5"/>
    <w:rsid w:val="005F3187"/>
    <w:rsid w:val="005F5A34"/>
    <w:rsid w:val="005F68DD"/>
    <w:rsid w:val="006017AA"/>
    <w:rsid w:val="00601B15"/>
    <w:rsid w:val="0060344B"/>
    <w:rsid w:val="00603EAF"/>
    <w:rsid w:val="00606583"/>
    <w:rsid w:val="00606944"/>
    <w:rsid w:val="00606C35"/>
    <w:rsid w:val="00606DB5"/>
    <w:rsid w:val="00610ADA"/>
    <w:rsid w:val="00613CAF"/>
    <w:rsid w:val="00616690"/>
    <w:rsid w:val="006174B6"/>
    <w:rsid w:val="0061783F"/>
    <w:rsid w:val="00620CD9"/>
    <w:rsid w:val="00623660"/>
    <w:rsid w:val="00623FCB"/>
    <w:rsid w:val="006259D2"/>
    <w:rsid w:val="006262A4"/>
    <w:rsid w:val="00626388"/>
    <w:rsid w:val="00626545"/>
    <w:rsid w:val="00627694"/>
    <w:rsid w:val="00627A26"/>
    <w:rsid w:val="006305D6"/>
    <w:rsid w:val="0063089F"/>
    <w:rsid w:val="006323C9"/>
    <w:rsid w:val="00636154"/>
    <w:rsid w:val="00641135"/>
    <w:rsid w:val="00650371"/>
    <w:rsid w:val="006511F3"/>
    <w:rsid w:val="00654143"/>
    <w:rsid w:val="006545EF"/>
    <w:rsid w:val="00654E7A"/>
    <w:rsid w:val="00654EAA"/>
    <w:rsid w:val="006552BE"/>
    <w:rsid w:val="006559C1"/>
    <w:rsid w:val="00655C5D"/>
    <w:rsid w:val="00655CDD"/>
    <w:rsid w:val="00656944"/>
    <w:rsid w:val="0066027D"/>
    <w:rsid w:val="00662185"/>
    <w:rsid w:val="00662AFE"/>
    <w:rsid w:val="00663403"/>
    <w:rsid w:val="006639C4"/>
    <w:rsid w:val="00663F38"/>
    <w:rsid w:val="00664101"/>
    <w:rsid w:val="006645BE"/>
    <w:rsid w:val="00665117"/>
    <w:rsid w:val="006657E0"/>
    <w:rsid w:val="006738C0"/>
    <w:rsid w:val="006747BB"/>
    <w:rsid w:val="0067487F"/>
    <w:rsid w:val="00675687"/>
    <w:rsid w:val="00676637"/>
    <w:rsid w:val="006766C3"/>
    <w:rsid w:val="00676C9C"/>
    <w:rsid w:val="00676E7C"/>
    <w:rsid w:val="00677B19"/>
    <w:rsid w:val="00681196"/>
    <w:rsid w:val="00685683"/>
    <w:rsid w:val="00687F0A"/>
    <w:rsid w:val="00690EFF"/>
    <w:rsid w:val="0069322E"/>
    <w:rsid w:val="00693C14"/>
    <w:rsid w:val="00693EF6"/>
    <w:rsid w:val="006942FF"/>
    <w:rsid w:val="0069688B"/>
    <w:rsid w:val="0069699C"/>
    <w:rsid w:val="00696C2F"/>
    <w:rsid w:val="00697F81"/>
    <w:rsid w:val="006A0429"/>
    <w:rsid w:val="006A14A1"/>
    <w:rsid w:val="006A1849"/>
    <w:rsid w:val="006A5735"/>
    <w:rsid w:val="006A6892"/>
    <w:rsid w:val="006A68C6"/>
    <w:rsid w:val="006A7013"/>
    <w:rsid w:val="006B07BD"/>
    <w:rsid w:val="006B15B2"/>
    <w:rsid w:val="006B5197"/>
    <w:rsid w:val="006B593F"/>
    <w:rsid w:val="006B7353"/>
    <w:rsid w:val="006B7BE9"/>
    <w:rsid w:val="006B7D82"/>
    <w:rsid w:val="006C0258"/>
    <w:rsid w:val="006C0481"/>
    <w:rsid w:val="006C3B67"/>
    <w:rsid w:val="006C440B"/>
    <w:rsid w:val="006C542A"/>
    <w:rsid w:val="006C56FD"/>
    <w:rsid w:val="006C686D"/>
    <w:rsid w:val="006C7B19"/>
    <w:rsid w:val="006C7F49"/>
    <w:rsid w:val="006D6197"/>
    <w:rsid w:val="006E0745"/>
    <w:rsid w:val="006E118E"/>
    <w:rsid w:val="006E172C"/>
    <w:rsid w:val="006E1A6B"/>
    <w:rsid w:val="006E229E"/>
    <w:rsid w:val="006E230C"/>
    <w:rsid w:val="006E5B94"/>
    <w:rsid w:val="006E634E"/>
    <w:rsid w:val="006E74A3"/>
    <w:rsid w:val="006E7A01"/>
    <w:rsid w:val="006F133F"/>
    <w:rsid w:val="006F429A"/>
    <w:rsid w:val="006F43A7"/>
    <w:rsid w:val="006F52C9"/>
    <w:rsid w:val="006F6657"/>
    <w:rsid w:val="006F6AB9"/>
    <w:rsid w:val="006F7C13"/>
    <w:rsid w:val="006F7C72"/>
    <w:rsid w:val="00700634"/>
    <w:rsid w:val="00700C5D"/>
    <w:rsid w:val="0070267E"/>
    <w:rsid w:val="007032E4"/>
    <w:rsid w:val="00706B3C"/>
    <w:rsid w:val="007073E5"/>
    <w:rsid w:val="0071011E"/>
    <w:rsid w:val="0071017D"/>
    <w:rsid w:val="007123B6"/>
    <w:rsid w:val="0071626F"/>
    <w:rsid w:val="00716B7C"/>
    <w:rsid w:val="00716DD8"/>
    <w:rsid w:val="00717236"/>
    <w:rsid w:val="0072024F"/>
    <w:rsid w:val="00721AC3"/>
    <w:rsid w:val="007254F0"/>
    <w:rsid w:val="0072684E"/>
    <w:rsid w:val="007315A2"/>
    <w:rsid w:val="007316BE"/>
    <w:rsid w:val="00731967"/>
    <w:rsid w:val="00733F7E"/>
    <w:rsid w:val="007349A5"/>
    <w:rsid w:val="00735BFE"/>
    <w:rsid w:val="007414B3"/>
    <w:rsid w:val="00744552"/>
    <w:rsid w:val="00744F6E"/>
    <w:rsid w:val="007459B7"/>
    <w:rsid w:val="007465A9"/>
    <w:rsid w:val="007512CE"/>
    <w:rsid w:val="00751594"/>
    <w:rsid w:val="00752674"/>
    <w:rsid w:val="007534F8"/>
    <w:rsid w:val="00755E34"/>
    <w:rsid w:val="00755F08"/>
    <w:rsid w:val="00755FF4"/>
    <w:rsid w:val="00756D15"/>
    <w:rsid w:val="00757A1A"/>
    <w:rsid w:val="00761B60"/>
    <w:rsid w:val="0076390F"/>
    <w:rsid w:val="00764342"/>
    <w:rsid w:val="0076488F"/>
    <w:rsid w:val="00765279"/>
    <w:rsid w:val="00770312"/>
    <w:rsid w:val="00772420"/>
    <w:rsid w:val="00772713"/>
    <w:rsid w:val="007727A8"/>
    <w:rsid w:val="00780678"/>
    <w:rsid w:val="007808B7"/>
    <w:rsid w:val="00780DF3"/>
    <w:rsid w:val="00781DAD"/>
    <w:rsid w:val="00781F27"/>
    <w:rsid w:val="00782C76"/>
    <w:rsid w:val="00784886"/>
    <w:rsid w:val="00784A28"/>
    <w:rsid w:val="00785557"/>
    <w:rsid w:val="00785F6A"/>
    <w:rsid w:val="00790BCE"/>
    <w:rsid w:val="00791B92"/>
    <w:rsid w:val="00795499"/>
    <w:rsid w:val="0079624A"/>
    <w:rsid w:val="007A1653"/>
    <w:rsid w:val="007A2841"/>
    <w:rsid w:val="007A293B"/>
    <w:rsid w:val="007A3DF7"/>
    <w:rsid w:val="007A4575"/>
    <w:rsid w:val="007B0136"/>
    <w:rsid w:val="007B0368"/>
    <w:rsid w:val="007B43B7"/>
    <w:rsid w:val="007B67C3"/>
    <w:rsid w:val="007B6E62"/>
    <w:rsid w:val="007B6F73"/>
    <w:rsid w:val="007B72B8"/>
    <w:rsid w:val="007C0118"/>
    <w:rsid w:val="007C28CA"/>
    <w:rsid w:val="007C5086"/>
    <w:rsid w:val="007C6679"/>
    <w:rsid w:val="007C6D60"/>
    <w:rsid w:val="007D22B2"/>
    <w:rsid w:val="007D437A"/>
    <w:rsid w:val="007D4929"/>
    <w:rsid w:val="007D6F1B"/>
    <w:rsid w:val="007D7B58"/>
    <w:rsid w:val="007E0AAB"/>
    <w:rsid w:val="007E4043"/>
    <w:rsid w:val="007E4765"/>
    <w:rsid w:val="007E578D"/>
    <w:rsid w:val="007E57E1"/>
    <w:rsid w:val="007E67CD"/>
    <w:rsid w:val="007E741E"/>
    <w:rsid w:val="007E7B92"/>
    <w:rsid w:val="007F0517"/>
    <w:rsid w:val="007F167D"/>
    <w:rsid w:val="007F4E35"/>
    <w:rsid w:val="007F66EC"/>
    <w:rsid w:val="008004BC"/>
    <w:rsid w:val="00800FDD"/>
    <w:rsid w:val="008021CD"/>
    <w:rsid w:val="00802CCD"/>
    <w:rsid w:val="00803C7A"/>
    <w:rsid w:val="00805DA7"/>
    <w:rsid w:val="0080744F"/>
    <w:rsid w:val="00810771"/>
    <w:rsid w:val="00810C00"/>
    <w:rsid w:val="00810CA3"/>
    <w:rsid w:val="00811319"/>
    <w:rsid w:val="00812C2E"/>
    <w:rsid w:val="008159E0"/>
    <w:rsid w:val="0081769A"/>
    <w:rsid w:val="00820AEC"/>
    <w:rsid w:val="00821328"/>
    <w:rsid w:val="00821B3E"/>
    <w:rsid w:val="008228C5"/>
    <w:rsid w:val="008271C1"/>
    <w:rsid w:val="00827965"/>
    <w:rsid w:val="008305B0"/>
    <w:rsid w:val="008309D6"/>
    <w:rsid w:val="008311F5"/>
    <w:rsid w:val="00832DA5"/>
    <w:rsid w:val="008332EA"/>
    <w:rsid w:val="0083349E"/>
    <w:rsid w:val="008353C9"/>
    <w:rsid w:val="00840819"/>
    <w:rsid w:val="00842681"/>
    <w:rsid w:val="008430BC"/>
    <w:rsid w:val="008441BB"/>
    <w:rsid w:val="008452E3"/>
    <w:rsid w:val="008453F5"/>
    <w:rsid w:val="00845F4B"/>
    <w:rsid w:val="00846014"/>
    <w:rsid w:val="0084603A"/>
    <w:rsid w:val="00847307"/>
    <w:rsid w:val="008477E1"/>
    <w:rsid w:val="00851614"/>
    <w:rsid w:val="008520E0"/>
    <w:rsid w:val="008524C9"/>
    <w:rsid w:val="00854570"/>
    <w:rsid w:val="0086094C"/>
    <w:rsid w:val="00860A47"/>
    <w:rsid w:val="00861489"/>
    <w:rsid w:val="0086267D"/>
    <w:rsid w:val="00863F04"/>
    <w:rsid w:val="00863FBB"/>
    <w:rsid w:val="00864C97"/>
    <w:rsid w:val="0086681D"/>
    <w:rsid w:val="00866C93"/>
    <w:rsid w:val="00866CDD"/>
    <w:rsid w:val="00867096"/>
    <w:rsid w:val="00870AF2"/>
    <w:rsid w:val="00870BE9"/>
    <w:rsid w:val="0087150B"/>
    <w:rsid w:val="00872FB0"/>
    <w:rsid w:val="00873F86"/>
    <w:rsid w:val="00874484"/>
    <w:rsid w:val="00875372"/>
    <w:rsid w:val="00876101"/>
    <w:rsid w:val="00876539"/>
    <w:rsid w:val="008769FD"/>
    <w:rsid w:val="00877369"/>
    <w:rsid w:val="00880C9C"/>
    <w:rsid w:val="008819F1"/>
    <w:rsid w:val="00882759"/>
    <w:rsid w:val="00882838"/>
    <w:rsid w:val="008850E2"/>
    <w:rsid w:val="00885361"/>
    <w:rsid w:val="00892254"/>
    <w:rsid w:val="00892C49"/>
    <w:rsid w:val="00893277"/>
    <w:rsid w:val="00897181"/>
    <w:rsid w:val="008A04A1"/>
    <w:rsid w:val="008A0A5F"/>
    <w:rsid w:val="008A3D5D"/>
    <w:rsid w:val="008A3F53"/>
    <w:rsid w:val="008A4EE4"/>
    <w:rsid w:val="008A52E4"/>
    <w:rsid w:val="008A641B"/>
    <w:rsid w:val="008B374E"/>
    <w:rsid w:val="008B4DC1"/>
    <w:rsid w:val="008B721F"/>
    <w:rsid w:val="008C0678"/>
    <w:rsid w:val="008C09C0"/>
    <w:rsid w:val="008C0AEE"/>
    <w:rsid w:val="008C0CE7"/>
    <w:rsid w:val="008C1522"/>
    <w:rsid w:val="008C1E8F"/>
    <w:rsid w:val="008C228D"/>
    <w:rsid w:val="008C2CA6"/>
    <w:rsid w:val="008C3964"/>
    <w:rsid w:val="008C3B02"/>
    <w:rsid w:val="008C4599"/>
    <w:rsid w:val="008C64A8"/>
    <w:rsid w:val="008C65E6"/>
    <w:rsid w:val="008C6DB9"/>
    <w:rsid w:val="008C775D"/>
    <w:rsid w:val="008D09A3"/>
    <w:rsid w:val="008D1876"/>
    <w:rsid w:val="008D2328"/>
    <w:rsid w:val="008D26EA"/>
    <w:rsid w:val="008D501C"/>
    <w:rsid w:val="008D5C40"/>
    <w:rsid w:val="008D6C15"/>
    <w:rsid w:val="008E0726"/>
    <w:rsid w:val="008E0C68"/>
    <w:rsid w:val="008E13D2"/>
    <w:rsid w:val="008E1B0F"/>
    <w:rsid w:val="008E1CF2"/>
    <w:rsid w:val="008E1E38"/>
    <w:rsid w:val="008E25C7"/>
    <w:rsid w:val="008E3F4B"/>
    <w:rsid w:val="008E4C58"/>
    <w:rsid w:val="008E4F6D"/>
    <w:rsid w:val="008E5E8E"/>
    <w:rsid w:val="008E631A"/>
    <w:rsid w:val="008E666F"/>
    <w:rsid w:val="008E752D"/>
    <w:rsid w:val="008F3EB4"/>
    <w:rsid w:val="008F4FCD"/>
    <w:rsid w:val="008F5B2C"/>
    <w:rsid w:val="008F66A6"/>
    <w:rsid w:val="00900540"/>
    <w:rsid w:val="00900A6C"/>
    <w:rsid w:val="00900B8D"/>
    <w:rsid w:val="00901B5D"/>
    <w:rsid w:val="0090242E"/>
    <w:rsid w:val="00902D97"/>
    <w:rsid w:val="0090363E"/>
    <w:rsid w:val="0090372B"/>
    <w:rsid w:val="00903D43"/>
    <w:rsid w:val="00906721"/>
    <w:rsid w:val="00906D40"/>
    <w:rsid w:val="00907B12"/>
    <w:rsid w:val="00910F45"/>
    <w:rsid w:val="00913BBE"/>
    <w:rsid w:val="00915948"/>
    <w:rsid w:val="0091769A"/>
    <w:rsid w:val="009201CE"/>
    <w:rsid w:val="0092177D"/>
    <w:rsid w:val="00921AC0"/>
    <w:rsid w:val="00922EE5"/>
    <w:rsid w:val="00923A88"/>
    <w:rsid w:val="00923EE0"/>
    <w:rsid w:val="00923FDE"/>
    <w:rsid w:val="00924F8B"/>
    <w:rsid w:val="00925A33"/>
    <w:rsid w:val="00930848"/>
    <w:rsid w:val="00932572"/>
    <w:rsid w:val="00932AEC"/>
    <w:rsid w:val="00933A6B"/>
    <w:rsid w:val="009352A4"/>
    <w:rsid w:val="009354DD"/>
    <w:rsid w:val="00935800"/>
    <w:rsid w:val="00936EB8"/>
    <w:rsid w:val="0093726B"/>
    <w:rsid w:val="0094286A"/>
    <w:rsid w:val="00946117"/>
    <w:rsid w:val="00946EB5"/>
    <w:rsid w:val="00950640"/>
    <w:rsid w:val="009522D4"/>
    <w:rsid w:val="00952FE6"/>
    <w:rsid w:val="0095367A"/>
    <w:rsid w:val="00953E0F"/>
    <w:rsid w:val="00955A08"/>
    <w:rsid w:val="0096245A"/>
    <w:rsid w:val="00962A42"/>
    <w:rsid w:val="00963F50"/>
    <w:rsid w:val="00964A61"/>
    <w:rsid w:val="009666FF"/>
    <w:rsid w:val="009702D0"/>
    <w:rsid w:val="00971ECA"/>
    <w:rsid w:val="009721F3"/>
    <w:rsid w:val="00973277"/>
    <w:rsid w:val="00973E66"/>
    <w:rsid w:val="009747D5"/>
    <w:rsid w:val="00975B56"/>
    <w:rsid w:val="009767EA"/>
    <w:rsid w:val="00976855"/>
    <w:rsid w:val="00976904"/>
    <w:rsid w:val="0097707C"/>
    <w:rsid w:val="00980993"/>
    <w:rsid w:val="00981AFE"/>
    <w:rsid w:val="00981B4D"/>
    <w:rsid w:val="0098335E"/>
    <w:rsid w:val="0098385F"/>
    <w:rsid w:val="00984810"/>
    <w:rsid w:val="00985365"/>
    <w:rsid w:val="00986B80"/>
    <w:rsid w:val="0098789B"/>
    <w:rsid w:val="0099027B"/>
    <w:rsid w:val="0099064F"/>
    <w:rsid w:val="00991274"/>
    <w:rsid w:val="00991984"/>
    <w:rsid w:val="009952BB"/>
    <w:rsid w:val="00995A3E"/>
    <w:rsid w:val="0099693A"/>
    <w:rsid w:val="00997D25"/>
    <w:rsid w:val="00997F45"/>
    <w:rsid w:val="009A0D02"/>
    <w:rsid w:val="009A0D17"/>
    <w:rsid w:val="009A0D6D"/>
    <w:rsid w:val="009A18DC"/>
    <w:rsid w:val="009A1B0A"/>
    <w:rsid w:val="009A2A84"/>
    <w:rsid w:val="009A4F21"/>
    <w:rsid w:val="009A54EA"/>
    <w:rsid w:val="009A7AB9"/>
    <w:rsid w:val="009B0B24"/>
    <w:rsid w:val="009B1F98"/>
    <w:rsid w:val="009B2487"/>
    <w:rsid w:val="009B2C14"/>
    <w:rsid w:val="009B3AE7"/>
    <w:rsid w:val="009B40D6"/>
    <w:rsid w:val="009B564C"/>
    <w:rsid w:val="009B6B1C"/>
    <w:rsid w:val="009B6D46"/>
    <w:rsid w:val="009C0128"/>
    <w:rsid w:val="009C1C06"/>
    <w:rsid w:val="009C1CAD"/>
    <w:rsid w:val="009C3EBB"/>
    <w:rsid w:val="009C4DD2"/>
    <w:rsid w:val="009C75AD"/>
    <w:rsid w:val="009C7FF7"/>
    <w:rsid w:val="009D0039"/>
    <w:rsid w:val="009D0200"/>
    <w:rsid w:val="009D42F5"/>
    <w:rsid w:val="009D4FD7"/>
    <w:rsid w:val="009D788E"/>
    <w:rsid w:val="009E0AF3"/>
    <w:rsid w:val="009E2905"/>
    <w:rsid w:val="009E4682"/>
    <w:rsid w:val="009E5BEC"/>
    <w:rsid w:val="009E5C8E"/>
    <w:rsid w:val="009E643F"/>
    <w:rsid w:val="009F013A"/>
    <w:rsid w:val="009F0B04"/>
    <w:rsid w:val="009F0DB0"/>
    <w:rsid w:val="009F131F"/>
    <w:rsid w:val="009F1D55"/>
    <w:rsid w:val="009F450A"/>
    <w:rsid w:val="009F5966"/>
    <w:rsid w:val="009F694E"/>
    <w:rsid w:val="009F79F9"/>
    <w:rsid w:val="00A007C0"/>
    <w:rsid w:val="00A00FF6"/>
    <w:rsid w:val="00A019EA"/>
    <w:rsid w:val="00A02071"/>
    <w:rsid w:val="00A0271B"/>
    <w:rsid w:val="00A03CD1"/>
    <w:rsid w:val="00A0673C"/>
    <w:rsid w:val="00A0706F"/>
    <w:rsid w:val="00A07949"/>
    <w:rsid w:val="00A105EA"/>
    <w:rsid w:val="00A10CAD"/>
    <w:rsid w:val="00A1179C"/>
    <w:rsid w:val="00A11EA7"/>
    <w:rsid w:val="00A12BAB"/>
    <w:rsid w:val="00A17FF5"/>
    <w:rsid w:val="00A203C1"/>
    <w:rsid w:val="00A204E5"/>
    <w:rsid w:val="00A22685"/>
    <w:rsid w:val="00A226DC"/>
    <w:rsid w:val="00A232DF"/>
    <w:rsid w:val="00A24BD8"/>
    <w:rsid w:val="00A25150"/>
    <w:rsid w:val="00A253F7"/>
    <w:rsid w:val="00A26515"/>
    <w:rsid w:val="00A27EC5"/>
    <w:rsid w:val="00A32A16"/>
    <w:rsid w:val="00A32D67"/>
    <w:rsid w:val="00A33C64"/>
    <w:rsid w:val="00A35B4B"/>
    <w:rsid w:val="00A3680B"/>
    <w:rsid w:val="00A36D54"/>
    <w:rsid w:val="00A36F53"/>
    <w:rsid w:val="00A376D2"/>
    <w:rsid w:val="00A37944"/>
    <w:rsid w:val="00A4317F"/>
    <w:rsid w:val="00A515C2"/>
    <w:rsid w:val="00A51EDB"/>
    <w:rsid w:val="00A53816"/>
    <w:rsid w:val="00A53D33"/>
    <w:rsid w:val="00A55B0B"/>
    <w:rsid w:val="00A55E40"/>
    <w:rsid w:val="00A56A89"/>
    <w:rsid w:val="00A56F29"/>
    <w:rsid w:val="00A604A4"/>
    <w:rsid w:val="00A61D6F"/>
    <w:rsid w:val="00A62D0C"/>
    <w:rsid w:val="00A65012"/>
    <w:rsid w:val="00A65D4B"/>
    <w:rsid w:val="00A666A8"/>
    <w:rsid w:val="00A666E8"/>
    <w:rsid w:val="00A66B09"/>
    <w:rsid w:val="00A67F27"/>
    <w:rsid w:val="00A71CDD"/>
    <w:rsid w:val="00A74CE4"/>
    <w:rsid w:val="00A76D53"/>
    <w:rsid w:val="00A77382"/>
    <w:rsid w:val="00A80425"/>
    <w:rsid w:val="00A80899"/>
    <w:rsid w:val="00A82652"/>
    <w:rsid w:val="00A828B6"/>
    <w:rsid w:val="00A83591"/>
    <w:rsid w:val="00A83FAD"/>
    <w:rsid w:val="00A84F42"/>
    <w:rsid w:val="00A853A5"/>
    <w:rsid w:val="00A8559F"/>
    <w:rsid w:val="00A862CB"/>
    <w:rsid w:val="00A873E0"/>
    <w:rsid w:val="00A90BC2"/>
    <w:rsid w:val="00A942C7"/>
    <w:rsid w:val="00A9465A"/>
    <w:rsid w:val="00A952B0"/>
    <w:rsid w:val="00A95E04"/>
    <w:rsid w:val="00AA1CEA"/>
    <w:rsid w:val="00AA58EA"/>
    <w:rsid w:val="00AA609D"/>
    <w:rsid w:val="00AB0304"/>
    <w:rsid w:val="00AB07DB"/>
    <w:rsid w:val="00AB165A"/>
    <w:rsid w:val="00AB32AC"/>
    <w:rsid w:val="00AB3BA0"/>
    <w:rsid w:val="00AC1357"/>
    <w:rsid w:val="00AC164D"/>
    <w:rsid w:val="00AC2742"/>
    <w:rsid w:val="00AC2FA2"/>
    <w:rsid w:val="00AC30CC"/>
    <w:rsid w:val="00AC3188"/>
    <w:rsid w:val="00AC3247"/>
    <w:rsid w:val="00AC5A10"/>
    <w:rsid w:val="00AC626F"/>
    <w:rsid w:val="00AC68F3"/>
    <w:rsid w:val="00AC735D"/>
    <w:rsid w:val="00AD1A7D"/>
    <w:rsid w:val="00AD374A"/>
    <w:rsid w:val="00AD3802"/>
    <w:rsid w:val="00AD3C1F"/>
    <w:rsid w:val="00AD3C62"/>
    <w:rsid w:val="00AD762E"/>
    <w:rsid w:val="00AE04EE"/>
    <w:rsid w:val="00AE2100"/>
    <w:rsid w:val="00AE3DF4"/>
    <w:rsid w:val="00AE595B"/>
    <w:rsid w:val="00AE5DB7"/>
    <w:rsid w:val="00AE63EC"/>
    <w:rsid w:val="00AE641D"/>
    <w:rsid w:val="00AE7F5A"/>
    <w:rsid w:val="00AF03E2"/>
    <w:rsid w:val="00AF10C2"/>
    <w:rsid w:val="00AF2464"/>
    <w:rsid w:val="00AF42C8"/>
    <w:rsid w:val="00B000D2"/>
    <w:rsid w:val="00B018CF"/>
    <w:rsid w:val="00B0240B"/>
    <w:rsid w:val="00B02BDF"/>
    <w:rsid w:val="00B046FC"/>
    <w:rsid w:val="00B0496A"/>
    <w:rsid w:val="00B05061"/>
    <w:rsid w:val="00B07F45"/>
    <w:rsid w:val="00B10282"/>
    <w:rsid w:val="00B11126"/>
    <w:rsid w:val="00B116B4"/>
    <w:rsid w:val="00B133E5"/>
    <w:rsid w:val="00B157EB"/>
    <w:rsid w:val="00B17288"/>
    <w:rsid w:val="00B246F9"/>
    <w:rsid w:val="00B25C79"/>
    <w:rsid w:val="00B266B5"/>
    <w:rsid w:val="00B27F5B"/>
    <w:rsid w:val="00B30845"/>
    <w:rsid w:val="00B30F09"/>
    <w:rsid w:val="00B32986"/>
    <w:rsid w:val="00B32FA4"/>
    <w:rsid w:val="00B360EC"/>
    <w:rsid w:val="00B36E35"/>
    <w:rsid w:val="00B37324"/>
    <w:rsid w:val="00B4209F"/>
    <w:rsid w:val="00B45707"/>
    <w:rsid w:val="00B46078"/>
    <w:rsid w:val="00B46469"/>
    <w:rsid w:val="00B51C2A"/>
    <w:rsid w:val="00B529FA"/>
    <w:rsid w:val="00B535AF"/>
    <w:rsid w:val="00B53FA5"/>
    <w:rsid w:val="00B54E1A"/>
    <w:rsid w:val="00B618E3"/>
    <w:rsid w:val="00B62126"/>
    <w:rsid w:val="00B65EED"/>
    <w:rsid w:val="00B70313"/>
    <w:rsid w:val="00B708DA"/>
    <w:rsid w:val="00B742CF"/>
    <w:rsid w:val="00B75175"/>
    <w:rsid w:val="00B760DF"/>
    <w:rsid w:val="00B7652B"/>
    <w:rsid w:val="00B77A9D"/>
    <w:rsid w:val="00B77CC0"/>
    <w:rsid w:val="00B80F06"/>
    <w:rsid w:val="00B82772"/>
    <w:rsid w:val="00B86C11"/>
    <w:rsid w:val="00B8776A"/>
    <w:rsid w:val="00B87BF6"/>
    <w:rsid w:val="00B9126D"/>
    <w:rsid w:val="00B91D5B"/>
    <w:rsid w:val="00B9441B"/>
    <w:rsid w:val="00B96141"/>
    <w:rsid w:val="00B97008"/>
    <w:rsid w:val="00BA05E6"/>
    <w:rsid w:val="00BA07F5"/>
    <w:rsid w:val="00BA0BF3"/>
    <w:rsid w:val="00BA2849"/>
    <w:rsid w:val="00BA4542"/>
    <w:rsid w:val="00BA4BD9"/>
    <w:rsid w:val="00BA5316"/>
    <w:rsid w:val="00BA665A"/>
    <w:rsid w:val="00BB0800"/>
    <w:rsid w:val="00BB2332"/>
    <w:rsid w:val="00BB27E8"/>
    <w:rsid w:val="00BB2860"/>
    <w:rsid w:val="00BB3A3C"/>
    <w:rsid w:val="00BB3CC5"/>
    <w:rsid w:val="00BB3E8B"/>
    <w:rsid w:val="00BC0CFF"/>
    <w:rsid w:val="00BC108F"/>
    <w:rsid w:val="00BC1B7B"/>
    <w:rsid w:val="00BC219F"/>
    <w:rsid w:val="00BC4682"/>
    <w:rsid w:val="00BC7F30"/>
    <w:rsid w:val="00BD0224"/>
    <w:rsid w:val="00BD07DF"/>
    <w:rsid w:val="00BD1CF9"/>
    <w:rsid w:val="00BD6736"/>
    <w:rsid w:val="00BD6D6F"/>
    <w:rsid w:val="00BD7383"/>
    <w:rsid w:val="00BD7A69"/>
    <w:rsid w:val="00BE0BC2"/>
    <w:rsid w:val="00BE4185"/>
    <w:rsid w:val="00BE4A91"/>
    <w:rsid w:val="00BE4C37"/>
    <w:rsid w:val="00BE5011"/>
    <w:rsid w:val="00BE6007"/>
    <w:rsid w:val="00BF0101"/>
    <w:rsid w:val="00BF2928"/>
    <w:rsid w:val="00BF449D"/>
    <w:rsid w:val="00BF4722"/>
    <w:rsid w:val="00BF4951"/>
    <w:rsid w:val="00BF4E51"/>
    <w:rsid w:val="00BF5356"/>
    <w:rsid w:val="00C00012"/>
    <w:rsid w:val="00C00CB1"/>
    <w:rsid w:val="00C0143B"/>
    <w:rsid w:val="00C02327"/>
    <w:rsid w:val="00C039B6"/>
    <w:rsid w:val="00C051D3"/>
    <w:rsid w:val="00C05548"/>
    <w:rsid w:val="00C12D90"/>
    <w:rsid w:val="00C13712"/>
    <w:rsid w:val="00C14E79"/>
    <w:rsid w:val="00C1722B"/>
    <w:rsid w:val="00C1727F"/>
    <w:rsid w:val="00C206AD"/>
    <w:rsid w:val="00C211CD"/>
    <w:rsid w:val="00C214D0"/>
    <w:rsid w:val="00C21869"/>
    <w:rsid w:val="00C21FFB"/>
    <w:rsid w:val="00C23B68"/>
    <w:rsid w:val="00C25E07"/>
    <w:rsid w:val="00C25F68"/>
    <w:rsid w:val="00C303B2"/>
    <w:rsid w:val="00C30444"/>
    <w:rsid w:val="00C3082D"/>
    <w:rsid w:val="00C30A7E"/>
    <w:rsid w:val="00C31031"/>
    <w:rsid w:val="00C325D4"/>
    <w:rsid w:val="00C32CFD"/>
    <w:rsid w:val="00C33268"/>
    <w:rsid w:val="00C339F6"/>
    <w:rsid w:val="00C33EAE"/>
    <w:rsid w:val="00C350E1"/>
    <w:rsid w:val="00C36B1F"/>
    <w:rsid w:val="00C40F9D"/>
    <w:rsid w:val="00C41E41"/>
    <w:rsid w:val="00C434F8"/>
    <w:rsid w:val="00C448F5"/>
    <w:rsid w:val="00C44C81"/>
    <w:rsid w:val="00C4697F"/>
    <w:rsid w:val="00C5000A"/>
    <w:rsid w:val="00C507E1"/>
    <w:rsid w:val="00C53F1D"/>
    <w:rsid w:val="00C55BBA"/>
    <w:rsid w:val="00C56952"/>
    <w:rsid w:val="00C57F34"/>
    <w:rsid w:val="00C6605B"/>
    <w:rsid w:val="00C66FCB"/>
    <w:rsid w:val="00C7482C"/>
    <w:rsid w:val="00C7537E"/>
    <w:rsid w:val="00C7622C"/>
    <w:rsid w:val="00C7627F"/>
    <w:rsid w:val="00C7639D"/>
    <w:rsid w:val="00C76820"/>
    <w:rsid w:val="00C76E97"/>
    <w:rsid w:val="00C77B7B"/>
    <w:rsid w:val="00C8080A"/>
    <w:rsid w:val="00C80A6A"/>
    <w:rsid w:val="00C80DB2"/>
    <w:rsid w:val="00C82502"/>
    <w:rsid w:val="00C82E32"/>
    <w:rsid w:val="00C837C7"/>
    <w:rsid w:val="00C8403B"/>
    <w:rsid w:val="00C849F9"/>
    <w:rsid w:val="00C84CD2"/>
    <w:rsid w:val="00C87457"/>
    <w:rsid w:val="00C92CC9"/>
    <w:rsid w:val="00C92F8A"/>
    <w:rsid w:val="00C94A38"/>
    <w:rsid w:val="00C95AF8"/>
    <w:rsid w:val="00C96A84"/>
    <w:rsid w:val="00CA1668"/>
    <w:rsid w:val="00CA195E"/>
    <w:rsid w:val="00CA2856"/>
    <w:rsid w:val="00CA3728"/>
    <w:rsid w:val="00CA5BFB"/>
    <w:rsid w:val="00CA5F47"/>
    <w:rsid w:val="00CA6327"/>
    <w:rsid w:val="00CA6A1E"/>
    <w:rsid w:val="00CB261E"/>
    <w:rsid w:val="00CB38AF"/>
    <w:rsid w:val="00CB3E84"/>
    <w:rsid w:val="00CB6CE9"/>
    <w:rsid w:val="00CC050F"/>
    <w:rsid w:val="00CC16AB"/>
    <w:rsid w:val="00CC20E4"/>
    <w:rsid w:val="00CC248F"/>
    <w:rsid w:val="00CC2972"/>
    <w:rsid w:val="00CC503F"/>
    <w:rsid w:val="00CC5C86"/>
    <w:rsid w:val="00CC62BA"/>
    <w:rsid w:val="00CC67E0"/>
    <w:rsid w:val="00CC684A"/>
    <w:rsid w:val="00CD06D8"/>
    <w:rsid w:val="00CD08B3"/>
    <w:rsid w:val="00CD207F"/>
    <w:rsid w:val="00CD29C2"/>
    <w:rsid w:val="00CD3A72"/>
    <w:rsid w:val="00CD414E"/>
    <w:rsid w:val="00CD7066"/>
    <w:rsid w:val="00CE1A2D"/>
    <w:rsid w:val="00CE1F50"/>
    <w:rsid w:val="00CE3D8F"/>
    <w:rsid w:val="00CE4618"/>
    <w:rsid w:val="00CE74D5"/>
    <w:rsid w:val="00CE7713"/>
    <w:rsid w:val="00CF1DBD"/>
    <w:rsid w:val="00CF1FEF"/>
    <w:rsid w:val="00CF2AE0"/>
    <w:rsid w:val="00CF2E21"/>
    <w:rsid w:val="00CF5193"/>
    <w:rsid w:val="00CF737F"/>
    <w:rsid w:val="00CF7B36"/>
    <w:rsid w:val="00D03EC2"/>
    <w:rsid w:val="00D054EF"/>
    <w:rsid w:val="00D05F8E"/>
    <w:rsid w:val="00D07BDE"/>
    <w:rsid w:val="00D109EA"/>
    <w:rsid w:val="00D12C7F"/>
    <w:rsid w:val="00D16CAF"/>
    <w:rsid w:val="00D16CEA"/>
    <w:rsid w:val="00D20D4D"/>
    <w:rsid w:val="00D237D7"/>
    <w:rsid w:val="00D263B2"/>
    <w:rsid w:val="00D26523"/>
    <w:rsid w:val="00D270F0"/>
    <w:rsid w:val="00D321AB"/>
    <w:rsid w:val="00D3758D"/>
    <w:rsid w:val="00D43461"/>
    <w:rsid w:val="00D4369D"/>
    <w:rsid w:val="00D44086"/>
    <w:rsid w:val="00D44F25"/>
    <w:rsid w:val="00D46F53"/>
    <w:rsid w:val="00D4707D"/>
    <w:rsid w:val="00D501E1"/>
    <w:rsid w:val="00D50EB0"/>
    <w:rsid w:val="00D51BE5"/>
    <w:rsid w:val="00D523FB"/>
    <w:rsid w:val="00D52CD7"/>
    <w:rsid w:val="00D54262"/>
    <w:rsid w:val="00D550BB"/>
    <w:rsid w:val="00D61E13"/>
    <w:rsid w:val="00D623B5"/>
    <w:rsid w:val="00D62707"/>
    <w:rsid w:val="00D63ACD"/>
    <w:rsid w:val="00D64520"/>
    <w:rsid w:val="00D64719"/>
    <w:rsid w:val="00D6585E"/>
    <w:rsid w:val="00D70A37"/>
    <w:rsid w:val="00D73381"/>
    <w:rsid w:val="00D734F3"/>
    <w:rsid w:val="00D7559F"/>
    <w:rsid w:val="00D809C1"/>
    <w:rsid w:val="00D83002"/>
    <w:rsid w:val="00D831F3"/>
    <w:rsid w:val="00D8403F"/>
    <w:rsid w:val="00D84856"/>
    <w:rsid w:val="00D84CAB"/>
    <w:rsid w:val="00D87342"/>
    <w:rsid w:val="00D919AC"/>
    <w:rsid w:val="00D92470"/>
    <w:rsid w:val="00D92D70"/>
    <w:rsid w:val="00DA0A3E"/>
    <w:rsid w:val="00DA1A1F"/>
    <w:rsid w:val="00DA226D"/>
    <w:rsid w:val="00DA3770"/>
    <w:rsid w:val="00DA47C7"/>
    <w:rsid w:val="00DA4E7F"/>
    <w:rsid w:val="00DA5008"/>
    <w:rsid w:val="00DA5E15"/>
    <w:rsid w:val="00DA7C4C"/>
    <w:rsid w:val="00DB04BA"/>
    <w:rsid w:val="00DB06DD"/>
    <w:rsid w:val="00DB0BFB"/>
    <w:rsid w:val="00DB1B45"/>
    <w:rsid w:val="00DB2315"/>
    <w:rsid w:val="00DB2A4D"/>
    <w:rsid w:val="00DB427F"/>
    <w:rsid w:val="00DB6C08"/>
    <w:rsid w:val="00DC10A2"/>
    <w:rsid w:val="00DC1E8D"/>
    <w:rsid w:val="00DC2215"/>
    <w:rsid w:val="00DC2BE8"/>
    <w:rsid w:val="00DC322D"/>
    <w:rsid w:val="00DC4B09"/>
    <w:rsid w:val="00DC5C0C"/>
    <w:rsid w:val="00DC6AC1"/>
    <w:rsid w:val="00DD4896"/>
    <w:rsid w:val="00DD53AC"/>
    <w:rsid w:val="00DD7190"/>
    <w:rsid w:val="00DE185F"/>
    <w:rsid w:val="00DE1FEC"/>
    <w:rsid w:val="00DE52B1"/>
    <w:rsid w:val="00DE6D69"/>
    <w:rsid w:val="00DF16DE"/>
    <w:rsid w:val="00DF1E50"/>
    <w:rsid w:val="00DF21A6"/>
    <w:rsid w:val="00DF44A4"/>
    <w:rsid w:val="00DF4DF3"/>
    <w:rsid w:val="00DF50F9"/>
    <w:rsid w:val="00DF67B7"/>
    <w:rsid w:val="00E00D73"/>
    <w:rsid w:val="00E0319A"/>
    <w:rsid w:val="00E03BEB"/>
    <w:rsid w:val="00E07DD5"/>
    <w:rsid w:val="00E13D5C"/>
    <w:rsid w:val="00E15854"/>
    <w:rsid w:val="00E16E82"/>
    <w:rsid w:val="00E1738D"/>
    <w:rsid w:val="00E17BC2"/>
    <w:rsid w:val="00E206E0"/>
    <w:rsid w:val="00E214F2"/>
    <w:rsid w:val="00E24F5F"/>
    <w:rsid w:val="00E2525F"/>
    <w:rsid w:val="00E31225"/>
    <w:rsid w:val="00E3466D"/>
    <w:rsid w:val="00E3602F"/>
    <w:rsid w:val="00E360FC"/>
    <w:rsid w:val="00E36206"/>
    <w:rsid w:val="00E36290"/>
    <w:rsid w:val="00E375FC"/>
    <w:rsid w:val="00E402EC"/>
    <w:rsid w:val="00E40A82"/>
    <w:rsid w:val="00E40EC3"/>
    <w:rsid w:val="00E418EE"/>
    <w:rsid w:val="00E41F36"/>
    <w:rsid w:val="00E432D7"/>
    <w:rsid w:val="00E44FDE"/>
    <w:rsid w:val="00E45366"/>
    <w:rsid w:val="00E47306"/>
    <w:rsid w:val="00E47F9B"/>
    <w:rsid w:val="00E50C4A"/>
    <w:rsid w:val="00E51A25"/>
    <w:rsid w:val="00E51F10"/>
    <w:rsid w:val="00E5211B"/>
    <w:rsid w:val="00E52D8E"/>
    <w:rsid w:val="00E53344"/>
    <w:rsid w:val="00E54F51"/>
    <w:rsid w:val="00E57712"/>
    <w:rsid w:val="00E614F5"/>
    <w:rsid w:val="00E620BF"/>
    <w:rsid w:val="00E62251"/>
    <w:rsid w:val="00E63921"/>
    <w:rsid w:val="00E65DD6"/>
    <w:rsid w:val="00E667CE"/>
    <w:rsid w:val="00E7261D"/>
    <w:rsid w:val="00E73BDC"/>
    <w:rsid w:val="00E73F62"/>
    <w:rsid w:val="00E74422"/>
    <w:rsid w:val="00E75363"/>
    <w:rsid w:val="00E760B1"/>
    <w:rsid w:val="00E76D3E"/>
    <w:rsid w:val="00E774F2"/>
    <w:rsid w:val="00E80825"/>
    <w:rsid w:val="00E82216"/>
    <w:rsid w:val="00E83BDA"/>
    <w:rsid w:val="00E859CD"/>
    <w:rsid w:val="00E90C1B"/>
    <w:rsid w:val="00E917FA"/>
    <w:rsid w:val="00E92206"/>
    <w:rsid w:val="00E94244"/>
    <w:rsid w:val="00E94DBB"/>
    <w:rsid w:val="00E95541"/>
    <w:rsid w:val="00E95E1F"/>
    <w:rsid w:val="00E96BAA"/>
    <w:rsid w:val="00EA0296"/>
    <w:rsid w:val="00EA3484"/>
    <w:rsid w:val="00EA42D5"/>
    <w:rsid w:val="00EA441B"/>
    <w:rsid w:val="00EA629F"/>
    <w:rsid w:val="00EA7044"/>
    <w:rsid w:val="00EA7368"/>
    <w:rsid w:val="00EB14DD"/>
    <w:rsid w:val="00EB314B"/>
    <w:rsid w:val="00EB3584"/>
    <w:rsid w:val="00EB491A"/>
    <w:rsid w:val="00EB70F7"/>
    <w:rsid w:val="00EB7A08"/>
    <w:rsid w:val="00EC100D"/>
    <w:rsid w:val="00EC2F7E"/>
    <w:rsid w:val="00EC4C3E"/>
    <w:rsid w:val="00EC524F"/>
    <w:rsid w:val="00EC5D77"/>
    <w:rsid w:val="00EC7F64"/>
    <w:rsid w:val="00ED038F"/>
    <w:rsid w:val="00ED1281"/>
    <w:rsid w:val="00ED167A"/>
    <w:rsid w:val="00ED2403"/>
    <w:rsid w:val="00ED30CA"/>
    <w:rsid w:val="00ED4395"/>
    <w:rsid w:val="00ED6B8B"/>
    <w:rsid w:val="00ED74E8"/>
    <w:rsid w:val="00ED7CE0"/>
    <w:rsid w:val="00EE15E9"/>
    <w:rsid w:val="00EE30ED"/>
    <w:rsid w:val="00EE3B98"/>
    <w:rsid w:val="00EE570A"/>
    <w:rsid w:val="00EF02D8"/>
    <w:rsid w:val="00EF0508"/>
    <w:rsid w:val="00EF395A"/>
    <w:rsid w:val="00EF3DB9"/>
    <w:rsid w:val="00EF53F5"/>
    <w:rsid w:val="00EF54C3"/>
    <w:rsid w:val="00EF61DA"/>
    <w:rsid w:val="00F0093F"/>
    <w:rsid w:val="00F00A08"/>
    <w:rsid w:val="00F010D7"/>
    <w:rsid w:val="00F01200"/>
    <w:rsid w:val="00F012DF"/>
    <w:rsid w:val="00F050D4"/>
    <w:rsid w:val="00F05A2F"/>
    <w:rsid w:val="00F10E46"/>
    <w:rsid w:val="00F11230"/>
    <w:rsid w:val="00F11A4F"/>
    <w:rsid w:val="00F127F5"/>
    <w:rsid w:val="00F13390"/>
    <w:rsid w:val="00F143FC"/>
    <w:rsid w:val="00F14700"/>
    <w:rsid w:val="00F14781"/>
    <w:rsid w:val="00F14C06"/>
    <w:rsid w:val="00F20085"/>
    <w:rsid w:val="00F21851"/>
    <w:rsid w:val="00F2197F"/>
    <w:rsid w:val="00F22863"/>
    <w:rsid w:val="00F261CA"/>
    <w:rsid w:val="00F2667B"/>
    <w:rsid w:val="00F273DF"/>
    <w:rsid w:val="00F27749"/>
    <w:rsid w:val="00F278E7"/>
    <w:rsid w:val="00F27F43"/>
    <w:rsid w:val="00F31B3B"/>
    <w:rsid w:val="00F31C85"/>
    <w:rsid w:val="00F323B8"/>
    <w:rsid w:val="00F326BF"/>
    <w:rsid w:val="00F33600"/>
    <w:rsid w:val="00F340AC"/>
    <w:rsid w:val="00F35F72"/>
    <w:rsid w:val="00F36656"/>
    <w:rsid w:val="00F36B89"/>
    <w:rsid w:val="00F36EDE"/>
    <w:rsid w:val="00F371EB"/>
    <w:rsid w:val="00F37A88"/>
    <w:rsid w:val="00F41745"/>
    <w:rsid w:val="00F41A83"/>
    <w:rsid w:val="00F4333A"/>
    <w:rsid w:val="00F46FB4"/>
    <w:rsid w:val="00F471B7"/>
    <w:rsid w:val="00F565FC"/>
    <w:rsid w:val="00F60C42"/>
    <w:rsid w:val="00F61595"/>
    <w:rsid w:val="00F6183C"/>
    <w:rsid w:val="00F61F13"/>
    <w:rsid w:val="00F633A5"/>
    <w:rsid w:val="00F63486"/>
    <w:rsid w:val="00F6362C"/>
    <w:rsid w:val="00F637E7"/>
    <w:rsid w:val="00F646DC"/>
    <w:rsid w:val="00F669A3"/>
    <w:rsid w:val="00F672A2"/>
    <w:rsid w:val="00F6794E"/>
    <w:rsid w:val="00F700F3"/>
    <w:rsid w:val="00F70B3D"/>
    <w:rsid w:val="00F712C3"/>
    <w:rsid w:val="00F71E0B"/>
    <w:rsid w:val="00F723D8"/>
    <w:rsid w:val="00F73DFD"/>
    <w:rsid w:val="00F75676"/>
    <w:rsid w:val="00F75D79"/>
    <w:rsid w:val="00F768F8"/>
    <w:rsid w:val="00F76B64"/>
    <w:rsid w:val="00F7747E"/>
    <w:rsid w:val="00F77F71"/>
    <w:rsid w:val="00F81B92"/>
    <w:rsid w:val="00F81E51"/>
    <w:rsid w:val="00F81F9C"/>
    <w:rsid w:val="00F82735"/>
    <w:rsid w:val="00F83DF8"/>
    <w:rsid w:val="00F87174"/>
    <w:rsid w:val="00F878E3"/>
    <w:rsid w:val="00F90CD3"/>
    <w:rsid w:val="00F96027"/>
    <w:rsid w:val="00F96B2D"/>
    <w:rsid w:val="00FA0955"/>
    <w:rsid w:val="00FA0D42"/>
    <w:rsid w:val="00FA0E2A"/>
    <w:rsid w:val="00FA15AB"/>
    <w:rsid w:val="00FA19FB"/>
    <w:rsid w:val="00FA2709"/>
    <w:rsid w:val="00FA2E60"/>
    <w:rsid w:val="00FA325A"/>
    <w:rsid w:val="00FA34D6"/>
    <w:rsid w:val="00FA59C8"/>
    <w:rsid w:val="00FB1598"/>
    <w:rsid w:val="00FB1C4E"/>
    <w:rsid w:val="00FB2D72"/>
    <w:rsid w:val="00FB2F6E"/>
    <w:rsid w:val="00FB385C"/>
    <w:rsid w:val="00FB3BE2"/>
    <w:rsid w:val="00FB5734"/>
    <w:rsid w:val="00FB60F7"/>
    <w:rsid w:val="00FB71E9"/>
    <w:rsid w:val="00FB7F4E"/>
    <w:rsid w:val="00FC05B9"/>
    <w:rsid w:val="00FC275D"/>
    <w:rsid w:val="00FC4FFB"/>
    <w:rsid w:val="00FC5DE0"/>
    <w:rsid w:val="00FC625E"/>
    <w:rsid w:val="00FC71A6"/>
    <w:rsid w:val="00FC71C4"/>
    <w:rsid w:val="00FD0DB0"/>
    <w:rsid w:val="00FD1649"/>
    <w:rsid w:val="00FD1E0C"/>
    <w:rsid w:val="00FD2DF3"/>
    <w:rsid w:val="00FD5FFB"/>
    <w:rsid w:val="00FE0C60"/>
    <w:rsid w:val="00FE2955"/>
    <w:rsid w:val="00FE3CAD"/>
    <w:rsid w:val="00FE4249"/>
    <w:rsid w:val="00FE5583"/>
    <w:rsid w:val="00FF06F1"/>
    <w:rsid w:val="00FF0910"/>
    <w:rsid w:val="00FF0C7B"/>
    <w:rsid w:val="00FF3D60"/>
    <w:rsid w:val="00FF6214"/>
    <w:rsid w:val="04323A51"/>
    <w:rsid w:val="04D23884"/>
    <w:rsid w:val="056D01BB"/>
    <w:rsid w:val="15D85D2A"/>
    <w:rsid w:val="16815279"/>
    <w:rsid w:val="19AF5431"/>
    <w:rsid w:val="1C11208E"/>
    <w:rsid w:val="1FDE01FA"/>
    <w:rsid w:val="28A605BD"/>
    <w:rsid w:val="294A564C"/>
    <w:rsid w:val="2E271CCA"/>
    <w:rsid w:val="30EB624E"/>
    <w:rsid w:val="33DF5E2A"/>
    <w:rsid w:val="35FE5B88"/>
    <w:rsid w:val="38563E45"/>
    <w:rsid w:val="3A392F21"/>
    <w:rsid w:val="3F375615"/>
    <w:rsid w:val="461178C3"/>
    <w:rsid w:val="46EB024F"/>
    <w:rsid w:val="472D42FC"/>
    <w:rsid w:val="479208E3"/>
    <w:rsid w:val="491E73D9"/>
    <w:rsid w:val="5435716C"/>
    <w:rsid w:val="54850110"/>
    <w:rsid w:val="54E33681"/>
    <w:rsid w:val="55676D3F"/>
    <w:rsid w:val="559068EE"/>
    <w:rsid w:val="5A9877F8"/>
    <w:rsid w:val="5CAB2299"/>
    <w:rsid w:val="5CCB5CF1"/>
    <w:rsid w:val="5CEA54EA"/>
    <w:rsid w:val="5EE35E36"/>
    <w:rsid w:val="660A60F8"/>
    <w:rsid w:val="6BCE176C"/>
    <w:rsid w:val="6EC66197"/>
    <w:rsid w:val="701A781C"/>
    <w:rsid w:val="71241F8A"/>
    <w:rsid w:val="719C44CE"/>
    <w:rsid w:val="75F35E53"/>
    <w:rsid w:val="76BF24DE"/>
    <w:rsid w:val="78161133"/>
    <w:rsid w:val="7B5D42E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qFormat="1" w:unhideWhenUsed="0" w:uiPriority="0" w:semiHidden="0"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iPriority="0" w:semiHidden="0" w:name="Normal Indent" w:locked="1"/>
    <w:lsdException w:qFormat="1" w:unhideWhenUsed="0" w:uiPriority="0" w:semiHidden="0" w:name="footnote text" w:locked="1"/>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iPriority="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qFormat="1" w:unhideWhenUsed="0" w:uiPriority="0" w:semiHidden="0" w:name="Body Text First Indent" w:locked="1"/>
    <w:lsdException w:qFormat="1" w:uiPriority="0" w:semiHidden="0" w:name="Body Text First Indent 2" w:locked="1"/>
    <w:lsdException w:uiPriority="99" w:name="Note Heading" w:locked="1"/>
    <w:lsdException w:uiPriority="99" w:name="Body Text 2" w:locked="1"/>
    <w:lsdException w:qFormat="1" w:unhideWhenUsed="0" w:uiPriority="0" w:semiHidden="0" w:name="Body Text 3" w:locked="1"/>
    <w:lsdException w:uiPriority="99" w:name="Body Text Indent 2" w:locked="1"/>
    <w:lsdException w:uiPriority="99" w:name="Body Text Indent 3" w:locked="1"/>
    <w:lsdException w:qFormat="1" w:uiPriority="99" w:semiHidden="0" w:name="Block Text" w:locked="1"/>
    <w:lsdException w:qFormat="1" w:unhideWhenUsed="0" w:uiPriority="99" w:semiHidden="0" w:name="Hyperlink"/>
    <w:lsdException w:qFormat="1" w:unhideWhenUsed="0" w:uiPriority="0" w:semiHidden="0" w:name="FollowedHyperlink" w:locked="1"/>
    <w:lsdException w:qFormat="1" w:unhideWhenUsed="0" w:uiPriority="0" w:semiHidden="0" w:name="Strong"/>
    <w:lsdException w:qFormat="1" w:unhideWhenUsed="0" w:uiPriority="20" w:semiHidden="0" w:name="Emphasis" w:locked="1"/>
    <w:lsdException w:qFormat="1" w:unhideWhenUsed="0" w:uiPriority="0" w:semiHidden="0" w:name="Document Map"/>
    <w:lsdException w:qFormat="1" w:unhideWhenUsed="0" w:uiPriority="99" w:semiHidden="0" w:name="Plain Text"/>
    <w:lsdException w:uiPriority="99" w:name="E-mail Signature" w:locked="1"/>
    <w:lsdException w:qFormat="1" w:unhideWhenUsed="0" w:uiPriority="0"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0" w:semiHidden="0" w:name="Balloon Text"/>
    <w:lsdException w:qFormat="1" w:unhideWhenUsed="0" w:uiPriority="0"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仿宋_GB2312" w:cs="Times New Roman"/>
      <w:kern w:val="2"/>
      <w:sz w:val="28"/>
      <w:szCs w:val="24"/>
      <w:lang w:val="en-US" w:eastAsia="zh-CN" w:bidi="ar-SA"/>
    </w:rPr>
  </w:style>
  <w:style w:type="paragraph" w:styleId="3">
    <w:name w:val="heading 1"/>
    <w:basedOn w:val="1"/>
    <w:next w:val="1"/>
    <w:link w:val="46"/>
    <w:qFormat/>
    <w:uiPriority w:val="0"/>
    <w:pPr>
      <w:keepNext/>
      <w:keepLines/>
      <w:spacing w:before="50" w:beforeLines="50" w:after="50" w:afterLines="50" w:line="360" w:lineRule="auto"/>
      <w:outlineLvl w:val="0"/>
    </w:pPr>
    <w:rPr>
      <w:b/>
      <w:bCs/>
      <w:kern w:val="44"/>
      <w:sz w:val="32"/>
      <w:szCs w:val="44"/>
    </w:rPr>
  </w:style>
  <w:style w:type="paragraph" w:styleId="2">
    <w:name w:val="heading 2"/>
    <w:basedOn w:val="1"/>
    <w:next w:val="1"/>
    <w:link w:val="47"/>
    <w:qFormat/>
    <w:uiPriority w:val="0"/>
    <w:pPr>
      <w:keepNext/>
      <w:keepLines/>
      <w:tabs>
        <w:tab w:val="left" w:pos="454"/>
      </w:tabs>
      <w:spacing w:before="50" w:beforeLines="50" w:after="50" w:afterLines="50" w:line="360" w:lineRule="auto"/>
      <w:outlineLvl w:val="1"/>
    </w:pPr>
    <w:rPr>
      <w:b/>
      <w:bCs/>
      <w:sz w:val="30"/>
      <w:szCs w:val="32"/>
    </w:rPr>
  </w:style>
  <w:style w:type="paragraph" w:styleId="4">
    <w:name w:val="heading 3"/>
    <w:basedOn w:val="1"/>
    <w:next w:val="1"/>
    <w:link w:val="48"/>
    <w:qFormat/>
    <w:uiPriority w:val="0"/>
    <w:pPr>
      <w:keepNext/>
      <w:keepLines/>
      <w:tabs>
        <w:tab w:val="left" w:pos="567"/>
      </w:tabs>
      <w:spacing w:after="50" w:afterLines="50" w:line="360" w:lineRule="auto"/>
      <w:outlineLvl w:val="2"/>
    </w:pPr>
    <w:rPr>
      <w:b/>
      <w:bCs/>
      <w:szCs w:val="32"/>
    </w:rPr>
  </w:style>
  <w:style w:type="paragraph" w:styleId="5">
    <w:name w:val="heading 4"/>
    <w:basedOn w:val="1"/>
    <w:next w:val="1"/>
    <w:link w:val="49"/>
    <w:qFormat/>
    <w:uiPriority w:val="0"/>
    <w:pPr>
      <w:keepNext/>
      <w:keepLines/>
      <w:tabs>
        <w:tab w:val="left" w:pos="864"/>
      </w:tabs>
      <w:spacing w:before="280" w:after="290" w:line="376" w:lineRule="atLeast"/>
      <w:ind w:left="864" w:hanging="864"/>
      <w:outlineLvl w:val="3"/>
    </w:pPr>
    <w:rPr>
      <w:rFonts w:ascii="Arial" w:hAnsi="Arial" w:eastAsia="黑体"/>
      <w:b/>
      <w:bCs/>
      <w:szCs w:val="28"/>
    </w:rPr>
  </w:style>
  <w:style w:type="paragraph" w:styleId="6">
    <w:name w:val="heading 5"/>
    <w:basedOn w:val="1"/>
    <w:next w:val="1"/>
    <w:link w:val="50"/>
    <w:qFormat/>
    <w:uiPriority w:val="99"/>
    <w:pPr>
      <w:keepNext/>
      <w:keepLines/>
      <w:tabs>
        <w:tab w:val="left" w:pos="1008"/>
      </w:tabs>
      <w:spacing w:before="280" w:after="290" w:line="376" w:lineRule="atLeast"/>
      <w:ind w:left="1008" w:hanging="1008"/>
      <w:outlineLvl w:val="4"/>
    </w:pPr>
    <w:rPr>
      <w:b/>
      <w:bCs/>
      <w:szCs w:val="28"/>
    </w:rPr>
  </w:style>
  <w:style w:type="paragraph" w:styleId="7">
    <w:name w:val="heading 6"/>
    <w:basedOn w:val="1"/>
    <w:next w:val="1"/>
    <w:link w:val="51"/>
    <w:qFormat/>
    <w:uiPriority w:val="99"/>
    <w:pPr>
      <w:keepNext/>
      <w:keepLines/>
      <w:tabs>
        <w:tab w:val="left" w:pos="1152"/>
      </w:tabs>
      <w:spacing w:before="240" w:after="64" w:line="320" w:lineRule="atLeast"/>
      <w:ind w:left="1152" w:hanging="1152"/>
      <w:outlineLvl w:val="5"/>
    </w:pPr>
    <w:rPr>
      <w:rFonts w:ascii="Arial" w:hAnsi="Arial" w:eastAsia="黑体"/>
      <w:b/>
      <w:bCs/>
      <w:sz w:val="24"/>
    </w:rPr>
  </w:style>
  <w:style w:type="paragraph" w:styleId="8">
    <w:name w:val="heading 7"/>
    <w:basedOn w:val="1"/>
    <w:next w:val="1"/>
    <w:link w:val="52"/>
    <w:qFormat/>
    <w:uiPriority w:val="99"/>
    <w:pPr>
      <w:keepNext/>
      <w:keepLines/>
      <w:tabs>
        <w:tab w:val="left" w:pos="1296"/>
      </w:tabs>
      <w:spacing w:before="240" w:after="64" w:line="320" w:lineRule="atLeast"/>
      <w:ind w:left="1296" w:hanging="1296"/>
      <w:outlineLvl w:val="6"/>
    </w:pPr>
    <w:rPr>
      <w:b/>
      <w:bCs/>
      <w:sz w:val="24"/>
    </w:rPr>
  </w:style>
  <w:style w:type="paragraph" w:styleId="9">
    <w:name w:val="heading 8"/>
    <w:basedOn w:val="1"/>
    <w:next w:val="1"/>
    <w:link w:val="53"/>
    <w:qFormat/>
    <w:uiPriority w:val="99"/>
    <w:pPr>
      <w:keepNext/>
      <w:keepLines/>
      <w:tabs>
        <w:tab w:val="left" w:pos="1440"/>
      </w:tabs>
      <w:spacing w:before="240" w:after="64" w:line="320" w:lineRule="atLeast"/>
      <w:ind w:left="1440" w:hanging="1440"/>
      <w:outlineLvl w:val="7"/>
    </w:pPr>
    <w:rPr>
      <w:rFonts w:ascii="Arial" w:hAnsi="Arial" w:eastAsia="黑体"/>
      <w:sz w:val="24"/>
    </w:rPr>
  </w:style>
  <w:style w:type="paragraph" w:styleId="10">
    <w:name w:val="heading 9"/>
    <w:basedOn w:val="1"/>
    <w:next w:val="1"/>
    <w:link w:val="54"/>
    <w:qFormat/>
    <w:uiPriority w:val="99"/>
    <w:pPr>
      <w:keepNext/>
      <w:keepLines/>
      <w:tabs>
        <w:tab w:val="left" w:pos="1584"/>
      </w:tabs>
      <w:spacing w:before="240" w:after="64" w:line="320" w:lineRule="atLeast"/>
      <w:ind w:left="1584" w:hanging="1584"/>
      <w:outlineLvl w:val="8"/>
    </w:pPr>
    <w:rPr>
      <w:rFonts w:ascii="Arial" w:hAnsi="Arial" w:eastAsia="黑体"/>
      <w:sz w:val="21"/>
      <w:szCs w:val="21"/>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99"/>
    <w:pPr>
      <w:widowControl w:val="0"/>
      <w:ind w:left="2520" w:leftChars="1200"/>
      <w:jc w:val="both"/>
    </w:pPr>
    <w:rPr>
      <w:rFonts w:ascii="Calibri" w:hAnsi="Calibri" w:eastAsia="宋体"/>
      <w:sz w:val="21"/>
      <w:szCs w:val="22"/>
    </w:rPr>
  </w:style>
  <w:style w:type="paragraph" w:styleId="12">
    <w:name w:val="Normal Indent"/>
    <w:basedOn w:val="1"/>
    <w:link w:val="88"/>
    <w:unhideWhenUsed/>
    <w:qFormat/>
    <w:locked/>
    <w:uiPriority w:val="0"/>
    <w:pPr>
      <w:widowControl w:val="0"/>
      <w:adjustRightInd w:val="0"/>
      <w:snapToGrid w:val="0"/>
      <w:spacing w:line="360" w:lineRule="auto"/>
      <w:jc w:val="both"/>
    </w:pPr>
    <w:rPr>
      <w:rFonts w:ascii="宋体" w:hAnsi="宋体" w:eastAsia="宋体"/>
      <w:sz w:val="24"/>
      <w:szCs w:val="20"/>
    </w:rPr>
  </w:style>
  <w:style w:type="paragraph" w:styleId="13">
    <w:name w:val="Document Map"/>
    <w:basedOn w:val="1"/>
    <w:link w:val="61"/>
    <w:qFormat/>
    <w:uiPriority w:val="0"/>
    <w:pPr>
      <w:shd w:val="clear" w:color="auto" w:fill="000080"/>
    </w:pPr>
  </w:style>
  <w:style w:type="paragraph" w:styleId="14">
    <w:name w:val="annotation text"/>
    <w:basedOn w:val="1"/>
    <w:link w:val="59"/>
    <w:qFormat/>
    <w:uiPriority w:val="0"/>
  </w:style>
  <w:style w:type="paragraph" w:styleId="15">
    <w:name w:val="index 6"/>
    <w:basedOn w:val="1"/>
    <w:next w:val="1"/>
    <w:qFormat/>
    <w:locked/>
    <w:uiPriority w:val="0"/>
    <w:rPr>
      <w:rFonts w:ascii="仿宋_GB2312" w:hAnsi="黑体" w:eastAsia="仿宋_GB2312" w:cs="黑体"/>
      <w:color w:val="000000"/>
    </w:rPr>
  </w:style>
  <w:style w:type="paragraph" w:styleId="16">
    <w:name w:val="Body Text 3"/>
    <w:basedOn w:val="1"/>
    <w:qFormat/>
    <w:locked/>
    <w:uiPriority w:val="0"/>
    <w:pPr>
      <w:spacing w:after="120"/>
    </w:pPr>
    <w:rPr>
      <w:rFonts w:ascii="宋体" w:hAnsi="宋体"/>
      <w:sz w:val="16"/>
      <w:szCs w:val="16"/>
    </w:rPr>
  </w:style>
  <w:style w:type="paragraph" w:styleId="17">
    <w:name w:val="Body Text"/>
    <w:basedOn w:val="1"/>
    <w:link w:val="62"/>
    <w:qFormat/>
    <w:uiPriority w:val="99"/>
    <w:pPr>
      <w:spacing w:line="240" w:lineRule="atLeast"/>
    </w:pPr>
    <w:rPr>
      <w:spacing w:val="-6"/>
      <w:sz w:val="32"/>
      <w:szCs w:val="20"/>
    </w:rPr>
  </w:style>
  <w:style w:type="paragraph" w:styleId="18">
    <w:name w:val="Body Text Indent"/>
    <w:basedOn w:val="1"/>
    <w:link w:val="94"/>
    <w:semiHidden/>
    <w:unhideWhenUsed/>
    <w:qFormat/>
    <w:locked/>
    <w:uiPriority w:val="0"/>
    <w:pPr>
      <w:spacing w:after="120"/>
      <w:ind w:left="420" w:leftChars="200"/>
    </w:pPr>
  </w:style>
  <w:style w:type="paragraph" w:styleId="19">
    <w:name w:val="Block Text"/>
    <w:basedOn w:val="1"/>
    <w:unhideWhenUsed/>
    <w:qFormat/>
    <w:locked/>
    <w:uiPriority w:val="99"/>
    <w:pPr>
      <w:widowControl w:val="0"/>
      <w:spacing w:before="120"/>
      <w:ind w:left="113" w:right="113"/>
      <w:jc w:val="both"/>
    </w:pPr>
    <w:rPr>
      <w:rFonts w:ascii="Arial" w:hAnsi="Arial" w:eastAsia="仿宋"/>
      <w:kern w:val="24"/>
      <w:sz w:val="24"/>
    </w:rPr>
  </w:style>
  <w:style w:type="paragraph" w:styleId="20">
    <w:name w:val="toc 5"/>
    <w:basedOn w:val="1"/>
    <w:next w:val="1"/>
    <w:qFormat/>
    <w:uiPriority w:val="99"/>
    <w:pPr>
      <w:widowControl w:val="0"/>
      <w:ind w:left="1680" w:leftChars="800"/>
      <w:jc w:val="both"/>
    </w:pPr>
    <w:rPr>
      <w:rFonts w:ascii="Calibri" w:hAnsi="Calibri" w:eastAsia="宋体"/>
      <w:sz w:val="21"/>
      <w:szCs w:val="22"/>
    </w:rPr>
  </w:style>
  <w:style w:type="paragraph" w:styleId="21">
    <w:name w:val="toc 3"/>
    <w:basedOn w:val="1"/>
    <w:next w:val="1"/>
    <w:qFormat/>
    <w:uiPriority w:val="39"/>
    <w:pPr>
      <w:tabs>
        <w:tab w:val="left" w:pos="1820"/>
        <w:tab w:val="right" w:leader="dot" w:pos="8296"/>
      </w:tabs>
      <w:ind w:left="708" w:leftChars="253"/>
    </w:pPr>
  </w:style>
  <w:style w:type="paragraph" w:styleId="22">
    <w:name w:val="Plain Text"/>
    <w:basedOn w:val="1"/>
    <w:link w:val="80"/>
    <w:qFormat/>
    <w:uiPriority w:val="99"/>
    <w:pPr>
      <w:widowControl w:val="0"/>
      <w:spacing w:line="360" w:lineRule="auto"/>
      <w:jc w:val="both"/>
    </w:pPr>
    <w:rPr>
      <w:rFonts w:ascii="宋体" w:hAnsi="Courier New" w:eastAsia="宋体"/>
      <w:kern w:val="0"/>
      <w:sz w:val="21"/>
      <w:szCs w:val="21"/>
    </w:rPr>
  </w:style>
  <w:style w:type="paragraph" w:styleId="23">
    <w:name w:val="toc 8"/>
    <w:basedOn w:val="1"/>
    <w:next w:val="1"/>
    <w:qFormat/>
    <w:uiPriority w:val="99"/>
    <w:pPr>
      <w:widowControl w:val="0"/>
      <w:ind w:left="2940" w:leftChars="1400"/>
      <w:jc w:val="both"/>
    </w:pPr>
    <w:rPr>
      <w:rFonts w:ascii="Calibri" w:hAnsi="Calibri" w:eastAsia="宋体"/>
      <w:sz w:val="21"/>
      <w:szCs w:val="22"/>
    </w:rPr>
  </w:style>
  <w:style w:type="paragraph" w:styleId="24">
    <w:name w:val="Balloon Text"/>
    <w:basedOn w:val="1"/>
    <w:link w:val="63"/>
    <w:qFormat/>
    <w:uiPriority w:val="0"/>
    <w:rPr>
      <w:sz w:val="18"/>
      <w:szCs w:val="18"/>
    </w:rPr>
  </w:style>
  <w:style w:type="paragraph" w:styleId="25">
    <w:name w:val="footer"/>
    <w:basedOn w:val="1"/>
    <w:link w:val="64"/>
    <w:qFormat/>
    <w:uiPriority w:val="99"/>
    <w:pPr>
      <w:tabs>
        <w:tab w:val="center" w:pos="4153"/>
        <w:tab w:val="right" w:pos="8306"/>
      </w:tabs>
      <w:snapToGrid w:val="0"/>
      <w:spacing w:line="240" w:lineRule="atLeast"/>
    </w:pPr>
    <w:rPr>
      <w:sz w:val="18"/>
      <w:szCs w:val="20"/>
    </w:rPr>
  </w:style>
  <w:style w:type="paragraph" w:styleId="26">
    <w:name w:val="header"/>
    <w:basedOn w:val="1"/>
    <w:link w:val="65"/>
    <w:qFormat/>
    <w:uiPriority w:val="0"/>
    <w:pPr>
      <w:pBdr>
        <w:bottom w:val="single" w:color="auto" w:sz="6" w:space="1"/>
      </w:pBdr>
      <w:tabs>
        <w:tab w:val="center" w:pos="4153"/>
        <w:tab w:val="right" w:pos="8306"/>
      </w:tabs>
      <w:snapToGrid w:val="0"/>
      <w:spacing w:line="240" w:lineRule="atLeast"/>
      <w:jc w:val="center"/>
    </w:pPr>
    <w:rPr>
      <w:sz w:val="18"/>
      <w:szCs w:val="20"/>
    </w:rPr>
  </w:style>
  <w:style w:type="paragraph" w:styleId="27">
    <w:name w:val="toc 1"/>
    <w:basedOn w:val="1"/>
    <w:next w:val="1"/>
    <w:qFormat/>
    <w:uiPriority w:val="39"/>
    <w:pPr>
      <w:tabs>
        <w:tab w:val="left" w:pos="275"/>
        <w:tab w:val="right" w:leader="dot" w:pos="8296"/>
      </w:tabs>
      <w:spacing w:line="480" w:lineRule="exact"/>
    </w:pPr>
    <w:rPr>
      <w:b/>
    </w:rPr>
  </w:style>
  <w:style w:type="paragraph" w:styleId="28">
    <w:name w:val="toc 4"/>
    <w:basedOn w:val="1"/>
    <w:next w:val="1"/>
    <w:qFormat/>
    <w:uiPriority w:val="99"/>
    <w:pPr>
      <w:widowControl w:val="0"/>
      <w:ind w:left="1260" w:leftChars="600"/>
      <w:jc w:val="both"/>
    </w:pPr>
    <w:rPr>
      <w:rFonts w:ascii="Calibri" w:hAnsi="Calibri" w:eastAsia="宋体"/>
      <w:sz w:val="21"/>
      <w:szCs w:val="22"/>
    </w:rPr>
  </w:style>
  <w:style w:type="paragraph" w:styleId="29">
    <w:name w:val="footnote text"/>
    <w:basedOn w:val="1"/>
    <w:link w:val="91"/>
    <w:qFormat/>
    <w:locked/>
    <w:uiPriority w:val="0"/>
    <w:pPr>
      <w:widowControl w:val="0"/>
      <w:snapToGrid w:val="0"/>
    </w:pPr>
    <w:rPr>
      <w:rFonts w:eastAsia="宋体"/>
      <w:sz w:val="18"/>
      <w:szCs w:val="20"/>
    </w:rPr>
  </w:style>
  <w:style w:type="paragraph" w:styleId="30">
    <w:name w:val="toc 6"/>
    <w:basedOn w:val="1"/>
    <w:next w:val="1"/>
    <w:qFormat/>
    <w:uiPriority w:val="99"/>
    <w:pPr>
      <w:widowControl w:val="0"/>
      <w:ind w:left="2100" w:leftChars="1000"/>
      <w:jc w:val="both"/>
    </w:pPr>
    <w:rPr>
      <w:rFonts w:ascii="Calibri" w:hAnsi="Calibri" w:eastAsia="宋体"/>
      <w:sz w:val="21"/>
      <w:szCs w:val="22"/>
    </w:rPr>
  </w:style>
  <w:style w:type="paragraph" w:styleId="31">
    <w:name w:val="toc 2"/>
    <w:basedOn w:val="1"/>
    <w:next w:val="1"/>
    <w:qFormat/>
    <w:uiPriority w:val="39"/>
    <w:pPr>
      <w:tabs>
        <w:tab w:val="left" w:pos="980"/>
        <w:tab w:val="right" w:leader="dot" w:pos="8296"/>
      </w:tabs>
      <w:spacing w:line="480" w:lineRule="exact"/>
      <w:ind w:left="283" w:leftChars="101"/>
    </w:pPr>
  </w:style>
  <w:style w:type="paragraph" w:styleId="32">
    <w:name w:val="toc 9"/>
    <w:basedOn w:val="1"/>
    <w:next w:val="1"/>
    <w:qFormat/>
    <w:uiPriority w:val="99"/>
    <w:pPr>
      <w:widowControl w:val="0"/>
      <w:ind w:left="3360" w:leftChars="1600"/>
      <w:jc w:val="both"/>
    </w:pPr>
    <w:rPr>
      <w:rFonts w:ascii="Calibri" w:hAnsi="Calibri" w:eastAsia="宋体"/>
      <w:sz w:val="21"/>
      <w:szCs w:val="22"/>
    </w:rPr>
  </w:style>
  <w:style w:type="paragraph" w:styleId="33">
    <w:name w:val="Normal (Web)"/>
    <w:basedOn w:val="1"/>
    <w:qFormat/>
    <w:uiPriority w:val="0"/>
    <w:pPr>
      <w:widowControl w:val="0"/>
      <w:spacing w:before="100" w:beforeAutospacing="1" w:after="100" w:afterAutospacing="1"/>
    </w:pPr>
    <w:rPr>
      <w:rFonts w:ascii="Calibri" w:hAnsi="Calibri" w:eastAsia="宋体"/>
      <w:kern w:val="0"/>
      <w:sz w:val="24"/>
    </w:rPr>
  </w:style>
  <w:style w:type="paragraph" w:styleId="34">
    <w:name w:val="Title"/>
    <w:basedOn w:val="1"/>
    <w:next w:val="1"/>
    <w:link w:val="102"/>
    <w:qFormat/>
    <w:locked/>
    <w:uiPriority w:val="0"/>
    <w:pPr>
      <w:widowControl w:val="0"/>
      <w:spacing w:before="240" w:after="60" w:line="440" w:lineRule="exact"/>
      <w:ind w:firstLine="200" w:firstLineChars="200"/>
      <w:jc w:val="center"/>
      <w:outlineLvl w:val="0"/>
    </w:pPr>
    <w:rPr>
      <w:rFonts w:eastAsia="仿宋"/>
      <w:b/>
      <w:bCs/>
      <w:szCs w:val="32"/>
    </w:rPr>
  </w:style>
  <w:style w:type="paragraph" w:styleId="35">
    <w:name w:val="annotation subject"/>
    <w:basedOn w:val="14"/>
    <w:next w:val="14"/>
    <w:link w:val="60"/>
    <w:semiHidden/>
    <w:qFormat/>
    <w:uiPriority w:val="99"/>
    <w:rPr>
      <w:b/>
      <w:bCs/>
    </w:rPr>
  </w:style>
  <w:style w:type="paragraph" w:styleId="36">
    <w:name w:val="Body Text First Indent"/>
    <w:basedOn w:val="17"/>
    <w:qFormat/>
    <w:locked/>
    <w:uiPriority w:val="0"/>
    <w:pPr>
      <w:spacing w:after="120"/>
      <w:ind w:firstLine="420" w:firstLineChars="100"/>
    </w:pPr>
    <w:rPr>
      <w:rFonts w:eastAsia="宋体"/>
      <w:sz w:val="21"/>
    </w:rPr>
  </w:style>
  <w:style w:type="paragraph" w:styleId="37">
    <w:name w:val="Body Text First Indent 2"/>
    <w:basedOn w:val="1"/>
    <w:next w:val="1"/>
    <w:link w:val="95"/>
    <w:unhideWhenUsed/>
    <w:qFormat/>
    <w:locked/>
    <w:uiPriority w:val="0"/>
    <w:pPr>
      <w:ind w:firstLine="420" w:firstLineChars="200"/>
    </w:pPr>
  </w:style>
  <w:style w:type="table" w:styleId="39">
    <w:name w:val="Table Grid"/>
    <w:basedOn w:val="38"/>
    <w:qFormat/>
    <w:uiPriority w:val="0"/>
    <w:pPr>
      <w:widowControl w:val="0"/>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basedOn w:val="40"/>
    <w:qFormat/>
    <w:uiPriority w:val="0"/>
    <w:rPr>
      <w:rFonts w:cs="Times New Roman"/>
      <w:b/>
    </w:rPr>
  </w:style>
  <w:style w:type="character" w:styleId="42">
    <w:name w:val="page number"/>
    <w:basedOn w:val="40"/>
    <w:qFormat/>
    <w:uiPriority w:val="99"/>
    <w:rPr>
      <w:rFonts w:cs="Times New Roman"/>
    </w:rPr>
  </w:style>
  <w:style w:type="character" w:styleId="43">
    <w:name w:val="FollowedHyperlink"/>
    <w:basedOn w:val="40"/>
    <w:qFormat/>
    <w:locked/>
    <w:uiPriority w:val="0"/>
    <w:rPr>
      <w:color w:val="3FA7CB"/>
      <w:u w:val="none"/>
    </w:rPr>
  </w:style>
  <w:style w:type="character" w:styleId="44">
    <w:name w:val="Hyperlink"/>
    <w:basedOn w:val="40"/>
    <w:qFormat/>
    <w:uiPriority w:val="99"/>
    <w:rPr>
      <w:rFonts w:cs="Times New Roman"/>
      <w:color w:val="0563C1"/>
      <w:u w:val="single"/>
    </w:rPr>
  </w:style>
  <w:style w:type="character" w:styleId="45">
    <w:name w:val="annotation reference"/>
    <w:basedOn w:val="40"/>
    <w:qFormat/>
    <w:uiPriority w:val="0"/>
    <w:rPr>
      <w:rFonts w:cs="Times New Roman"/>
      <w:sz w:val="21"/>
    </w:rPr>
  </w:style>
  <w:style w:type="character" w:customStyle="1" w:styleId="46">
    <w:name w:val="标题 1 Char1"/>
    <w:basedOn w:val="40"/>
    <w:link w:val="3"/>
    <w:qFormat/>
    <w:locked/>
    <w:uiPriority w:val="99"/>
    <w:rPr>
      <w:rFonts w:eastAsia="仿宋_GB2312"/>
      <w:b/>
      <w:bCs/>
      <w:kern w:val="44"/>
      <w:sz w:val="32"/>
      <w:szCs w:val="44"/>
    </w:rPr>
  </w:style>
  <w:style w:type="character" w:customStyle="1" w:styleId="47">
    <w:name w:val="标题 2 Char"/>
    <w:basedOn w:val="40"/>
    <w:link w:val="2"/>
    <w:qFormat/>
    <w:locked/>
    <w:uiPriority w:val="99"/>
    <w:rPr>
      <w:rFonts w:eastAsia="仿宋_GB2312"/>
      <w:b/>
      <w:bCs/>
      <w:kern w:val="2"/>
      <w:sz w:val="30"/>
      <w:szCs w:val="32"/>
    </w:rPr>
  </w:style>
  <w:style w:type="character" w:customStyle="1" w:styleId="48">
    <w:name w:val="标题 3 Char"/>
    <w:basedOn w:val="40"/>
    <w:link w:val="4"/>
    <w:qFormat/>
    <w:locked/>
    <w:uiPriority w:val="99"/>
    <w:rPr>
      <w:rFonts w:eastAsia="仿宋_GB2312"/>
      <w:b/>
      <w:bCs/>
      <w:kern w:val="2"/>
      <w:sz w:val="28"/>
      <w:szCs w:val="32"/>
    </w:rPr>
  </w:style>
  <w:style w:type="character" w:customStyle="1" w:styleId="49">
    <w:name w:val="标题 4 Char"/>
    <w:basedOn w:val="40"/>
    <w:link w:val="5"/>
    <w:semiHidden/>
    <w:qFormat/>
    <w:locked/>
    <w:uiPriority w:val="99"/>
    <w:rPr>
      <w:rFonts w:ascii="Cambria" w:hAnsi="Cambria" w:eastAsia="宋体" w:cs="Times New Roman"/>
      <w:b/>
      <w:bCs/>
      <w:sz w:val="28"/>
      <w:szCs w:val="28"/>
    </w:rPr>
  </w:style>
  <w:style w:type="character" w:customStyle="1" w:styleId="50">
    <w:name w:val="标题 5 Char"/>
    <w:basedOn w:val="40"/>
    <w:link w:val="6"/>
    <w:semiHidden/>
    <w:qFormat/>
    <w:locked/>
    <w:uiPriority w:val="99"/>
    <w:rPr>
      <w:rFonts w:eastAsia="仿宋_GB2312" w:cs="Times New Roman"/>
      <w:b/>
      <w:bCs/>
      <w:sz w:val="28"/>
      <w:szCs w:val="28"/>
    </w:rPr>
  </w:style>
  <w:style w:type="character" w:customStyle="1" w:styleId="51">
    <w:name w:val="标题 6 Char"/>
    <w:basedOn w:val="40"/>
    <w:link w:val="7"/>
    <w:semiHidden/>
    <w:qFormat/>
    <w:locked/>
    <w:uiPriority w:val="99"/>
    <w:rPr>
      <w:rFonts w:ascii="Cambria" w:hAnsi="Cambria" w:eastAsia="宋体" w:cs="Times New Roman"/>
      <w:b/>
      <w:bCs/>
      <w:sz w:val="24"/>
      <w:szCs w:val="24"/>
    </w:rPr>
  </w:style>
  <w:style w:type="character" w:customStyle="1" w:styleId="52">
    <w:name w:val="标题 7 Char"/>
    <w:basedOn w:val="40"/>
    <w:link w:val="8"/>
    <w:semiHidden/>
    <w:qFormat/>
    <w:locked/>
    <w:uiPriority w:val="99"/>
    <w:rPr>
      <w:rFonts w:eastAsia="仿宋_GB2312" w:cs="Times New Roman"/>
      <w:b/>
      <w:bCs/>
      <w:sz w:val="24"/>
      <w:szCs w:val="24"/>
    </w:rPr>
  </w:style>
  <w:style w:type="character" w:customStyle="1" w:styleId="53">
    <w:name w:val="标题 8 Char"/>
    <w:basedOn w:val="40"/>
    <w:link w:val="9"/>
    <w:semiHidden/>
    <w:qFormat/>
    <w:locked/>
    <w:uiPriority w:val="99"/>
    <w:rPr>
      <w:rFonts w:ascii="Cambria" w:hAnsi="Cambria" w:eastAsia="宋体" w:cs="Times New Roman"/>
      <w:sz w:val="24"/>
      <w:szCs w:val="24"/>
    </w:rPr>
  </w:style>
  <w:style w:type="character" w:customStyle="1" w:styleId="54">
    <w:name w:val="标题 9 Char"/>
    <w:basedOn w:val="40"/>
    <w:link w:val="10"/>
    <w:semiHidden/>
    <w:qFormat/>
    <w:locked/>
    <w:uiPriority w:val="99"/>
    <w:rPr>
      <w:rFonts w:ascii="Cambria" w:hAnsi="Cambria" w:eastAsia="宋体" w:cs="Times New Roman"/>
      <w:sz w:val="21"/>
      <w:szCs w:val="21"/>
    </w:rPr>
  </w:style>
  <w:style w:type="character" w:customStyle="1" w:styleId="55">
    <w:name w:val="Body Text Char"/>
    <w:qFormat/>
    <w:locked/>
    <w:uiPriority w:val="99"/>
    <w:rPr>
      <w:rFonts w:eastAsia="仿宋_GB2312"/>
      <w:spacing w:val="-6"/>
      <w:kern w:val="2"/>
      <w:sz w:val="32"/>
    </w:rPr>
  </w:style>
  <w:style w:type="character" w:customStyle="1" w:styleId="56">
    <w:name w:val="正文文本 Char1"/>
    <w:qFormat/>
    <w:uiPriority w:val="99"/>
    <w:rPr>
      <w:rFonts w:eastAsia="仿宋_GB2312"/>
      <w:kern w:val="2"/>
      <w:sz w:val="24"/>
    </w:rPr>
  </w:style>
  <w:style w:type="character" w:customStyle="1" w:styleId="57">
    <w:name w:val="Footer Char"/>
    <w:qFormat/>
    <w:locked/>
    <w:uiPriority w:val="99"/>
    <w:rPr>
      <w:rFonts w:eastAsia="仿宋_GB2312"/>
      <w:kern w:val="2"/>
      <w:sz w:val="18"/>
    </w:rPr>
  </w:style>
  <w:style w:type="character" w:customStyle="1" w:styleId="58">
    <w:name w:val="Header Char"/>
    <w:qFormat/>
    <w:locked/>
    <w:uiPriority w:val="99"/>
    <w:rPr>
      <w:rFonts w:eastAsia="仿宋_GB2312"/>
      <w:kern w:val="2"/>
      <w:sz w:val="18"/>
    </w:rPr>
  </w:style>
  <w:style w:type="character" w:customStyle="1" w:styleId="59">
    <w:name w:val="批注文字 Char"/>
    <w:basedOn w:val="40"/>
    <w:link w:val="14"/>
    <w:semiHidden/>
    <w:qFormat/>
    <w:locked/>
    <w:uiPriority w:val="99"/>
    <w:rPr>
      <w:rFonts w:eastAsia="仿宋_GB2312" w:cs="Times New Roman"/>
      <w:kern w:val="2"/>
      <w:sz w:val="24"/>
      <w:szCs w:val="24"/>
    </w:rPr>
  </w:style>
  <w:style w:type="character" w:customStyle="1" w:styleId="60">
    <w:name w:val="批注主题 Char"/>
    <w:basedOn w:val="59"/>
    <w:link w:val="35"/>
    <w:semiHidden/>
    <w:qFormat/>
    <w:locked/>
    <w:uiPriority w:val="99"/>
    <w:rPr>
      <w:rFonts w:eastAsia="仿宋_GB2312" w:cs="Times New Roman"/>
      <w:b/>
      <w:bCs/>
      <w:kern w:val="2"/>
      <w:sz w:val="24"/>
      <w:szCs w:val="24"/>
    </w:rPr>
  </w:style>
  <w:style w:type="character" w:customStyle="1" w:styleId="61">
    <w:name w:val="文档结构图 Char"/>
    <w:basedOn w:val="40"/>
    <w:link w:val="13"/>
    <w:qFormat/>
    <w:locked/>
    <w:uiPriority w:val="0"/>
    <w:rPr>
      <w:rFonts w:eastAsia="仿宋_GB2312" w:cs="Times New Roman"/>
      <w:sz w:val="2"/>
    </w:rPr>
  </w:style>
  <w:style w:type="character" w:customStyle="1" w:styleId="62">
    <w:name w:val="正文文本 Char"/>
    <w:basedOn w:val="40"/>
    <w:link w:val="17"/>
    <w:semiHidden/>
    <w:qFormat/>
    <w:locked/>
    <w:uiPriority w:val="99"/>
    <w:rPr>
      <w:rFonts w:cs="Times New Roman"/>
    </w:rPr>
  </w:style>
  <w:style w:type="character" w:customStyle="1" w:styleId="63">
    <w:name w:val="批注框文本 Char"/>
    <w:basedOn w:val="40"/>
    <w:link w:val="24"/>
    <w:qFormat/>
    <w:locked/>
    <w:uiPriority w:val="0"/>
    <w:rPr>
      <w:rFonts w:eastAsia="仿宋_GB2312" w:cs="Times New Roman"/>
      <w:kern w:val="2"/>
      <w:sz w:val="18"/>
      <w:szCs w:val="18"/>
    </w:rPr>
  </w:style>
  <w:style w:type="character" w:customStyle="1" w:styleId="64">
    <w:name w:val="页脚 Char"/>
    <w:basedOn w:val="40"/>
    <w:link w:val="25"/>
    <w:qFormat/>
    <w:locked/>
    <w:uiPriority w:val="99"/>
    <w:rPr>
      <w:rFonts w:eastAsia="仿宋_GB2312" w:cs="Times New Roman"/>
      <w:sz w:val="18"/>
      <w:szCs w:val="18"/>
    </w:rPr>
  </w:style>
  <w:style w:type="character" w:customStyle="1" w:styleId="65">
    <w:name w:val="页眉 Char"/>
    <w:basedOn w:val="40"/>
    <w:link w:val="26"/>
    <w:qFormat/>
    <w:locked/>
    <w:uiPriority w:val="99"/>
    <w:rPr>
      <w:rFonts w:eastAsia="仿宋_GB2312" w:cs="Times New Roman"/>
      <w:sz w:val="18"/>
      <w:szCs w:val="18"/>
    </w:rPr>
  </w:style>
  <w:style w:type="paragraph" w:customStyle="1" w:styleId="66">
    <w:name w:val="样式 标题 1 + 行距: 固定值 24 磅"/>
    <w:basedOn w:val="3"/>
    <w:qFormat/>
    <w:uiPriority w:val="99"/>
    <w:pPr>
      <w:tabs>
        <w:tab w:val="left" w:pos="284"/>
      </w:tabs>
    </w:pPr>
    <w:rPr>
      <w:rFonts w:cs="宋体"/>
      <w:szCs w:val="20"/>
    </w:rPr>
  </w:style>
  <w:style w:type="paragraph" w:styleId="67">
    <w:name w:val="List Paragraph"/>
    <w:basedOn w:val="1"/>
    <w:qFormat/>
    <w:uiPriority w:val="99"/>
    <w:pPr>
      <w:ind w:firstLine="420" w:firstLineChars="200"/>
    </w:pPr>
  </w:style>
  <w:style w:type="paragraph" w:customStyle="1" w:styleId="68">
    <w:name w:val="样式 标题 2 + 行距: 固定值 24 磅"/>
    <w:basedOn w:val="2"/>
    <w:qFormat/>
    <w:uiPriority w:val="0"/>
    <w:rPr>
      <w:rFonts w:cs="宋体"/>
      <w:szCs w:val="20"/>
    </w:rPr>
  </w:style>
  <w:style w:type="paragraph" w:customStyle="1" w:styleId="69">
    <w:name w:val="表内文字"/>
    <w:basedOn w:val="1"/>
    <w:qFormat/>
    <w:uiPriority w:val="99"/>
    <w:pPr>
      <w:widowControl w:val="0"/>
      <w:spacing w:line="440" w:lineRule="exact"/>
      <w:ind w:right="34" w:rightChars="12"/>
      <w:jc w:val="center"/>
    </w:pPr>
    <w:rPr>
      <w:rFonts w:ascii="Calibri" w:hAnsi="Calibri" w:eastAsia="宋体"/>
      <w:kern w:val="0"/>
      <w:sz w:val="24"/>
      <w:szCs w:val="28"/>
    </w:rPr>
  </w:style>
  <w:style w:type="character" w:customStyle="1" w:styleId="70">
    <w:name w:val="标题 1 Char"/>
    <w:basedOn w:val="40"/>
    <w:qFormat/>
    <w:locked/>
    <w:uiPriority w:val="99"/>
    <w:rPr>
      <w:rFonts w:cs="Times New Roman"/>
      <w:b/>
      <w:bCs/>
      <w:kern w:val="44"/>
      <w:sz w:val="44"/>
      <w:szCs w:val="44"/>
    </w:rPr>
  </w:style>
  <w:style w:type="character" w:customStyle="1" w:styleId="71">
    <w:name w:val="标题 1 Char2"/>
    <w:qFormat/>
    <w:uiPriority w:val="99"/>
    <w:rPr>
      <w:rFonts w:eastAsia="宋体"/>
      <w:b/>
      <w:kern w:val="44"/>
      <w:sz w:val="44"/>
      <w:lang w:val="en-US" w:eastAsia="zh-CN"/>
    </w:rPr>
  </w:style>
  <w:style w:type="table" w:customStyle="1" w:styleId="72">
    <w:name w:val="网格型1"/>
    <w:qFormat/>
    <w:uiPriority w:val="9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3">
    <w:name w:val="页眉 Char3"/>
    <w:qFormat/>
    <w:uiPriority w:val="99"/>
    <w:rPr>
      <w:rFonts w:eastAsia="宋体"/>
      <w:kern w:val="2"/>
      <w:sz w:val="18"/>
      <w:lang w:val="en-US" w:eastAsia="zh-CN"/>
    </w:rPr>
  </w:style>
  <w:style w:type="character" w:customStyle="1" w:styleId="74">
    <w:name w:val="页脚 Char3"/>
    <w:qFormat/>
    <w:uiPriority w:val="99"/>
    <w:rPr>
      <w:rFonts w:eastAsia="宋体"/>
      <w:kern w:val="2"/>
      <w:sz w:val="18"/>
      <w:lang w:val="en-US" w:eastAsia="zh-CN"/>
    </w:rPr>
  </w:style>
  <w:style w:type="paragraph" w:customStyle="1" w:styleId="75">
    <w:name w:val="TOC 标题1"/>
    <w:basedOn w:val="3"/>
    <w:next w:val="1"/>
    <w:qFormat/>
    <w:uiPriority w:val="99"/>
    <w:pPr>
      <w:spacing w:beforeLines="0" w:afterLines="0" w:line="276" w:lineRule="auto"/>
      <w:outlineLvl w:val="9"/>
    </w:pPr>
    <w:rPr>
      <w:rFonts w:ascii="Cambria" w:hAnsi="Cambria" w:eastAsia="宋体"/>
      <w:color w:val="365F91"/>
      <w:kern w:val="0"/>
      <w:sz w:val="28"/>
      <w:szCs w:val="28"/>
    </w:rPr>
  </w:style>
  <w:style w:type="paragraph" w:styleId="76">
    <w:name w:val="No Spacing"/>
    <w:link w:val="77"/>
    <w:qFormat/>
    <w:uiPriority w:val="99"/>
    <w:rPr>
      <w:rFonts w:ascii="Calibri" w:hAnsi="Calibri" w:eastAsia="宋体" w:cs="Times New Roman"/>
      <w:sz w:val="22"/>
      <w:szCs w:val="22"/>
      <w:lang w:val="en-US" w:eastAsia="zh-CN" w:bidi="ar-SA"/>
    </w:rPr>
  </w:style>
  <w:style w:type="character" w:customStyle="1" w:styleId="77">
    <w:name w:val="无间隔 Char"/>
    <w:basedOn w:val="40"/>
    <w:link w:val="76"/>
    <w:qFormat/>
    <w:locked/>
    <w:uiPriority w:val="99"/>
    <w:rPr>
      <w:rFonts w:ascii="Calibri" w:hAnsi="Calibri"/>
      <w:sz w:val="22"/>
      <w:szCs w:val="22"/>
      <w:lang w:val="en-US" w:eastAsia="zh-CN" w:bidi="ar-SA"/>
    </w:rPr>
  </w:style>
  <w:style w:type="character" w:customStyle="1" w:styleId="78">
    <w:name w:val="Plain Text Char"/>
    <w:qFormat/>
    <w:locked/>
    <w:uiPriority w:val="99"/>
    <w:rPr>
      <w:rFonts w:ascii="宋体" w:hAnsi="Courier New"/>
      <w:sz w:val="21"/>
    </w:rPr>
  </w:style>
  <w:style w:type="character" w:customStyle="1" w:styleId="79">
    <w:name w:val="Plain Text Char1"/>
    <w:basedOn w:val="40"/>
    <w:semiHidden/>
    <w:qFormat/>
    <w:locked/>
    <w:uiPriority w:val="99"/>
    <w:rPr>
      <w:rFonts w:ascii="宋体" w:hAnsi="Courier New" w:cs="Courier New"/>
      <w:sz w:val="21"/>
      <w:szCs w:val="21"/>
    </w:rPr>
  </w:style>
  <w:style w:type="character" w:customStyle="1" w:styleId="80">
    <w:name w:val="纯文本 Char"/>
    <w:basedOn w:val="40"/>
    <w:link w:val="22"/>
    <w:qFormat/>
    <w:locked/>
    <w:uiPriority w:val="99"/>
    <w:rPr>
      <w:rFonts w:ascii="宋体" w:hAnsi="Courier New" w:cs="Courier New"/>
      <w:kern w:val="2"/>
      <w:sz w:val="21"/>
      <w:szCs w:val="21"/>
    </w:rPr>
  </w:style>
  <w:style w:type="paragraph" w:customStyle="1" w:styleId="8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82">
    <w:name w:val="Char Char Char Char Char2 Char Char Char Char"/>
    <w:basedOn w:val="1"/>
    <w:semiHidden/>
    <w:qFormat/>
    <w:uiPriority w:val="0"/>
    <w:pPr>
      <w:widowControl w:val="0"/>
      <w:adjustRightInd w:val="0"/>
      <w:snapToGrid w:val="0"/>
      <w:spacing w:line="360" w:lineRule="auto"/>
      <w:ind w:firstLine="200" w:firstLineChars="200"/>
      <w:jc w:val="both"/>
    </w:pPr>
    <w:rPr>
      <w:rFonts w:ascii="宋体" w:hAnsi="宋体" w:eastAsia="宋体" w:cs="宋体"/>
      <w:sz w:val="24"/>
      <w:szCs w:val="26"/>
    </w:rPr>
  </w:style>
  <w:style w:type="character" w:customStyle="1" w:styleId="83">
    <w:name w:val="表格文字 Char"/>
    <w:link w:val="84"/>
    <w:qFormat/>
    <w:uiPriority w:val="0"/>
    <w:rPr>
      <w:kern w:val="2"/>
      <w:sz w:val="21"/>
      <w:szCs w:val="21"/>
    </w:rPr>
  </w:style>
  <w:style w:type="paragraph" w:customStyle="1" w:styleId="84">
    <w:name w:val="表格文字"/>
    <w:basedOn w:val="1"/>
    <w:link w:val="83"/>
    <w:qFormat/>
    <w:uiPriority w:val="0"/>
    <w:pPr>
      <w:widowControl w:val="0"/>
      <w:adjustRightInd w:val="0"/>
      <w:snapToGrid w:val="0"/>
      <w:jc w:val="center"/>
    </w:pPr>
    <w:rPr>
      <w:rFonts w:eastAsia="宋体"/>
      <w:sz w:val="21"/>
      <w:szCs w:val="21"/>
    </w:rPr>
  </w:style>
  <w:style w:type="paragraph" w:customStyle="1" w:styleId="85">
    <w:name w:val="C2"/>
    <w:basedOn w:val="1"/>
    <w:qFormat/>
    <w:uiPriority w:val="0"/>
    <w:pPr>
      <w:widowControl w:val="0"/>
      <w:jc w:val="both"/>
    </w:pPr>
    <w:rPr>
      <w:rFonts w:eastAsia="宋体"/>
      <w:kern w:val="0"/>
      <w:szCs w:val="20"/>
    </w:rPr>
  </w:style>
  <w:style w:type="paragraph" w:customStyle="1" w:styleId="86">
    <w:name w:val="表中文字"/>
    <w:basedOn w:val="1"/>
    <w:qFormat/>
    <w:uiPriority w:val="0"/>
    <w:pPr>
      <w:widowControl w:val="0"/>
      <w:tabs>
        <w:tab w:val="left" w:pos="2700"/>
      </w:tabs>
      <w:spacing w:line="360" w:lineRule="exact"/>
      <w:jc w:val="center"/>
    </w:pPr>
    <w:rPr>
      <w:rFonts w:ascii="Arial" w:hAnsi="Arial" w:eastAsia="宋体"/>
      <w:kern w:val="0"/>
      <w:sz w:val="21"/>
      <w:szCs w:val="21"/>
    </w:rPr>
  </w:style>
  <w:style w:type="paragraph" w:customStyle="1" w:styleId="87">
    <w:name w:val="列出段落1"/>
    <w:basedOn w:val="1"/>
    <w:qFormat/>
    <w:uiPriority w:val="0"/>
    <w:pPr>
      <w:widowControl w:val="0"/>
      <w:ind w:firstLine="420" w:firstLineChars="200"/>
      <w:jc w:val="both"/>
    </w:pPr>
    <w:rPr>
      <w:rFonts w:ascii="Calibri" w:hAnsi="Calibri" w:eastAsia="宋体"/>
      <w:sz w:val="21"/>
      <w:szCs w:val="22"/>
    </w:rPr>
  </w:style>
  <w:style w:type="character" w:customStyle="1" w:styleId="88">
    <w:name w:val="正文缩进 Char"/>
    <w:basedOn w:val="40"/>
    <w:link w:val="12"/>
    <w:qFormat/>
    <w:locked/>
    <w:uiPriority w:val="0"/>
    <w:rPr>
      <w:rFonts w:ascii="宋体" w:hAnsi="宋体"/>
      <w:kern w:val="2"/>
      <w:sz w:val="24"/>
    </w:rPr>
  </w:style>
  <w:style w:type="paragraph" w:customStyle="1" w:styleId="89">
    <w:name w:val="Char Char Char Char Char2 Char Char Char Char1"/>
    <w:basedOn w:val="1"/>
    <w:semiHidden/>
    <w:qFormat/>
    <w:uiPriority w:val="0"/>
    <w:pPr>
      <w:widowControl w:val="0"/>
      <w:adjustRightInd w:val="0"/>
      <w:snapToGrid w:val="0"/>
      <w:spacing w:line="360" w:lineRule="auto"/>
      <w:ind w:firstLine="200" w:firstLineChars="200"/>
      <w:jc w:val="both"/>
    </w:pPr>
    <w:rPr>
      <w:rFonts w:ascii="宋体" w:hAnsi="宋体" w:eastAsia="宋体" w:cs="宋体"/>
      <w:sz w:val="24"/>
      <w:szCs w:val="26"/>
    </w:rPr>
  </w:style>
  <w:style w:type="paragraph" w:customStyle="1" w:styleId="90">
    <w:name w:val="Char Char Char Char Char2 Char Char Char Char2"/>
    <w:basedOn w:val="1"/>
    <w:semiHidden/>
    <w:qFormat/>
    <w:uiPriority w:val="0"/>
    <w:pPr>
      <w:widowControl w:val="0"/>
      <w:adjustRightInd w:val="0"/>
      <w:snapToGrid w:val="0"/>
      <w:spacing w:line="360" w:lineRule="auto"/>
      <w:ind w:firstLine="200" w:firstLineChars="200"/>
      <w:jc w:val="both"/>
    </w:pPr>
    <w:rPr>
      <w:rFonts w:ascii="宋体" w:hAnsi="宋体" w:eastAsia="宋体" w:cs="宋体"/>
      <w:sz w:val="24"/>
      <w:szCs w:val="26"/>
    </w:rPr>
  </w:style>
  <w:style w:type="character" w:customStyle="1" w:styleId="91">
    <w:name w:val="脚注文本 Char"/>
    <w:link w:val="29"/>
    <w:qFormat/>
    <w:uiPriority w:val="0"/>
    <w:rPr>
      <w:kern w:val="2"/>
      <w:sz w:val="18"/>
    </w:rPr>
  </w:style>
  <w:style w:type="character" w:customStyle="1" w:styleId="92">
    <w:name w:val="脚注文本 Char1"/>
    <w:basedOn w:val="40"/>
    <w:semiHidden/>
    <w:qFormat/>
    <w:uiPriority w:val="99"/>
    <w:rPr>
      <w:rFonts w:eastAsia="仿宋_GB2312"/>
      <w:kern w:val="2"/>
      <w:sz w:val="18"/>
      <w:szCs w:val="18"/>
    </w:rPr>
  </w:style>
  <w:style w:type="paragraph" w:customStyle="1" w:styleId="9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94">
    <w:name w:val="正文文本缩进 Char"/>
    <w:basedOn w:val="40"/>
    <w:link w:val="18"/>
    <w:semiHidden/>
    <w:qFormat/>
    <w:uiPriority w:val="99"/>
    <w:rPr>
      <w:rFonts w:eastAsia="仿宋_GB2312"/>
      <w:kern w:val="2"/>
      <w:sz w:val="28"/>
      <w:szCs w:val="24"/>
    </w:rPr>
  </w:style>
  <w:style w:type="character" w:customStyle="1" w:styleId="95">
    <w:name w:val="正文首行缩进 2 Char"/>
    <w:basedOn w:val="94"/>
    <w:link w:val="37"/>
    <w:semiHidden/>
    <w:qFormat/>
    <w:uiPriority w:val="99"/>
    <w:rPr>
      <w:rFonts w:eastAsia="仿宋_GB2312"/>
      <w:kern w:val="2"/>
      <w:sz w:val="28"/>
      <w:szCs w:val="24"/>
    </w:rPr>
  </w:style>
  <w:style w:type="paragraph" w:customStyle="1" w:styleId="96">
    <w:name w:val="表格题名"/>
    <w:basedOn w:val="1"/>
    <w:qFormat/>
    <w:uiPriority w:val="0"/>
    <w:pPr>
      <w:widowControl w:val="0"/>
      <w:adjustRightInd w:val="0"/>
      <w:spacing w:before="50" w:beforeLines="50" w:after="50" w:afterLines="50"/>
      <w:jc w:val="center"/>
      <w:textAlignment w:val="baseline"/>
    </w:pPr>
    <w:rPr>
      <w:rFonts w:eastAsia="宋体"/>
      <w:b/>
      <w:sz w:val="21"/>
      <w:szCs w:val="22"/>
    </w:rPr>
  </w:style>
  <w:style w:type="paragraph" w:customStyle="1" w:styleId="97">
    <w:name w:val="表格内容"/>
    <w:basedOn w:val="1"/>
    <w:qFormat/>
    <w:uiPriority w:val="0"/>
    <w:pPr>
      <w:widowControl w:val="0"/>
      <w:spacing w:line="320" w:lineRule="exact"/>
      <w:jc w:val="center"/>
    </w:pPr>
    <w:rPr>
      <w:rFonts w:eastAsia="宋体"/>
      <w:sz w:val="21"/>
    </w:rPr>
  </w:style>
  <w:style w:type="paragraph" w:customStyle="1" w:styleId="98">
    <w:name w:val="44444"/>
    <w:basedOn w:val="1"/>
    <w:qFormat/>
    <w:uiPriority w:val="0"/>
    <w:pPr>
      <w:spacing w:line="360" w:lineRule="auto"/>
      <w:ind w:firstLine="480" w:firstLineChars="200"/>
    </w:pPr>
  </w:style>
  <w:style w:type="paragraph" w:customStyle="1" w:styleId="99">
    <w:name w:val="图表正文"/>
    <w:basedOn w:val="1"/>
    <w:qFormat/>
    <w:uiPriority w:val="0"/>
    <w:pPr>
      <w:widowControl w:val="0"/>
      <w:jc w:val="center"/>
    </w:pPr>
    <w:rPr>
      <w:rFonts w:eastAsia="Times New Roman"/>
      <w:color w:val="000000"/>
      <w:kern w:val="0"/>
      <w:szCs w:val="21"/>
    </w:rPr>
  </w:style>
  <w:style w:type="paragraph" w:customStyle="1" w:styleId="100">
    <w:name w:val="6-表头"/>
    <w:basedOn w:val="1"/>
    <w:qFormat/>
    <w:uiPriority w:val="0"/>
    <w:pPr>
      <w:widowControl w:val="0"/>
      <w:autoSpaceDE w:val="0"/>
      <w:autoSpaceDN w:val="0"/>
      <w:adjustRightInd w:val="0"/>
      <w:jc w:val="center"/>
    </w:pPr>
    <w:rPr>
      <w:rFonts w:ascii="Calibri" w:hAnsi="Calibri" w:eastAsia="宋体"/>
      <w:b/>
      <w:bCs/>
      <w:kern w:val="0"/>
      <w:sz w:val="24"/>
      <w:szCs w:val="21"/>
    </w:rPr>
  </w:style>
  <w:style w:type="paragraph" w:customStyle="1" w:styleId="101">
    <w:name w:val="Attach."/>
    <w:basedOn w:val="1"/>
    <w:qFormat/>
    <w:uiPriority w:val="0"/>
    <w:pPr>
      <w:tabs>
        <w:tab w:val="left" w:pos="7200"/>
      </w:tabs>
      <w:spacing w:after="200" w:line="276" w:lineRule="auto"/>
    </w:pPr>
    <w:rPr>
      <w:rFonts w:ascii="Times" w:hAnsi="Times" w:eastAsia="仿宋"/>
      <w:kern w:val="0"/>
      <w:sz w:val="24"/>
      <w:szCs w:val="22"/>
      <w:lang w:eastAsia="en-US" w:bidi="en-US"/>
    </w:rPr>
  </w:style>
  <w:style w:type="character" w:customStyle="1" w:styleId="102">
    <w:name w:val="标题 Char"/>
    <w:basedOn w:val="40"/>
    <w:link w:val="34"/>
    <w:qFormat/>
    <w:uiPriority w:val="0"/>
    <w:rPr>
      <w:rFonts w:eastAsia="仿宋"/>
      <w:b/>
      <w:bCs/>
      <w:kern w:val="2"/>
      <w:sz w:val="28"/>
      <w:szCs w:val="32"/>
    </w:rPr>
  </w:style>
  <w:style w:type="paragraph" w:customStyle="1" w:styleId="103">
    <w:name w:val="样式 (符号) 宋体 小四 加粗 居中 行距: 固定值 24 磅"/>
    <w:basedOn w:val="1"/>
    <w:qFormat/>
    <w:uiPriority w:val="0"/>
    <w:pPr>
      <w:widowControl w:val="0"/>
      <w:tabs>
        <w:tab w:val="left" w:pos="5670"/>
      </w:tabs>
      <w:spacing w:beforeLines="50" w:line="360" w:lineRule="auto"/>
      <w:jc w:val="center"/>
    </w:pPr>
    <w:rPr>
      <w:rFonts w:eastAsia="黑体"/>
      <w:bCs/>
      <w:color w:val="000000"/>
      <w:sz w:val="24"/>
    </w:rPr>
  </w:style>
  <w:style w:type="paragraph" w:customStyle="1" w:styleId="104">
    <w:name w:val="报告书正文"/>
    <w:qFormat/>
    <w:uiPriority w:val="0"/>
    <w:pPr>
      <w:spacing w:line="480" w:lineRule="exact"/>
      <w:ind w:firstLine="720" w:firstLineChars="200"/>
    </w:pPr>
    <w:rPr>
      <w:rFonts w:ascii="Calibri" w:hAnsi="Calibri" w:eastAsia="宋体" w:cs="Times New Roman"/>
      <w:sz w:val="24"/>
      <w:szCs w:val="22"/>
      <w:lang w:val="en-US" w:eastAsia="zh-CN" w:bidi="ar-SA"/>
    </w:rPr>
  </w:style>
  <w:style w:type="paragraph" w:customStyle="1" w:styleId="105">
    <w:name w:val="样式 样式 首行缩进:  1 字符 + 首行缩进:  2 字符2"/>
    <w:basedOn w:val="1"/>
    <w:qFormat/>
    <w:uiPriority w:val="0"/>
    <w:pPr>
      <w:widowControl w:val="0"/>
      <w:spacing w:line="360" w:lineRule="auto"/>
      <w:ind w:firstLine="200" w:firstLineChars="200"/>
      <w:jc w:val="both"/>
    </w:pPr>
    <w:rPr>
      <w:rFonts w:eastAsia="仿宋" w:cs="宋体"/>
      <w:sz w:val="24"/>
      <w:szCs w:val="20"/>
    </w:rPr>
  </w:style>
  <w:style w:type="character" w:customStyle="1" w:styleId="106">
    <w:name w:val="addthis_follow_label"/>
    <w:basedOn w:val="40"/>
    <w:qFormat/>
    <w:uiPriority w:val="0"/>
    <w:rPr>
      <w:vanish/>
    </w:rPr>
  </w:style>
  <w:style w:type="paragraph" w:customStyle="1" w:styleId="107">
    <w:name w:val="表格居中"/>
    <w:basedOn w:val="108"/>
    <w:next w:val="1"/>
    <w:qFormat/>
    <w:uiPriority w:val="0"/>
    <w:pPr>
      <w:spacing w:before="60" w:after="60" w:line="240" w:lineRule="auto"/>
      <w:jc w:val="center"/>
    </w:pPr>
    <w:rPr>
      <w:sz w:val="21"/>
    </w:rPr>
  </w:style>
  <w:style w:type="paragraph" w:customStyle="1" w:styleId="108">
    <w:name w:val="第一页"/>
    <w:basedOn w:val="1"/>
    <w:qFormat/>
    <w:uiPriority w:val="0"/>
    <w:pPr>
      <w:widowControl w:val="0"/>
      <w:spacing w:line="500" w:lineRule="exact"/>
      <w:jc w:val="both"/>
    </w:pPr>
    <w:rPr>
      <w:rFonts w:eastAsia="仿宋"/>
    </w:rPr>
  </w:style>
  <w:style w:type="paragraph" w:customStyle="1" w:styleId="109">
    <w:name w:val="表格内字体"/>
    <w:basedOn w:val="1"/>
    <w:next w:val="1"/>
    <w:qFormat/>
    <w:uiPriority w:val="0"/>
    <w:pPr>
      <w:widowControl w:val="0"/>
      <w:jc w:val="center"/>
    </w:pPr>
    <w:rPr>
      <w:rFonts w:ascii="宋体" w:eastAsia="宋体"/>
      <w:sz w:val="21"/>
      <w:szCs w:val="21"/>
    </w:rPr>
  </w:style>
  <w:style w:type="paragraph" w:customStyle="1" w:styleId="110">
    <w:name w:val="TOC 标题2"/>
    <w:basedOn w:val="3"/>
    <w:next w:val="1"/>
    <w:unhideWhenUsed/>
    <w:qFormat/>
    <w:uiPriority w:val="39"/>
    <w:pPr>
      <w:spacing w:before="240" w:beforeLines="0" w:after="0" w:afterLines="0" w:line="259" w:lineRule="auto"/>
      <w:outlineLvl w:val="9"/>
    </w:pPr>
    <w:rPr>
      <w:rFonts w:asciiTheme="majorHAnsi" w:hAnsiTheme="majorHAnsi" w:eastAsiaTheme="majorEastAsia" w:cstheme="majorBidi"/>
      <w:b w:val="0"/>
      <w:bCs w:val="0"/>
      <w:color w:val="376092" w:themeColor="accent1" w:themeShade="BF"/>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5.png"/><Relationship Id="rId24" Type="http://schemas.openxmlformats.org/officeDocument/2006/relationships/image" Target="media/image4.png"/><Relationship Id="rId23" Type="http://schemas.openxmlformats.org/officeDocument/2006/relationships/image" Target="media/image3.png"/><Relationship Id="rId22" Type="http://schemas.openxmlformats.org/officeDocument/2006/relationships/image" Target="media/image2.png"/><Relationship Id="rId21" Type="http://schemas.openxmlformats.org/officeDocument/2006/relationships/image" Target="media/image1.png"/><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1.xml"/><Relationship Id="rId18" Type="http://schemas.openxmlformats.org/officeDocument/2006/relationships/footer" Target="footer10.xml"/><Relationship Id="rId17" Type="http://schemas.openxmlformats.org/officeDocument/2006/relationships/footer" Target="footer9.xml"/><Relationship Id="rId16" Type="http://schemas.openxmlformats.org/officeDocument/2006/relationships/header" Target="header6.xml"/><Relationship Id="rId15" Type="http://schemas.openxmlformats.org/officeDocument/2006/relationships/header" Target="header5.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3F513F-674E-45F0-9F78-6DF0BE05D34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36</Pages>
  <Words>13130</Words>
  <Characters>14269</Characters>
  <Lines>221</Lines>
  <Paragraphs>62</Paragraphs>
  <TotalTime>1</TotalTime>
  <ScaleCrop>false</ScaleCrop>
  <LinksUpToDate>false</LinksUpToDate>
  <CharactersWithSpaces>14472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2022-07-14T01:00:00Z</dcterms:created>
  <dc:creator>微软中国</dc:creator>
  <cp:lastModifiedBy>Administrator</cp:lastModifiedBy>
  <cp:lastPrinted>2018-08-19T03:11:00Z</cp:lastPrinted>
  <dcterms:modified xsi:type="dcterms:W3CDTF">2023-03-03T08:14:59Z</dcterms:modified>
  <dc:title>编号：BS-YJYA2015</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3D7BF9C5DB814F6FB614168D907E7E69</vt:lpwstr>
  </property>
</Properties>
</file>