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adjustRightInd w:val="0"/>
        <w:snapToGrid w:val="0"/>
        <w:spacing w:line="360" w:lineRule="auto"/>
        <w:jc w:val="center"/>
        <w:rPr>
          <w:rFonts w:hint="default" w:ascii="Times New Roman" w:hAnsi="Times New Roman" w:eastAsia="宋体" w:cs="Times New Roman"/>
          <w:color w:val="auto"/>
          <w:sz w:val="32"/>
          <w:szCs w:val="32"/>
          <w:lang w:val="zh-CN"/>
        </w:rPr>
      </w:pPr>
      <w:bookmarkStart w:id="0" w:name="_Toc225244046"/>
      <w:bookmarkStart w:id="1" w:name="_Toc224965863"/>
    </w:p>
    <w:p>
      <w:pPr>
        <w:pStyle w:val="11"/>
        <w:adjustRightInd w:val="0"/>
        <w:snapToGrid w:val="0"/>
        <w:spacing w:line="360" w:lineRule="auto"/>
        <w:jc w:val="center"/>
        <w:rPr>
          <w:rFonts w:hint="default" w:ascii="Times New Roman" w:hAnsi="Times New Roman" w:eastAsia="宋体" w:cs="Times New Roman"/>
          <w:color w:val="auto"/>
          <w:sz w:val="32"/>
          <w:szCs w:val="32"/>
          <w:lang w:val="zh-CN"/>
        </w:rPr>
      </w:pPr>
    </w:p>
    <w:p>
      <w:pPr>
        <w:pStyle w:val="11"/>
        <w:adjustRightInd w:val="0"/>
        <w:snapToGrid w:val="0"/>
        <w:spacing w:line="360" w:lineRule="auto"/>
        <w:jc w:val="center"/>
        <w:rPr>
          <w:rFonts w:hint="default" w:ascii="Times New Roman" w:hAnsi="Times New Roman" w:eastAsia="宋体" w:cs="Times New Roman"/>
          <w:color w:val="auto"/>
          <w:sz w:val="32"/>
          <w:szCs w:val="32"/>
          <w:lang w:val="zh-CN"/>
        </w:rPr>
      </w:pPr>
    </w:p>
    <w:p>
      <w:pPr>
        <w:spacing w:line="480" w:lineRule="auto"/>
        <w:jc w:val="center"/>
        <w:outlineLvl w:val="0"/>
        <w:rPr>
          <w:rFonts w:hint="default" w:ascii="Times New Roman" w:hAnsi="Times New Roman" w:eastAsia="宋体" w:cs="Times New Roman"/>
          <w:b/>
          <w:sz w:val="44"/>
          <w:szCs w:val="44"/>
          <w:lang w:eastAsia="zh-CN"/>
        </w:rPr>
      </w:pPr>
      <w:r>
        <w:rPr>
          <w:rFonts w:hint="default" w:ascii="Times New Roman" w:hAnsi="Times New Roman" w:eastAsia="宋体" w:cs="Times New Roman"/>
          <w:b/>
          <w:sz w:val="44"/>
          <w:szCs w:val="44"/>
          <w:lang w:val="en-US" w:eastAsia="zh-CN"/>
        </w:rPr>
        <w:t>陕西建兴诚冠实业有限公司</w:t>
      </w:r>
    </w:p>
    <w:p>
      <w:pPr>
        <w:pStyle w:val="11"/>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b/>
          <w:bCs/>
          <w:color w:val="auto"/>
          <w:sz w:val="48"/>
          <w:szCs w:val="48"/>
          <w:lang w:val="zh-CN"/>
        </w:rPr>
      </w:pPr>
      <w:r>
        <w:rPr>
          <w:rFonts w:hint="default" w:ascii="Times New Roman" w:hAnsi="Times New Roman" w:eastAsia="宋体" w:cs="Times New Roman"/>
          <w:b/>
          <w:bCs/>
          <w:color w:val="auto"/>
          <w:sz w:val="48"/>
          <w:szCs w:val="48"/>
          <w:lang w:val="zh-CN"/>
        </w:rPr>
        <w:t>突发环境事件应急预案编制说明</w:t>
      </w: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48"/>
          <w:szCs w:val="48"/>
          <w:lang w:val="zh-CN"/>
        </w:rPr>
      </w:pPr>
      <w:bookmarkStart w:id="18" w:name="_GoBack"/>
      <w:bookmarkEnd w:id="18"/>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bCs/>
          <w:color w:val="auto"/>
          <w:sz w:val="48"/>
          <w:szCs w:val="48"/>
          <w:lang w:val="zh-CN"/>
        </w:rPr>
      </w:pP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sz w:val="36"/>
          <w:lang w:val="en-US" w:eastAsia="zh-CN"/>
        </w:rPr>
      </w:pPr>
      <w:r>
        <w:rPr>
          <w:rFonts w:hint="default" w:ascii="Times New Roman" w:hAnsi="Times New Roman" w:eastAsia="宋体" w:cs="Times New Roman"/>
          <w:b/>
          <w:sz w:val="36"/>
          <w:lang w:val="en-US" w:eastAsia="zh-CN"/>
        </w:rPr>
        <w:t>陕西建兴诚冠实业有限公司</w:t>
      </w: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sz w:val="36"/>
        </w:rPr>
      </w:pPr>
      <w:r>
        <w:rPr>
          <w:rFonts w:hint="default" w:ascii="Times New Roman" w:hAnsi="Times New Roman" w:eastAsia="宋体" w:cs="Times New Roman"/>
          <w:b/>
          <w:sz w:val="36"/>
        </w:rPr>
        <w:t>二O二</w:t>
      </w:r>
      <w:r>
        <w:rPr>
          <w:rFonts w:hint="default" w:ascii="Times New Roman" w:hAnsi="Times New Roman" w:eastAsia="宋体" w:cs="Times New Roman"/>
          <w:b/>
          <w:sz w:val="36"/>
          <w:lang w:val="en-US" w:eastAsia="zh-CN"/>
        </w:rPr>
        <w:t>三</w:t>
      </w:r>
      <w:r>
        <w:rPr>
          <w:rFonts w:hint="default" w:ascii="Times New Roman" w:hAnsi="Times New Roman" w:eastAsia="宋体" w:cs="Times New Roman"/>
          <w:b/>
          <w:sz w:val="36"/>
        </w:rPr>
        <w:t>年</w:t>
      </w:r>
      <w:r>
        <w:rPr>
          <w:rFonts w:hint="default" w:ascii="Times New Roman" w:hAnsi="Times New Roman" w:eastAsia="宋体" w:cs="Times New Roman"/>
          <w:b/>
          <w:sz w:val="36"/>
          <w:lang w:val="en-US" w:eastAsia="zh-CN"/>
        </w:rPr>
        <w:t>二</w:t>
      </w:r>
      <w:r>
        <w:rPr>
          <w:rFonts w:hint="default" w:ascii="Times New Roman" w:hAnsi="Times New Roman" w:eastAsia="宋体" w:cs="Times New Roman"/>
          <w:b/>
          <w:sz w:val="36"/>
        </w:rPr>
        <w:t>月</w:t>
      </w:r>
    </w:p>
    <w:p>
      <w:pPr>
        <w:pStyle w:val="5"/>
        <w:keepNext w:val="0"/>
        <w:keepLines w:val="0"/>
        <w:pageBreakBefore w:val="0"/>
        <w:widowControl w:val="0"/>
        <w:kinsoku/>
        <w:wordWrap/>
        <w:overflowPunct/>
        <w:topLinePunct w:val="0"/>
        <w:autoSpaceDE/>
        <w:autoSpaceDN/>
        <w:bidi w:val="0"/>
        <w:spacing w:line="240" w:lineRule="auto"/>
        <w:jc w:val="center"/>
        <w:textAlignment w:val="auto"/>
        <w:rPr>
          <w:rFonts w:hint="default" w:ascii="Times New Roman" w:hAnsi="Times New Roman" w:eastAsia="宋体" w:cs="Times New Roman"/>
          <w:b/>
          <w:sz w:val="36"/>
          <w:lang w:val="zh-CN"/>
        </w:rPr>
      </w:pPr>
    </w:p>
    <w:p>
      <w:pPr>
        <w:pStyle w:val="5"/>
        <w:rPr>
          <w:rFonts w:hint="default" w:ascii="Times New Roman" w:hAnsi="Times New Roman" w:eastAsia="宋体" w:cs="Times New Roman"/>
          <w:lang w:val="zh-CN"/>
        </w:rPr>
      </w:pPr>
    </w:p>
    <w:p>
      <w:pPr>
        <w:pStyle w:val="11"/>
        <w:adjustRightInd w:val="0"/>
        <w:snapToGrid w:val="0"/>
        <w:spacing w:line="360" w:lineRule="auto"/>
        <w:jc w:val="center"/>
        <w:rPr>
          <w:rFonts w:hint="default" w:ascii="Times New Roman" w:hAnsi="Times New Roman" w:eastAsia="宋体" w:cs="Times New Roman"/>
          <w:color w:val="auto"/>
          <w:sz w:val="32"/>
          <w:szCs w:val="32"/>
          <w:lang w:val="zh-CN"/>
        </w:rPr>
      </w:pPr>
    </w:p>
    <w:p>
      <w:pPr>
        <w:pStyle w:val="11"/>
        <w:adjustRightInd w:val="0"/>
        <w:snapToGrid w:val="0"/>
        <w:spacing w:line="360" w:lineRule="auto"/>
        <w:jc w:val="center"/>
        <w:rPr>
          <w:rFonts w:hint="default" w:ascii="Times New Roman" w:hAnsi="Times New Roman" w:eastAsia="宋体" w:cs="Times New Roman"/>
          <w:color w:val="auto"/>
          <w:sz w:val="32"/>
          <w:szCs w:val="32"/>
          <w:lang w:val="zh-CN"/>
        </w:rPr>
        <w:sectPr>
          <w:headerReference r:id="rId5" w:type="first"/>
          <w:footerReference r:id="rId8" w:type="first"/>
          <w:headerReference r:id="rId3" w:type="default"/>
          <w:footerReference r:id="rId6" w:type="default"/>
          <w:headerReference r:id="rId4" w:type="even"/>
          <w:footerReference r:id="rId7" w:type="even"/>
          <w:pgSz w:w="11906" w:h="16838"/>
          <w:pgMar w:top="1304" w:right="1418" w:bottom="1247" w:left="1418" w:header="851" w:footer="992" w:gutter="0"/>
          <w:pgNumType w:fmt="upperRoman" w:start="1"/>
          <w:cols w:space="720" w:num="1"/>
          <w:docGrid w:type="lines" w:linePitch="312" w:charSpace="0"/>
        </w:sectPr>
      </w:pPr>
    </w:p>
    <w:p>
      <w:pPr>
        <w:pStyle w:val="11"/>
        <w:adjustRightInd w:val="0"/>
        <w:snapToGrid w:val="0"/>
        <w:spacing w:line="360" w:lineRule="auto"/>
        <w:jc w:val="center"/>
        <w:rPr>
          <w:rFonts w:hint="default" w:ascii="Times New Roman" w:hAnsi="Times New Roman" w:eastAsia="宋体" w:cs="Times New Roman"/>
          <w:color w:val="auto"/>
          <w:sz w:val="32"/>
          <w:szCs w:val="32"/>
          <w:lang w:val="zh-CN"/>
        </w:rPr>
        <w:sectPr>
          <w:pgSz w:w="11906" w:h="16838"/>
          <w:pgMar w:top="1304" w:right="1418" w:bottom="1247" w:left="1418" w:header="851" w:footer="992" w:gutter="0"/>
          <w:pgNumType w:fmt="upperRoman" w:start="1"/>
          <w:cols w:space="720" w:num="1"/>
          <w:docGrid w:type="lines" w:linePitch="312" w:charSpace="0"/>
        </w:sectPr>
      </w:pPr>
    </w:p>
    <w:p>
      <w:pPr>
        <w:pStyle w:val="11"/>
        <w:adjustRightInd w:val="0"/>
        <w:snapToGrid w:val="0"/>
        <w:spacing w:line="360" w:lineRule="auto"/>
        <w:jc w:val="center"/>
        <w:rPr>
          <w:rFonts w:hint="default" w:ascii="Times New Roman" w:hAnsi="Times New Roman" w:eastAsia="宋体" w:cs="Times New Roman"/>
          <w:color w:val="auto"/>
          <w:sz w:val="32"/>
          <w:szCs w:val="32"/>
        </w:rPr>
      </w:pPr>
      <w:r>
        <w:rPr>
          <w:rFonts w:hint="default" w:ascii="Times New Roman" w:hAnsi="Times New Roman" w:eastAsia="宋体" w:cs="Times New Roman"/>
          <w:color w:val="auto"/>
          <w:sz w:val="32"/>
          <w:szCs w:val="32"/>
          <w:lang w:val="zh-CN"/>
        </w:rPr>
        <w:t>目  录</w:t>
      </w:r>
    </w:p>
    <w:p>
      <w:pPr>
        <w:pStyle w:val="11"/>
        <w:tabs>
          <w:tab w:val="right" w:leader="dot" w:pos="9070"/>
        </w:tabs>
        <w:rPr>
          <w:rFonts w:hint="default" w:ascii="Times New Roman" w:hAnsi="Times New Roman" w:eastAsia="宋体" w:cs="Times New Roman"/>
          <w:sz w:val="32"/>
          <w:szCs w:val="32"/>
        </w:rPr>
      </w:pPr>
      <w:bookmarkStart w:id="2" w:name="_Toc301018540"/>
      <w:r>
        <w:rPr>
          <w:rFonts w:hint="default" w:ascii="Times New Roman" w:hAnsi="Times New Roman" w:eastAsia="宋体" w:cs="Times New Roman"/>
          <w:caps w:val="0"/>
          <w:color w:val="auto"/>
          <w:sz w:val="28"/>
          <w:szCs w:val="28"/>
        </w:rPr>
        <w:fldChar w:fldCharType="begin"/>
      </w:r>
      <w:r>
        <w:rPr>
          <w:rFonts w:hint="default" w:ascii="Times New Roman" w:hAnsi="Times New Roman" w:eastAsia="宋体" w:cs="Times New Roman"/>
          <w:caps w:val="0"/>
          <w:color w:val="auto"/>
          <w:sz w:val="28"/>
          <w:szCs w:val="28"/>
        </w:rPr>
        <w:instrText xml:space="preserve"> TOC \o "1-2" \h \z \u </w:instrText>
      </w:r>
      <w:r>
        <w:rPr>
          <w:rFonts w:hint="default" w:ascii="Times New Roman" w:hAnsi="Times New Roman" w:eastAsia="宋体" w:cs="Times New Roman"/>
          <w:caps w:val="0"/>
          <w:color w:val="auto"/>
          <w:sz w:val="28"/>
          <w:szCs w:val="28"/>
        </w:rPr>
        <w:fldChar w:fldCharType="separate"/>
      </w:r>
      <w:r>
        <w:rPr>
          <w:rFonts w:hint="default" w:ascii="Times New Roman" w:hAnsi="Times New Roman" w:eastAsia="宋体" w:cs="Times New Roman"/>
          <w:caps w:val="0"/>
          <w:color w:val="auto"/>
          <w:sz w:val="32"/>
          <w:szCs w:val="32"/>
        </w:rPr>
        <w:fldChar w:fldCharType="begin"/>
      </w:r>
      <w:r>
        <w:rPr>
          <w:rFonts w:hint="default" w:ascii="Times New Roman" w:hAnsi="Times New Roman" w:eastAsia="宋体" w:cs="Times New Roman"/>
          <w:caps w:val="0"/>
          <w:sz w:val="32"/>
          <w:szCs w:val="32"/>
        </w:rPr>
        <w:instrText xml:space="preserve"> HYPERLINK \l _Toc32716 </w:instrText>
      </w:r>
      <w:r>
        <w:rPr>
          <w:rFonts w:hint="default" w:ascii="Times New Roman" w:hAnsi="Times New Roman" w:eastAsia="宋体" w:cs="Times New Roman"/>
          <w:caps w:val="0"/>
          <w:sz w:val="32"/>
          <w:szCs w:val="32"/>
        </w:rPr>
        <w:fldChar w:fldCharType="separate"/>
      </w:r>
      <w:r>
        <w:rPr>
          <w:rFonts w:hint="default" w:ascii="Times New Roman" w:hAnsi="Times New Roman" w:eastAsia="宋体" w:cs="Times New Roman"/>
          <w:kern w:val="0"/>
          <w:sz w:val="32"/>
          <w:szCs w:val="32"/>
        </w:rPr>
        <w:t>一、编制目的</w:t>
      </w:r>
      <w:r>
        <w:rPr>
          <w:rFonts w:hint="default" w:ascii="Times New Roman" w:hAnsi="Times New Roman" w:eastAsia="宋体" w:cs="Times New Roman"/>
          <w:sz w:val="32"/>
          <w:szCs w:val="32"/>
        </w:rPr>
        <w:tab/>
      </w:r>
      <w:r>
        <w:rPr>
          <w:rFonts w:hint="default" w:ascii="Times New Roman" w:hAnsi="Times New Roman" w:eastAsia="宋体" w:cs="Times New Roman"/>
          <w:sz w:val="32"/>
          <w:szCs w:val="32"/>
        </w:rPr>
        <w:fldChar w:fldCharType="begin"/>
      </w:r>
      <w:r>
        <w:rPr>
          <w:rFonts w:hint="default" w:ascii="Times New Roman" w:hAnsi="Times New Roman" w:eastAsia="宋体" w:cs="Times New Roman"/>
          <w:sz w:val="32"/>
          <w:szCs w:val="32"/>
        </w:rPr>
        <w:instrText xml:space="preserve"> PAGEREF _Toc32716 \h </w:instrText>
      </w:r>
      <w:r>
        <w:rPr>
          <w:rFonts w:hint="default" w:ascii="Times New Roman" w:hAnsi="Times New Roman" w:eastAsia="宋体" w:cs="Times New Roman"/>
          <w:sz w:val="32"/>
          <w:szCs w:val="32"/>
        </w:rPr>
        <w:fldChar w:fldCharType="separate"/>
      </w:r>
      <w:r>
        <w:rPr>
          <w:rFonts w:hint="default" w:ascii="Times New Roman" w:hAnsi="Times New Roman" w:eastAsia="宋体" w:cs="Times New Roman"/>
          <w:sz w:val="32"/>
          <w:szCs w:val="32"/>
        </w:rPr>
        <w:t>1</w:t>
      </w:r>
      <w:r>
        <w:rPr>
          <w:rFonts w:hint="default" w:ascii="Times New Roman" w:hAnsi="Times New Roman" w:eastAsia="宋体" w:cs="Times New Roman"/>
          <w:sz w:val="32"/>
          <w:szCs w:val="32"/>
        </w:rPr>
        <w:fldChar w:fldCharType="end"/>
      </w:r>
      <w:r>
        <w:rPr>
          <w:rFonts w:hint="default" w:ascii="Times New Roman" w:hAnsi="Times New Roman" w:eastAsia="宋体" w:cs="Times New Roman"/>
          <w:caps w:val="0"/>
          <w:color w:val="auto"/>
          <w:sz w:val="32"/>
          <w:szCs w:val="32"/>
        </w:rPr>
        <w:fldChar w:fldCharType="end"/>
      </w:r>
    </w:p>
    <w:p>
      <w:pPr>
        <w:pStyle w:val="11"/>
        <w:tabs>
          <w:tab w:val="right" w:leader="dot" w:pos="9070"/>
        </w:tabs>
        <w:rPr>
          <w:rFonts w:hint="default" w:ascii="Times New Roman" w:hAnsi="Times New Roman" w:eastAsia="宋体" w:cs="Times New Roman"/>
          <w:sz w:val="32"/>
          <w:szCs w:val="32"/>
        </w:rPr>
      </w:pPr>
      <w:r>
        <w:rPr>
          <w:rFonts w:hint="default" w:ascii="Times New Roman" w:hAnsi="Times New Roman" w:eastAsia="宋体" w:cs="Times New Roman"/>
          <w:caps/>
          <w:color w:val="auto"/>
          <w:sz w:val="32"/>
          <w:szCs w:val="32"/>
        </w:rPr>
        <w:fldChar w:fldCharType="begin"/>
      </w:r>
      <w:r>
        <w:rPr>
          <w:rFonts w:hint="default" w:ascii="Times New Roman" w:hAnsi="Times New Roman" w:eastAsia="宋体" w:cs="Times New Roman"/>
          <w:caps/>
          <w:sz w:val="32"/>
          <w:szCs w:val="32"/>
        </w:rPr>
        <w:instrText xml:space="preserve"> HYPERLINK \l _Toc1099 </w:instrText>
      </w:r>
      <w:r>
        <w:rPr>
          <w:rFonts w:hint="default" w:ascii="Times New Roman" w:hAnsi="Times New Roman" w:eastAsia="宋体" w:cs="Times New Roman"/>
          <w:caps/>
          <w:sz w:val="32"/>
          <w:szCs w:val="32"/>
        </w:rPr>
        <w:fldChar w:fldCharType="separate"/>
      </w:r>
      <w:r>
        <w:rPr>
          <w:rFonts w:hint="default" w:ascii="Times New Roman" w:hAnsi="Times New Roman" w:eastAsia="宋体" w:cs="Times New Roman"/>
          <w:kern w:val="0"/>
          <w:sz w:val="32"/>
          <w:szCs w:val="32"/>
        </w:rPr>
        <w:t>二、编制过程</w:t>
      </w:r>
      <w:r>
        <w:rPr>
          <w:rFonts w:hint="default" w:ascii="Times New Roman" w:hAnsi="Times New Roman" w:eastAsia="宋体" w:cs="Times New Roman"/>
          <w:sz w:val="32"/>
          <w:szCs w:val="32"/>
        </w:rPr>
        <w:tab/>
      </w:r>
      <w:r>
        <w:rPr>
          <w:rFonts w:hint="default" w:ascii="Times New Roman" w:hAnsi="Times New Roman" w:eastAsia="宋体" w:cs="Times New Roman"/>
          <w:sz w:val="32"/>
          <w:szCs w:val="32"/>
        </w:rPr>
        <w:fldChar w:fldCharType="begin"/>
      </w:r>
      <w:r>
        <w:rPr>
          <w:rFonts w:hint="default" w:ascii="Times New Roman" w:hAnsi="Times New Roman" w:eastAsia="宋体" w:cs="Times New Roman"/>
          <w:sz w:val="32"/>
          <w:szCs w:val="32"/>
        </w:rPr>
        <w:instrText xml:space="preserve"> PAGEREF _Toc1099 \h </w:instrText>
      </w:r>
      <w:r>
        <w:rPr>
          <w:rFonts w:hint="default" w:ascii="Times New Roman" w:hAnsi="Times New Roman" w:eastAsia="宋体" w:cs="Times New Roman"/>
          <w:sz w:val="32"/>
          <w:szCs w:val="32"/>
        </w:rPr>
        <w:fldChar w:fldCharType="separate"/>
      </w:r>
      <w:r>
        <w:rPr>
          <w:rFonts w:hint="default" w:ascii="Times New Roman" w:hAnsi="Times New Roman" w:eastAsia="宋体" w:cs="Times New Roman"/>
          <w:sz w:val="32"/>
          <w:szCs w:val="32"/>
        </w:rPr>
        <w:t>1</w:t>
      </w:r>
      <w:r>
        <w:rPr>
          <w:rFonts w:hint="default" w:ascii="Times New Roman" w:hAnsi="Times New Roman" w:eastAsia="宋体" w:cs="Times New Roman"/>
          <w:sz w:val="32"/>
          <w:szCs w:val="32"/>
        </w:rPr>
        <w:fldChar w:fldCharType="end"/>
      </w:r>
      <w:r>
        <w:rPr>
          <w:rFonts w:hint="default" w:ascii="Times New Roman" w:hAnsi="Times New Roman" w:eastAsia="宋体" w:cs="Times New Roman"/>
          <w:caps/>
          <w:color w:val="auto"/>
          <w:sz w:val="32"/>
          <w:szCs w:val="32"/>
        </w:rPr>
        <w:fldChar w:fldCharType="end"/>
      </w:r>
    </w:p>
    <w:p>
      <w:pPr>
        <w:pStyle w:val="11"/>
        <w:tabs>
          <w:tab w:val="right" w:leader="dot" w:pos="9070"/>
        </w:tabs>
        <w:rPr>
          <w:rFonts w:hint="default" w:ascii="Times New Roman" w:hAnsi="Times New Roman" w:eastAsia="宋体" w:cs="Times New Roman"/>
          <w:sz w:val="32"/>
          <w:szCs w:val="32"/>
        </w:rPr>
      </w:pPr>
      <w:r>
        <w:rPr>
          <w:rFonts w:hint="default" w:ascii="Times New Roman" w:hAnsi="Times New Roman" w:eastAsia="宋体" w:cs="Times New Roman"/>
          <w:caps/>
          <w:color w:val="auto"/>
          <w:sz w:val="32"/>
          <w:szCs w:val="32"/>
        </w:rPr>
        <w:fldChar w:fldCharType="begin"/>
      </w:r>
      <w:r>
        <w:rPr>
          <w:rFonts w:hint="default" w:ascii="Times New Roman" w:hAnsi="Times New Roman" w:eastAsia="宋体" w:cs="Times New Roman"/>
          <w:caps/>
          <w:sz w:val="32"/>
          <w:szCs w:val="32"/>
        </w:rPr>
        <w:instrText xml:space="preserve"> HYPERLINK \l _Toc14730 </w:instrText>
      </w:r>
      <w:r>
        <w:rPr>
          <w:rFonts w:hint="default" w:ascii="Times New Roman" w:hAnsi="Times New Roman" w:eastAsia="宋体" w:cs="Times New Roman"/>
          <w:caps/>
          <w:sz w:val="32"/>
          <w:szCs w:val="32"/>
        </w:rPr>
        <w:fldChar w:fldCharType="separate"/>
      </w:r>
      <w:r>
        <w:rPr>
          <w:rFonts w:hint="default" w:ascii="Times New Roman" w:hAnsi="Times New Roman" w:eastAsia="宋体" w:cs="Times New Roman"/>
          <w:kern w:val="0"/>
          <w:sz w:val="32"/>
          <w:szCs w:val="32"/>
          <w:highlight w:val="none"/>
          <w:lang w:val="en-US" w:eastAsia="zh-CN"/>
        </w:rPr>
        <w:t>三</w:t>
      </w:r>
      <w:r>
        <w:rPr>
          <w:rFonts w:hint="default" w:ascii="Times New Roman" w:hAnsi="Times New Roman" w:eastAsia="宋体" w:cs="Times New Roman"/>
          <w:kern w:val="0"/>
          <w:sz w:val="32"/>
          <w:szCs w:val="32"/>
          <w:highlight w:val="none"/>
        </w:rPr>
        <w:t>、预案</w:t>
      </w:r>
      <w:r>
        <w:rPr>
          <w:rFonts w:hint="default" w:ascii="Times New Roman" w:hAnsi="Times New Roman" w:eastAsia="宋体" w:cs="Times New Roman"/>
          <w:kern w:val="0"/>
          <w:sz w:val="32"/>
          <w:szCs w:val="32"/>
          <w:highlight w:val="none"/>
          <w:lang w:eastAsia="zh-CN"/>
        </w:rPr>
        <w:t>主要内容</w:t>
      </w:r>
      <w:r>
        <w:rPr>
          <w:rFonts w:hint="default" w:ascii="Times New Roman" w:hAnsi="Times New Roman" w:eastAsia="宋体" w:cs="Times New Roman"/>
          <w:sz w:val="32"/>
          <w:szCs w:val="32"/>
        </w:rPr>
        <w:tab/>
      </w:r>
      <w:r>
        <w:rPr>
          <w:rFonts w:hint="default" w:ascii="Times New Roman" w:hAnsi="Times New Roman" w:eastAsia="宋体" w:cs="Times New Roman"/>
          <w:sz w:val="32"/>
          <w:szCs w:val="32"/>
        </w:rPr>
        <w:fldChar w:fldCharType="begin"/>
      </w:r>
      <w:r>
        <w:rPr>
          <w:rFonts w:hint="default" w:ascii="Times New Roman" w:hAnsi="Times New Roman" w:eastAsia="宋体" w:cs="Times New Roman"/>
          <w:sz w:val="32"/>
          <w:szCs w:val="32"/>
        </w:rPr>
        <w:instrText xml:space="preserve"> PAGEREF _Toc14730 \h </w:instrText>
      </w:r>
      <w:r>
        <w:rPr>
          <w:rFonts w:hint="default" w:ascii="Times New Roman" w:hAnsi="Times New Roman" w:eastAsia="宋体" w:cs="Times New Roman"/>
          <w:sz w:val="32"/>
          <w:szCs w:val="32"/>
        </w:rPr>
        <w:fldChar w:fldCharType="separate"/>
      </w:r>
      <w:r>
        <w:rPr>
          <w:rFonts w:hint="default" w:ascii="Times New Roman" w:hAnsi="Times New Roman" w:eastAsia="宋体" w:cs="Times New Roman"/>
          <w:sz w:val="32"/>
          <w:szCs w:val="32"/>
        </w:rPr>
        <w:t>2</w:t>
      </w:r>
      <w:r>
        <w:rPr>
          <w:rFonts w:hint="default" w:ascii="Times New Roman" w:hAnsi="Times New Roman" w:eastAsia="宋体" w:cs="Times New Roman"/>
          <w:sz w:val="32"/>
          <w:szCs w:val="32"/>
        </w:rPr>
        <w:fldChar w:fldCharType="end"/>
      </w:r>
      <w:r>
        <w:rPr>
          <w:rFonts w:hint="default" w:ascii="Times New Roman" w:hAnsi="Times New Roman" w:eastAsia="宋体" w:cs="Times New Roman"/>
          <w:caps/>
          <w:color w:val="auto"/>
          <w:sz w:val="32"/>
          <w:szCs w:val="32"/>
        </w:rPr>
        <w:fldChar w:fldCharType="end"/>
      </w:r>
    </w:p>
    <w:p>
      <w:pPr>
        <w:pStyle w:val="11"/>
        <w:tabs>
          <w:tab w:val="right" w:leader="dot" w:pos="9070"/>
        </w:tabs>
        <w:rPr>
          <w:rFonts w:hint="default" w:ascii="Times New Roman" w:hAnsi="Times New Roman" w:eastAsia="宋体" w:cs="Times New Roman"/>
          <w:sz w:val="32"/>
          <w:szCs w:val="32"/>
        </w:rPr>
      </w:pPr>
      <w:r>
        <w:rPr>
          <w:rFonts w:hint="default" w:ascii="Times New Roman" w:hAnsi="Times New Roman" w:eastAsia="宋体" w:cs="Times New Roman"/>
          <w:caps/>
          <w:color w:val="auto"/>
          <w:sz w:val="32"/>
          <w:szCs w:val="32"/>
        </w:rPr>
        <w:fldChar w:fldCharType="begin"/>
      </w:r>
      <w:r>
        <w:rPr>
          <w:rFonts w:hint="default" w:ascii="Times New Roman" w:hAnsi="Times New Roman" w:eastAsia="宋体" w:cs="Times New Roman"/>
          <w:caps/>
          <w:sz w:val="32"/>
          <w:szCs w:val="32"/>
        </w:rPr>
        <w:instrText xml:space="preserve"> HYPERLINK \l _Toc12805 </w:instrText>
      </w:r>
      <w:r>
        <w:rPr>
          <w:rFonts w:hint="default" w:ascii="Times New Roman" w:hAnsi="Times New Roman" w:eastAsia="宋体" w:cs="Times New Roman"/>
          <w:caps/>
          <w:sz w:val="32"/>
          <w:szCs w:val="32"/>
        </w:rPr>
        <w:fldChar w:fldCharType="separate"/>
      </w:r>
      <w:r>
        <w:rPr>
          <w:rFonts w:hint="default" w:ascii="Times New Roman" w:hAnsi="Times New Roman" w:eastAsia="宋体" w:cs="Times New Roman"/>
          <w:kern w:val="0"/>
          <w:sz w:val="32"/>
          <w:szCs w:val="32"/>
          <w:lang w:val="en-US" w:eastAsia="zh-CN"/>
        </w:rPr>
        <w:t>四</w:t>
      </w:r>
      <w:r>
        <w:rPr>
          <w:rFonts w:hint="default" w:ascii="Times New Roman" w:hAnsi="Times New Roman" w:eastAsia="宋体" w:cs="Times New Roman"/>
          <w:kern w:val="0"/>
          <w:sz w:val="32"/>
          <w:szCs w:val="32"/>
        </w:rPr>
        <w:t>、重点内容说明</w:t>
      </w:r>
      <w:r>
        <w:rPr>
          <w:rFonts w:hint="default" w:ascii="Times New Roman" w:hAnsi="Times New Roman" w:eastAsia="宋体" w:cs="Times New Roman"/>
          <w:sz w:val="32"/>
          <w:szCs w:val="32"/>
        </w:rPr>
        <w:tab/>
      </w:r>
      <w:r>
        <w:rPr>
          <w:rFonts w:hint="default" w:ascii="Times New Roman" w:hAnsi="Times New Roman" w:eastAsia="宋体" w:cs="Times New Roman"/>
          <w:sz w:val="32"/>
          <w:szCs w:val="32"/>
        </w:rPr>
        <w:fldChar w:fldCharType="begin"/>
      </w:r>
      <w:r>
        <w:rPr>
          <w:rFonts w:hint="default" w:ascii="Times New Roman" w:hAnsi="Times New Roman" w:eastAsia="宋体" w:cs="Times New Roman"/>
          <w:sz w:val="32"/>
          <w:szCs w:val="32"/>
        </w:rPr>
        <w:instrText xml:space="preserve"> PAGEREF _Toc12805 \h </w:instrText>
      </w:r>
      <w:r>
        <w:rPr>
          <w:rFonts w:hint="default" w:ascii="Times New Roman" w:hAnsi="Times New Roman" w:eastAsia="宋体" w:cs="Times New Roman"/>
          <w:sz w:val="32"/>
          <w:szCs w:val="32"/>
        </w:rPr>
        <w:fldChar w:fldCharType="separate"/>
      </w:r>
      <w:r>
        <w:rPr>
          <w:rFonts w:hint="default" w:ascii="Times New Roman" w:hAnsi="Times New Roman" w:eastAsia="宋体" w:cs="Times New Roman"/>
          <w:sz w:val="32"/>
          <w:szCs w:val="32"/>
        </w:rPr>
        <w:t>3</w:t>
      </w:r>
      <w:r>
        <w:rPr>
          <w:rFonts w:hint="default" w:ascii="Times New Roman" w:hAnsi="Times New Roman" w:eastAsia="宋体" w:cs="Times New Roman"/>
          <w:sz w:val="32"/>
          <w:szCs w:val="32"/>
        </w:rPr>
        <w:fldChar w:fldCharType="end"/>
      </w:r>
      <w:r>
        <w:rPr>
          <w:rFonts w:hint="default" w:ascii="Times New Roman" w:hAnsi="Times New Roman" w:eastAsia="宋体" w:cs="Times New Roman"/>
          <w:caps/>
          <w:color w:val="auto"/>
          <w:sz w:val="32"/>
          <w:szCs w:val="32"/>
        </w:rPr>
        <w:fldChar w:fldCharType="end"/>
      </w:r>
    </w:p>
    <w:p>
      <w:pPr>
        <w:pStyle w:val="11"/>
        <w:tabs>
          <w:tab w:val="right" w:leader="dot" w:pos="9070"/>
        </w:tabs>
        <w:rPr>
          <w:rFonts w:hint="default" w:ascii="Times New Roman" w:hAnsi="Times New Roman" w:eastAsia="宋体" w:cs="Times New Roman"/>
          <w:sz w:val="32"/>
          <w:szCs w:val="32"/>
        </w:rPr>
      </w:pPr>
      <w:r>
        <w:rPr>
          <w:rFonts w:hint="default" w:ascii="Times New Roman" w:hAnsi="Times New Roman" w:eastAsia="宋体" w:cs="Times New Roman"/>
          <w:caps/>
          <w:color w:val="auto"/>
          <w:sz w:val="32"/>
          <w:szCs w:val="32"/>
        </w:rPr>
        <w:fldChar w:fldCharType="begin"/>
      </w:r>
      <w:r>
        <w:rPr>
          <w:rFonts w:hint="default" w:ascii="Times New Roman" w:hAnsi="Times New Roman" w:eastAsia="宋体" w:cs="Times New Roman"/>
          <w:caps/>
          <w:sz w:val="32"/>
          <w:szCs w:val="32"/>
        </w:rPr>
        <w:instrText xml:space="preserve"> HYPERLINK \l _Toc7836 </w:instrText>
      </w:r>
      <w:r>
        <w:rPr>
          <w:rFonts w:hint="default" w:ascii="Times New Roman" w:hAnsi="Times New Roman" w:eastAsia="宋体" w:cs="Times New Roman"/>
          <w:caps/>
          <w:sz w:val="32"/>
          <w:szCs w:val="32"/>
        </w:rPr>
        <w:fldChar w:fldCharType="separate"/>
      </w:r>
      <w:r>
        <w:rPr>
          <w:rFonts w:hint="default" w:ascii="Times New Roman" w:hAnsi="Times New Roman" w:eastAsia="宋体" w:cs="Times New Roman"/>
          <w:kern w:val="0"/>
          <w:sz w:val="32"/>
          <w:szCs w:val="32"/>
          <w:highlight w:val="none"/>
          <w:lang w:val="en-US" w:eastAsia="zh-CN"/>
        </w:rPr>
        <w:t>五、征求意见及采纳情况</w:t>
      </w:r>
      <w:r>
        <w:rPr>
          <w:rFonts w:hint="default" w:ascii="Times New Roman" w:hAnsi="Times New Roman" w:eastAsia="宋体" w:cs="Times New Roman"/>
          <w:sz w:val="32"/>
          <w:szCs w:val="32"/>
        </w:rPr>
        <w:tab/>
      </w:r>
      <w:r>
        <w:rPr>
          <w:rFonts w:hint="default" w:ascii="Times New Roman" w:hAnsi="Times New Roman" w:eastAsia="宋体" w:cs="Times New Roman"/>
          <w:sz w:val="32"/>
          <w:szCs w:val="32"/>
        </w:rPr>
        <w:fldChar w:fldCharType="begin"/>
      </w:r>
      <w:r>
        <w:rPr>
          <w:rFonts w:hint="default" w:ascii="Times New Roman" w:hAnsi="Times New Roman" w:eastAsia="宋体" w:cs="Times New Roman"/>
          <w:sz w:val="32"/>
          <w:szCs w:val="32"/>
        </w:rPr>
        <w:instrText xml:space="preserve"> PAGEREF _Toc7836 \h </w:instrText>
      </w:r>
      <w:r>
        <w:rPr>
          <w:rFonts w:hint="default" w:ascii="Times New Roman" w:hAnsi="Times New Roman" w:eastAsia="宋体" w:cs="Times New Roman"/>
          <w:sz w:val="32"/>
          <w:szCs w:val="32"/>
        </w:rPr>
        <w:fldChar w:fldCharType="separate"/>
      </w:r>
      <w:r>
        <w:rPr>
          <w:rFonts w:hint="default" w:ascii="Times New Roman" w:hAnsi="Times New Roman" w:eastAsia="宋体" w:cs="Times New Roman"/>
          <w:sz w:val="32"/>
          <w:szCs w:val="32"/>
        </w:rPr>
        <w:t>3</w:t>
      </w:r>
      <w:r>
        <w:rPr>
          <w:rFonts w:hint="default" w:ascii="Times New Roman" w:hAnsi="Times New Roman" w:eastAsia="宋体" w:cs="Times New Roman"/>
          <w:sz w:val="32"/>
          <w:szCs w:val="32"/>
        </w:rPr>
        <w:fldChar w:fldCharType="end"/>
      </w:r>
      <w:r>
        <w:rPr>
          <w:rFonts w:hint="default" w:ascii="Times New Roman" w:hAnsi="Times New Roman" w:eastAsia="宋体" w:cs="Times New Roman"/>
          <w:caps/>
          <w:color w:val="auto"/>
          <w:sz w:val="32"/>
          <w:szCs w:val="32"/>
        </w:rPr>
        <w:fldChar w:fldCharType="end"/>
      </w:r>
    </w:p>
    <w:p>
      <w:pPr>
        <w:pStyle w:val="11"/>
        <w:tabs>
          <w:tab w:val="right" w:leader="dot" w:pos="9070"/>
        </w:tabs>
        <w:rPr>
          <w:rFonts w:hint="default" w:ascii="Times New Roman" w:hAnsi="Times New Roman" w:eastAsia="宋体" w:cs="Times New Roman"/>
        </w:rPr>
      </w:pPr>
      <w:r>
        <w:rPr>
          <w:rFonts w:hint="default" w:ascii="Times New Roman" w:hAnsi="Times New Roman" w:eastAsia="宋体" w:cs="Times New Roman"/>
          <w:caps/>
          <w:color w:val="auto"/>
          <w:sz w:val="32"/>
          <w:szCs w:val="32"/>
        </w:rPr>
        <w:fldChar w:fldCharType="begin"/>
      </w:r>
      <w:r>
        <w:rPr>
          <w:rFonts w:hint="default" w:ascii="Times New Roman" w:hAnsi="Times New Roman" w:eastAsia="宋体" w:cs="Times New Roman"/>
          <w:caps/>
          <w:sz w:val="32"/>
          <w:szCs w:val="32"/>
        </w:rPr>
        <w:instrText xml:space="preserve"> HYPERLINK \l _Toc15022 </w:instrText>
      </w:r>
      <w:r>
        <w:rPr>
          <w:rFonts w:hint="default" w:ascii="Times New Roman" w:hAnsi="Times New Roman" w:eastAsia="宋体" w:cs="Times New Roman"/>
          <w:caps/>
          <w:sz w:val="32"/>
          <w:szCs w:val="32"/>
        </w:rPr>
        <w:fldChar w:fldCharType="separate"/>
      </w:r>
      <w:r>
        <w:rPr>
          <w:rFonts w:hint="default" w:ascii="Times New Roman" w:hAnsi="Times New Roman" w:eastAsia="宋体" w:cs="Times New Roman"/>
          <w:kern w:val="0"/>
          <w:sz w:val="32"/>
          <w:szCs w:val="32"/>
          <w:lang w:val="en-US" w:eastAsia="zh-CN"/>
        </w:rPr>
        <w:t>六</w:t>
      </w:r>
      <w:r>
        <w:rPr>
          <w:rFonts w:hint="default" w:ascii="Times New Roman" w:hAnsi="Times New Roman" w:eastAsia="宋体" w:cs="Times New Roman"/>
          <w:kern w:val="0"/>
          <w:sz w:val="32"/>
          <w:szCs w:val="32"/>
        </w:rPr>
        <w:t>、评审情况说明</w:t>
      </w:r>
      <w:r>
        <w:rPr>
          <w:rFonts w:hint="default" w:ascii="Times New Roman" w:hAnsi="Times New Roman" w:eastAsia="宋体" w:cs="Times New Roman"/>
          <w:sz w:val="32"/>
          <w:szCs w:val="32"/>
        </w:rPr>
        <w:tab/>
      </w:r>
      <w:r>
        <w:rPr>
          <w:rFonts w:hint="default" w:ascii="Times New Roman" w:hAnsi="Times New Roman" w:eastAsia="宋体" w:cs="Times New Roman"/>
          <w:sz w:val="32"/>
          <w:szCs w:val="32"/>
        </w:rPr>
        <w:fldChar w:fldCharType="begin"/>
      </w:r>
      <w:r>
        <w:rPr>
          <w:rFonts w:hint="default" w:ascii="Times New Roman" w:hAnsi="Times New Roman" w:eastAsia="宋体" w:cs="Times New Roman"/>
          <w:sz w:val="32"/>
          <w:szCs w:val="32"/>
        </w:rPr>
        <w:instrText xml:space="preserve"> PAGEREF _Toc15022 \h </w:instrText>
      </w:r>
      <w:r>
        <w:rPr>
          <w:rFonts w:hint="default" w:ascii="Times New Roman" w:hAnsi="Times New Roman" w:eastAsia="宋体" w:cs="Times New Roman"/>
          <w:sz w:val="32"/>
          <w:szCs w:val="32"/>
        </w:rPr>
        <w:fldChar w:fldCharType="separate"/>
      </w:r>
      <w:r>
        <w:rPr>
          <w:rFonts w:hint="default" w:ascii="Times New Roman" w:hAnsi="Times New Roman" w:eastAsia="宋体" w:cs="Times New Roman"/>
          <w:sz w:val="32"/>
          <w:szCs w:val="32"/>
        </w:rPr>
        <w:t>4</w:t>
      </w:r>
      <w:r>
        <w:rPr>
          <w:rFonts w:hint="default" w:ascii="Times New Roman" w:hAnsi="Times New Roman" w:eastAsia="宋体" w:cs="Times New Roman"/>
          <w:sz w:val="32"/>
          <w:szCs w:val="32"/>
        </w:rPr>
        <w:fldChar w:fldCharType="end"/>
      </w:r>
      <w:r>
        <w:rPr>
          <w:rFonts w:hint="default" w:ascii="Times New Roman" w:hAnsi="Times New Roman" w:eastAsia="宋体" w:cs="Times New Roman"/>
          <w:caps/>
          <w:color w:val="auto"/>
          <w:sz w:val="32"/>
          <w:szCs w:val="32"/>
        </w:rPr>
        <w:fldChar w:fldCharType="end"/>
      </w:r>
    </w:p>
    <w:p>
      <w:pPr>
        <w:tabs>
          <w:tab w:val="right" w:leader="dot" w:pos="8380"/>
        </w:tabs>
        <w:adjustRightInd w:val="0"/>
        <w:snapToGrid w:val="0"/>
        <w:spacing w:line="360" w:lineRule="auto"/>
        <w:jc w:val="left"/>
        <w:rPr>
          <w:rFonts w:hint="default" w:ascii="Times New Roman" w:hAnsi="Times New Roman" w:eastAsia="宋体" w:cs="Times New Roman"/>
          <w:caps/>
          <w:color w:val="auto"/>
          <w:sz w:val="24"/>
          <w:szCs w:val="24"/>
        </w:rPr>
      </w:pPr>
      <w:r>
        <w:rPr>
          <w:rFonts w:hint="default" w:ascii="Times New Roman" w:hAnsi="Times New Roman" w:eastAsia="宋体" w:cs="Times New Roman"/>
          <w:caps/>
          <w:color w:val="auto"/>
          <w:szCs w:val="28"/>
        </w:rPr>
        <w:fldChar w:fldCharType="end"/>
      </w:r>
    </w:p>
    <w:p>
      <w:pPr>
        <w:tabs>
          <w:tab w:val="right" w:leader="dot" w:pos="8380"/>
        </w:tabs>
        <w:adjustRightInd w:val="0"/>
        <w:snapToGrid w:val="0"/>
        <w:spacing w:line="400" w:lineRule="exact"/>
        <w:ind w:firstLine="480" w:firstLineChars="200"/>
        <w:jc w:val="left"/>
        <w:rPr>
          <w:rFonts w:hint="default" w:ascii="Times New Roman" w:hAnsi="Times New Roman" w:eastAsia="宋体" w:cs="Times New Roman"/>
          <w:caps/>
          <w:color w:val="auto"/>
          <w:sz w:val="24"/>
          <w:szCs w:val="24"/>
        </w:rPr>
        <w:sectPr>
          <w:pgSz w:w="11906" w:h="16838"/>
          <w:pgMar w:top="1304" w:right="1418" w:bottom="1247" w:left="1418" w:header="851" w:footer="992" w:gutter="0"/>
          <w:pgNumType w:fmt="upperRoman" w:start="1"/>
          <w:cols w:space="720" w:num="1"/>
          <w:docGrid w:type="lines" w:linePitch="312" w:charSpace="0"/>
        </w:sectPr>
      </w:pPr>
    </w:p>
    <w:p>
      <w:pPr>
        <w:pStyle w:val="4"/>
        <w:rPr>
          <w:rFonts w:hint="default" w:eastAsia="宋体"/>
          <w:lang w:val="en-US" w:eastAsia="zh-CN"/>
        </w:rPr>
        <w:sectPr>
          <w:pgSz w:w="11906" w:h="16838"/>
          <w:pgMar w:top="1304" w:right="1418" w:bottom="1247" w:left="1418" w:header="851" w:footer="992" w:gutter="0"/>
          <w:pgNumType w:fmt="upperRoman" w:start="1"/>
          <w:cols w:space="720" w:num="1"/>
          <w:docGrid w:type="lines" w:linePitch="312" w:charSpace="0"/>
        </w:sectPr>
      </w:pPr>
      <w:r>
        <w:rPr>
          <w:rFonts w:hint="eastAsia"/>
          <w:lang w:val="en-US" w:eastAsia="zh-CN"/>
        </w:rPr>
        <w:t xml:space="preserve">                                                                                                                                                                                                                                                                                                                                                                                                                                                                                                                                                                                                                                                              </w:t>
      </w:r>
    </w:p>
    <w:p>
      <w:pPr>
        <w:pStyle w:val="6"/>
        <w:numPr>
          <w:ilvl w:val="0"/>
          <w:numId w:val="0"/>
        </w:numPr>
        <w:adjustRightInd w:val="0"/>
        <w:snapToGrid w:val="0"/>
        <w:spacing w:before="0" w:after="0" w:line="360" w:lineRule="auto"/>
        <w:rPr>
          <w:rFonts w:hint="default" w:ascii="Times New Roman" w:hAnsi="Times New Roman" w:eastAsia="宋体" w:cs="Times New Roman"/>
          <w:color w:val="auto"/>
          <w:kern w:val="0"/>
          <w:sz w:val="28"/>
          <w:szCs w:val="28"/>
        </w:rPr>
      </w:pPr>
      <w:bookmarkStart w:id="3" w:name="_Toc32716"/>
      <w:r>
        <w:rPr>
          <w:rFonts w:hint="default" w:ascii="Times New Roman" w:hAnsi="Times New Roman" w:eastAsia="宋体" w:cs="Times New Roman"/>
          <w:color w:val="auto"/>
          <w:kern w:val="0"/>
          <w:sz w:val="28"/>
          <w:szCs w:val="28"/>
        </w:rPr>
        <w:t>一、编制目的</w:t>
      </w:r>
      <w:bookmarkEnd w:id="3"/>
    </w:p>
    <w:p>
      <w:pPr>
        <w:adjustRightInd w:val="0"/>
        <w:snapToGrid w:val="0"/>
        <w:spacing w:line="360" w:lineRule="auto"/>
        <w:ind w:firstLine="560" w:firstLineChars="200"/>
        <w:rPr>
          <w:rFonts w:hint="default" w:ascii="Times New Roman" w:hAnsi="Times New Roman" w:eastAsia="宋体" w:cs="Times New Roman"/>
          <w:color w:val="auto"/>
          <w:sz w:val="28"/>
          <w:szCs w:val="28"/>
        </w:rPr>
      </w:pPr>
      <w:r>
        <w:rPr>
          <w:rFonts w:hint="default" w:ascii="Times New Roman" w:hAnsi="Times New Roman" w:eastAsia="宋体" w:cs="Times New Roman"/>
          <w:color w:val="auto"/>
          <w:sz w:val="28"/>
          <w:szCs w:val="28"/>
        </w:rPr>
        <w:t>为保障企业环保安全，有效预防、及时控制和消除突发环境事件的危害，提高应急能力，规范处置程序、明确相关职责，确保迅速有效地处理突发性局部或区域环境污染事故，指导和规范突发性环境污染和生态破坏事件的应急处理工作，将事故造成的损失降低到最小程度，特制定本预案。本预案将对实际发生的环境风险事故和紧急情况作出响应，预防和减少伴随的环境影响。</w:t>
      </w:r>
    </w:p>
    <w:p>
      <w:pPr>
        <w:pStyle w:val="6"/>
        <w:numPr>
          <w:ilvl w:val="0"/>
          <w:numId w:val="0"/>
        </w:numPr>
        <w:adjustRightInd w:val="0"/>
        <w:snapToGrid w:val="0"/>
        <w:spacing w:before="0" w:after="0" w:line="360" w:lineRule="auto"/>
        <w:rPr>
          <w:rFonts w:hint="default" w:ascii="Times New Roman" w:hAnsi="Times New Roman" w:eastAsia="宋体" w:cs="Times New Roman"/>
          <w:color w:val="auto"/>
          <w:kern w:val="0"/>
          <w:sz w:val="28"/>
          <w:szCs w:val="28"/>
        </w:rPr>
      </w:pPr>
      <w:bookmarkStart w:id="4" w:name="_Toc1099"/>
      <w:r>
        <w:rPr>
          <w:rFonts w:hint="default" w:ascii="Times New Roman" w:hAnsi="Times New Roman" w:eastAsia="宋体" w:cs="Times New Roman"/>
          <w:color w:val="auto"/>
          <w:kern w:val="0"/>
          <w:sz w:val="28"/>
          <w:szCs w:val="28"/>
        </w:rPr>
        <w:t>二、</w:t>
      </w:r>
      <w:bookmarkEnd w:id="0"/>
      <w:bookmarkEnd w:id="1"/>
      <w:bookmarkEnd w:id="2"/>
      <w:r>
        <w:rPr>
          <w:rFonts w:hint="default" w:ascii="Times New Roman" w:hAnsi="Times New Roman" w:eastAsia="宋体" w:cs="Times New Roman"/>
          <w:color w:val="auto"/>
          <w:kern w:val="0"/>
          <w:sz w:val="28"/>
          <w:szCs w:val="28"/>
        </w:rPr>
        <w:t>编制过程</w:t>
      </w:r>
      <w:bookmarkEnd w:id="4"/>
    </w:p>
    <w:p>
      <w:pPr>
        <w:adjustRightInd w:val="0"/>
        <w:snapToGrid w:val="0"/>
        <w:spacing w:line="360" w:lineRule="auto"/>
        <w:ind w:firstLine="560" w:firstLineChars="200"/>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陕西建兴诚冠实业有限公司应急预案编制过程主要为：</w:t>
      </w:r>
    </w:p>
    <w:p>
      <w:pPr>
        <w:numPr>
          <w:ilvl w:val="0"/>
          <w:numId w:val="2"/>
        </w:numPr>
        <w:adjustRightInd w:val="0"/>
        <w:snapToGrid w:val="0"/>
        <w:spacing w:line="360" w:lineRule="auto"/>
        <w:ind w:left="70" w:leftChars="0" w:firstLine="560" w:firstLineChars="0"/>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2023年企业</w:t>
      </w:r>
      <w:r>
        <w:rPr>
          <w:rFonts w:hint="default" w:ascii="Times New Roman" w:hAnsi="Times New Roman" w:eastAsia="宋体" w:cs="Times New Roman"/>
          <w:color w:val="auto"/>
          <w:sz w:val="28"/>
          <w:szCs w:val="28"/>
        </w:rPr>
        <w:t>组建</w:t>
      </w:r>
      <w:r>
        <w:rPr>
          <w:rFonts w:hint="default" w:ascii="Times New Roman" w:hAnsi="Times New Roman" w:eastAsia="宋体" w:cs="Times New Roman"/>
          <w:color w:val="auto"/>
          <w:sz w:val="28"/>
          <w:szCs w:val="28"/>
          <w:lang w:val="en-US" w:eastAsia="zh-CN"/>
        </w:rPr>
        <w:t>成立</w:t>
      </w:r>
      <w:r>
        <w:rPr>
          <w:rFonts w:hint="default" w:ascii="Times New Roman" w:hAnsi="Times New Roman" w:eastAsia="宋体" w:cs="Times New Roman"/>
          <w:color w:val="auto"/>
          <w:sz w:val="28"/>
          <w:szCs w:val="28"/>
        </w:rPr>
        <w:t>突发环境事件应急预案编制</w:t>
      </w:r>
      <w:r>
        <w:rPr>
          <w:rFonts w:hint="default" w:ascii="Times New Roman" w:hAnsi="Times New Roman" w:eastAsia="宋体" w:cs="Times New Roman"/>
          <w:color w:val="auto"/>
          <w:sz w:val="28"/>
          <w:szCs w:val="28"/>
          <w:lang w:val="en-US" w:eastAsia="zh-CN"/>
        </w:rPr>
        <w:t>工作</w:t>
      </w:r>
      <w:r>
        <w:rPr>
          <w:rFonts w:hint="default" w:ascii="Times New Roman" w:hAnsi="Times New Roman" w:eastAsia="宋体" w:cs="Times New Roman"/>
          <w:color w:val="auto"/>
          <w:sz w:val="28"/>
          <w:szCs w:val="28"/>
        </w:rPr>
        <w:t>组，由总经理</w:t>
      </w:r>
      <w:r>
        <w:rPr>
          <w:rFonts w:hint="default" w:ascii="Times New Roman" w:hAnsi="Times New Roman" w:eastAsia="宋体" w:cs="Times New Roman"/>
          <w:color w:val="auto"/>
          <w:sz w:val="28"/>
          <w:szCs w:val="28"/>
          <w:lang w:val="en-US" w:eastAsia="zh-CN"/>
        </w:rPr>
        <w:t>陈斌</w:t>
      </w:r>
      <w:r>
        <w:rPr>
          <w:rFonts w:hint="default" w:ascii="Times New Roman" w:hAnsi="Times New Roman" w:eastAsia="宋体" w:cs="Times New Roman"/>
          <w:color w:val="auto"/>
          <w:sz w:val="28"/>
          <w:szCs w:val="28"/>
        </w:rPr>
        <w:t>担任组长</w:t>
      </w:r>
      <w:r>
        <w:rPr>
          <w:rFonts w:hint="default" w:ascii="Times New Roman" w:hAnsi="Times New Roman" w:eastAsia="宋体" w:cs="Times New Roman"/>
          <w:color w:val="auto"/>
          <w:sz w:val="28"/>
          <w:szCs w:val="28"/>
          <w:lang w:eastAsia="zh-CN"/>
        </w:rPr>
        <w:t>；</w:t>
      </w:r>
    </w:p>
    <w:p>
      <w:pPr>
        <w:numPr>
          <w:ilvl w:val="0"/>
          <w:numId w:val="2"/>
        </w:numPr>
        <w:adjustRightInd w:val="0"/>
        <w:snapToGrid w:val="0"/>
        <w:spacing w:line="360" w:lineRule="auto"/>
        <w:ind w:left="70" w:leftChars="0" w:firstLine="560" w:firstLineChars="0"/>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开展环境风险评估和环境应急资源调查，</w:t>
      </w:r>
      <w:r>
        <w:rPr>
          <w:rFonts w:hint="default" w:ascii="Times New Roman" w:hAnsi="Times New Roman" w:eastAsia="宋体" w:cs="Times New Roman"/>
          <w:color w:val="auto"/>
          <w:sz w:val="28"/>
          <w:szCs w:val="28"/>
        </w:rPr>
        <w:t>各个部门负责人牵头负责预案资料的收集工作，预案编制工作委托第三方机构实施，公司相关方面的专业技术人员全程参与预案编制工作</w:t>
      </w:r>
      <w:r>
        <w:rPr>
          <w:rFonts w:hint="default" w:ascii="Times New Roman" w:hAnsi="Times New Roman" w:eastAsia="宋体" w:cs="Times New Roman"/>
          <w:color w:val="auto"/>
          <w:sz w:val="28"/>
          <w:szCs w:val="28"/>
          <w:lang w:eastAsia="zh-CN"/>
        </w:rPr>
        <w:t>；</w:t>
      </w:r>
    </w:p>
    <w:p>
      <w:pPr>
        <w:numPr>
          <w:ilvl w:val="0"/>
          <w:numId w:val="2"/>
        </w:numPr>
        <w:adjustRightInd w:val="0"/>
        <w:snapToGrid w:val="0"/>
        <w:spacing w:line="360" w:lineRule="auto"/>
        <w:ind w:left="70" w:leftChars="0" w:firstLine="560" w:firstLineChars="0"/>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征求关键岗位员工和可能受影响的居民、单位代表的意见；</w:t>
      </w:r>
    </w:p>
    <w:p>
      <w:pPr>
        <w:numPr>
          <w:ilvl w:val="0"/>
          <w:numId w:val="2"/>
        </w:numPr>
        <w:adjustRightInd w:val="0"/>
        <w:snapToGrid w:val="0"/>
        <w:spacing w:line="360" w:lineRule="auto"/>
        <w:ind w:left="70" w:leftChars="0" w:firstLine="560" w:firstLineChars="0"/>
        <w:rPr>
          <w:rFonts w:hint="default" w:ascii="Times New Roman" w:hAnsi="Times New Roman" w:eastAsia="宋体" w:cs="Times New Roman"/>
          <w:color w:val="auto"/>
          <w:sz w:val="28"/>
          <w:szCs w:val="28"/>
          <w:lang w:val="en-US" w:eastAsia="zh-CN"/>
        </w:rPr>
      </w:pPr>
      <w:r>
        <w:rPr>
          <w:rFonts w:hint="default" w:ascii="Times New Roman" w:hAnsi="Times New Roman" w:eastAsia="宋体" w:cs="Times New Roman"/>
          <w:color w:val="auto"/>
          <w:sz w:val="28"/>
          <w:szCs w:val="28"/>
          <w:lang w:val="en-US" w:eastAsia="zh-CN"/>
        </w:rPr>
        <w:t>企业根据应急预案组织内部员工对预案内容进行推演等；</w:t>
      </w:r>
    </w:p>
    <w:p>
      <w:pPr>
        <w:adjustRightInd w:val="0"/>
        <w:snapToGrid w:val="0"/>
        <w:spacing w:line="360" w:lineRule="auto"/>
        <w:ind w:firstLine="560" w:firstLineChars="200"/>
        <w:rPr>
          <w:rFonts w:hint="default" w:ascii="Times New Roman" w:hAnsi="Times New Roman" w:eastAsia="宋体" w:cs="Times New Roman"/>
          <w:color w:val="auto"/>
          <w:sz w:val="28"/>
          <w:szCs w:val="28"/>
          <w:highlight w:val="none"/>
          <w:lang w:val="en-US" w:eastAsia="zh-CN"/>
        </w:rPr>
      </w:pPr>
      <w:r>
        <w:rPr>
          <w:rFonts w:hint="default" w:ascii="Times New Roman" w:hAnsi="Times New Roman" w:eastAsia="宋体" w:cs="Times New Roman"/>
          <w:color w:val="auto"/>
          <w:sz w:val="28"/>
          <w:szCs w:val="28"/>
          <w:highlight w:val="none"/>
          <w:lang w:eastAsia="zh-CN"/>
        </w:rPr>
        <w:t>应急预案编制过程任务清单见表</w:t>
      </w:r>
      <w:r>
        <w:rPr>
          <w:rFonts w:hint="default" w:ascii="Times New Roman" w:hAnsi="Times New Roman" w:eastAsia="宋体" w:cs="Times New Roman"/>
          <w:color w:val="auto"/>
          <w:sz w:val="28"/>
          <w:szCs w:val="28"/>
          <w:highlight w:val="none"/>
          <w:lang w:val="en-US" w:eastAsia="zh-CN"/>
        </w:rPr>
        <w:t>1。</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eastAsia="zh-CN"/>
        </w:rPr>
        <w:t>表</w:t>
      </w:r>
      <w:r>
        <w:rPr>
          <w:rFonts w:hint="default" w:ascii="Times New Roman" w:hAnsi="Times New Roman" w:eastAsia="宋体" w:cs="Times New Roman"/>
          <w:b/>
          <w:bCs/>
          <w:color w:val="auto"/>
          <w:sz w:val="24"/>
          <w:szCs w:val="24"/>
          <w:highlight w:val="none"/>
          <w:lang w:val="en-US" w:eastAsia="zh-CN"/>
        </w:rPr>
        <w:t>1  应急预案编制任务清单一览表</w:t>
      </w:r>
    </w:p>
    <w:tbl>
      <w:tblPr>
        <w:tblStyle w:val="1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1281"/>
        <w:gridCol w:w="62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trPr>
        <w:tc>
          <w:tcPr>
            <w:tcW w:w="2238"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宋体" w:cs="Times New Roman"/>
                <w:b/>
                <w:bCs/>
                <w:color w:val="auto"/>
                <w:sz w:val="24"/>
                <w:szCs w:val="24"/>
                <w:highlight w:val="none"/>
                <w:vertAlign w:val="baseline"/>
                <w:lang w:eastAsia="zh-CN"/>
              </w:rPr>
            </w:pPr>
            <w:r>
              <w:rPr>
                <w:rFonts w:hint="default" w:ascii="Times New Roman" w:hAnsi="Times New Roman" w:eastAsia="宋体" w:cs="Times New Roman"/>
                <w:b/>
                <w:bCs/>
                <w:color w:val="auto"/>
                <w:sz w:val="24"/>
                <w:szCs w:val="24"/>
                <w:highlight w:val="none"/>
                <w:vertAlign w:val="baseline"/>
                <w:lang w:eastAsia="zh-CN"/>
              </w:rPr>
              <w:t>职务</w:t>
            </w:r>
          </w:p>
        </w:tc>
        <w:tc>
          <w:tcPr>
            <w:tcW w:w="6284"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center"/>
              <w:textAlignment w:val="auto"/>
              <w:rPr>
                <w:rFonts w:hint="default" w:ascii="Times New Roman" w:hAnsi="Times New Roman" w:eastAsia="宋体" w:cs="Times New Roman"/>
                <w:b/>
                <w:bCs/>
                <w:color w:val="auto"/>
                <w:sz w:val="24"/>
                <w:szCs w:val="24"/>
                <w:highlight w:val="none"/>
                <w:vertAlign w:val="baseline"/>
                <w:lang w:eastAsia="zh-CN"/>
              </w:rPr>
            </w:pPr>
            <w:r>
              <w:rPr>
                <w:rFonts w:hint="default" w:ascii="Times New Roman" w:hAnsi="Times New Roman" w:eastAsia="宋体" w:cs="Times New Roman"/>
                <w:b/>
                <w:bCs/>
                <w:color w:val="auto"/>
                <w:sz w:val="24"/>
                <w:szCs w:val="24"/>
                <w:highlight w:val="none"/>
                <w:vertAlign w:val="baseline"/>
                <w:lang w:eastAsia="zh-CN"/>
              </w:rPr>
              <w:t>工作内容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组长</w:t>
            </w:r>
          </w:p>
        </w:tc>
        <w:tc>
          <w:tcPr>
            <w:tcW w:w="1281"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val="en-US" w:eastAsia="zh-CN"/>
              </w:rPr>
              <w:t>陈斌</w:t>
            </w:r>
          </w:p>
        </w:tc>
        <w:tc>
          <w:tcPr>
            <w:tcW w:w="6284"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①任务分配，根据厂区平面布置及人员配置情况，分配各车间负责人开展车间的环境风险及应急物资调查；</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②根据各区域的环境风险调查结果汇总，审核环境风险评估报告；</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③根据各区域的应急资源调查结果汇总，与车间负责人讨论确定应急组织机构；</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宋体" w:cs="Times New Roman"/>
                <w:color w:val="auto"/>
                <w:sz w:val="24"/>
                <w:szCs w:val="24"/>
                <w:highlight w:val="none"/>
                <w:vertAlign w:val="baseline"/>
                <w:lang w:val="en-US" w:eastAsia="zh-CN"/>
              </w:rPr>
            </w:pPr>
            <w:r>
              <w:rPr>
                <w:rFonts w:hint="default" w:ascii="Times New Roman" w:hAnsi="Times New Roman" w:eastAsia="宋体" w:cs="Times New Roman"/>
                <w:color w:val="auto"/>
                <w:sz w:val="24"/>
                <w:szCs w:val="24"/>
                <w:highlight w:val="none"/>
                <w:vertAlign w:val="baseline"/>
                <w:lang w:eastAsia="zh-CN"/>
              </w:rPr>
              <w:t>④根据环境风险调查结果，综合第三方专业机构意见，组织厂区各车间负责人开展可能突发环境事件类别分析；</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⑤负责应急预案的审核及发布令的签署。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组员</w:t>
            </w:r>
          </w:p>
        </w:tc>
        <w:tc>
          <w:tcPr>
            <w:tcW w:w="1281"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宋体" w:cs="Times New Roman"/>
                <w:color w:val="auto"/>
                <w:sz w:val="24"/>
                <w:szCs w:val="24"/>
                <w:highlight w:val="none"/>
                <w:vertAlign w:val="baseline"/>
                <w:lang w:val="en-US" w:eastAsia="zh-CN"/>
              </w:rPr>
            </w:pPr>
            <w:r>
              <w:rPr>
                <w:rFonts w:hint="default" w:ascii="Times New Roman" w:hAnsi="Times New Roman" w:eastAsia="宋体" w:cs="Times New Roman"/>
                <w:color w:val="auto"/>
                <w:sz w:val="24"/>
                <w:szCs w:val="24"/>
                <w:highlight w:val="none"/>
                <w:vertAlign w:val="baseline"/>
                <w:lang w:eastAsia="zh-CN"/>
              </w:rPr>
              <w:t>秦乐</w:t>
            </w:r>
          </w:p>
        </w:tc>
        <w:tc>
          <w:tcPr>
            <w:tcW w:w="6284"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①负责</w:t>
            </w:r>
            <w:r>
              <w:rPr>
                <w:rFonts w:hint="default" w:ascii="Times New Roman" w:hAnsi="Times New Roman" w:eastAsia="宋体" w:cs="Times New Roman"/>
                <w:color w:val="auto"/>
                <w:sz w:val="24"/>
                <w:szCs w:val="24"/>
                <w:highlight w:val="none"/>
                <w:vertAlign w:val="baseline"/>
                <w:lang w:val="en-US" w:eastAsia="zh-CN"/>
              </w:rPr>
              <w:t>厂区内</w:t>
            </w:r>
            <w:r>
              <w:rPr>
                <w:rFonts w:hint="default" w:ascii="Times New Roman" w:hAnsi="Times New Roman" w:eastAsia="宋体" w:cs="Times New Roman"/>
                <w:color w:val="auto"/>
                <w:sz w:val="24"/>
                <w:szCs w:val="24"/>
                <w:highlight w:val="none"/>
                <w:vertAlign w:val="baseline"/>
                <w:lang w:eastAsia="zh-CN"/>
              </w:rPr>
              <w:t>的</w:t>
            </w:r>
            <w:r>
              <w:rPr>
                <w:rFonts w:hint="default" w:ascii="Times New Roman" w:hAnsi="Times New Roman" w:eastAsia="宋体" w:cs="Times New Roman"/>
                <w:color w:val="auto"/>
                <w:sz w:val="24"/>
                <w:szCs w:val="24"/>
                <w:highlight w:val="none"/>
                <w:vertAlign w:val="baseline"/>
                <w:lang w:val="en-US" w:eastAsia="zh-CN"/>
              </w:rPr>
              <w:t>易燃物的存放等</w:t>
            </w:r>
            <w:r>
              <w:rPr>
                <w:rFonts w:hint="default" w:ascii="Times New Roman" w:hAnsi="Times New Roman" w:eastAsia="宋体" w:cs="Times New Roman"/>
                <w:color w:val="auto"/>
                <w:sz w:val="24"/>
                <w:szCs w:val="24"/>
                <w:highlight w:val="none"/>
                <w:vertAlign w:val="baseline"/>
                <w:lang w:eastAsia="zh-CN"/>
              </w:rPr>
              <w:t>环境风险及应急资源调查，并形成结果；</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②核定负责车间人员，参与厂区应急组织机构确定工作。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组员</w:t>
            </w:r>
          </w:p>
        </w:tc>
        <w:tc>
          <w:tcPr>
            <w:tcW w:w="1281"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宋体" w:cs="Times New Roman"/>
                <w:color w:val="auto"/>
                <w:sz w:val="24"/>
                <w:szCs w:val="24"/>
                <w:highlight w:val="none"/>
                <w:vertAlign w:val="baseline"/>
                <w:lang w:val="en-US" w:eastAsia="zh-CN"/>
              </w:rPr>
            </w:pPr>
            <w:r>
              <w:rPr>
                <w:rFonts w:hint="default" w:ascii="Times New Roman" w:hAnsi="Times New Roman" w:eastAsia="宋体" w:cs="Times New Roman"/>
                <w:color w:val="auto"/>
                <w:sz w:val="24"/>
                <w:szCs w:val="24"/>
                <w:highlight w:val="none"/>
                <w:vertAlign w:val="baseline"/>
                <w:lang w:val="en-US" w:eastAsia="zh-CN"/>
              </w:rPr>
              <w:t>汪洋</w:t>
            </w:r>
          </w:p>
        </w:tc>
        <w:tc>
          <w:tcPr>
            <w:tcW w:w="6284"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①负责</w:t>
            </w:r>
            <w:r>
              <w:rPr>
                <w:rFonts w:hint="default" w:ascii="Times New Roman" w:hAnsi="Times New Roman" w:eastAsia="宋体" w:cs="Times New Roman"/>
                <w:color w:val="auto"/>
                <w:sz w:val="24"/>
                <w:szCs w:val="24"/>
                <w:highlight w:val="none"/>
                <w:vertAlign w:val="baseline"/>
                <w:lang w:val="en-US" w:eastAsia="zh-CN"/>
              </w:rPr>
              <w:t>废气处理装置和</w:t>
            </w:r>
            <w:r>
              <w:rPr>
                <w:rFonts w:hint="default" w:ascii="Times New Roman" w:hAnsi="Times New Roman" w:eastAsia="宋体" w:cs="Times New Roman"/>
                <w:color w:val="auto"/>
                <w:sz w:val="24"/>
                <w:szCs w:val="24"/>
                <w:highlight w:val="none"/>
                <w:vertAlign w:val="baseline"/>
                <w:lang w:eastAsia="zh-CN"/>
              </w:rPr>
              <w:t>库房的环境风险及应急资源调查，并形成结果；</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②负责公司外部应急资源调查并形成结果；</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宋体" w:cs="Times New Roman"/>
                <w:color w:val="auto"/>
                <w:sz w:val="24"/>
                <w:szCs w:val="24"/>
                <w:highlight w:val="none"/>
                <w:vertAlign w:val="baseline"/>
                <w:lang w:val="en-US" w:eastAsia="zh-CN"/>
              </w:rPr>
            </w:pPr>
            <w:r>
              <w:rPr>
                <w:rFonts w:hint="default" w:ascii="Times New Roman" w:hAnsi="Times New Roman" w:eastAsia="宋体" w:cs="Times New Roman"/>
                <w:color w:val="auto"/>
                <w:sz w:val="24"/>
                <w:szCs w:val="24"/>
                <w:highlight w:val="none"/>
                <w:vertAlign w:val="baseline"/>
                <w:lang w:eastAsia="zh-CN"/>
              </w:rPr>
              <w:t>③参考第三方技术服务机构完善应急物资。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组员</w:t>
            </w:r>
          </w:p>
        </w:tc>
        <w:tc>
          <w:tcPr>
            <w:tcW w:w="1281"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宋体" w:cs="Times New Roman"/>
                <w:color w:val="auto"/>
                <w:sz w:val="24"/>
                <w:szCs w:val="24"/>
                <w:highlight w:val="none"/>
                <w:vertAlign w:val="baseline"/>
                <w:lang w:val="en-US" w:eastAsia="zh-CN"/>
              </w:rPr>
            </w:pPr>
            <w:r>
              <w:rPr>
                <w:rFonts w:hint="default" w:ascii="Times New Roman" w:hAnsi="Times New Roman" w:eastAsia="宋体" w:cs="Times New Roman"/>
                <w:color w:val="auto"/>
                <w:sz w:val="24"/>
                <w:szCs w:val="24"/>
                <w:highlight w:val="none"/>
                <w:vertAlign w:val="baseline"/>
                <w:lang w:eastAsia="zh-CN"/>
              </w:rPr>
              <w:t>刘勋</w:t>
            </w:r>
          </w:p>
        </w:tc>
        <w:tc>
          <w:tcPr>
            <w:tcW w:w="6284"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①负责</w:t>
            </w:r>
            <w:r>
              <w:rPr>
                <w:rFonts w:hint="default" w:ascii="Times New Roman" w:hAnsi="Times New Roman" w:eastAsia="宋体" w:cs="Times New Roman"/>
                <w:color w:val="auto"/>
                <w:sz w:val="24"/>
                <w:szCs w:val="24"/>
                <w:highlight w:val="none"/>
                <w:vertAlign w:val="baseline"/>
                <w:lang w:val="en-US" w:eastAsia="zh-CN"/>
              </w:rPr>
              <w:t>危废暂存间运维</w:t>
            </w:r>
            <w:r>
              <w:rPr>
                <w:rFonts w:hint="default" w:ascii="Times New Roman" w:hAnsi="Times New Roman" w:eastAsia="宋体" w:cs="Times New Roman"/>
                <w:color w:val="auto"/>
                <w:sz w:val="24"/>
                <w:szCs w:val="24"/>
                <w:highlight w:val="none"/>
                <w:vertAlign w:val="baseline"/>
                <w:lang w:eastAsia="zh-CN"/>
              </w:rPr>
              <w:t>的环境风险及应急资源调查，并形成结果；</w:t>
            </w:r>
          </w:p>
          <w:p>
            <w:pPr>
              <w:keepNext w:val="0"/>
              <w:keepLines w:val="0"/>
              <w:pageBreakBefore w:val="0"/>
              <w:widowControl w:val="0"/>
              <w:kinsoku/>
              <w:wordWrap/>
              <w:overflowPunct/>
              <w:topLinePunct w:val="0"/>
              <w:autoSpaceDE/>
              <w:autoSpaceDN/>
              <w:bidi w:val="0"/>
              <w:adjustRightInd w:val="0"/>
              <w:snapToGrid w:val="0"/>
              <w:spacing w:line="380" w:lineRule="exact"/>
              <w:ind w:left="0" w:leftChars="0" w:right="0" w:rightChars="0" w:firstLine="0" w:firstLineChars="0"/>
              <w:jc w:val="both"/>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②核定负责车间人员，参与厂区应急组织机构确定工作。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57"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宋体" w:cs="Times New Roman"/>
                <w:color w:val="auto"/>
                <w:sz w:val="24"/>
                <w:szCs w:val="24"/>
                <w:highlight w:val="none"/>
                <w:vertAlign w:val="baseline"/>
                <w:lang w:eastAsia="zh-CN"/>
              </w:rPr>
            </w:pPr>
            <w:r>
              <w:rPr>
                <w:rFonts w:hint="default" w:ascii="Times New Roman" w:hAnsi="Times New Roman" w:eastAsia="宋体" w:cs="Times New Roman"/>
                <w:color w:val="auto"/>
                <w:sz w:val="24"/>
                <w:szCs w:val="24"/>
                <w:highlight w:val="none"/>
                <w:vertAlign w:val="baseline"/>
                <w:lang w:eastAsia="zh-CN"/>
              </w:rPr>
              <w:t>组员</w:t>
            </w:r>
          </w:p>
        </w:tc>
        <w:tc>
          <w:tcPr>
            <w:tcW w:w="1281"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center"/>
              <w:textAlignment w:val="auto"/>
              <w:rPr>
                <w:rFonts w:hint="default" w:ascii="Times New Roman" w:hAnsi="Times New Roman" w:eastAsia="宋体" w:cs="Times New Roman"/>
                <w:color w:val="auto"/>
                <w:sz w:val="24"/>
                <w:szCs w:val="24"/>
                <w:highlight w:val="none"/>
                <w:vertAlign w:val="baseline"/>
                <w:lang w:val="en-US" w:eastAsia="zh-CN"/>
              </w:rPr>
            </w:pPr>
            <w:r>
              <w:rPr>
                <w:rFonts w:hint="default" w:ascii="Times New Roman" w:hAnsi="Times New Roman" w:eastAsia="宋体" w:cs="Times New Roman"/>
                <w:color w:val="auto"/>
                <w:sz w:val="24"/>
                <w:szCs w:val="24"/>
                <w:highlight w:val="none"/>
                <w:vertAlign w:val="baseline"/>
                <w:lang w:eastAsia="zh-CN"/>
              </w:rPr>
              <w:t>周保健</w:t>
            </w:r>
          </w:p>
        </w:tc>
        <w:tc>
          <w:tcPr>
            <w:tcW w:w="6284" w:type="dxa"/>
            <w:vAlign w:val="center"/>
          </w:tcPr>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left"/>
              <w:textAlignment w:val="auto"/>
              <w:rPr>
                <w:rFonts w:hint="default" w:ascii="Times New Roman" w:hAnsi="Times New Roman" w:eastAsia="宋体" w:cs="Times New Roman"/>
                <w:color w:val="auto"/>
                <w:sz w:val="24"/>
                <w:szCs w:val="24"/>
                <w:highlight w:val="none"/>
                <w:vertAlign w:val="baseline"/>
                <w:lang w:val="en-US" w:eastAsia="zh-CN"/>
              </w:rPr>
            </w:pPr>
            <w:r>
              <w:rPr>
                <w:rFonts w:hint="default" w:ascii="Times New Roman" w:hAnsi="Times New Roman" w:eastAsia="宋体" w:cs="Times New Roman"/>
                <w:color w:val="auto"/>
                <w:sz w:val="24"/>
                <w:szCs w:val="24"/>
                <w:highlight w:val="none"/>
                <w:vertAlign w:val="baseline"/>
                <w:lang w:val="en-US" w:eastAsia="zh-CN"/>
              </w:rPr>
              <w:t>①负责指导工作人员开展厂区环境风险调查及风险防控措施设置，编制环境风险评估报告；</w:t>
            </w:r>
          </w:p>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left"/>
              <w:textAlignment w:val="auto"/>
              <w:rPr>
                <w:rFonts w:hint="default" w:ascii="Times New Roman" w:hAnsi="Times New Roman" w:eastAsia="宋体" w:cs="Times New Roman"/>
                <w:color w:val="auto"/>
                <w:sz w:val="24"/>
                <w:szCs w:val="24"/>
                <w:highlight w:val="none"/>
                <w:vertAlign w:val="baseline"/>
                <w:lang w:val="en-US" w:eastAsia="zh-CN"/>
              </w:rPr>
            </w:pPr>
            <w:r>
              <w:rPr>
                <w:rFonts w:hint="default" w:ascii="Times New Roman" w:hAnsi="Times New Roman" w:eastAsia="宋体" w:cs="Times New Roman"/>
                <w:color w:val="auto"/>
                <w:sz w:val="24"/>
                <w:szCs w:val="24"/>
                <w:highlight w:val="none"/>
                <w:vertAlign w:val="baseline"/>
                <w:lang w:val="en-US" w:eastAsia="zh-CN"/>
              </w:rPr>
              <w:t>②负责指导工作人员开展厂区应急资源调查，指导补充完善厂区应急物资，编制完成应急资源调查报告；</w:t>
            </w:r>
          </w:p>
          <w:p>
            <w:pPr>
              <w:keepNext w:val="0"/>
              <w:keepLines w:val="0"/>
              <w:pageBreakBefore w:val="0"/>
              <w:widowControl w:val="0"/>
              <w:kinsoku/>
              <w:wordWrap/>
              <w:overflowPunct/>
              <w:topLinePunct w:val="0"/>
              <w:autoSpaceDE/>
              <w:autoSpaceDN/>
              <w:bidi w:val="0"/>
              <w:adjustRightInd w:val="0"/>
              <w:snapToGrid w:val="0"/>
              <w:spacing w:line="380" w:lineRule="exact"/>
              <w:ind w:left="-63" w:leftChars="-30" w:right="-63" w:rightChars="-30" w:firstLine="0" w:firstLineChars="0"/>
              <w:jc w:val="left"/>
              <w:textAlignment w:val="auto"/>
              <w:rPr>
                <w:rFonts w:hint="default" w:ascii="Times New Roman" w:hAnsi="Times New Roman" w:eastAsia="宋体" w:cs="Times New Roman"/>
                <w:color w:val="auto"/>
                <w:sz w:val="24"/>
                <w:szCs w:val="24"/>
                <w:highlight w:val="none"/>
                <w:vertAlign w:val="baseline"/>
                <w:lang w:val="en-US" w:eastAsia="zh-CN"/>
              </w:rPr>
            </w:pPr>
            <w:r>
              <w:rPr>
                <w:rFonts w:hint="default" w:ascii="Times New Roman" w:hAnsi="Times New Roman" w:eastAsia="宋体" w:cs="Times New Roman"/>
                <w:color w:val="auto"/>
                <w:sz w:val="24"/>
                <w:szCs w:val="24"/>
                <w:highlight w:val="none"/>
                <w:vertAlign w:val="baseline"/>
                <w:lang w:val="en-US" w:eastAsia="zh-CN"/>
              </w:rPr>
              <w:t>③参与讨论，并指导完善厂区突发环境事件情景设置及现场处置，编制应急预案。</w:t>
            </w:r>
          </w:p>
        </w:tc>
      </w:tr>
    </w:tbl>
    <w:p>
      <w:pPr>
        <w:pStyle w:val="6"/>
        <w:keepNext/>
        <w:keepLines/>
        <w:pageBreakBefore w:val="0"/>
        <w:widowControl w:val="0"/>
        <w:numPr>
          <w:ilvl w:val="0"/>
          <w:numId w:val="0"/>
        </w:numPr>
        <w:kinsoku/>
        <w:wordWrap/>
        <w:overflowPunct/>
        <w:topLinePunct w:val="0"/>
        <w:autoSpaceDE/>
        <w:autoSpaceDN/>
        <w:bidi w:val="0"/>
        <w:adjustRightInd w:val="0"/>
        <w:snapToGrid w:val="0"/>
        <w:spacing w:before="157" w:beforeLines="50" w:after="0" w:line="360" w:lineRule="auto"/>
        <w:jc w:val="both"/>
        <w:textAlignment w:val="auto"/>
        <w:rPr>
          <w:rFonts w:hint="default" w:ascii="Times New Roman" w:hAnsi="Times New Roman" w:eastAsia="宋体" w:cs="Times New Roman"/>
          <w:color w:val="auto"/>
          <w:kern w:val="0"/>
          <w:sz w:val="28"/>
          <w:szCs w:val="28"/>
          <w:highlight w:val="none"/>
          <w:lang w:eastAsia="zh-CN"/>
        </w:rPr>
      </w:pPr>
      <w:bookmarkStart w:id="5" w:name="_Toc14730"/>
      <w:bookmarkStart w:id="6" w:name="_Toc225244049"/>
      <w:bookmarkStart w:id="7" w:name="_Toc224965866"/>
      <w:bookmarkStart w:id="8" w:name="_Toc301018543"/>
      <w:r>
        <w:rPr>
          <w:rFonts w:hint="default" w:ascii="Times New Roman" w:hAnsi="Times New Roman" w:eastAsia="宋体" w:cs="Times New Roman"/>
          <w:color w:val="auto"/>
          <w:kern w:val="0"/>
          <w:sz w:val="28"/>
          <w:szCs w:val="28"/>
          <w:highlight w:val="none"/>
          <w:lang w:val="en-US" w:eastAsia="zh-CN"/>
        </w:rPr>
        <w:t>三</w:t>
      </w:r>
      <w:r>
        <w:rPr>
          <w:rFonts w:hint="default" w:ascii="Times New Roman" w:hAnsi="Times New Roman" w:eastAsia="宋体" w:cs="Times New Roman"/>
          <w:color w:val="auto"/>
          <w:kern w:val="0"/>
          <w:sz w:val="28"/>
          <w:szCs w:val="28"/>
          <w:highlight w:val="none"/>
        </w:rPr>
        <w:t>、预案</w:t>
      </w:r>
      <w:r>
        <w:rPr>
          <w:rFonts w:hint="default" w:ascii="Times New Roman" w:hAnsi="Times New Roman" w:eastAsia="宋体" w:cs="Times New Roman"/>
          <w:color w:val="auto"/>
          <w:kern w:val="0"/>
          <w:sz w:val="28"/>
          <w:szCs w:val="28"/>
          <w:highlight w:val="none"/>
          <w:lang w:eastAsia="zh-CN"/>
        </w:rPr>
        <w:t>主要内容</w:t>
      </w:r>
      <w:bookmarkEnd w:id="5"/>
    </w:p>
    <w:p>
      <w:pPr>
        <w:adjustRightInd w:val="0"/>
        <w:snapToGrid w:val="0"/>
        <w:spacing w:line="360" w:lineRule="auto"/>
        <w:ind w:firstLine="560" w:firstLineChars="200"/>
        <w:jc w:val="both"/>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根据《企业突发环境事件风险分级方法》（HJ</w:t>
      </w:r>
      <w:r>
        <w:rPr>
          <w:rFonts w:hint="default" w:ascii="Times New Roman" w:hAnsi="Times New Roman" w:eastAsia="宋体" w:cs="Times New Roman"/>
          <w:color w:val="auto"/>
          <w:sz w:val="28"/>
          <w:szCs w:val="28"/>
          <w:highlight w:val="none"/>
          <w:lang w:val="en-US" w:eastAsia="zh-CN"/>
        </w:rPr>
        <w:t xml:space="preserve"> </w:t>
      </w:r>
      <w:r>
        <w:rPr>
          <w:rFonts w:hint="default" w:ascii="Times New Roman" w:hAnsi="Times New Roman" w:eastAsia="宋体" w:cs="Times New Roman"/>
          <w:color w:val="auto"/>
          <w:sz w:val="28"/>
          <w:szCs w:val="28"/>
          <w:highlight w:val="none"/>
        </w:rPr>
        <w:t>941-2018）的相关要求，在辨识和评估公司潜在的重大危险、事件类型、事件发生的可能性及发生过程、事件发生的后果及影响严重程度的基础上，编制突发环境事件应急预案。针对具体设施、场所和环境，对应急机构与其职责、人员、技术、装备、设施、物资、救援行动及其指挥与协调等方面预先做出科学有效的计划和具体安排，明确在突发环境事件发生前、过程中及结束后，应急救援组织机构各小组职责以及相应的处置方法和资源准备等。</w:t>
      </w:r>
    </w:p>
    <w:p>
      <w:pPr>
        <w:adjustRightInd w:val="0"/>
        <w:snapToGrid w:val="0"/>
        <w:spacing w:line="360" w:lineRule="auto"/>
        <w:ind w:firstLine="560" w:firstLineChars="200"/>
        <w:jc w:val="both"/>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通过对公司储存的危险物质进行研究分析，编制公司《突发环境事件应急预案》。应急预案内容主要包括：</w:t>
      </w:r>
    </w:p>
    <w:p>
      <w:pPr>
        <w:adjustRightInd w:val="0"/>
        <w:snapToGrid w:val="0"/>
        <w:spacing w:line="360" w:lineRule="auto"/>
        <w:ind w:firstLine="560" w:firstLineChars="200"/>
        <w:jc w:val="both"/>
        <w:rPr>
          <w:rFonts w:hint="default" w:ascii="Times New Roman" w:hAnsi="Times New Roman" w:eastAsia="宋体" w:cs="Times New Roman"/>
          <w:color w:val="auto"/>
          <w:sz w:val="28"/>
          <w:szCs w:val="28"/>
          <w:highlight w:val="none"/>
          <w:lang w:eastAsia="zh-CN"/>
        </w:rPr>
      </w:pPr>
      <w:r>
        <w:rPr>
          <w:rFonts w:hint="default" w:ascii="Times New Roman" w:hAnsi="Times New Roman" w:eastAsia="宋体" w:cs="Times New Roman"/>
          <w:color w:val="auto"/>
          <w:sz w:val="28"/>
          <w:szCs w:val="28"/>
          <w:highlight w:val="none"/>
          <w:lang w:eastAsia="zh-CN"/>
        </w:rPr>
        <w:t>（</w:t>
      </w:r>
      <w:r>
        <w:rPr>
          <w:rFonts w:hint="default" w:ascii="Times New Roman" w:hAnsi="Times New Roman" w:eastAsia="宋体" w:cs="Times New Roman"/>
          <w:color w:val="auto"/>
          <w:sz w:val="28"/>
          <w:szCs w:val="28"/>
          <w:highlight w:val="none"/>
          <w:lang w:val="en-US" w:eastAsia="zh-CN"/>
        </w:rPr>
        <w:t>1</w:t>
      </w:r>
      <w:r>
        <w:rPr>
          <w:rFonts w:hint="default" w:ascii="Times New Roman" w:hAnsi="Times New Roman" w:eastAsia="宋体" w:cs="Times New Roman"/>
          <w:color w:val="auto"/>
          <w:sz w:val="28"/>
          <w:szCs w:val="28"/>
          <w:highlight w:val="none"/>
          <w:lang w:eastAsia="zh-CN"/>
        </w:rPr>
        <w:t>）</w:t>
      </w:r>
      <w:r>
        <w:rPr>
          <w:rFonts w:hint="default" w:ascii="Times New Roman" w:hAnsi="Times New Roman" w:eastAsia="宋体" w:cs="Times New Roman"/>
          <w:color w:val="auto"/>
          <w:sz w:val="28"/>
          <w:szCs w:val="28"/>
          <w:highlight w:val="none"/>
          <w:lang w:val="en-US" w:eastAsia="zh-CN"/>
        </w:rPr>
        <w:t>企业</w:t>
      </w:r>
      <w:r>
        <w:rPr>
          <w:rFonts w:hint="default" w:ascii="Times New Roman" w:hAnsi="Times New Roman" w:eastAsia="宋体" w:cs="Times New Roman"/>
          <w:color w:val="auto"/>
          <w:sz w:val="28"/>
          <w:szCs w:val="28"/>
          <w:highlight w:val="none"/>
          <w:lang w:eastAsia="zh-CN"/>
        </w:rPr>
        <w:t>的概况、周边环境状况、环境敏感点等：</w:t>
      </w:r>
    </w:p>
    <w:p>
      <w:pPr>
        <w:adjustRightInd w:val="0"/>
        <w:snapToGrid w:val="0"/>
        <w:spacing w:line="360" w:lineRule="auto"/>
        <w:ind w:firstLine="560" w:firstLineChars="200"/>
        <w:jc w:val="both"/>
        <w:rPr>
          <w:rFonts w:hint="default" w:ascii="Times New Roman" w:hAnsi="Times New Roman" w:eastAsia="宋体" w:cs="Times New Roman"/>
          <w:color w:val="auto"/>
          <w:sz w:val="28"/>
          <w:szCs w:val="28"/>
          <w:highlight w:val="none"/>
          <w:lang w:eastAsia="zh-CN"/>
        </w:rPr>
      </w:pPr>
      <w:r>
        <w:rPr>
          <w:rFonts w:hint="default" w:ascii="Times New Roman" w:hAnsi="Times New Roman" w:eastAsia="宋体" w:cs="Times New Roman"/>
          <w:color w:val="auto"/>
          <w:sz w:val="28"/>
          <w:szCs w:val="28"/>
          <w:highlight w:val="none"/>
          <w:lang w:eastAsia="zh-CN"/>
        </w:rPr>
        <w:t>（</w:t>
      </w:r>
      <w:r>
        <w:rPr>
          <w:rFonts w:hint="default" w:ascii="Times New Roman" w:hAnsi="Times New Roman" w:eastAsia="宋体" w:cs="Times New Roman"/>
          <w:color w:val="auto"/>
          <w:sz w:val="28"/>
          <w:szCs w:val="28"/>
          <w:highlight w:val="none"/>
          <w:lang w:val="en-US" w:eastAsia="zh-CN"/>
        </w:rPr>
        <w:t>2</w:t>
      </w:r>
      <w:r>
        <w:rPr>
          <w:rFonts w:hint="default" w:ascii="Times New Roman" w:hAnsi="Times New Roman" w:eastAsia="宋体" w:cs="Times New Roman"/>
          <w:color w:val="auto"/>
          <w:sz w:val="28"/>
          <w:szCs w:val="28"/>
          <w:highlight w:val="none"/>
          <w:lang w:eastAsia="zh-CN"/>
        </w:rPr>
        <w:t>）</w:t>
      </w:r>
      <w:r>
        <w:rPr>
          <w:rFonts w:hint="default" w:ascii="Times New Roman" w:hAnsi="Times New Roman" w:eastAsia="宋体" w:cs="Times New Roman"/>
          <w:color w:val="auto"/>
          <w:sz w:val="28"/>
          <w:szCs w:val="28"/>
          <w:highlight w:val="none"/>
          <w:lang w:val="en-US" w:eastAsia="zh-CN"/>
        </w:rPr>
        <w:t>企业</w:t>
      </w:r>
      <w:r>
        <w:rPr>
          <w:rFonts w:hint="default" w:ascii="Times New Roman" w:hAnsi="Times New Roman" w:eastAsia="宋体" w:cs="Times New Roman"/>
          <w:color w:val="auto"/>
          <w:sz w:val="28"/>
          <w:szCs w:val="28"/>
          <w:highlight w:val="none"/>
          <w:lang w:eastAsia="zh-CN"/>
        </w:rPr>
        <w:t>环境风险评价，预测最大可信事故发生时的影响范围。</w:t>
      </w:r>
    </w:p>
    <w:p>
      <w:pPr>
        <w:adjustRightInd w:val="0"/>
        <w:snapToGrid w:val="0"/>
        <w:spacing w:line="360" w:lineRule="auto"/>
        <w:ind w:firstLine="560" w:firstLineChars="200"/>
        <w:jc w:val="both"/>
        <w:rPr>
          <w:rFonts w:hint="default" w:ascii="Times New Roman" w:hAnsi="Times New Roman" w:eastAsia="宋体" w:cs="Times New Roman"/>
          <w:color w:val="auto"/>
          <w:sz w:val="28"/>
          <w:szCs w:val="28"/>
          <w:highlight w:val="none"/>
          <w:lang w:eastAsia="zh-CN"/>
        </w:rPr>
      </w:pPr>
      <w:r>
        <w:rPr>
          <w:rFonts w:hint="default" w:ascii="Times New Roman" w:hAnsi="Times New Roman" w:eastAsia="宋体" w:cs="Times New Roman"/>
          <w:color w:val="auto"/>
          <w:sz w:val="28"/>
          <w:szCs w:val="28"/>
          <w:highlight w:val="none"/>
          <w:lang w:eastAsia="zh-CN"/>
        </w:rPr>
        <w:t>（</w:t>
      </w:r>
      <w:r>
        <w:rPr>
          <w:rFonts w:hint="default" w:ascii="Times New Roman" w:hAnsi="Times New Roman" w:eastAsia="宋体" w:cs="Times New Roman"/>
          <w:color w:val="auto"/>
          <w:sz w:val="28"/>
          <w:szCs w:val="28"/>
          <w:highlight w:val="none"/>
          <w:lang w:val="en-US" w:eastAsia="zh-CN"/>
        </w:rPr>
        <w:t>3</w:t>
      </w:r>
      <w:r>
        <w:rPr>
          <w:rFonts w:hint="default" w:ascii="Times New Roman" w:hAnsi="Times New Roman" w:eastAsia="宋体" w:cs="Times New Roman"/>
          <w:color w:val="auto"/>
          <w:sz w:val="28"/>
          <w:szCs w:val="28"/>
          <w:highlight w:val="none"/>
          <w:lang w:eastAsia="zh-CN"/>
        </w:rPr>
        <w:t>）应急物资的储备情况，针对公司危险源数量和性质应储备的应急物资品名和基本储量；</w:t>
      </w:r>
    </w:p>
    <w:p>
      <w:pPr>
        <w:adjustRightInd w:val="0"/>
        <w:snapToGrid w:val="0"/>
        <w:spacing w:line="360" w:lineRule="auto"/>
        <w:ind w:firstLine="560" w:firstLineChars="200"/>
        <w:jc w:val="both"/>
        <w:rPr>
          <w:rFonts w:hint="default" w:ascii="Times New Roman" w:hAnsi="Times New Roman" w:eastAsia="宋体" w:cs="Times New Roman"/>
          <w:color w:val="auto"/>
          <w:sz w:val="28"/>
          <w:szCs w:val="28"/>
          <w:highlight w:val="none"/>
          <w:lang w:eastAsia="zh-CN"/>
        </w:rPr>
      </w:pPr>
      <w:r>
        <w:rPr>
          <w:rFonts w:hint="default" w:ascii="Times New Roman" w:hAnsi="Times New Roman" w:eastAsia="宋体" w:cs="Times New Roman"/>
          <w:color w:val="auto"/>
          <w:sz w:val="28"/>
          <w:szCs w:val="28"/>
          <w:highlight w:val="none"/>
          <w:lang w:eastAsia="zh-CN"/>
        </w:rPr>
        <w:t>（</w:t>
      </w:r>
      <w:r>
        <w:rPr>
          <w:rFonts w:hint="default" w:ascii="Times New Roman" w:hAnsi="Times New Roman" w:eastAsia="宋体" w:cs="Times New Roman"/>
          <w:color w:val="auto"/>
          <w:sz w:val="28"/>
          <w:szCs w:val="28"/>
          <w:highlight w:val="none"/>
          <w:lang w:val="en-US" w:eastAsia="zh-CN"/>
        </w:rPr>
        <w:t>4</w:t>
      </w:r>
      <w:r>
        <w:rPr>
          <w:rFonts w:hint="default" w:ascii="Times New Roman" w:hAnsi="Times New Roman" w:eastAsia="宋体" w:cs="Times New Roman"/>
          <w:color w:val="auto"/>
          <w:sz w:val="28"/>
          <w:szCs w:val="28"/>
          <w:highlight w:val="none"/>
          <w:lang w:eastAsia="zh-CN"/>
        </w:rPr>
        <w:t>）应急救援机构、应急物资保障、当地政府相关部门和公司内部人员的联系方式等。</w:t>
      </w:r>
    </w:p>
    <w:p>
      <w:pPr>
        <w:adjustRightInd w:val="0"/>
        <w:snapToGrid w:val="0"/>
        <w:spacing w:line="360" w:lineRule="auto"/>
        <w:ind w:firstLine="560" w:firstLineChars="200"/>
        <w:jc w:val="both"/>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综上所述，公司突发环境事件应急预案的编制主要参照：公司内部储存的危险物质及危险废弃物的危险性、公司对突发环境事件应急救援的实际情况，编制公司突发环境事件综合应急预案。</w:t>
      </w:r>
    </w:p>
    <w:p>
      <w:pPr>
        <w:adjustRightInd w:val="0"/>
        <w:snapToGrid w:val="0"/>
        <w:spacing w:line="360" w:lineRule="auto"/>
        <w:ind w:firstLine="560" w:firstLineChars="200"/>
        <w:jc w:val="both"/>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rPr>
        <w:t>应急预案包括：</w:t>
      </w:r>
    </w:p>
    <w:p>
      <w:pPr>
        <w:adjustRightInd w:val="0"/>
        <w:snapToGrid w:val="0"/>
        <w:spacing w:line="360" w:lineRule="auto"/>
        <w:ind w:firstLine="560" w:firstLineChars="200"/>
        <w:jc w:val="both"/>
        <w:rPr>
          <w:rFonts w:hint="default" w:ascii="Times New Roman" w:hAnsi="Times New Roman" w:eastAsia="宋体" w:cs="Times New Roman"/>
          <w:color w:val="auto"/>
          <w:sz w:val="28"/>
          <w:szCs w:val="28"/>
          <w:highlight w:val="none"/>
          <w:lang w:eastAsia="zh-CN"/>
        </w:rPr>
      </w:pPr>
      <w:r>
        <w:rPr>
          <w:rFonts w:hint="default" w:ascii="Times New Roman" w:hAnsi="Times New Roman" w:eastAsia="宋体" w:cs="Times New Roman"/>
          <w:color w:val="auto"/>
          <w:sz w:val="28"/>
          <w:szCs w:val="28"/>
          <w:highlight w:val="none"/>
          <w:lang w:eastAsia="zh-CN"/>
        </w:rPr>
        <w:t>（</w:t>
      </w:r>
      <w:r>
        <w:rPr>
          <w:rFonts w:hint="default" w:ascii="Times New Roman" w:hAnsi="Times New Roman" w:eastAsia="宋体" w:cs="Times New Roman"/>
          <w:color w:val="auto"/>
          <w:sz w:val="28"/>
          <w:szCs w:val="28"/>
          <w:highlight w:val="none"/>
          <w:lang w:val="en-US" w:eastAsia="zh-CN"/>
        </w:rPr>
        <w:t>1</w:t>
      </w:r>
      <w:r>
        <w:rPr>
          <w:rFonts w:hint="default" w:ascii="Times New Roman" w:hAnsi="Times New Roman" w:eastAsia="宋体" w:cs="Times New Roman"/>
          <w:color w:val="auto"/>
          <w:sz w:val="28"/>
          <w:szCs w:val="28"/>
          <w:highlight w:val="none"/>
          <w:lang w:eastAsia="zh-CN"/>
        </w:rPr>
        <w:t>）公司突发环境事件综合应急预案；</w:t>
      </w:r>
    </w:p>
    <w:p>
      <w:pPr>
        <w:adjustRightInd w:val="0"/>
        <w:snapToGrid w:val="0"/>
        <w:spacing w:line="360" w:lineRule="auto"/>
        <w:ind w:firstLine="560" w:firstLineChars="200"/>
        <w:jc w:val="both"/>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lang w:eastAsia="zh-CN"/>
        </w:rPr>
        <w:t>（</w:t>
      </w:r>
      <w:r>
        <w:rPr>
          <w:rFonts w:hint="default" w:ascii="Times New Roman" w:hAnsi="Times New Roman" w:eastAsia="宋体" w:cs="Times New Roman"/>
          <w:color w:val="auto"/>
          <w:sz w:val="28"/>
          <w:szCs w:val="28"/>
          <w:highlight w:val="none"/>
          <w:lang w:val="en-US" w:eastAsia="zh-CN"/>
        </w:rPr>
        <w:t>2</w:t>
      </w:r>
      <w:r>
        <w:rPr>
          <w:rFonts w:hint="default" w:ascii="Times New Roman" w:hAnsi="Times New Roman" w:eastAsia="宋体" w:cs="Times New Roman"/>
          <w:color w:val="auto"/>
          <w:sz w:val="28"/>
          <w:szCs w:val="28"/>
          <w:highlight w:val="none"/>
          <w:lang w:eastAsia="zh-CN"/>
        </w:rPr>
        <w:t>）</w:t>
      </w:r>
      <w:r>
        <w:rPr>
          <w:rFonts w:hint="default" w:ascii="Times New Roman" w:hAnsi="Times New Roman" w:eastAsia="宋体" w:cs="Times New Roman"/>
          <w:color w:val="auto"/>
          <w:sz w:val="28"/>
          <w:szCs w:val="28"/>
          <w:highlight w:val="none"/>
        </w:rPr>
        <w:t>公司环境风险评估；</w:t>
      </w:r>
    </w:p>
    <w:p>
      <w:pPr>
        <w:adjustRightInd w:val="0"/>
        <w:snapToGrid w:val="0"/>
        <w:spacing w:line="360" w:lineRule="auto"/>
        <w:ind w:firstLine="560" w:firstLineChars="200"/>
        <w:jc w:val="both"/>
        <w:rPr>
          <w:rFonts w:hint="default" w:ascii="Times New Roman" w:hAnsi="Times New Roman" w:eastAsia="宋体" w:cs="Times New Roman"/>
          <w:color w:val="auto"/>
          <w:sz w:val="28"/>
          <w:szCs w:val="28"/>
          <w:highlight w:val="none"/>
        </w:rPr>
      </w:pPr>
      <w:r>
        <w:rPr>
          <w:rFonts w:hint="default" w:ascii="Times New Roman" w:hAnsi="Times New Roman" w:eastAsia="宋体" w:cs="Times New Roman"/>
          <w:color w:val="auto"/>
          <w:sz w:val="28"/>
          <w:szCs w:val="28"/>
          <w:highlight w:val="none"/>
          <w:lang w:eastAsia="zh-CN"/>
        </w:rPr>
        <w:t>（</w:t>
      </w:r>
      <w:r>
        <w:rPr>
          <w:rFonts w:hint="default" w:ascii="Times New Roman" w:hAnsi="Times New Roman" w:eastAsia="宋体" w:cs="Times New Roman"/>
          <w:color w:val="auto"/>
          <w:sz w:val="28"/>
          <w:szCs w:val="28"/>
          <w:highlight w:val="none"/>
          <w:lang w:val="en-US" w:eastAsia="zh-CN"/>
        </w:rPr>
        <w:t>3</w:t>
      </w:r>
      <w:r>
        <w:rPr>
          <w:rFonts w:hint="default" w:ascii="Times New Roman" w:hAnsi="Times New Roman" w:eastAsia="宋体" w:cs="Times New Roman"/>
          <w:color w:val="auto"/>
          <w:sz w:val="28"/>
          <w:szCs w:val="28"/>
          <w:highlight w:val="none"/>
          <w:lang w:eastAsia="zh-CN"/>
        </w:rPr>
        <w:t>）</w:t>
      </w:r>
      <w:r>
        <w:rPr>
          <w:rFonts w:hint="default" w:ascii="Times New Roman" w:hAnsi="Times New Roman" w:eastAsia="宋体" w:cs="Times New Roman"/>
          <w:color w:val="auto"/>
          <w:sz w:val="28"/>
          <w:szCs w:val="28"/>
          <w:highlight w:val="none"/>
        </w:rPr>
        <w:t>公司应急资源调查。</w:t>
      </w:r>
    </w:p>
    <w:bookmarkEnd w:id="6"/>
    <w:bookmarkEnd w:id="7"/>
    <w:bookmarkEnd w:id="8"/>
    <w:p>
      <w:pPr>
        <w:pStyle w:val="6"/>
        <w:numPr>
          <w:ilvl w:val="0"/>
          <w:numId w:val="0"/>
        </w:numPr>
        <w:adjustRightInd w:val="0"/>
        <w:snapToGrid w:val="0"/>
        <w:spacing w:before="0" w:after="0" w:line="360" w:lineRule="auto"/>
        <w:rPr>
          <w:rFonts w:hint="default" w:ascii="Times New Roman" w:hAnsi="Times New Roman" w:eastAsia="宋体" w:cs="Times New Roman"/>
          <w:color w:val="auto"/>
          <w:kern w:val="0"/>
          <w:sz w:val="28"/>
          <w:szCs w:val="28"/>
        </w:rPr>
      </w:pPr>
      <w:bookmarkStart w:id="9" w:name="_Toc301018546"/>
      <w:bookmarkStart w:id="10" w:name="_Toc225244052"/>
      <w:bookmarkStart w:id="11" w:name="_Toc224965869"/>
      <w:bookmarkStart w:id="12" w:name="_Toc12805"/>
      <w:r>
        <w:rPr>
          <w:rFonts w:hint="default" w:ascii="Times New Roman" w:hAnsi="Times New Roman" w:eastAsia="宋体" w:cs="Times New Roman"/>
          <w:color w:val="auto"/>
          <w:kern w:val="0"/>
          <w:sz w:val="28"/>
          <w:szCs w:val="28"/>
          <w:lang w:val="en-US" w:eastAsia="zh-CN"/>
        </w:rPr>
        <w:t>四</w:t>
      </w:r>
      <w:r>
        <w:rPr>
          <w:rFonts w:hint="default" w:ascii="Times New Roman" w:hAnsi="Times New Roman" w:eastAsia="宋体" w:cs="Times New Roman"/>
          <w:color w:val="auto"/>
          <w:kern w:val="0"/>
          <w:sz w:val="28"/>
          <w:szCs w:val="28"/>
        </w:rPr>
        <w:t>、重点内容说明</w:t>
      </w:r>
      <w:bookmarkEnd w:id="9"/>
      <w:bookmarkEnd w:id="10"/>
      <w:bookmarkEnd w:id="11"/>
      <w:bookmarkEnd w:id="12"/>
    </w:p>
    <w:p>
      <w:pPr>
        <w:adjustRightInd w:val="0"/>
        <w:snapToGrid w:val="0"/>
        <w:spacing w:line="360" w:lineRule="auto"/>
        <w:ind w:firstLine="560" w:firstLineChars="200"/>
        <w:rPr>
          <w:rFonts w:hint="default" w:ascii="Times New Roman" w:hAnsi="Times New Roman" w:eastAsia="宋体" w:cs="Times New Roman"/>
          <w:color w:val="000000" w:themeColor="text1"/>
          <w:sz w:val="28"/>
          <w:szCs w:val="28"/>
          <w14:textFill>
            <w14:solidFill>
              <w14:schemeClr w14:val="tx1"/>
            </w14:solidFill>
          </w14:textFill>
        </w:rPr>
      </w:pPr>
      <w:bookmarkStart w:id="13" w:name="_Hlt168563914"/>
      <w:bookmarkStart w:id="14" w:name="_Toc224965870"/>
      <w:bookmarkStart w:id="15" w:name="_Toc225244053"/>
      <w:r>
        <w:rPr>
          <w:rFonts w:hint="default" w:ascii="Times New Roman" w:hAnsi="Times New Roman" w:eastAsia="宋体" w:cs="Times New Roman"/>
          <w:color w:val="000000" w:themeColor="text1"/>
          <w:sz w:val="28"/>
          <w:szCs w:val="28"/>
          <w14:textFill>
            <w14:solidFill>
              <w14:schemeClr w14:val="tx1"/>
            </w14:solidFill>
          </w14:textFill>
        </w:rPr>
        <w:t>突发环境事件应急预案体现自救互救、信息报告和先期处置</w:t>
      </w:r>
      <w:r>
        <w:rPr>
          <w:rFonts w:hint="default" w:ascii="Times New Roman" w:hAnsi="Times New Roman" w:eastAsia="宋体" w:cs="Times New Roman"/>
          <w:color w:val="000000" w:themeColor="text1"/>
          <w:sz w:val="28"/>
          <w:szCs w:val="28"/>
          <w:lang w:val="en-US" w:eastAsia="zh-CN"/>
          <w14:textFill>
            <w14:solidFill>
              <w14:schemeClr w14:val="tx1"/>
            </w14:solidFill>
          </w14:textFill>
        </w:rPr>
        <w:t>的</w:t>
      </w:r>
      <w:r>
        <w:rPr>
          <w:rFonts w:hint="default" w:ascii="Times New Roman" w:hAnsi="Times New Roman" w:eastAsia="宋体" w:cs="Times New Roman"/>
          <w:color w:val="000000" w:themeColor="text1"/>
          <w:sz w:val="28"/>
          <w:szCs w:val="28"/>
          <w14:textFill>
            <w14:solidFill>
              <w14:schemeClr w14:val="tx1"/>
            </w14:solidFill>
          </w14:textFill>
        </w:rPr>
        <w:t>特点，侧重明确现场组织指挥机制、应急队伍分工、信息报告、监测预警、不同情景下的应对流程和措施、应急资源保障等内容。编制过程中结合经营性质、规模、组织体系和环境风险状况、应急资源状况，在突发环境事件应急预案中重点体现应急现场处置的可操作性。</w:t>
      </w:r>
      <w:bookmarkEnd w:id="13"/>
    </w:p>
    <w:p>
      <w:pPr>
        <w:pStyle w:val="6"/>
        <w:numPr>
          <w:ilvl w:val="0"/>
          <w:numId w:val="0"/>
        </w:numPr>
        <w:adjustRightInd w:val="0"/>
        <w:snapToGrid w:val="0"/>
        <w:spacing w:before="0" w:after="0" w:line="360" w:lineRule="auto"/>
        <w:rPr>
          <w:rFonts w:hint="default" w:ascii="Times New Roman" w:hAnsi="Times New Roman" w:eastAsia="宋体" w:cs="Times New Roman"/>
          <w:color w:val="000000" w:themeColor="text1"/>
          <w:kern w:val="0"/>
          <w:sz w:val="28"/>
          <w:szCs w:val="28"/>
          <w:highlight w:val="none"/>
          <w:lang w:val="en-US" w:eastAsia="zh-CN"/>
          <w14:textFill>
            <w14:solidFill>
              <w14:schemeClr w14:val="tx1"/>
            </w14:solidFill>
          </w14:textFill>
        </w:rPr>
      </w:pPr>
      <w:bookmarkStart w:id="16" w:name="_Toc7836"/>
      <w:r>
        <w:rPr>
          <w:rFonts w:hint="default" w:ascii="Times New Roman" w:hAnsi="Times New Roman" w:eastAsia="宋体" w:cs="Times New Roman"/>
          <w:color w:val="000000" w:themeColor="text1"/>
          <w:kern w:val="0"/>
          <w:sz w:val="28"/>
          <w:szCs w:val="28"/>
          <w:highlight w:val="none"/>
          <w:lang w:val="en-US" w:eastAsia="zh-CN"/>
          <w14:textFill>
            <w14:solidFill>
              <w14:schemeClr w14:val="tx1"/>
            </w14:solidFill>
          </w14:textFill>
        </w:rPr>
        <w:t>五、征求意见及采纳情况</w:t>
      </w:r>
      <w:bookmarkEnd w:id="16"/>
    </w:p>
    <w:p>
      <w:pPr>
        <w:pageBreakBefore w:val="0"/>
        <w:widowControl w:val="0"/>
        <w:kinsoku/>
        <w:wordWrap/>
        <w:topLinePunct w:val="0"/>
        <w:bidi w:val="0"/>
        <w:adjustRightInd w:val="0"/>
        <w:snapToGrid w:val="0"/>
        <w:spacing w:line="360" w:lineRule="auto"/>
        <w:ind w:firstLine="560" w:firstLineChars="200"/>
        <w:textAlignment w:val="auto"/>
        <w:rPr>
          <w:rFonts w:hint="default" w:ascii="Times New Roman" w:hAnsi="Times New Roman" w:eastAsia="宋体"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8"/>
          <w:szCs w:val="28"/>
          <w:highlight w:val="none"/>
          <w14:textFill>
            <w14:solidFill>
              <w14:schemeClr w14:val="tx1"/>
            </w14:solidFill>
          </w14:textFill>
        </w:rPr>
        <w:t>在应急预案编制过程中征求员工和可能受影响的居民和单位代表的意见，并对他们提出的意见进行解释，对合理的意见进行采纳并对应急预案的相关内容修改完善。</w:t>
      </w:r>
      <w:r>
        <w:rPr>
          <w:rFonts w:hint="default" w:ascii="Times New Roman" w:hAnsi="Times New Roman" w:eastAsia="宋体" w:cs="Times New Roman"/>
          <w:color w:val="000000" w:themeColor="text1"/>
          <w:sz w:val="28"/>
          <w:szCs w:val="28"/>
          <w:highlight w:val="none"/>
          <w:lang w:eastAsia="zh-CN"/>
          <w14:textFill>
            <w14:solidFill>
              <w14:schemeClr w14:val="tx1"/>
            </w14:solidFill>
          </w14:textFill>
        </w:rPr>
        <w:t>意见采纳情况见表</w:t>
      </w:r>
      <w:r>
        <w:rPr>
          <w:rFonts w:hint="default" w:ascii="Times New Roman" w:hAnsi="Times New Roman" w:eastAsia="宋体" w:cs="Times New Roman"/>
          <w:color w:val="000000" w:themeColor="text1"/>
          <w:sz w:val="28"/>
          <w:szCs w:val="28"/>
          <w:highlight w:val="none"/>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宋体" w:cs="Times New Roman"/>
          <w:b/>
          <w:bCs/>
          <w:color w:val="000000" w:themeColor="text1"/>
          <w:sz w:val="24"/>
          <w:szCs w:val="24"/>
          <w:highlight w:val="none"/>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4"/>
          <w:highlight w:val="none"/>
          <w:lang w:val="en-US" w:eastAsia="zh-CN"/>
          <w14:textFill>
            <w14:solidFill>
              <w14:schemeClr w14:val="tx1"/>
            </w14:solidFill>
          </w14:textFill>
        </w:rPr>
        <w:t>表3 应急预案编制意见采纳情况一览表</w:t>
      </w:r>
    </w:p>
    <w:tbl>
      <w:tblPr>
        <w:tblStyle w:val="14"/>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26"/>
        <w:gridCol w:w="4243"/>
        <w:gridCol w:w="30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2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t>意见来源</w:t>
            </w:r>
          </w:p>
        </w:tc>
        <w:tc>
          <w:tcPr>
            <w:tcW w:w="42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t>意见内容</w:t>
            </w:r>
          </w:p>
        </w:tc>
        <w:tc>
          <w:tcPr>
            <w:tcW w:w="305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t>采纳情况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2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企业代表</w:t>
            </w:r>
          </w:p>
        </w:tc>
        <w:tc>
          <w:tcPr>
            <w:tcW w:w="42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建议将疏散路线图按照厂区实际情况进行调整。</w:t>
            </w:r>
          </w:p>
        </w:tc>
        <w:tc>
          <w:tcPr>
            <w:tcW w:w="305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已采纳，已对疏散路线图按照厂区实际情况进行调整。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2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kern w:val="2"/>
                <w:sz w:val="24"/>
                <w:szCs w:val="24"/>
                <w:highlight w:val="none"/>
                <w:vertAlign w:val="baseline"/>
                <w:lang w:val="en-US" w:eastAsia="zh-CN" w:bidi="ar-SA"/>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公司员工</w:t>
            </w:r>
          </w:p>
        </w:tc>
        <w:tc>
          <w:tcPr>
            <w:tcW w:w="42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kern w:val="2"/>
                <w:sz w:val="24"/>
                <w:szCs w:val="24"/>
                <w:highlight w:val="none"/>
                <w:vertAlign w:val="baseline"/>
                <w:lang w:val="en-US" w:eastAsia="zh-CN" w:bidi="ar-SA"/>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将应急物资存放于办公室柜子，便于管理与取用存放。</w:t>
            </w:r>
          </w:p>
        </w:tc>
        <w:tc>
          <w:tcPr>
            <w:tcW w:w="305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已采纳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26"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left="0" w:leftChars="0" w:right="0" w:rightChars="0" w:firstLine="0" w:firstLine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周边居民</w:t>
            </w:r>
          </w:p>
        </w:tc>
        <w:tc>
          <w:tcPr>
            <w:tcW w:w="4243"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对周边敏感目标进行培训，确保发生事故时，周边人员清楚应急撤离渠道</w:t>
            </w:r>
          </w:p>
        </w:tc>
        <w:tc>
          <w:tcPr>
            <w:tcW w:w="3051" w:type="dxa"/>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已采纳</w:t>
            </w:r>
          </w:p>
        </w:tc>
      </w:tr>
    </w:tbl>
    <w:p>
      <w:pPr>
        <w:keepNext w:val="0"/>
        <w:keepLines w:val="0"/>
        <w:pageBreakBefore w:val="0"/>
        <w:widowControl w:val="0"/>
        <w:kinsoku/>
        <w:wordWrap/>
        <w:overflowPunct/>
        <w:topLinePunct w:val="0"/>
        <w:autoSpaceDE/>
        <w:autoSpaceDN/>
        <w:bidi w:val="0"/>
        <w:adjustRightInd w:val="0"/>
        <w:snapToGrid w:val="0"/>
        <w:spacing w:before="157" w:beforeLines="50" w:line="360" w:lineRule="auto"/>
        <w:ind w:firstLine="560" w:firstLineChars="200"/>
        <w:textAlignment w:val="auto"/>
        <w:rPr>
          <w:rFonts w:hint="default" w:ascii="Times New Roman" w:hAnsi="Times New Roman" w:eastAsia="宋体" w:cs="Times New Roman"/>
          <w:color w:val="000000" w:themeColor="text1"/>
          <w:sz w:val="28"/>
          <w:szCs w:val="28"/>
          <w:highlight w:val="none"/>
          <w:lang w:val="en-US" w:eastAsia="zh-CN"/>
          <w14:textFill>
            <w14:solidFill>
              <w14:schemeClr w14:val="tx1"/>
            </w14:solidFill>
          </w14:textFill>
        </w:rPr>
      </w:pPr>
      <w:r>
        <w:rPr>
          <w:rFonts w:hint="default" w:ascii="Times New Roman" w:hAnsi="Times New Roman" w:eastAsia="宋体" w:cs="Times New Roman"/>
          <w:color w:val="000000" w:themeColor="text1"/>
          <w:sz w:val="28"/>
          <w:szCs w:val="28"/>
          <w:highlight w:val="none"/>
          <w:lang w:val="en-US" w:eastAsia="zh-CN"/>
          <w14:textFill>
            <w14:solidFill>
              <w14:schemeClr w14:val="tx1"/>
            </w14:solidFill>
          </w14:textFill>
        </w:rPr>
        <w:t>应急预案初步编制完成后，组织厂区相关部门负责人、环保单位相关人员及专业技术人员就应急预案内容进行推演，并依据推演结果及过程中存在的问题对应急预案进行修改完善。</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default" w:ascii="Times New Roman" w:hAnsi="Times New Roman" w:eastAsia="宋体" w:cs="Times New Roman"/>
          <w:b/>
          <w:color w:val="000000" w:themeColor="text1"/>
          <w:sz w:val="10"/>
          <w:lang w:eastAsia="zh-CN"/>
          <w14:textFill>
            <w14:solidFill>
              <w14:schemeClr w14:val="tx1"/>
            </w14:solidFill>
          </w14:textFill>
        </w:rPr>
      </w:pPr>
      <w:r>
        <w:rPr>
          <w:rFonts w:hint="default" w:ascii="Times New Roman" w:hAnsi="Times New Roman" w:eastAsia="宋体" w:cs="Times New Roman"/>
          <w:b/>
          <w:bCs/>
          <w:color w:val="000000" w:themeColor="text1"/>
          <w:sz w:val="24"/>
          <w:szCs w:val="24"/>
          <w:highlight w:val="none"/>
          <w:lang w:val="en-US" w:eastAsia="zh-CN"/>
          <w14:textFill>
            <w14:solidFill>
              <w14:schemeClr w14:val="tx1"/>
            </w14:solidFill>
          </w14:textFill>
        </w:rPr>
        <w:t>表4</w:t>
      </w:r>
      <w:r>
        <w:rPr>
          <w:rFonts w:hint="default" w:ascii="Times New Roman" w:hAnsi="Times New Roman" w:eastAsia="宋体" w:cs="Times New Roman"/>
          <w:b/>
          <w:bCs/>
          <w:color w:val="000000" w:themeColor="text1"/>
          <w:sz w:val="24"/>
          <w:szCs w:val="24"/>
          <w:highlight w:val="none"/>
          <w:lang w:val="en-US" w:eastAsia="zh-CN"/>
          <w14:textFill>
            <w14:solidFill>
              <w14:schemeClr w14:val="tx1"/>
            </w14:solidFill>
          </w14:textFill>
        </w:rPr>
        <w:tab/>
      </w:r>
      <w:r>
        <w:rPr>
          <w:rFonts w:hint="default" w:ascii="Times New Roman" w:hAnsi="Times New Roman" w:eastAsia="宋体" w:cs="Times New Roman"/>
          <w:b/>
          <w:bCs/>
          <w:color w:val="000000" w:themeColor="text1"/>
          <w:sz w:val="24"/>
          <w:szCs w:val="24"/>
          <w:highlight w:val="none"/>
          <w:lang w:val="en-US" w:eastAsia="zh-CN"/>
          <w14:textFill>
            <w14:solidFill>
              <w14:schemeClr w14:val="tx1"/>
            </w14:solidFill>
          </w14:textFill>
        </w:rPr>
        <w:t>推演问题及采纳情况统计表</w:t>
      </w:r>
    </w:p>
    <w:tbl>
      <w:tblPr>
        <w:tblStyle w:val="13"/>
        <w:tblW w:w="4998"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0" w:type="dxa"/>
          <w:bottom w:w="0" w:type="dxa"/>
          <w:right w:w="0" w:type="dxa"/>
        </w:tblCellMar>
      </w:tblPr>
      <w:tblGrid>
        <w:gridCol w:w="2423"/>
        <w:gridCol w:w="2979"/>
        <w:gridCol w:w="1134"/>
        <w:gridCol w:w="1797"/>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468" w:hRule="atLeast"/>
        </w:trPr>
        <w:tc>
          <w:tcPr>
            <w:tcW w:w="1454" w:type="pct"/>
            <w:tcBorders>
              <w:bottom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t>暴露问题</w:t>
            </w:r>
          </w:p>
        </w:tc>
        <w:tc>
          <w:tcPr>
            <w:tcW w:w="1787" w:type="pct"/>
            <w:tcBorders>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t>意见建议</w:t>
            </w:r>
          </w:p>
        </w:tc>
        <w:tc>
          <w:tcPr>
            <w:tcW w:w="680" w:type="pct"/>
            <w:tcBorders>
              <w:left w:val="single" w:color="000000" w:sz="6" w:space="0"/>
              <w:bottom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t>采纳情况</w:t>
            </w:r>
          </w:p>
        </w:tc>
        <w:tc>
          <w:tcPr>
            <w:tcW w:w="1078" w:type="pct"/>
            <w:tcBorders>
              <w:left w:val="single" w:color="000000" w:sz="6" w:space="0"/>
              <w:bottom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4"/>
                <w:highlight w:val="none"/>
                <w:vertAlign w:val="baseline"/>
                <w:lang w:val="en-US" w:eastAsia="zh-CN"/>
                <w14:textFill>
                  <w14:solidFill>
                    <w14:schemeClr w14:val="tx1"/>
                  </w14:solidFill>
                </w14:textFill>
              </w:rPr>
              <w:t>解决措施</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0" w:type="dxa"/>
            <w:bottom w:w="0" w:type="dxa"/>
            <w:right w:w="0" w:type="dxa"/>
          </w:tblCellMar>
        </w:tblPrEx>
        <w:trPr>
          <w:trHeight w:val="1931" w:hRule="atLeast"/>
        </w:trPr>
        <w:tc>
          <w:tcPr>
            <w:tcW w:w="1454" w:type="pct"/>
            <w:tcBorders>
              <w:top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演练过程中，演练人员</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松散，对突发环境事件</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的处理不熟练、对防护</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器材的使用不熟练</w:t>
            </w:r>
          </w:p>
        </w:tc>
        <w:tc>
          <w:tcPr>
            <w:tcW w:w="1787" w:type="pct"/>
            <w:tcBorders>
              <w:top w:val="single" w:color="000000" w:sz="6" w:space="0"/>
              <w:left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多对员工（特别是新员工）</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进行培训，让其明白突发环</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境事件的重要性，并学习防</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护器材的正确使用方式</w:t>
            </w:r>
          </w:p>
        </w:tc>
        <w:tc>
          <w:tcPr>
            <w:tcW w:w="680" w:type="pct"/>
            <w:tcBorders>
              <w:top w:val="single" w:color="000000" w:sz="6" w:space="0"/>
              <w:left w:val="single" w:color="000000" w:sz="6" w:space="0"/>
              <w:righ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采纳</w:t>
            </w:r>
          </w:p>
        </w:tc>
        <w:tc>
          <w:tcPr>
            <w:tcW w:w="1078" w:type="pct"/>
            <w:tcBorders>
              <w:top w:val="single" w:color="000000" w:sz="6" w:space="0"/>
              <w:left w:val="single" w:color="000000" w:sz="6"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企业每季度进行</w:t>
            </w:r>
          </w:p>
          <w:p>
            <w:pPr>
              <w:keepNext w:val="0"/>
              <w:keepLines w:val="0"/>
              <w:pageBreakBefore w:val="0"/>
              <w:widowControl w:val="0"/>
              <w:kinsoku/>
              <w:wordWrap/>
              <w:overflowPunct/>
              <w:topLinePunct w:val="0"/>
              <w:autoSpaceDE/>
              <w:autoSpaceDN/>
              <w:bidi w:val="0"/>
              <w:adjustRightInd w:val="0"/>
              <w:snapToGrid w:val="0"/>
              <w:spacing w:line="400" w:lineRule="exact"/>
              <w:ind w:right="0" w:rightChars="0"/>
              <w:jc w:val="center"/>
              <w:textAlignment w:val="auto"/>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4"/>
                <w:szCs w:val="24"/>
                <w:highlight w:val="none"/>
                <w:vertAlign w:val="baseline"/>
                <w:lang w:val="en-US" w:eastAsia="zh-CN"/>
                <w14:textFill>
                  <w14:solidFill>
                    <w14:schemeClr w14:val="tx1"/>
                  </w14:solidFill>
                </w14:textFill>
              </w:rPr>
              <w:t>一到两次培训</w:t>
            </w:r>
          </w:p>
        </w:tc>
      </w:tr>
    </w:tbl>
    <w:p>
      <w:pPr>
        <w:pStyle w:val="6"/>
        <w:numPr>
          <w:ilvl w:val="0"/>
          <w:numId w:val="0"/>
        </w:numPr>
        <w:adjustRightInd w:val="0"/>
        <w:snapToGrid w:val="0"/>
        <w:spacing w:before="0" w:after="0" w:line="360" w:lineRule="auto"/>
        <w:rPr>
          <w:rFonts w:hint="default" w:ascii="Times New Roman" w:hAnsi="Times New Roman" w:eastAsia="宋体" w:cs="Times New Roman"/>
          <w:color w:val="000000" w:themeColor="text1"/>
          <w:kern w:val="0"/>
          <w:sz w:val="28"/>
          <w:szCs w:val="28"/>
          <w14:textFill>
            <w14:solidFill>
              <w14:schemeClr w14:val="tx1"/>
            </w14:solidFill>
          </w14:textFill>
        </w:rPr>
      </w:pPr>
      <w:bookmarkStart w:id="17" w:name="_Toc15022"/>
      <w:r>
        <w:rPr>
          <w:rFonts w:hint="default" w:ascii="Times New Roman" w:hAnsi="Times New Roman" w:eastAsia="宋体" w:cs="Times New Roman"/>
          <w:color w:val="000000" w:themeColor="text1"/>
          <w:kern w:val="0"/>
          <w:sz w:val="28"/>
          <w:szCs w:val="28"/>
          <w:lang w:val="en-US" w:eastAsia="zh-CN"/>
          <w14:textFill>
            <w14:solidFill>
              <w14:schemeClr w14:val="tx1"/>
            </w14:solidFill>
          </w14:textFill>
        </w:rPr>
        <w:t>六</w:t>
      </w:r>
      <w:r>
        <w:rPr>
          <w:rFonts w:hint="default" w:ascii="Times New Roman" w:hAnsi="Times New Roman" w:eastAsia="宋体" w:cs="Times New Roman"/>
          <w:color w:val="000000" w:themeColor="text1"/>
          <w:kern w:val="0"/>
          <w:sz w:val="28"/>
          <w:szCs w:val="28"/>
          <w14:textFill>
            <w14:solidFill>
              <w14:schemeClr w14:val="tx1"/>
            </w14:solidFill>
          </w14:textFill>
        </w:rPr>
        <w:t>、评审情况说明</w:t>
      </w:r>
      <w:bookmarkEnd w:id="17"/>
    </w:p>
    <w:bookmarkEnd w:id="14"/>
    <w:bookmarkEnd w:id="15"/>
    <w:p>
      <w:pPr>
        <w:adjustRightInd w:val="0"/>
        <w:snapToGrid w:val="0"/>
        <w:spacing w:line="360" w:lineRule="auto"/>
        <w:ind w:firstLine="560" w:firstLineChars="200"/>
        <w:rPr>
          <w:rFonts w:hint="default" w:ascii="Times New Roman" w:hAnsi="Times New Roman" w:eastAsia="宋体" w:cs="Times New Roman"/>
          <w:highlight w:val="none"/>
        </w:rPr>
      </w:pPr>
      <w:r>
        <w:rPr>
          <w:rFonts w:hint="default" w:ascii="Times New Roman" w:hAnsi="Times New Roman" w:eastAsia="宋体" w:cs="Times New Roman"/>
          <w:color w:val="000000" w:themeColor="text1"/>
          <w:sz w:val="28"/>
          <w:szCs w:val="28"/>
          <w:highlight w:val="none"/>
          <w:lang w:val="en-US" w:eastAsia="zh-CN"/>
          <w14:textFill>
            <w14:solidFill>
              <w14:schemeClr w14:val="tx1"/>
            </w14:solidFill>
          </w14:textFill>
        </w:rPr>
        <w:t>经公司内部评审</w:t>
      </w:r>
      <w:r>
        <w:rPr>
          <w:rFonts w:hint="default" w:ascii="Times New Roman" w:hAnsi="Times New Roman" w:eastAsia="宋体" w:cs="Times New Roman"/>
          <w:color w:val="auto"/>
          <w:sz w:val="28"/>
          <w:szCs w:val="28"/>
          <w:highlight w:val="none"/>
          <w:lang w:val="en-US" w:eastAsia="zh-CN"/>
        </w:rPr>
        <w:t>及推演，并征求周边居民和单位意见，对应急预案修改完善之后，于</w:t>
      </w:r>
      <w:r>
        <w:rPr>
          <w:rFonts w:hint="default" w:ascii="Times New Roman" w:hAnsi="Times New Roman" w:eastAsia="宋体" w:cs="Times New Roman"/>
          <w:color w:val="000000" w:themeColor="text1"/>
          <w:sz w:val="28"/>
          <w:szCs w:val="28"/>
          <w:highlight w:val="none"/>
          <w:lang w:val="en-US" w:eastAsia="zh-CN"/>
          <w14:textFill>
            <w14:solidFill>
              <w14:schemeClr w14:val="tx1"/>
            </w14:solidFill>
          </w14:textFill>
        </w:rPr>
        <w:t>2023年2月初</w:t>
      </w:r>
      <w:r>
        <w:rPr>
          <w:rFonts w:hint="default" w:ascii="Times New Roman" w:hAnsi="Times New Roman" w:eastAsia="宋体" w:cs="Times New Roman"/>
          <w:color w:val="auto"/>
          <w:sz w:val="28"/>
          <w:szCs w:val="28"/>
          <w:highlight w:val="none"/>
          <w:lang w:val="en-US" w:eastAsia="zh-CN"/>
        </w:rPr>
        <w:t>形成应急预案初稿，</w:t>
      </w:r>
      <w:r>
        <w:rPr>
          <w:rFonts w:hint="default" w:ascii="Times New Roman" w:hAnsi="Times New Roman" w:eastAsia="宋体" w:cs="Times New Roman"/>
          <w:b w:val="0"/>
          <w:bCs w:val="0"/>
          <w:color w:val="auto"/>
          <w:sz w:val="28"/>
          <w:szCs w:val="28"/>
          <w:highlight w:val="none"/>
          <w:lang w:val="en-US" w:eastAsia="zh-CN"/>
        </w:rPr>
        <w:t>于2023年2月15日</w:t>
      </w:r>
      <w:r>
        <w:rPr>
          <w:rFonts w:hint="default" w:ascii="Times New Roman" w:hAnsi="Times New Roman" w:eastAsia="宋体" w:cs="Times New Roman"/>
          <w:color w:val="auto"/>
          <w:sz w:val="28"/>
          <w:szCs w:val="28"/>
          <w:highlight w:val="none"/>
          <w:lang w:val="en-US" w:eastAsia="zh-CN"/>
        </w:rPr>
        <w:t>组织3位专家对预案进行技术评审，形成专家意见，并依据专家意见对应急预案初稿进行修改完善，专家组一致同意本预案经修改完善后可上报备案。</w:t>
      </w:r>
    </w:p>
    <w:p>
      <w:pPr>
        <w:ind w:left="0" w:leftChars="0" w:firstLine="0" w:firstLineChars="0"/>
        <w:rPr>
          <w:rFonts w:hint="default" w:ascii="Times New Roman" w:hAnsi="Times New Roman" w:eastAsia="宋体" w:cs="Times New Roman"/>
        </w:rPr>
      </w:pPr>
    </w:p>
    <w:sectPr>
      <w:footerReference r:id="rId9"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新魏">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v:shape>
          </w:pict>
        </mc:Fallback>
      </mc:AlternateContent>
    </w: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I</w:t>
                    </w:r>
                    <w:r>
                      <w:rPr>
                        <w:rFonts w:hint="eastAsia"/>
                      </w:rPr>
                      <w:fldChar w:fldCharType="end"/>
                    </w:r>
                  </w:p>
                </w:txbxContent>
              </v:textbox>
            </v:shape>
          </w:pict>
        </mc:Fallback>
      </mc:AlternateContent>
    </w: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none" w:color="auto" w:sz="0" w:space="1"/>
        <w:left w:val="none" w:color="auto" w:sz="0" w:space="4"/>
        <w:bottom w:val="none" w:color="auto" w:sz="0" w:space="1"/>
        <w:right w:val="none" w:color="auto" w:sz="0" w:space="4"/>
      </w:pBdr>
      <w:rPr>
        <w:rFonts w:ascii="Times New Roman" w:hAnsi="Times New Roman" w:eastAsia="仿宋"/>
        <w:snapToGrid w:val="0"/>
        <w:spacing w:val="0"/>
        <w:kern w:val="0"/>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7954D"/>
    <w:multiLevelType w:val="singleLevel"/>
    <w:tmpl w:val="5917954D"/>
    <w:lvl w:ilvl="0" w:tentative="0">
      <w:start w:val="1"/>
      <w:numFmt w:val="decimal"/>
      <w:suff w:val="nothing"/>
      <w:lvlText w:val="（%1）"/>
      <w:lvlJc w:val="left"/>
      <w:pPr>
        <w:ind w:left="70"/>
      </w:pPr>
    </w:lvl>
  </w:abstractNum>
  <w:abstractNum w:abstractNumId="1">
    <w:nsid w:val="7E9323A1"/>
    <w:multiLevelType w:val="multilevel"/>
    <w:tmpl w:val="7E9323A1"/>
    <w:lvl w:ilvl="0" w:tentative="0">
      <w:start w:val="1"/>
      <w:numFmt w:val="decimal"/>
      <w:pStyle w:val="6"/>
      <w:lvlText w:val="%1"/>
      <w:lvlJc w:val="left"/>
      <w:pPr>
        <w:tabs>
          <w:tab w:val="left" w:pos="432"/>
        </w:tabs>
        <w:ind w:left="432" w:hanging="432"/>
      </w:pPr>
    </w:lvl>
    <w:lvl w:ilvl="1" w:tentative="0">
      <w:start w:val="1"/>
      <w:numFmt w:val="decimal"/>
      <w:lvlText w:val="%1.%2"/>
      <w:lvlJc w:val="left"/>
      <w:pPr>
        <w:tabs>
          <w:tab w:val="left" w:pos="576"/>
        </w:tabs>
        <w:ind w:left="576" w:hanging="576"/>
      </w:pPr>
    </w:lvl>
    <w:lvl w:ilvl="2" w:tentative="0">
      <w:start w:val="1"/>
      <w:numFmt w:val="decimal"/>
      <w:lvlText w:val="%1.%2.%3"/>
      <w:lvlJc w:val="left"/>
      <w:pPr>
        <w:tabs>
          <w:tab w:val="left" w:pos="1156"/>
        </w:tabs>
        <w:ind w:left="1156" w:hanging="720"/>
      </w:pPr>
      <w:rPr>
        <w:lang w:eastAsia="zh-CN"/>
      </w:rPr>
    </w:lvl>
    <w:lvl w:ilvl="3" w:tentative="0">
      <w:start w:val="1"/>
      <w:numFmt w:val="decimal"/>
      <w:lvlText w:val="%1.%2.%3.%4"/>
      <w:lvlJc w:val="left"/>
      <w:pPr>
        <w:tabs>
          <w:tab w:val="left" w:pos="864"/>
        </w:tabs>
        <w:ind w:left="864" w:hanging="864"/>
      </w:pPr>
    </w:lvl>
    <w:lvl w:ilvl="4" w:tentative="0">
      <w:start w:val="1"/>
      <w:numFmt w:val="decimal"/>
      <w:lvlText w:val="%1.%2.%3.%4.%5"/>
      <w:lvlJc w:val="left"/>
      <w:pPr>
        <w:tabs>
          <w:tab w:val="left" w:pos="1008"/>
        </w:tabs>
        <w:ind w:left="1008" w:hanging="1008"/>
      </w:pPr>
    </w:lvl>
    <w:lvl w:ilvl="5" w:tentative="0">
      <w:start w:val="1"/>
      <w:numFmt w:val="decimal"/>
      <w:lvlText w:val="%1.%2.%3.%4.%5.%6"/>
      <w:lvlJc w:val="left"/>
      <w:pPr>
        <w:tabs>
          <w:tab w:val="left" w:pos="1152"/>
        </w:tabs>
        <w:ind w:left="1152" w:hanging="1152"/>
      </w:pPr>
    </w:lvl>
    <w:lvl w:ilvl="6" w:tentative="0">
      <w:start w:val="1"/>
      <w:numFmt w:val="decimal"/>
      <w:lvlText w:val="%1.%2.%3.%4.%5.%6.%7"/>
      <w:lvlJc w:val="left"/>
      <w:pPr>
        <w:tabs>
          <w:tab w:val="left" w:pos="1296"/>
        </w:tabs>
        <w:ind w:left="1296" w:hanging="1296"/>
      </w:pPr>
    </w:lvl>
    <w:lvl w:ilvl="7" w:tentative="0">
      <w:start w:val="1"/>
      <w:numFmt w:val="decimal"/>
      <w:lvlText w:val="%1.%2.%3.%4.%5.%6.%7.%8"/>
      <w:lvlJc w:val="left"/>
      <w:pPr>
        <w:tabs>
          <w:tab w:val="left" w:pos="1440"/>
        </w:tabs>
        <w:ind w:left="1440" w:hanging="1440"/>
      </w:pPr>
    </w:lvl>
    <w:lvl w:ilvl="8" w:tentative="0">
      <w:start w:val="1"/>
      <w:numFmt w:val="decimal"/>
      <w:lvlText w:val="%1.%2.%3.%4.%5.%6.%7.%8.%9"/>
      <w:lvlJc w:val="left"/>
      <w:pPr>
        <w:tabs>
          <w:tab w:val="left"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yNGMxYTE3MTQxZGEwM2MxYzZkMWNkMzg4NDVmNTUifQ=="/>
  </w:docVars>
  <w:rsids>
    <w:rsidRoot w:val="7F9345DF"/>
    <w:rsid w:val="026E3A55"/>
    <w:rsid w:val="0D272828"/>
    <w:rsid w:val="0EA24B4D"/>
    <w:rsid w:val="13F20C15"/>
    <w:rsid w:val="1E670094"/>
    <w:rsid w:val="2CB63B3C"/>
    <w:rsid w:val="2DC12515"/>
    <w:rsid w:val="2ED35E82"/>
    <w:rsid w:val="323304A2"/>
    <w:rsid w:val="33E42EB3"/>
    <w:rsid w:val="3828115B"/>
    <w:rsid w:val="406B07EE"/>
    <w:rsid w:val="424A1920"/>
    <w:rsid w:val="45A64751"/>
    <w:rsid w:val="53B316E5"/>
    <w:rsid w:val="69201AAC"/>
    <w:rsid w:val="70DF7649"/>
    <w:rsid w:val="73614861"/>
    <w:rsid w:val="7F9345D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6">
    <w:name w:val="heading 1"/>
    <w:basedOn w:val="1"/>
    <w:next w:val="1"/>
    <w:qFormat/>
    <w:uiPriority w:val="0"/>
    <w:pPr>
      <w:keepNext/>
      <w:keepLines/>
      <w:numPr>
        <w:ilvl w:val="0"/>
        <w:numId w:val="1"/>
      </w:numPr>
      <w:spacing w:before="340" w:after="330" w:line="576" w:lineRule="auto"/>
      <w:outlineLvl w:val="0"/>
    </w:pPr>
    <w:rPr>
      <w:b/>
      <w:kern w:val="44"/>
      <w:sz w:val="44"/>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ody Text First Indent"/>
    <w:basedOn w:val="5"/>
    <w:qFormat/>
    <w:uiPriority w:val="0"/>
    <w:pPr>
      <w:spacing w:after="120"/>
      <w:ind w:firstLine="420" w:firstLineChars="100"/>
    </w:pPr>
    <w:rPr>
      <w:rFonts w:eastAsia="宋体"/>
      <w:sz w:val="21"/>
    </w:rPr>
  </w:style>
  <w:style w:type="paragraph" w:styleId="5">
    <w:name w:val="Body Text"/>
    <w:basedOn w:val="1"/>
    <w:unhideWhenUsed/>
    <w:qFormat/>
    <w:uiPriority w:val="99"/>
    <w:pPr>
      <w:jc w:val="center"/>
    </w:pPr>
    <w:rPr>
      <w:rFonts w:eastAsia="华文新魏"/>
      <w:sz w:val="72"/>
      <w:szCs w:val="72"/>
    </w:rPr>
  </w:style>
  <w:style w:type="paragraph" w:styleId="7">
    <w:name w:val="Normal Indent"/>
    <w:basedOn w:val="1"/>
    <w:unhideWhenUsed/>
    <w:qFormat/>
    <w:uiPriority w:val="99"/>
    <w:pPr>
      <w:ind w:firstLine="420" w:firstLineChars="200"/>
    </w:pPr>
    <w:rPr>
      <w:rFonts w:eastAsia="仿宋_GB2312"/>
      <w:sz w:val="32"/>
      <w:szCs w:val="20"/>
    </w:rPr>
  </w:style>
  <w:style w:type="paragraph" w:styleId="8">
    <w:name w:val="annotation text"/>
    <w:basedOn w:val="1"/>
    <w:link w:val="16"/>
    <w:qFormat/>
    <w:uiPriority w:val="0"/>
    <w:pPr>
      <w:jc w:val="left"/>
    </w:pPr>
    <w:rPr>
      <w:rFonts w:ascii="Times New Roman" w:hAnsi="Times New Roman" w:eastAsia="宋体"/>
      <w:kern w:val="0"/>
      <w:sz w:val="21"/>
      <w:szCs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rFonts w:eastAsia="隶书"/>
      <w:spacing w:val="20"/>
    </w:rPr>
  </w:style>
  <w:style w:type="paragraph" w:styleId="11">
    <w:name w:val="toc 1"/>
    <w:basedOn w:val="1"/>
    <w:next w:val="1"/>
    <w:qFormat/>
    <w:uiPriority w:val="39"/>
    <w:pPr>
      <w:jc w:val="left"/>
    </w:pPr>
    <w:rPr>
      <w:b/>
      <w:caps/>
      <w:sz w:val="24"/>
    </w:rPr>
  </w:style>
  <w:style w:type="paragraph" w:styleId="12">
    <w:name w:val="toc 2"/>
    <w:basedOn w:val="1"/>
    <w:next w:val="1"/>
    <w:qFormat/>
    <w:uiPriority w:val="39"/>
    <w:pPr>
      <w:ind w:left="210"/>
      <w:jc w:val="left"/>
    </w:pPr>
    <w:rPr>
      <w:rFonts w:eastAsia="仿宋"/>
      <w:smallCap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批注文字 Char"/>
    <w:link w:val="8"/>
    <w:qFormat/>
    <w:locked/>
    <w:uiPriority w:val="0"/>
    <w:rPr>
      <w:rFonts w:ascii="Times New Roman" w:hAnsi="Times New Roman" w:eastAsia="宋体"/>
      <w:sz w:val="21"/>
    </w:rPr>
  </w:style>
  <w:style w:type="paragraph" w:customStyle="1" w:styleId="17">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2273</Words>
  <Characters>2291</Characters>
  <Lines>0</Lines>
  <Paragraphs>0</Paragraphs>
  <TotalTime>17</TotalTime>
  <ScaleCrop>false</ScaleCrop>
  <LinksUpToDate>false</LinksUpToDate>
  <CharactersWithSpaces>2942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2021-11-17T01:16:00Z</dcterms:created>
  <dc:creator>叨叨</dc:creator>
  <cp:lastModifiedBy>Administrator</cp:lastModifiedBy>
  <cp:lastPrinted>2023-03-06T02:34:32Z</cp:lastPrinted>
  <dcterms:modified xsi:type="dcterms:W3CDTF">2023-03-06T02:45:10Z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6F74FE10AD5F460992AEC8A60D861366</vt:lpwstr>
  </property>
</Properties>
</file>