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jc w:val="left"/>
        <w:rPr>
          <w:rFonts w:ascii="微软雅黑" w:hAnsi="微软雅黑" w:eastAsia="微软雅黑" w:cs="微软雅黑"/>
          <w:color w:val="auto"/>
          <w:kern w:val="0"/>
          <w:sz w:val="72"/>
          <w:szCs w:val="72"/>
        </w:rPr>
      </w:pPr>
    </w:p>
    <w:p>
      <w:pPr>
        <w:widowControl/>
        <w:jc w:val="left"/>
        <w:rPr>
          <w:rFonts w:ascii="微软雅黑" w:hAnsi="微软雅黑" w:eastAsia="微软雅黑" w:cs="微软雅黑"/>
          <w:color w:val="auto"/>
          <w:kern w:val="0"/>
          <w:sz w:val="72"/>
          <w:szCs w:val="72"/>
        </w:rPr>
      </w:pPr>
      <w:r>
        <w:rPr>
          <w:rFonts w:ascii="微软雅黑" w:hAnsi="微软雅黑" w:eastAsia="微软雅黑" w:cs="微软雅黑"/>
          <w:color w:val="auto"/>
          <w:kern w:val="0"/>
          <w:sz w:val="72"/>
          <w:szCs w:val="72"/>
        </w:rPr>
        <w:t>建设项目环境影响报告表</w:t>
      </w:r>
    </w:p>
    <w:p>
      <w:pPr>
        <w:adjustRightInd w:val="0"/>
        <w:snapToGrid w:val="0"/>
        <w:spacing w:beforeLines="80"/>
        <w:jc w:val="center"/>
        <w:rPr>
          <w:rFonts w:ascii="楷体_GB2312" w:eastAsia="楷体_GB2312"/>
          <w:bCs/>
          <w:color w:val="auto"/>
          <w:sz w:val="48"/>
          <w:szCs w:val="48"/>
        </w:rPr>
      </w:pPr>
      <w:r>
        <w:rPr>
          <w:rFonts w:hint="eastAsia" w:ascii="楷体_GB2312" w:eastAsia="楷体_GB2312"/>
          <w:bCs/>
          <w:color w:val="auto"/>
          <w:sz w:val="48"/>
          <w:szCs w:val="48"/>
        </w:rPr>
        <w:t>（污染影响类）</w:t>
      </w:r>
    </w:p>
    <w:p>
      <w:pPr>
        <w:pStyle w:val="27"/>
        <w:rPr>
          <w:color w:val="auto"/>
        </w:rPr>
      </w:pPr>
    </w:p>
    <w:p>
      <w:pPr>
        <w:widowControl/>
        <w:jc w:val="left"/>
        <w:rPr>
          <w:rFonts w:ascii="微软雅黑" w:hAnsi="微软雅黑" w:eastAsia="微软雅黑" w:cs="微软雅黑"/>
          <w:color w:val="auto"/>
          <w:kern w:val="0"/>
          <w:sz w:val="36"/>
          <w:szCs w:val="36"/>
        </w:rPr>
      </w:pPr>
    </w:p>
    <w:p>
      <w:pPr>
        <w:widowControl/>
        <w:jc w:val="left"/>
        <w:rPr>
          <w:rFonts w:ascii="微软雅黑" w:hAnsi="微软雅黑" w:eastAsia="微软雅黑" w:cs="微软雅黑"/>
          <w:color w:val="auto"/>
          <w:kern w:val="0"/>
          <w:sz w:val="36"/>
          <w:szCs w:val="36"/>
        </w:rPr>
      </w:pPr>
    </w:p>
    <w:p>
      <w:pPr>
        <w:widowControl/>
        <w:jc w:val="left"/>
        <w:rPr>
          <w:rFonts w:ascii="微软雅黑" w:hAnsi="微软雅黑" w:eastAsia="微软雅黑" w:cs="微软雅黑"/>
          <w:color w:val="auto"/>
          <w:kern w:val="0"/>
          <w:sz w:val="36"/>
          <w:szCs w:val="36"/>
        </w:rPr>
      </w:pPr>
    </w:p>
    <w:p>
      <w:pPr>
        <w:widowControl/>
        <w:jc w:val="left"/>
        <w:rPr>
          <w:rFonts w:ascii="微软雅黑" w:hAnsi="微软雅黑" w:eastAsia="微软雅黑" w:cs="微软雅黑"/>
          <w:color w:val="auto"/>
          <w:kern w:val="0"/>
          <w:sz w:val="36"/>
          <w:szCs w:val="36"/>
        </w:rPr>
      </w:pPr>
    </w:p>
    <w:p>
      <w:pPr>
        <w:widowControl/>
        <w:spacing w:line="720" w:lineRule="auto"/>
        <w:ind w:left="2880" w:hanging="2880" w:hangingChars="800"/>
        <w:jc w:val="left"/>
        <w:rPr>
          <w:rFonts w:ascii="Times New Roman" w:hAnsi="Times New Roman" w:eastAsia="宋体" w:cs="Times New Roman"/>
          <w:color w:val="auto"/>
          <w:kern w:val="0"/>
          <w:sz w:val="36"/>
          <w:szCs w:val="36"/>
          <w:u w:val="single"/>
        </w:rPr>
      </w:pPr>
      <w:r>
        <w:rPr>
          <w:rFonts w:ascii="Times New Roman" w:hAnsi="Times New Roman" w:eastAsia="宋体" w:cs="Times New Roman"/>
          <w:color w:val="auto"/>
          <w:kern w:val="0"/>
          <w:sz w:val="36"/>
          <w:szCs w:val="36"/>
        </w:rPr>
        <w:t>项目名称：</w:t>
      </w:r>
      <w:r>
        <w:rPr>
          <w:rFonts w:hint="eastAsia" w:ascii="Times New Roman" w:hAnsi="Times New Roman" w:eastAsia="宋体" w:cs="Times New Roman"/>
          <w:color w:val="auto"/>
          <w:kern w:val="0"/>
          <w:sz w:val="36"/>
          <w:szCs w:val="36"/>
          <w:u w:val="single"/>
        </w:rPr>
        <w:t xml:space="preserve">    咸阳鸿建科技实业有限公司迁建塑料管道生产项目</w:t>
      </w:r>
    </w:p>
    <w:p>
      <w:pPr>
        <w:widowControl/>
        <w:spacing w:line="720" w:lineRule="auto"/>
        <w:jc w:val="left"/>
        <w:rPr>
          <w:rFonts w:ascii="Times New Roman" w:hAnsi="Times New Roman" w:eastAsia="宋体" w:cs="Times New Roman"/>
          <w:color w:val="auto"/>
          <w:u w:val="single"/>
        </w:rPr>
      </w:pPr>
      <w:r>
        <w:rPr>
          <w:rFonts w:ascii="Times New Roman" w:hAnsi="Times New Roman" w:eastAsia="宋体" w:cs="Times New Roman"/>
          <w:color w:val="auto"/>
          <w:kern w:val="0"/>
          <w:sz w:val="36"/>
          <w:szCs w:val="36"/>
        </w:rPr>
        <w:t>建设单位</w:t>
      </w:r>
      <w:r>
        <w:rPr>
          <w:rFonts w:hint="eastAsia" w:ascii="Times New Roman" w:hAnsi="Times New Roman" w:eastAsia="宋体" w:cs="Times New Roman"/>
          <w:color w:val="auto"/>
          <w:kern w:val="0"/>
          <w:sz w:val="36"/>
          <w:szCs w:val="36"/>
        </w:rPr>
        <w:t>（</w:t>
      </w:r>
      <w:r>
        <w:rPr>
          <w:rFonts w:ascii="Times New Roman" w:hAnsi="Times New Roman" w:eastAsia="宋体" w:cs="Times New Roman"/>
          <w:color w:val="auto"/>
          <w:kern w:val="0"/>
          <w:sz w:val="36"/>
          <w:szCs w:val="36"/>
        </w:rPr>
        <w:t>盖章</w:t>
      </w:r>
      <w:r>
        <w:rPr>
          <w:rFonts w:hint="eastAsia" w:ascii="Times New Roman" w:hAnsi="Times New Roman" w:eastAsia="宋体" w:cs="Times New Roman"/>
          <w:color w:val="auto"/>
          <w:kern w:val="0"/>
          <w:sz w:val="36"/>
          <w:szCs w:val="36"/>
        </w:rPr>
        <w:t>）</w:t>
      </w:r>
      <w:r>
        <w:rPr>
          <w:rFonts w:ascii="Times New Roman" w:hAnsi="Times New Roman" w:eastAsia="宋体" w:cs="Times New Roman"/>
          <w:color w:val="auto"/>
          <w:kern w:val="0"/>
          <w:sz w:val="36"/>
          <w:szCs w:val="36"/>
        </w:rPr>
        <w:t>：</w:t>
      </w:r>
      <w:r>
        <w:rPr>
          <w:rFonts w:hint="eastAsia" w:ascii="Times New Roman" w:hAnsi="Times New Roman" w:eastAsia="宋体" w:cs="Times New Roman"/>
          <w:color w:val="auto"/>
          <w:kern w:val="0"/>
          <w:sz w:val="36"/>
          <w:szCs w:val="36"/>
          <w:u w:val="single"/>
        </w:rPr>
        <w:t xml:space="preserve"> 咸阳鸿建科技实业有限公司</w:t>
      </w:r>
    </w:p>
    <w:p>
      <w:pPr>
        <w:widowControl/>
        <w:spacing w:line="720" w:lineRule="auto"/>
        <w:jc w:val="left"/>
        <w:rPr>
          <w:rFonts w:ascii="Times New Roman" w:hAnsi="Times New Roman" w:eastAsia="宋体" w:cs="Times New Roman"/>
          <w:color w:val="auto"/>
          <w:kern w:val="0"/>
          <w:sz w:val="36"/>
          <w:szCs w:val="36"/>
          <w:u w:val="single"/>
        </w:rPr>
      </w:pPr>
      <w:r>
        <w:rPr>
          <w:rFonts w:ascii="Times New Roman" w:hAnsi="Times New Roman" w:eastAsia="宋体" w:cs="Times New Roman"/>
          <w:color w:val="auto"/>
          <w:kern w:val="0"/>
          <w:sz w:val="36"/>
          <w:szCs w:val="36"/>
        </w:rPr>
        <w:t>编制日期：</w:t>
      </w:r>
      <w:r>
        <w:rPr>
          <w:rFonts w:ascii="Times New Roman" w:hAnsi="Times New Roman" w:eastAsia="宋体" w:cs="Times New Roman"/>
          <w:color w:val="auto"/>
          <w:kern w:val="0"/>
          <w:sz w:val="36"/>
          <w:szCs w:val="36"/>
          <w:u w:val="single"/>
        </w:rPr>
        <w:t>202</w:t>
      </w:r>
      <w:r>
        <w:rPr>
          <w:rFonts w:hint="eastAsia" w:ascii="Times New Roman" w:hAnsi="Times New Roman" w:eastAsia="宋体" w:cs="Times New Roman"/>
          <w:color w:val="auto"/>
          <w:kern w:val="0"/>
          <w:sz w:val="36"/>
          <w:szCs w:val="36"/>
          <w:u w:val="single"/>
        </w:rPr>
        <w:t>2</w:t>
      </w:r>
      <w:r>
        <w:rPr>
          <w:rFonts w:ascii="Times New Roman" w:hAnsi="Times New Roman" w:eastAsia="宋体" w:cs="Times New Roman"/>
          <w:color w:val="auto"/>
          <w:kern w:val="0"/>
          <w:sz w:val="36"/>
          <w:szCs w:val="36"/>
          <w:u w:val="single"/>
        </w:rPr>
        <w:t>年</w:t>
      </w:r>
      <w:r>
        <w:rPr>
          <w:rFonts w:hint="eastAsia" w:ascii="Times New Roman" w:hAnsi="Times New Roman" w:eastAsia="宋体" w:cs="Times New Roman"/>
          <w:color w:val="auto"/>
          <w:kern w:val="0"/>
          <w:sz w:val="36"/>
          <w:szCs w:val="36"/>
          <w:u w:val="single"/>
        </w:rPr>
        <w:t>9</w:t>
      </w:r>
      <w:r>
        <w:rPr>
          <w:rFonts w:ascii="Times New Roman" w:hAnsi="Times New Roman" w:eastAsia="宋体" w:cs="Times New Roman"/>
          <w:color w:val="auto"/>
          <w:kern w:val="0"/>
          <w:sz w:val="36"/>
          <w:szCs w:val="36"/>
          <w:u w:val="single"/>
        </w:rPr>
        <w:t>月</w:t>
      </w:r>
    </w:p>
    <w:p>
      <w:pPr>
        <w:pStyle w:val="27"/>
        <w:ind w:left="0" w:leftChars="0" w:firstLine="0"/>
        <w:jc w:val="center"/>
        <w:rPr>
          <w:color w:val="auto"/>
          <w:sz w:val="36"/>
          <w:szCs w:val="36"/>
        </w:rPr>
      </w:pPr>
    </w:p>
    <w:p>
      <w:pPr>
        <w:pStyle w:val="3"/>
        <w:rPr>
          <w:color w:val="auto"/>
        </w:rPr>
      </w:pPr>
    </w:p>
    <w:p>
      <w:pPr>
        <w:pStyle w:val="27"/>
        <w:ind w:left="0" w:leftChars="0" w:firstLine="0"/>
        <w:jc w:val="center"/>
        <w:rPr>
          <w:color w:val="auto"/>
          <w:sz w:val="36"/>
          <w:szCs w:val="36"/>
        </w:rPr>
        <w:sectPr>
          <w:footerReference r:id="rId3"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color w:val="auto"/>
          <w:sz w:val="36"/>
          <w:szCs w:val="36"/>
        </w:rPr>
        <w:t>中华人民共和国生态环境部</w:t>
      </w:r>
    </w:p>
    <w:p>
      <w:pPr>
        <w:pStyle w:val="3"/>
        <w:spacing w:line="480" w:lineRule="auto"/>
        <w:jc w:val="center"/>
        <w:rPr>
          <w:color w:val="auto"/>
          <w:sz w:val="32"/>
          <w:szCs w:val="32"/>
        </w:rPr>
      </w:pPr>
      <w:r>
        <w:rPr>
          <w:color w:val="auto"/>
          <w:sz w:val="32"/>
          <w:szCs w:val="32"/>
        </w:rPr>
        <w:t>一、建设项目基本情况</w:t>
      </w:r>
    </w:p>
    <w:tbl>
      <w:tblPr>
        <w:tblStyle w:val="28"/>
        <w:tblW w:w="9085"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140"/>
        <w:gridCol w:w="603"/>
        <w:gridCol w:w="2426"/>
        <w:gridCol w:w="1928"/>
        <w:gridCol w:w="298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3" w:hRule="atLeast"/>
          <w:jc w:val="center"/>
        </w:trPr>
        <w:tc>
          <w:tcPr>
            <w:tcW w:w="1743" w:type="dxa"/>
            <w:gridSpan w:val="2"/>
            <w:tcBorders>
              <w:tl2br w:val="nil"/>
              <w:tr2bl w:val="nil"/>
            </w:tcBorders>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 xml:space="preserve">建设项目名称 </w:t>
            </w:r>
          </w:p>
        </w:tc>
        <w:tc>
          <w:tcPr>
            <w:tcW w:w="7342" w:type="dxa"/>
            <w:gridSpan w:val="3"/>
            <w:tcBorders>
              <w:tl2br w:val="nil"/>
              <w:tr2bl w:val="nil"/>
            </w:tcBorders>
          </w:tcPr>
          <w:p>
            <w:pPr>
              <w:pStyle w:val="38"/>
              <w:spacing w:line="360" w:lineRule="auto"/>
              <w:jc w:val="center"/>
              <w:rPr>
                <w:rFonts w:ascii="Times New Roman" w:hAnsi="Times New Roman" w:cs="Times New Roman"/>
                <w:color w:val="auto"/>
                <w:sz w:val="24"/>
              </w:rPr>
            </w:pPr>
            <w:r>
              <w:rPr>
                <w:rFonts w:hint="eastAsia" w:ascii="Times New Roman" w:hAnsi="Times New Roman" w:cs="Times New Roman"/>
                <w:color w:val="auto"/>
                <w:sz w:val="24"/>
              </w:rPr>
              <w:t>咸阳鸿建科技实业有限公司迁建塑料管道生产项目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3" w:hRule="atLeast"/>
          <w:jc w:val="center"/>
        </w:trPr>
        <w:tc>
          <w:tcPr>
            <w:tcW w:w="1743" w:type="dxa"/>
            <w:gridSpan w:val="2"/>
            <w:tcBorders>
              <w:tl2br w:val="nil"/>
              <w:tr2bl w:val="nil"/>
            </w:tcBorders>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 xml:space="preserve">项目代码 </w:t>
            </w:r>
          </w:p>
        </w:tc>
        <w:tc>
          <w:tcPr>
            <w:tcW w:w="7342" w:type="dxa"/>
            <w:gridSpan w:val="3"/>
            <w:tcBorders>
              <w:tl2br w:val="nil"/>
              <w:tr2bl w:val="nil"/>
            </w:tcBorders>
          </w:tcPr>
          <w:p>
            <w:pPr>
              <w:pStyle w:val="38"/>
              <w:spacing w:line="360" w:lineRule="auto"/>
              <w:jc w:val="center"/>
              <w:rPr>
                <w:rFonts w:ascii="Times New Roman" w:hAnsi="Times New Roman" w:cs="Times New Roman"/>
                <w:color w:val="auto"/>
                <w:sz w:val="24"/>
              </w:rPr>
            </w:pPr>
            <w:r>
              <w:rPr>
                <w:rFonts w:hint="eastAsia" w:ascii="Times New Roman" w:hAnsi="Times New Roman" w:cs="Times New Roman"/>
                <w:color w:val="auto"/>
                <w:sz w:val="24"/>
                <w:lang w:val="en-US"/>
              </w:rPr>
              <w:t>2017-611204-29-03-039499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3" w:hRule="atLeast"/>
          <w:jc w:val="center"/>
        </w:trPr>
        <w:tc>
          <w:tcPr>
            <w:tcW w:w="1743" w:type="dxa"/>
            <w:gridSpan w:val="2"/>
            <w:tcBorders>
              <w:tl2br w:val="nil"/>
              <w:tr2bl w:val="nil"/>
            </w:tcBorders>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 xml:space="preserve">建设单位联系人 </w:t>
            </w:r>
          </w:p>
        </w:tc>
        <w:tc>
          <w:tcPr>
            <w:tcW w:w="2426" w:type="dxa"/>
            <w:tcBorders>
              <w:tl2br w:val="nil"/>
              <w:tr2bl w:val="nil"/>
            </w:tcBorders>
          </w:tcPr>
          <w:p>
            <w:pPr>
              <w:pStyle w:val="38"/>
              <w:spacing w:line="360" w:lineRule="auto"/>
              <w:jc w:val="center"/>
              <w:rPr>
                <w:rFonts w:ascii="Times New Roman" w:hAnsi="Times New Roman" w:cs="Times New Roman"/>
                <w:color w:val="auto"/>
                <w:sz w:val="24"/>
              </w:rPr>
            </w:pPr>
            <w:r>
              <w:rPr>
                <w:rFonts w:hint="eastAsia" w:ascii="Times New Roman" w:hAnsi="Times New Roman" w:cs="Times New Roman"/>
                <w:color w:val="auto"/>
                <w:sz w:val="24"/>
              </w:rPr>
              <w:t xml:space="preserve"> 陈书奎</w:t>
            </w:r>
          </w:p>
        </w:tc>
        <w:tc>
          <w:tcPr>
            <w:tcW w:w="1928" w:type="dxa"/>
            <w:tcBorders>
              <w:tl2br w:val="nil"/>
              <w:tr2bl w:val="nil"/>
            </w:tcBorders>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联系方式</w:t>
            </w:r>
          </w:p>
        </w:tc>
        <w:tc>
          <w:tcPr>
            <w:tcW w:w="2988" w:type="dxa"/>
            <w:tcBorders>
              <w:tl2br w:val="nil"/>
              <w:tr2bl w:val="nil"/>
            </w:tcBorders>
          </w:tcPr>
          <w:p>
            <w:pPr>
              <w:pStyle w:val="38"/>
              <w:tabs>
                <w:tab w:val="left" w:pos="450"/>
                <w:tab w:val="right" w:pos="2863"/>
              </w:tabs>
              <w:spacing w:line="360" w:lineRule="auto"/>
              <w:jc w:val="center"/>
              <w:rPr>
                <w:rFonts w:ascii="Times New Roman" w:hAnsi="Times New Roman" w:cs="Times New Roman"/>
                <w:color w:val="auto"/>
                <w:sz w:val="24"/>
              </w:rPr>
            </w:pPr>
            <w:r>
              <w:rPr>
                <w:rFonts w:hint="eastAsia" w:ascii="Times New Roman" w:hAnsi="Times New Roman" w:cs="Times New Roman"/>
                <w:color w:val="auto"/>
                <w:sz w:val="24"/>
              </w:rPr>
              <w:t>13892063188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41" w:hRule="atLeast"/>
          <w:jc w:val="center"/>
        </w:trPr>
        <w:tc>
          <w:tcPr>
            <w:tcW w:w="1743" w:type="dxa"/>
            <w:gridSpan w:val="2"/>
            <w:tcBorders>
              <w:tl2br w:val="nil"/>
              <w:tr2bl w:val="nil"/>
            </w:tcBorders>
            <w:vAlign w:val="center"/>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建设地点</w:t>
            </w:r>
          </w:p>
        </w:tc>
        <w:tc>
          <w:tcPr>
            <w:tcW w:w="7342" w:type="dxa"/>
            <w:gridSpan w:val="3"/>
            <w:tcBorders>
              <w:tl2br w:val="nil"/>
              <w:tr2bl w:val="nil"/>
            </w:tcBorders>
            <w:vAlign w:val="center"/>
          </w:tcPr>
          <w:p>
            <w:pPr>
              <w:pStyle w:val="38"/>
              <w:spacing w:line="360" w:lineRule="auto"/>
              <w:jc w:val="center"/>
              <w:rPr>
                <w:rFonts w:ascii="Times New Roman" w:hAnsi="Times New Roman" w:cs="Times New Roman"/>
                <w:color w:val="auto"/>
                <w:sz w:val="24"/>
              </w:rPr>
            </w:pPr>
            <w:r>
              <w:rPr>
                <w:rFonts w:hint="eastAsia" w:ascii="Times New Roman" w:hAnsi="Times New Roman" w:cs="Times New Roman"/>
                <w:color w:val="auto"/>
                <w:sz w:val="24"/>
              </w:rPr>
              <w:t>西咸新区秦汉新城</w:t>
            </w:r>
            <w:r>
              <w:rPr>
                <w:rFonts w:hint="eastAsia" w:ascii="Times New Roman" w:hAnsi="Times New Roman" w:cs="Times New Roman"/>
                <w:color w:val="auto"/>
                <w:sz w:val="24"/>
                <w:lang w:eastAsia="zh-CN"/>
              </w:rPr>
              <w:t>渭城街道</w:t>
            </w:r>
            <w:r>
              <w:rPr>
                <w:rFonts w:hint="eastAsia" w:ascii="Times New Roman" w:hAnsi="Times New Roman" w:cs="Times New Roman"/>
                <w:color w:val="auto"/>
                <w:sz w:val="24"/>
              </w:rPr>
              <w:t>兰池三路以南，朝阳六路以西区域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92" w:hRule="atLeast"/>
          <w:jc w:val="center"/>
        </w:trPr>
        <w:tc>
          <w:tcPr>
            <w:tcW w:w="1743" w:type="dxa"/>
            <w:gridSpan w:val="2"/>
            <w:tcBorders>
              <w:tl2br w:val="nil"/>
              <w:tr2bl w:val="nil"/>
            </w:tcBorders>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 xml:space="preserve">地理坐标 </w:t>
            </w:r>
          </w:p>
        </w:tc>
        <w:tc>
          <w:tcPr>
            <w:tcW w:w="7342" w:type="dxa"/>
            <w:gridSpan w:val="3"/>
            <w:tcBorders>
              <w:tl2br w:val="nil"/>
              <w:tr2bl w:val="nil"/>
            </w:tcBorders>
          </w:tcPr>
          <w:p>
            <w:pPr>
              <w:pStyle w:val="38"/>
              <w:spacing w:line="360" w:lineRule="auto"/>
              <w:jc w:val="center"/>
              <w:rPr>
                <w:rFonts w:ascii="Times New Roman" w:hAnsi="Times New Roman" w:cs="Times New Roman"/>
                <w:color w:val="auto"/>
                <w:sz w:val="24"/>
                <w:lang w:val="en-US"/>
              </w:rPr>
            </w:pPr>
            <w:r>
              <w:rPr>
                <w:rFonts w:ascii="Times New Roman" w:hAnsi="Times New Roman" w:cs="Times New Roman"/>
                <w:color w:val="auto"/>
                <w:sz w:val="24"/>
              </w:rPr>
              <w:t>（</w:t>
            </w:r>
            <w:r>
              <w:rPr>
                <w:rFonts w:hint="eastAsia" w:ascii="Times New Roman" w:hAnsi="Times New Roman" w:cs="Times New Roman"/>
                <w:color w:val="auto"/>
                <w:sz w:val="24"/>
                <w:lang w:val="en-US"/>
              </w:rPr>
              <w:t>E</w:t>
            </w:r>
            <w:r>
              <w:rPr>
                <w:rFonts w:hint="eastAsia" w:ascii="Times New Roman" w:hAnsi="Times New Roman" w:cs="Times New Roman"/>
                <w:color w:val="auto"/>
                <w:sz w:val="24"/>
                <w:u w:val="single"/>
                <w:lang w:val="en-US"/>
              </w:rPr>
              <w:t>108</w:t>
            </w:r>
            <w:r>
              <w:rPr>
                <w:rFonts w:ascii="Times New Roman" w:hAnsi="Times New Roman" w:cs="Times New Roman"/>
                <w:color w:val="auto"/>
                <w:sz w:val="24"/>
              </w:rPr>
              <w:t>度</w:t>
            </w:r>
            <w:r>
              <w:rPr>
                <w:rFonts w:hint="eastAsia" w:ascii="Times New Roman" w:hAnsi="Times New Roman" w:cs="Times New Roman"/>
                <w:color w:val="auto"/>
                <w:sz w:val="24"/>
                <w:u w:val="single"/>
                <w:lang w:val="en-US"/>
              </w:rPr>
              <w:t>47</w:t>
            </w:r>
            <w:r>
              <w:rPr>
                <w:rFonts w:ascii="Times New Roman" w:hAnsi="Times New Roman" w:cs="Times New Roman"/>
                <w:color w:val="auto"/>
                <w:sz w:val="24"/>
              </w:rPr>
              <w:t>分</w:t>
            </w:r>
            <w:r>
              <w:rPr>
                <w:rFonts w:hint="eastAsia" w:ascii="Times New Roman" w:hAnsi="Times New Roman" w:cs="Times New Roman"/>
                <w:color w:val="auto"/>
                <w:sz w:val="24"/>
                <w:u w:val="single"/>
                <w:lang w:val="en-US"/>
              </w:rPr>
              <w:t>11.601</w:t>
            </w:r>
            <w:r>
              <w:rPr>
                <w:rFonts w:hint="eastAsia" w:ascii="Times New Roman" w:hAnsi="Times New Roman" w:cs="Times New Roman"/>
                <w:color w:val="auto"/>
                <w:sz w:val="24"/>
                <w:lang w:val="en-US"/>
              </w:rPr>
              <w:t>秒，N</w:t>
            </w:r>
            <w:r>
              <w:rPr>
                <w:rFonts w:hint="eastAsia" w:ascii="Times New Roman" w:hAnsi="Times New Roman" w:cs="Times New Roman"/>
                <w:color w:val="auto"/>
                <w:sz w:val="24"/>
                <w:u w:val="single"/>
                <w:lang w:val="en-US"/>
              </w:rPr>
              <w:t>34</w:t>
            </w:r>
            <w:r>
              <w:rPr>
                <w:rFonts w:ascii="Times New Roman" w:hAnsi="Times New Roman" w:cs="Times New Roman"/>
                <w:color w:val="auto"/>
                <w:sz w:val="24"/>
              </w:rPr>
              <w:t>度</w:t>
            </w:r>
            <w:r>
              <w:rPr>
                <w:rFonts w:hint="eastAsia" w:ascii="Times New Roman" w:hAnsi="Times New Roman" w:cs="Times New Roman"/>
                <w:color w:val="auto"/>
                <w:sz w:val="24"/>
                <w:u w:val="single"/>
                <w:lang w:val="en-US"/>
              </w:rPr>
              <w:t>22</w:t>
            </w:r>
            <w:r>
              <w:rPr>
                <w:rFonts w:ascii="Times New Roman" w:hAnsi="Times New Roman" w:cs="Times New Roman"/>
                <w:color w:val="auto"/>
                <w:sz w:val="24"/>
              </w:rPr>
              <w:t>分</w:t>
            </w:r>
            <w:r>
              <w:rPr>
                <w:rFonts w:hint="eastAsia" w:ascii="Times New Roman" w:hAnsi="Times New Roman" w:cs="Times New Roman"/>
                <w:color w:val="auto"/>
                <w:sz w:val="24"/>
                <w:u w:val="single"/>
                <w:lang w:val="en-US"/>
              </w:rPr>
              <w:t>24.332</w:t>
            </w:r>
            <w:r>
              <w:rPr>
                <w:rFonts w:ascii="Times New Roman" w:hAnsi="Times New Roman" w:cs="Times New Roman"/>
                <w:color w:val="auto"/>
                <w:sz w:val="24"/>
              </w:rPr>
              <w:t>秒）</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77" w:hRule="atLeast"/>
          <w:jc w:val="center"/>
        </w:trPr>
        <w:tc>
          <w:tcPr>
            <w:tcW w:w="1743" w:type="dxa"/>
            <w:gridSpan w:val="2"/>
            <w:tcBorders>
              <w:tl2br w:val="nil"/>
              <w:tr2bl w:val="nil"/>
            </w:tcBorders>
            <w:vAlign w:val="center"/>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国民经济行业类别</w:t>
            </w:r>
          </w:p>
        </w:tc>
        <w:tc>
          <w:tcPr>
            <w:tcW w:w="2426" w:type="dxa"/>
            <w:tcBorders>
              <w:tl2br w:val="nil"/>
              <w:tr2bl w:val="nil"/>
            </w:tcBorders>
            <w:vAlign w:val="center"/>
          </w:tcPr>
          <w:p>
            <w:pPr>
              <w:pStyle w:val="38"/>
              <w:jc w:val="center"/>
              <w:rPr>
                <w:rFonts w:ascii="Times New Roman" w:hAnsi="Times New Roman" w:cs="Times New Roman"/>
                <w:color w:val="auto"/>
                <w:sz w:val="24"/>
                <w:lang w:val="en-US"/>
              </w:rPr>
            </w:pPr>
            <w:r>
              <w:rPr>
                <w:rFonts w:ascii="Times New Roman" w:hAnsi="Times New Roman" w:cs="Times New Roman"/>
                <w:color w:val="auto"/>
                <w:sz w:val="24"/>
                <w:lang w:val="en-US"/>
              </w:rPr>
              <w:t>C</w:t>
            </w:r>
            <w:r>
              <w:rPr>
                <w:rFonts w:hint="eastAsia" w:ascii="Times New Roman" w:hAnsi="Times New Roman" w:cs="Times New Roman"/>
                <w:color w:val="auto"/>
                <w:sz w:val="24"/>
                <w:lang w:val="en-US"/>
              </w:rPr>
              <w:t>2922塑料板、管、型材制造</w:t>
            </w:r>
          </w:p>
        </w:tc>
        <w:tc>
          <w:tcPr>
            <w:tcW w:w="1928" w:type="dxa"/>
            <w:tcBorders>
              <w:tl2br w:val="nil"/>
              <w:tr2bl w:val="nil"/>
            </w:tcBorders>
            <w:vAlign w:val="center"/>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建设项目行</w:t>
            </w:r>
          </w:p>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业类别</w:t>
            </w:r>
          </w:p>
        </w:tc>
        <w:tc>
          <w:tcPr>
            <w:tcW w:w="2988" w:type="dxa"/>
            <w:tcBorders>
              <w:tl2br w:val="nil"/>
              <w:tr2bl w:val="nil"/>
            </w:tcBorders>
            <w:vAlign w:val="center"/>
          </w:tcPr>
          <w:p>
            <w:pPr>
              <w:pStyle w:val="38"/>
              <w:spacing w:line="360" w:lineRule="auto"/>
              <w:jc w:val="center"/>
              <w:rPr>
                <w:rFonts w:ascii="Times New Roman" w:hAnsi="Times New Roman" w:cs="Times New Roman"/>
                <w:color w:val="auto"/>
                <w:sz w:val="24"/>
                <w:lang w:val="en-US"/>
              </w:rPr>
            </w:pPr>
            <w:r>
              <w:rPr>
                <w:rFonts w:hint="eastAsia" w:ascii="Times New Roman" w:hAnsi="Times New Roman" w:cs="Times New Roman"/>
                <w:color w:val="auto"/>
                <w:sz w:val="24"/>
                <w:lang w:val="en-US"/>
              </w:rPr>
              <w:t>二十六 橡胶和塑料制品业29-53塑料制品业292 其他</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33" w:hRule="atLeast"/>
          <w:jc w:val="center"/>
        </w:trPr>
        <w:tc>
          <w:tcPr>
            <w:tcW w:w="1743" w:type="dxa"/>
            <w:gridSpan w:val="2"/>
            <w:tcBorders>
              <w:tl2br w:val="nil"/>
              <w:tr2bl w:val="nil"/>
            </w:tcBorders>
          </w:tcPr>
          <w:p>
            <w:pPr>
              <w:pStyle w:val="38"/>
              <w:spacing w:line="360" w:lineRule="auto"/>
              <w:rPr>
                <w:rFonts w:ascii="Times New Roman" w:hAnsi="Times New Roman" w:cs="Times New Roman"/>
                <w:color w:val="auto"/>
                <w:sz w:val="24"/>
              </w:rPr>
            </w:pPr>
          </w:p>
          <w:p>
            <w:pPr>
              <w:pStyle w:val="38"/>
              <w:spacing w:line="360" w:lineRule="auto"/>
              <w:rPr>
                <w:rFonts w:ascii="Times New Roman" w:hAnsi="Times New Roman" w:cs="Times New Roman"/>
                <w:color w:val="auto"/>
                <w:sz w:val="24"/>
              </w:rPr>
            </w:pPr>
          </w:p>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 xml:space="preserve">建设性质 </w:t>
            </w:r>
          </w:p>
        </w:tc>
        <w:tc>
          <w:tcPr>
            <w:tcW w:w="2426" w:type="dxa"/>
            <w:tcBorders>
              <w:tl2br w:val="nil"/>
              <w:tr2bl w:val="nil"/>
            </w:tcBorders>
          </w:tcPr>
          <w:p>
            <w:pPr>
              <w:pStyle w:val="38"/>
              <w:spacing w:line="360" w:lineRule="auto"/>
              <w:rPr>
                <w:rFonts w:ascii="Times New Roman" w:hAnsi="Times New Roman" w:cs="Times New Roman"/>
                <w:color w:val="auto"/>
                <w:sz w:val="24"/>
              </w:rPr>
            </w:pPr>
            <w:r>
              <w:rPr>
                <w:rFonts w:hint="eastAsia" w:ascii="Times New Roman" w:hAnsi="Times New Roman" w:cs="Times New Roman"/>
                <w:color w:val="auto"/>
                <w:sz w:val="24"/>
                <w:lang w:val="en-US"/>
              </w:rPr>
              <w:t>■</w:t>
            </w:r>
            <w:r>
              <w:rPr>
                <w:rFonts w:ascii="Times New Roman" w:hAnsi="Times New Roman" w:cs="Times New Roman"/>
                <w:color w:val="auto"/>
                <w:sz w:val="24"/>
              </w:rPr>
              <w:t>新建（迁建）</w:t>
            </w:r>
          </w:p>
          <w:p>
            <w:pPr>
              <w:pStyle w:val="38"/>
              <w:spacing w:line="360" w:lineRule="auto"/>
              <w:rPr>
                <w:rFonts w:ascii="Times New Roman" w:hAnsi="Times New Roman" w:cs="Times New Roman"/>
                <w:color w:val="auto"/>
                <w:sz w:val="24"/>
              </w:rPr>
            </w:pPr>
            <w:r>
              <w:rPr>
                <w:rFonts w:hint="eastAsia" w:ascii="Times New Roman" w:hAnsi="Times New Roman" w:cs="Times New Roman"/>
                <w:color w:val="auto"/>
                <w:spacing w:val="-1"/>
                <w:sz w:val="24"/>
              </w:rPr>
              <w:t>□</w:t>
            </w:r>
            <w:r>
              <w:rPr>
                <w:rFonts w:ascii="Times New Roman" w:hAnsi="Times New Roman" w:cs="Times New Roman"/>
                <w:color w:val="auto"/>
                <w:spacing w:val="-1"/>
                <w:sz w:val="24"/>
              </w:rPr>
              <w:t>改建</w:t>
            </w:r>
          </w:p>
          <w:p>
            <w:pPr>
              <w:pStyle w:val="38"/>
              <w:spacing w:line="360" w:lineRule="auto"/>
              <w:rPr>
                <w:rFonts w:ascii="Times New Roman" w:hAnsi="Times New Roman" w:cs="Times New Roman"/>
                <w:color w:val="auto"/>
                <w:sz w:val="24"/>
              </w:rPr>
            </w:pPr>
            <w:r>
              <w:rPr>
                <w:rFonts w:hint="eastAsia" w:ascii="Times New Roman" w:hAnsi="Times New Roman" w:cs="Times New Roman"/>
                <w:color w:val="auto"/>
                <w:spacing w:val="-1"/>
                <w:sz w:val="24"/>
              </w:rPr>
              <w:t>□</w:t>
            </w:r>
            <w:r>
              <w:rPr>
                <w:rFonts w:ascii="Times New Roman" w:hAnsi="Times New Roman" w:cs="Times New Roman"/>
                <w:color w:val="auto"/>
                <w:spacing w:val="-1"/>
                <w:sz w:val="24"/>
              </w:rPr>
              <w:t>扩建</w:t>
            </w:r>
          </w:p>
          <w:p>
            <w:pPr>
              <w:pStyle w:val="38"/>
              <w:spacing w:line="360" w:lineRule="auto"/>
              <w:rPr>
                <w:rFonts w:ascii="Times New Roman" w:hAnsi="Times New Roman" w:cs="Times New Roman"/>
                <w:color w:val="auto"/>
                <w:sz w:val="24"/>
              </w:rPr>
            </w:pPr>
            <w:r>
              <w:rPr>
                <w:rFonts w:hint="eastAsia" w:ascii="Times New Roman" w:hAnsi="Times New Roman" w:cs="Times New Roman"/>
                <w:color w:val="auto"/>
                <w:sz w:val="24"/>
              </w:rPr>
              <w:t>□</w:t>
            </w:r>
            <w:r>
              <w:rPr>
                <w:rFonts w:ascii="Times New Roman" w:hAnsi="Times New Roman" w:cs="Times New Roman"/>
                <w:color w:val="auto"/>
                <w:sz w:val="24"/>
              </w:rPr>
              <w:t xml:space="preserve">技术改造 </w:t>
            </w:r>
          </w:p>
        </w:tc>
        <w:tc>
          <w:tcPr>
            <w:tcW w:w="1928" w:type="dxa"/>
            <w:tcBorders>
              <w:tl2br w:val="nil"/>
              <w:tr2bl w:val="nil"/>
            </w:tcBorders>
            <w:vAlign w:val="center"/>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建设项目</w:t>
            </w:r>
          </w:p>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申报情形</w:t>
            </w:r>
          </w:p>
        </w:tc>
        <w:tc>
          <w:tcPr>
            <w:tcW w:w="2988" w:type="dxa"/>
            <w:tcBorders>
              <w:tl2br w:val="nil"/>
              <w:tr2bl w:val="nil"/>
            </w:tcBorders>
            <w:vAlign w:val="center"/>
          </w:tcPr>
          <w:p>
            <w:pPr>
              <w:pStyle w:val="38"/>
              <w:tabs>
                <w:tab w:val="left" w:pos="200"/>
              </w:tabs>
              <w:spacing w:before="80"/>
              <w:ind w:left="9"/>
              <w:jc w:val="left"/>
              <w:rPr>
                <w:color w:val="auto"/>
                <w:sz w:val="24"/>
              </w:rPr>
            </w:pPr>
            <w:r>
              <w:rPr>
                <w:rFonts w:hint="eastAsia" w:ascii="Times New Roman" w:hAnsi="Times New Roman" w:cs="Times New Roman"/>
                <w:color w:val="auto"/>
                <w:sz w:val="24"/>
                <w:lang w:val="en-US"/>
              </w:rPr>
              <w:t>■</w:t>
            </w:r>
            <w:r>
              <w:rPr>
                <w:color w:val="auto"/>
                <w:spacing w:val="-3"/>
                <w:sz w:val="24"/>
              </w:rPr>
              <w:t xml:space="preserve">首次申报项目  </w:t>
            </w:r>
          </w:p>
          <w:p>
            <w:pPr>
              <w:pStyle w:val="38"/>
              <w:spacing w:before="4"/>
              <w:ind w:left="10" w:right="-29"/>
              <w:rPr>
                <w:color w:val="auto"/>
                <w:sz w:val="24"/>
              </w:rPr>
            </w:pPr>
            <w:r>
              <w:rPr>
                <w:rFonts w:hint="eastAsia"/>
                <w:color w:val="auto"/>
                <w:spacing w:val="-3"/>
                <w:sz w:val="24"/>
              </w:rPr>
              <w:t>□</w:t>
            </w:r>
            <w:r>
              <w:rPr>
                <w:color w:val="auto"/>
                <w:spacing w:val="-3"/>
                <w:sz w:val="24"/>
              </w:rPr>
              <w:t xml:space="preserve">不予批准后再次申报项目 </w:t>
            </w:r>
          </w:p>
          <w:p>
            <w:pPr>
              <w:pStyle w:val="38"/>
              <w:tabs>
                <w:tab w:val="left" w:pos="200"/>
              </w:tabs>
              <w:spacing w:before="3"/>
              <w:ind w:left="9"/>
              <w:jc w:val="left"/>
              <w:rPr>
                <w:color w:val="auto"/>
                <w:sz w:val="24"/>
              </w:rPr>
            </w:pPr>
            <w:r>
              <w:rPr>
                <w:rFonts w:hint="eastAsia"/>
                <w:color w:val="auto"/>
                <w:spacing w:val="-3"/>
                <w:sz w:val="24"/>
              </w:rPr>
              <w:t>□</w:t>
            </w:r>
            <w:r>
              <w:rPr>
                <w:color w:val="auto"/>
                <w:spacing w:val="-3"/>
                <w:sz w:val="24"/>
              </w:rPr>
              <w:t>超五年重新审核项目</w:t>
            </w:r>
          </w:p>
          <w:p>
            <w:pPr>
              <w:pStyle w:val="38"/>
              <w:spacing w:line="360" w:lineRule="auto"/>
              <w:rPr>
                <w:rFonts w:ascii="Times New Roman" w:hAnsi="Times New Roman" w:cs="Times New Roman"/>
                <w:color w:val="auto"/>
                <w:sz w:val="24"/>
              </w:rPr>
            </w:pPr>
            <w:r>
              <w:rPr>
                <w:color w:val="auto"/>
                <w:spacing w:val="-3"/>
                <w:sz w:val="24"/>
              </w:rPr>
              <w:t>□重大变动重新报批项目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68" w:hRule="atLeast"/>
          <w:jc w:val="center"/>
        </w:trPr>
        <w:tc>
          <w:tcPr>
            <w:tcW w:w="1743" w:type="dxa"/>
            <w:gridSpan w:val="2"/>
            <w:tcBorders>
              <w:tl2br w:val="nil"/>
              <w:tr2bl w:val="nil"/>
            </w:tcBorders>
            <w:vAlign w:val="center"/>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pacing w:val="-1"/>
                <w:sz w:val="24"/>
              </w:rPr>
              <w:t>项目审</w:t>
            </w:r>
            <w:r>
              <w:rPr>
                <w:rFonts w:ascii="Times New Roman" w:hAnsi="Times New Roman" w:cs="Times New Roman"/>
                <w:color w:val="auto"/>
                <w:sz w:val="24"/>
              </w:rPr>
              <w:t>备案</w:t>
            </w:r>
            <w:r>
              <w:rPr>
                <w:rFonts w:ascii="Times New Roman" w:hAnsi="Times New Roman" w:cs="Times New Roman"/>
                <w:color w:val="auto"/>
                <w:spacing w:val="-2"/>
                <w:sz w:val="24"/>
              </w:rPr>
              <w:t>部门</w:t>
            </w:r>
          </w:p>
        </w:tc>
        <w:tc>
          <w:tcPr>
            <w:tcW w:w="2426" w:type="dxa"/>
            <w:tcBorders>
              <w:tl2br w:val="nil"/>
              <w:tr2bl w:val="nil"/>
            </w:tcBorders>
            <w:vAlign w:val="center"/>
          </w:tcPr>
          <w:p>
            <w:pPr>
              <w:pStyle w:val="38"/>
              <w:spacing w:line="360" w:lineRule="auto"/>
              <w:jc w:val="center"/>
              <w:rPr>
                <w:rFonts w:ascii="Times New Roman" w:hAnsi="Times New Roman" w:cs="Times New Roman"/>
                <w:color w:val="auto"/>
                <w:sz w:val="24"/>
              </w:rPr>
            </w:pPr>
            <w:r>
              <w:rPr>
                <w:rFonts w:hint="eastAsia" w:ascii="Times New Roman" w:hAnsi="Times New Roman" w:cs="Times New Roman"/>
                <w:color w:val="auto"/>
                <w:sz w:val="24"/>
              </w:rPr>
              <w:t>西咸新区政务服务（秦汉）中心</w:t>
            </w:r>
          </w:p>
        </w:tc>
        <w:tc>
          <w:tcPr>
            <w:tcW w:w="1928" w:type="dxa"/>
            <w:tcBorders>
              <w:tl2br w:val="nil"/>
              <w:tr2bl w:val="nil"/>
            </w:tcBorders>
            <w:vAlign w:val="center"/>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pacing w:val="-1"/>
                <w:sz w:val="24"/>
              </w:rPr>
              <w:t>项目</w:t>
            </w:r>
            <w:r>
              <w:rPr>
                <w:rFonts w:hint="eastAsia" w:ascii="Times New Roman" w:hAnsi="Times New Roman" w:cs="Times New Roman"/>
                <w:color w:val="auto"/>
                <w:spacing w:val="-1"/>
                <w:sz w:val="24"/>
              </w:rPr>
              <w:t>备案</w:t>
            </w:r>
            <w:r>
              <w:rPr>
                <w:rFonts w:ascii="Times New Roman" w:hAnsi="Times New Roman" w:cs="Times New Roman"/>
                <w:color w:val="auto"/>
                <w:spacing w:val="-2"/>
                <w:sz w:val="24"/>
              </w:rPr>
              <w:t>文号</w:t>
            </w:r>
          </w:p>
        </w:tc>
        <w:tc>
          <w:tcPr>
            <w:tcW w:w="2988" w:type="dxa"/>
            <w:tcBorders>
              <w:tl2br w:val="nil"/>
              <w:tr2bl w:val="nil"/>
            </w:tcBorders>
            <w:vAlign w:val="center"/>
          </w:tcPr>
          <w:p>
            <w:pPr>
              <w:pStyle w:val="38"/>
              <w:jc w:val="center"/>
              <w:rPr>
                <w:rFonts w:ascii="Times New Roman" w:hAnsi="Times New Roman" w:cs="Times New Roman"/>
                <w:color w:val="auto"/>
                <w:sz w:val="24"/>
              </w:rPr>
            </w:pPr>
            <w:r>
              <w:rPr>
                <w:rFonts w:hint="eastAsia" w:ascii="Times New Roman" w:hAnsi="Times New Roman" w:cs="Times New Roman"/>
                <w:color w:val="auto"/>
                <w:sz w:val="24"/>
                <w:lang w:val="en-US"/>
              </w:rPr>
              <w:t>2017-611204-29-03-039499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3" w:hRule="atLeast"/>
          <w:jc w:val="center"/>
        </w:trPr>
        <w:tc>
          <w:tcPr>
            <w:tcW w:w="1743" w:type="dxa"/>
            <w:gridSpan w:val="2"/>
            <w:tcBorders>
              <w:tl2br w:val="nil"/>
              <w:tr2bl w:val="nil"/>
            </w:tcBorders>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 xml:space="preserve">总投资（万元） </w:t>
            </w:r>
          </w:p>
        </w:tc>
        <w:tc>
          <w:tcPr>
            <w:tcW w:w="2426" w:type="dxa"/>
            <w:tcBorders>
              <w:tl2br w:val="nil"/>
              <w:tr2bl w:val="nil"/>
            </w:tcBorders>
          </w:tcPr>
          <w:p>
            <w:pPr>
              <w:pStyle w:val="38"/>
              <w:spacing w:line="360" w:lineRule="auto"/>
              <w:jc w:val="center"/>
              <w:rPr>
                <w:rFonts w:ascii="Times New Roman" w:hAnsi="Times New Roman" w:cs="Times New Roman"/>
                <w:color w:val="auto"/>
                <w:sz w:val="24"/>
                <w:lang w:val="en-US"/>
              </w:rPr>
            </w:pPr>
            <w:r>
              <w:rPr>
                <w:rFonts w:hint="eastAsia" w:ascii="Times New Roman" w:hAnsi="Times New Roman" w:cs="Times New Roman"/>
                <w:color w:val="auto"/>
                <w:sz w:val="24"/>
                <w:lang w:val="en-US"/>
              </w:rPr>
              <w:t>15100</w:t>
            </w:r>
          </w:p>
        </w:tc>
        <w:tc>
          <w:tcPr>
            <w:tcW w:w="1928" w:type="dxa"/>
            <w:tcBorders>
              <w:tl2br w:val="nil"/>
              <w:tr2bl w:val="nil"/>
            </w:tcBorders>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 xml:space="preserve">环保投资（万元） </w:t>
            </w:r>
          </w:p>
        </w:tc>
        <w:tc>
          <w:tcPr>
            <w:tcW w:w="2988" w:type="dxa"/>
            <w:tcBorders>
              <w:tl2br w:val="nil"/>
              <w:tr2bl w:val="nil"/>
            </w:tcBorders>
          </w:tcPr>
          <w:p>
            <w:pPr>
              <w:pStyle w:val="38"/>
              <w:spacing w:line="360" w:lineRule="auto"/>
              <w:jc w:val="center"/>
              <w:rPr>
                <w:rFonts w:hint="default" w:ascii="Times New Roman" w:hAnsi="Times New Roman" w:eastAsia="宋体" w:cs="Times New Roman"/>
                <w:color w:val="auto"/>
                <w:sz w:val="24"/>
                <w:lang w:val="en-US" w:eastAsia="zh-CN"/>
              </w:rPr>
            </w:pPr>
            <w:r>
              <w:rPr>
                <w:rFonts w:hint="eastAsia" w:ascii="Times New Roman" w:hAnsi="Times New Roman" w:cs="Times New Roman"/>
                <w:color w:val="auto"/>
                <w:sz w:val="24"/>
                <w:lang w:val="en-US" w:eastAsia="zh-CN"/>
              </w:rPr>
              <w:t>66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3" w:hRule="atLeast"/>
          <w:jc w:val="center"/>
        </w:trPr>
        <w:tc>
          <w:tcPr>
            <w:tcW w:w="1743" w:type="dxa"/>
            <w:gridSpan w:val="2"/>
            <w:tcBorders>
              <w:tl2br w:val="nil"/>
              <w:tr2bl w:val="nil"/>
            </w:tcBorders>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 xml:space="preserve">环保投资占比（%） </w:t>
            </w:r>
          </w:p>
        </w:tc>
        <w:tc>
          <w:tcPr>
            <w:tcW w:w="2426" w:type="dxa"/>
            <w:tcBorders>
              <w:tl2br w:val="nil"/>
              <w:tr2bl w:val="nil"/>
            </w:tcBorders>
            <w:vAlign w:val="center"/>
          </w:tcPr>
          <w:p>
            <w:pPr>
              <w:pStyle w:val="38"/>
              <w:spacing w:line="360" w:lineRule="auto"/>
              <w:jc w:val="center"/>
              <w:rPr>
                <w:rFonts w:hint="default" w:ascii="Times New Roman" w:hAnsi="Times New Roman" w:eastAsia="宋体" w:cs="Times New Roman"/>
                <w:color w:val="auto"/>
                <w:sz w:val="24"/>
                <w:lang w:val="en-US" w:eastAsia="zh-CN"/>
              </w:rPr>
            </w:pPr>
            <w:r>
              <w:rPr>
                <w:rFonts w:hint="eastAsia" w:ascii="Times New Roman" w:hAnsi="Times New Roman" w:cs="Times New Roman"/>
                <w:color w:val="auto"/>
                <w:sz w:val="24"/>
                <w:lang w:val="en-US" w:eastAsia="zh-CN"/>
              </w:rPr>
              <w:t>0.44</w:t>
            </w:r>
          </w:p>
        </w:tc>
        <w:tc>
          <w:tcPr>
            <w:tcW w:w="1928" w:type="dxa"/>
            <w:tcBorders>
              <w:tl2br w:val="nil"/>
              <w:tr2bl w:val="nil"/>
            </w:tcBorders>
            <w:vAlign w:val="center"/>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施工工期</w:t>
            </w:r>
          </w:p>
        </w:tc>
        <w:tc>
          <w:tcPr>
            <w:tcW w:w="2988" w:type="dxa"/>
            <w:tcBorders>
              <w:tl2br w:val="nil"/>
              <w:tr2bl w:val="nil"/>
            </w:tcBorders>
            <w:vAlign w:val="center"/>
          </w:tcPr>
          <w:p>
            <w:pPr>
              <w:pStyle w:val="38"/>
              <w:spacing w:line="360" w:lineRule="auto"/>
              <w:jc w:val="center"/>
              <w:rPr>
                <w:rFonts w:ascii="Times New Roman" w:hAnsi="Times New Roman" w:cs="Times New Roman"/>
                <w:color w:val="auto"/>
                <w:sz w:val="24"/>
              </w:rPr>
            </w:pPr>
            <w:r>
              <w:rPr>
                <w:rFonts w:hint="eastAsia" w:ascii="Times New Roman" w:hAnsi="Times New Roman" w:cs="Times New Roman"/>
                <w:color w:val="auto"/>
                <w:sz w:val="24"/>
                <w:lang w:val="en-US"/>
              </w:rPr>
              <w:t>33个月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8" w:hRule="atLeast"/>
          <w:jc w:val="center"/>
        </w:trPr>
        <w:tc>
          <w:tcPr>
            <w:tcW w:w="1743" w:type="dxa"/>
            <w:gridSpan w:val="2"/>
            <w:tcBorders>
              <w:tl2br w:val="nil"/>
              <w:tr2bl w:val="nil"/>
            </w:tcBorders>
            <w:vAlign w:val="center"/>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是否开工建设</w:t>
            </w:r>
          </w:p>
        </w:tc>
        <w:tc>
          <w:tcPr>
            <w:tcW w:w="2426" w:type="dxa"/>
            <w:tcBorders>
              <w:tl2br w:val="nil"/>
              <w:tr2bl w:val="nil"/>
            </w:tcBorders>
            <w:vAlign w:val="center"/>
          </w:tcPr>
          <w:p>
            <w:pPr>
              <w:pStyle w:val="38"/>
              <w:tabs>
                <w:tab w:val="left" w:pos="199"/>
              </w:tabs>
              <w:spacing w:line="360" w:lineRule="auto"/>
              <w:jc w:val="left"/>
              <w:rPr>
                <w:rFonts w:ascii="Times New Roman" w:hAnsi="Times New Roman" w:cs="Times New Roman"/>
                <w:color w:val="auto"/>
                <w:sz w:val="24"/>
              </w:rPr>
            </w:pPr>
            <w:r>
              <w:rPr>
                <w:rFonts w:hint="eastAsia" w:ascii="Times New Roman" w:hAnsi="Times New Roman" w:cs="Times New Roman"/>
                <w:color w:val="auto"/>
                <w:sz w:val="24"/>
                <w:lang w:val="en-US"/>
              </w:rPr>
              <w:t>■</w:t>
            </w:r>
            <w:r>
              <w:rPr>
                <w:rFonts w:ascii="Times New Roman" w:hAnsi="Times New Roman" w:cs="Times New Roman"/>
                <w:color w:val="auto"/>
                <w:spacing w:val="-3"/>
                <w:sz w:val="24"/>
              </w:rPr>
              <w:t>否</w:t>
            </w:r>
          </w:p>
          <w:p>
            <w:pPr>
              <w:widowControl/>
              <w:jc w:val="left"/>
              <w:rPr>
                <w:rFonts w:ascii="Times New Roman" w:hAnsi="Times New Roman" w:eastAsia="宋体" w:cs="Times New Roman"/>
                <w:color w:val="auto"/>
                <w:sz w:val="24"/>
              </w:rPr>
            </w:pPr>
            <w:r>
              <w:rPr>
                <w:rFonts w:hint="eastAsia" w:ascii="宋体" w:hAnsi="宋体" w:eastAsia="宋体" w:cs="宋体"/>
                <w:color w:val="auto"/>
                <w:kern w:val="0"/>
                <w:sz w:val="24"/>
              </w:rPr>
              <w:t>□是:</w:t>
            </w:r>
          </w:p>
        </w:tc>
        <w:tc>
          <w:tcPr>
            <w:tcW w:w="1928" w:type="dxa"/>
            <w:tcBorders>
              <w:tl2br w:val="nil"/>
              <w:tr2bl w:val="nil"/>
            </w:tcBorders>
            <w:vAlign w:val="center"/>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用地面积（m</w:t>
            </w:r>
            <w:r>
              <w:rPr>
                <w:rFonts w:hint="eastAsia" w:ascii="Times New Roman" w:hAnsi="Times New Roman" w:cs="Times New Roman"/>
                <w:color w:val="auto"/>
                <w:sz w:val="24"/>
                <w:vertAlign w:val="superscript"/>
                <w:lang w:val="en-US"/>
              </w:rPr>
              <w:t>2</w:t>
            </w:r>
            <w:r>
              <w:rPr>
                <w:rFonts w:ascii="Times New Roman" w:hAnsi="Times New Roman" w:cs="Times New Roman"/>
                <w:color w:val="auto"/>
                <w:sz w:val="24"/>
              </w:rPr>
              <w:t>）</w:t>
            </w:r>
          </w:p>
        </w:tc>
        <w:tc>
          <w:tcPr>
            <w:tcW w:w="2988" w:type="dxa"/>
            <w:tcBorders>
              <w:tl2br w:val="nil"/>
              <w:tr2bl w:val="nil"/>
            </w:tcBorders>
            <w:vAlign w:val="center"/>
          </w:tcPr>
          <w:p>
            <w:pPr>
              <w:pStyle w:val="38"/>
              <w:spacing w:line="360" w:lineRule="auto"/>
              <w:jc w:val="center"/>
              <w:rPr>
                <w:rFonts w:ascii="Times New Roman" w:hAnsi="Times New Roman" w:cs="Times New Roman"/>
                <w:color w:val="auto"/>
                <w:sz w:val="24"/>
                <w:lang w:val="en-US"/>
              </w:rPr>
            </w:pPr>
            <w:r>
              <w:rPr>
                <w:rFonts w:hint="eastAsia" w:ascii="Times New Roman" w:hAnsi="Times New Roman" w:cs="Times New Roman"/>
                <w:color w:val="auto"/>
                <w:sz w:val="24"/>
                <w:lang w:val="en-US"/>
              </w:rPr>
              <w:t>20093.69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22" w:hRule="atLeast"/>
          <w:jc w:val="center"/>
        </w:trPr>
        <w:tc>
          <w:tcPr>
            <w:tcW w:w="1743" w:type="dxa"/>
            <w:gridSpan w:val="2"/>
            <w:tcBorders>
              <w:tl2br w:val="nil"/>
              <w:tr2bl w:val="nil"/>
            </w:tcBorders>
            <w:vAlign w:val="center"/>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专项评价设置情况</w:t>
            </w:r>
          </w:p>
        </w:tc>
        <w:tc>
          <w:tcPr>
            <w:tcW w:w="7342" w:type="dxa"/>
            <w:gridSpan w:val="3"/>
            <w:tcBorders>
              <w:tl2br w:val="nil"/>
              <w:tr2bl w:val="nil"/>
            </w:tcBorders>
            <w:vAlign w:val="center"/>
          </w:tcPr>
          <w:p>
            <w:pPr>
              <w:pStyle w:val="38"/>
              <w:spacing w:line="360" w:lineRule="auto"/>
              <w:jc w:val="center"/>
              <w:rPr>
                <w:rFonts w:ascii="Times New Roman" w:hAnsi="Times New Roman" w:cs="Times New Roman"/>
                <w:color w:val="auto"/>
                <w:sz w:val="24"/>
                <w:lang w:val="en-US"/>
              </w:rPr>
            </w:pPr>
            <w:r>
              <w:rPr>
                <w:rFonts w:hint="eastAsia" w:ascii="Times New Roman" w:hAnsi="Times New Roman" w:cs="Times New Roman"/>
                <w:color w:val="auto"/>
                <w:sz w:val="24"/>
                <w:lang w:val="en-US"/>
              </w:rPr>
              <w:t>无</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19" w:hRule="atLeast"/>
          <w:jc w:val="center"/>
        </w:trPr>
        <w:tc>
          <w:tcPr>
            <w:tcW w:w="1743" w:type="dxa"/>
            <w:gridSpan w:val="2"/>
            <w:tcBorders>
              <w:tl2br w:val="nil"/>
              <w:tr2bl w:val="nil"/>
            </w:tcBorders>
            <w:vAlign w:val="center"/>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规划情况</w:t>
            </w:r>
          </w:p>
        </w:tc>
        <w:tc>
          <w:tcPr>
            <w:tcW w:w="7342" w:type="dxa"/>
            <w:gridSpan w:val="3"/>
            <w:tcBorders>
              <w:tl2br w:val="nil"/>
              <w:tr2bl w:val="nil"/>
            </w:tcBorders>
            <w:vAlign w:val="center"/>
          </w:tcPr>
          <w:p>
            <w:pPr>
              <w:widowControl/>
              <w:jc w:val="center"/>
              <w:rPr>
                <w:rFonts w:ascii="宋体" w:hAnsi="宋体" w:cs="宋体"/>
                <w:color w:val="auto"/>
                <w:kern w:val="0"/>
                <w:sz w:val="24"/>
              </w:rPr>
            </w:pPr>
            <w:r>
              <w:rPr>
                <w:rFonts w:hint="eastAsia" w:ascii="宋体" w:hAnsi="宋体" w:eastAsia="宋体" w:cs="宋体"/>
                <w:color w:val="auto"/>
                <w:kern w:val="0"/>
                <w:sz w:val="24"/>
                <w:szCs w:val="24"/>
                <w:lang w:val="en-US" w:eastAsia="zh-CN" w:bidi="ar"/>
              </w:rPr>
              <w:t>《西咸新区秦汉新城控制性详细规划》</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743" w:type="dxa"/>
            <w:gridSpan w:val="2"/>
            <w:tcBorders>
              <w:tl2br w:val="nil"/>
              <w:tr2bl w:val="nil"/>
            </w:tcBorders>
            <w:vAlign w:val="center"/>
          </w:tcPr>
          <w:p>
            <w:pPr>
              <w:autoSpaceDE w:val="0"/>
              <w:autoSpaceDN w:val="0"/>
              <w:adjustRightInd w:val="0"/>
              <w:snapToGrid w:val="0"/>
              <w:jc w:val="center"/>
              <w:rPr>
                <w:rFonts w:ascii="Times New Roman" w:hAnsi="Times New Roman" w:eastAsia="宋体" w:cs="Times New Roman"/>
                <w:color w:val="auto"/>
                <w:sz w:val="24"/>
                <w:lang w:bidi="zh-CN"/>
              </w:rPr>
            </w:pPr>
            <w:r>
              <w:rPr>
                <w:rFonts w:ascii="Times New Roman" w:hAnsi="Times New Roman" w:eastAsia="宋体" w:cs="Times New Roman"/>
                <w:color w:val="auto"/>
                <w:sz w:val="24"/>
                <w:lang w:bidi="zh-CN"/>
              </w:rPr>
              <w:t>规划环境影响</w:t>
            </w:r>
          </w:p>
          <w:p>
            <w:pPr>
              <w:autoSpaceDE w:val="0"/>
              <w:autoSpaceDN w:val="0"/>
              <w:adjustRightInd w:val="0"/>
              <w:snapToGrid w:val="0"/>
              <w:jc w:val="center"/>
              <w:rPr>
                <w:rFonts w:ascii="Times New Roman" w:hAnsi="Times New Roman" w:eastAsia="宋体" w:cs="Times New Roman"/>
                <w:color w:val="auto"/>
                <w:sz w:val="24"/>
                <w:lang w:bidi="zh-CN"/>
              </w:rPr>
            </w:pPr>
            <w:r>
              <w:rPr>
                <w:rFonts w:ascii="Times New Roman" w:hAnsi="Times New Roman" w:eastAsia="宋体" w:cs="Times New Roman"/>
                <w:color w:val="auto"/>
                <w:sz w:val="24"/>
                <w:lang w:bidi="zh-CN"/>
              </w:rPr>
              <w:t>评价情况</w:t>
            </w:r>
          </w:p>
        </w:tc>
        <w:tc>
          <w:tcPr>
            <w:tcW w:w="7342" w:type="dxa"/>
            <w:gridSpan w:val="3"/>
            <w:tcBorders>
              <w:tl2br w:val="nil"/>
              <w:tr2bl w:val="nil"/>
            </w:tcBorders>
            <w:vAlign w:val="center"/>
          </w:tcPr>
          <w:p>
            <w:pPr>
              <w:widowControl/>
              <w:jc w:val="left"/>
              <w:rPr>
                <w:rFonts w:ascii="宋体" w:hAnsi="宋体" w:eastAsia="宋体" w:cs="宋体"/>
                <w:color w:val="auto"/>
                <w:kern w:val="0"/>
                <w:sz w:val="24"/>
              </w:rPr>
            </w:pPr>
            <w:r>
              <w:rPr>
                <w:rFonts w:ascii="宋体" w:hAnsi="宋体" w:eastAsia="宋体" w:cs="宋体"/>
                <w:color w:val="auto"/>
                <w:kern w:val="0"/>
                <w:sz w:val="24"/>
              </w:rPr>
              <w:t>文件名称：《西咸新区-秦汉新城分区规划（2016-2035）环境影响报告书》；</w:t>
            </w:r>
          </w:p>
          <w:p>
            <w:pPr>
              <w:widowControl/>
              <w:jc w:val="left"/>
              <w:rPr>
                <w:rFonts w:ascii="宋体" w:hAnsi="宋体" w:eastAsia="宋体" w:cs="宋体"/>
                <w:color w:val="auto"/>
                <w:kern w:val="0"/>
                <w:sz w:val="24"/>
              </w:rPr>
            </w:pPr>
            <w:r>
              <w:rPr>
                <w:rFonts w:ascii="宋体" w:hAnsi="宋体" w:eastAsia="宋体" w:cs="宋体"/>
                <w:color w:val="auto"/>
                <w:kern w:val="0"/>
                <w:sz w:val="24"/>
              </w:rPr>
              <w:t>召集审查机关：陕西省西咸新区生态环境局；</w:t>
            </w:r>
          </w:p>
          <w:p>
            <w:pPr>
              <w:widowControl/>
              <w:jc w:val="left"/>
              <w:rPr>
                <w:rFonts w:ascii="宋体" w:hAnsi="宋体" w:eastAsia="宋体" w:cs="宋体"/>
                <w:color w:val="auto"/>
                <w:kern w:val="0"/>
                <w:sz w:val="24"/>
              </w:rPr>
            </w:pPr>
            <w:r>
              <w:rPr>
                <w:rFonts w:ascii="宋体" w:hAnsi="宋体" w:eastAsia="宋体" w:cs="宋体"/>
                <w:color w:val="auto"/>
                <w:kern w:val="0"/>
                <w:sz w:val="24"/>
              </w:rPr>
              <w:t xml:space="preserve">审查文件名称：陕西省西咸新区生态环境局关于《西咸新区 -秦汉新城分区规划（2016-2035）环境影响报告书》审查意见 </w:t>
            </w:r>
          </w:p>
          <w:p>
            <w:pPr>
              <w:widowControl/>
              <w:jc w:val="left"/>
              <w:rPr>
                <w:rFonts w:ascii="宋体" w:hAnsi="宋体" w:eastAsia="宋体" w:cs="宋体"/>
                <w:color w:val="auto"/>
                <w:kern w:val="0"/>
                <w:sz w:val="24"/>
              </w:rPr>
            </w:pPr>
            <w:r>
              <w:rPr>
                <w:rFonts w:ascii="宋体" w:hAnsi="宋体" w:eastAsia="宋体" w:cs="宋体"/>
                <w:color w:val="auto"/>
                <w:kern w:val="0"/>
                <w:sz w:val="24"/>
              </w:rPr>
              <w:t>文号：陕西咸环函[2019]24号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21" w:hRule="atLeast"/>
          <w:jc w:val="center"/>
        </w:trPr>
        <w:tc>
          <w:tcPr>
            <w:tcW w:w="1140" w:type="dxa"/>
            <w:tcBorders>
              <w:tl2br w:val="nil"/>
              <w:tr2bl w:val="nil"/>
            </w:tcBorders>
            <w:vAlign w:val="center"/>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pacing w:val="-3"/>
                <w:sz w:val="24"/>
              </w:rPr>
              <w:t>规划及规划环境影响评价符合性分析</w:t>
            </w:r>
          </w:p>
        </w:tc>
        <w:tc>
          <w:tcPr>
            <w:tcW w:w="7945" w:type="dxa"/>
            <w:gridSpan w:val="4"/>
            <w:tcBorders>
              <w:tl2br w:val="nil"/>
              <w:tr2bl w:val="nil"/>
            </w:tcBorders>
            <w:vAlign w:val="center"/>
          </w:tcPr>
          <w:p>
            <w:pPr>
              <w:autoSpaceDE w:val="0"/>
              <w:autoSpaceDN w:val="0"/>
              <w:adjustRightInd w:val="0"/>
              <w:snapToGrid w:val="0"/>
              <w:jc w:val="center"/>
              <w:rPr>
                <w:rFonts w:ascii="宋体" w:hAnsi="宋体" w:cs="宋体"/>
                <w:color w:val="auto"/>
                <w:kern w:val="0"/>
                <w:sz w:val="24"/>
              </w:rPr>
            </w:pPr>
            <w:r>
              <w:rPr>
                <w:rFonts w:hint="eastAsia" w:ascii="宋体" w:hAnsi="宋体" w:cs="宋体"/>
                <w:color w:val="auto"/>
                <w:kern w:val="0"/>
                <w:sz w:val="24"/>
              </w:rPr>
              <w:t>表1-1 规划环境影响评价情况</w:t>
            </w:r>
          </w:p>
          <w:tbl>
            <w:tblPr>
              <w:tblStyle w:val="29"/>
              <w:tblW w:w="77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7"/>
              <w:gridCol w:w="2669"/>
              <w:gridCol w:w="2599"/>
              <w:gridCol w:w="8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1607" w:type="dxa"/>
                  <w:vAlign w:val="center"/>
                </w:tcPr>
                <w:p>
                  <w:pPr>
                    <w:autoSpaceDE w:val="0"/>
                    <w:autoSpaceDN w:val="0"/>
                    <w:adjustRightInd w:val="0"/>
                    <w:snapToGrid w:val="0"/>
                    <w:jc w:val="center"/>
                    <w:rPr>
                      <w:rFonts w:ascii="宋体" w:hAnsi="宋体" w:cs="宋体"/>
                      <w:color w:val="auto"/>
                      <w:kern w:val="0"/>
                      <w:szCs w:val="21"/>
                    </w:rPr>
                  </w:pPr>
                  <w:r>
                    <w:rPr>
                      <w:rFonts w:hint="eastAsia" w:ascii="宋体" w:hAnsi="宋体" w:cs="宋体"/>
                      <w:color w:val="auto"/>
                      <w:kern w:val="0"/>
                      <w:szCs w:val="21"/>
                    </w:rPr>
                    <w:t>相关规划及规划环境影响评价</w:t>
                  </w:r>
                </w:p>
              </w:tc>
              <w:tc>
                <w:tcPr>
                  <w:tcW w:w="2669" w:type="dxa"/>
                  <w:vAlign w:val="center"/>
                </w:tcPr>
                <w:p>
                  <w:pPr>
                    <w:autoSpaceDE w:val="0"/>
                    <w:autoSpaceDN w:val="0"/>
                    <w:adjustRightInd w:val="0"/>
                    <w:snapToGrid w:val="0"/>
                    <w:jc w:val="center"/>
                    <w:rPr>
                      <w:rFonts w:ascii="宋体" w:hAnsi="宋体" w:cs="宋体"/>
                      <w:color w:val="auto"/>
                      <w:kern w:val="0"/>
                      <w:szCs w:val="21"/>
                    </w:rPr>
                  </w:pPr>
                  <w:r>
                    <w:rPr>
                      <w:rFonts w:hint="eastAsia" w:ascii="宋体" w:hAnsi="宋体" w:cs="宋体"/>
                      <w:color w:val="auto"/>
                      <w:kern w:val="0"/>
                      <w:szCs w:val="21"/>
                    </w:rPr>
                    <w:t>主要要求</w:t>
                  </w:r>
                </w:p>
              </w:tc>
              <w:tc>
                <w:tcPr>
                  <w:tcW w:w="2599" w:type="dxa"/>
                  <w:vAlign w:val="center"/>
                </w:tcPr>
                <w:p>
                  <w:pPr>
                    <w:autoSpaceDE w:val="0"/>
                    <w:autoSpaceDN w:val="0"/>
                    <w:adjustRightInd w:val="0"/>
                    <w:snapToGrid w:val="0"/>
                    <w:jc w:val="center"/>
                    <w:rPr>
                      <w:rFonts w:ascii="宋体" w:hAnsi="宋体" w:cs="宋体"/>
                      <w:color w:val="auto"/>
                      <w:kern w:val="0"/>
                      <w:szCs w:val="21"/>
                    </w:rPr>
                  </w:pPr>
                  <w:r>
                    <w:rPr>
                      <w:rFonts w:hint="eastAsia" w:ascii="宋体" w:hAnsi="宋体" w:cs="宋体"/>
                      <w:color w:val="auto"/>
                      <w:kern w:val="0"/>
                      <w:szCs w:val="21"/>
                    </w:rPr>
                    <w:t>项目情况</w:t>
                  </w:r>
                </w:p>
              </w:tc>
              <w:tc>
                <w:tcPr>
                  <w:tcW w:w="844" w:type="dxa"/>
                  <w:vAlign w:val="center"/>
                </w:tcPr>
                <w:p>
                  <w:pPr>
                    <w:autoSpaceDE w:val="0"/>
                    <w:autoSpaceDN w:val="0"/>
                    <w:adjustRightInd w:val="0"/>
                    <w:snapToGrid w:val="0"/>
                    <w:jc w:val="center"/>
                    <w:rPr>
                      <w:rFonts w:ascii="宋体" w:hAnsi="宋体" w:cs="宋体"/>
                      <w:color w:val="auto"/>
                      <w:kern w:val="0"/>
                      <w:szCs w:val="21"/>
                    </w:rPr>
                  </w:pPr>
                  <w:r>
                    <w:rPr>
                      <w:rFonts w:hint="eastAsia" w:ascii="宋体" w:hAnsi="宋体" w:cs="宋体"/>
                      <w:color w:val="auto"/>
                      <w:kern w:val="0"/>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1" w:hRule="atLeast"/>
                <w:jc w:val="center"/>
              </w:trPr>
              <w:tc>
                <w:tcPr>
                  <w:tcW w:w="1607" w:type="dxa"/>
                  <w:vAlign w:val="center"/>
                </w:tcPr>
                <w:p>
                  <w:pPr>
                    <w:autoSpaceDE w:val="0"/>
                    <w:autoSpaceDN w:val="0"/>
                    <w:adjustRightInd w:val="0"/>
                    <w:snapToGrid w:val="0"/>
                    <w:rPr>
                      <w:rFonts w:ascii="宋体" w:hAnsi="宋体" w:cs="宋体"/>
                      <w:color w:val="auto"/>
                      <w:kern w:val="0"/>
                      <w:szCs w:val="21"/>
                    </w:rPr>
                  </w:pPr>
                  <w:r>
                    <w:rPr>
                      <w:rFonts w:hint="eastAsia" w:ascii="宋体" w:hAnsi="宋体" w:cs="宋体"/>
                      <w:color w:val="auto"/>
                      <w:kern w:val="0"/>
                      <w:sz w:val="21"/>
                      <w:szCs w:val="21"/>
                      <w:vertAlign w:val="baseline"/>
                      <w:lang w:val="en-US" w:eastAsia="zh-CN"/>
                    </w:rPr>
                    <w:t>《</w:t>
                  </w:r>
                  <w:r>
                    <w:rPr>
                      <w:rFonts w:hint="eastAsia" w:ascii="宋体" w:hAnsi="宋体" w:cs="宋体"/>
                      <w:color w:val="auto"/>
                      <w:kern w:val="0"/>
                      <w:sz w:val="21"/>
                      <w:szCs w:val="21"/>
                      <w:lang w:val="en-US" w:eastAsia="zh-CN"/>
                    </w:rPr>
                    <w:t>西咸新区控制性详细规划》</w:t>
                  </w:r>
                </w:p>
              </w:tc>
              <w:tc>
                <w:tcPr>
                  <w:tcW w:w="2669" w:type="dxa"/>
                  <w:vAlign w:val="center"/>
                </w:tcPr>
                <w:p>
                  <w:pPr>
                    <w:autoSpaceDE w:val="0"/>
                    <w:autoSpaceDN w:val="0"/>
                    <w:adjustRightInd w:val="0"/>
                    <w:snapToGrid w:val="0"/>
                    <w:jc w:val="center"/>
                    <w:rPr>
                      <w:rFonts w:ascii="宋体" w:hAnsi="宋体" w:cs="宋体" w:eastAsiaTheme="minorEastAsia"/>
                      <w:color w:val="auto"/>
                      <w:kern w:val="0"/>
                      <w:sz w:val="21"/>
                      <w:szCs w:val="21"/>
                      <w:lang w:val="en-US" w:eastAsia="zh-CN" w:bidi="ar-SA"/>
                    </w:rPr>
                  </w:pPr>
                  <w:r>
                    <w:rPr>
                      <w:rFonts w:hint="eastAsia" w:ascii="宋体" w:hAnsi="宋体" w:cs="宋体"/>
                      <w:color w:val="auto"/>
                      <w:kern w:val="0"/>
                      <w:szCs w:val="21"/>
                    </w:rPr>
                    <w:t>固体废弃物综合利用率100%，生活垃圾无害化处理率100%</w:t>
                  </w:r>
                </w:p>
              </w:tc>
              <w:tc>
                <w:tcPr>
                  <w:tcW w:w="2599" w:type="dxa"/>
                  <w:vAlign w:val="center"/>
                </w:tcPr>
                <w:p>
                  <w:pPr>
                    <w:autoSpaceDE w:val="0"/>
                    <w:autoSpaceDN w:val="0"/>
                    <w:adjustRightInd w:val="0"/>
                    <w:snapToGrid w:val="0"/>
                    <w:jc w:val="center"/>
                    <w:rPr>
                      <w:rFonts w:ascii="宋体" w:hAnsi="宋体" w:cs="宋体" w:eastAsiaTheme="minorEastAsia"/>
                      <w:color w:val="auto"/>
                      <w:kern w:val="0"/>
                      <w:sz w:val="21"/>
                      <w:szCs w:val="21"/>
                      <w:lang w:val="en-US" w:eastAsia="zh-CN" w:bidi="ar-SA"/>
                    </w:rPr>
                  </w:pPr>
                  <w:r>
                    <w:rPr>
                      <w:rFonts w:hint="eastAsia" w:ascii="宋体" w:hAnsi="宋体" w:cs="宋体"/>
                      <w:color w:val="auto"/>
                      <w:kern w:val="0"/>
                      <w:szCs w:val="21"/>
                    </w:rPr>
                    <w:t>本项目工业固体废物综合利用，危险废物由资质单位处置，生活垃圾统一收集后交环卫部门处理，</w:t>
                  </w:r>
                  <w:r>
                    <w:rPr>
                      <w:rFonts w:hint="eastAsia" w:ascii="Times New Roman" w:hAnsi="Times New Roman" w:cs="Times New Roman"/>
                      <w:color w:val="auto"/>
                      <w:sz w:val="21"/>
                      <w:szCs w:val="21"/>
                      <w:lang w:val="en-US" w:eastAsia="zh-CN"/>
                    </w:rPr>
                    <w:t>废油脂交由有资质的单位处理，</w:t>
                  </w:r>
                  <w:r>
                    <w:rPr>
                      <w:rFonts w:hint="eastAsia" w:ascii="宋体" w:hAnsi="宋体" w:cs="宋体"/>
                      <w:color w:val="auto"/>
                      <w:kern w:val="0"/>
                      <w:szCs w:val="21"/>
                    </w:rPr>
                    <w:t>故本项目固体废弃物综合利用率100%，生活垃圾无害化处理率100%</w:t>
                  </w:r>
                </w:p>
              </w:tc>
              <w:tc>
                <w:tcPr>
                  <w:tcW w:w="844" w:type="dxa"/>
                  <w:vAlign w:val="center"/>
                </w:tcPr>
                <w:p>
                  <w:pPr>
                    <w:autoSpaceDE w:val="0"/>
                    <w:autoSpaceDN w:val="0"/>
                    <w:adjustRightInd w:val="0"/>
                    <w:snapToGrid w:val="0"/>
                    <w:jc w:val="center"/>
                    <w:rPr>
                      <w:rFonts w:ascii="宋体" w:hAnsi="宋体" w:cs="宋体" w:eastAsiaTheme="minorEastAsia"/>
                      <w:color w:val="auto"/>
                      <w:kern w:val="0"/>
                      <w:sz w:val="21"/>
                      <w:szCs w:val="21"/>
                      <w:lang w:val="en-US" w:eastAsia="zh-CN" w:bidi="ar-SA"/>
                    </w:rPr>
                  </w:pPr>
                  <w:r>
                    <w:rPr>
                      <w:rFonts w:hint="eastAsia" w:ascii="宋体" w:hAnsi="宋体" w:cs="宋体"/>
                      <w:color w:val="auto"/>
                      <w:kern w:val="0"/>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9" w:hRule="atLeast"/>
                <w:jc w:val="center"/>
              </w:trPr>
              <w:tc>
                <w:tcPr>
                  <w:tcW w:w="1607" w:type="dxa"/>
                  <w:vMerge w:val="restart"/>
                  <w:vAlign w:val="center"/>
                </w:tcPr>
                <w:p>
                  <w:pPr>
                    <w:jc w:val="center"/>
                    <w:textAlignment w:val="baseline"/>
                    <w:rPr>
                      <w:rFonts w:ascii="宋体" w:hAnsi="宋体" w:cs="宋体"/>
                      <w:color w:val="auto"/>
                      <w:kern w:val="0"/>
                      <w:szCs w:val="21"/>
                    </w:rPr>
                  </w:pPr>
                  <w:r>
                    <w:rPr>
                      <w:rFonts w:ascii="Times New Roman" w:hAnsi="Times New Roman" w:eastAsia="宋体" w:cs="Times New Roman"/>
                      <w:color w:val="auto"/>
                      <w:kern w:val="0"/>
                      <w:szCs w:val="21"/>
                    </w:rPr>
                    <w:t>《西咸新区-秦汉新城分区规划（2016-2035）环境影响报告书》</w:t>
                  </w:r>
                </w:p>
              </w:tc>
              <w:tc>
                <w:tcPr>
                  <w:tcW w:w="2669" w:type="dxa"/>
                  <w:vAlign w:val="center"/>
                </w:tcPr>
                <w:p>
                  <w:pPr>
                    <w:jc w:val="left"/>
                    <w:rPr>
                      <w:rFonts w:ascii="宋体" w:hAnsi="宋体" w:cs="宋体"/>
                      <w:color w:val="auto"/>
                      <w:kern w:val="0"/>
                      <w:szCs w:val="21"/>
                    </w:rPr>
                  </w:pPr>
                  <w:r>
                    <w:rPr>
                      <w:rFonts w:ascii="Times New Roman" w:hAnsi="Times New Roman" w:eastAsia="宋体" w:cs="Times New Roman"/>
                      <w:color w:val="auto"/>
                      <w:szCs w:val="21"/>
                    </w:rPr>
                    <w:t>严格落实《大气污染防治行动计划》、《陕西省铁腕治霾打赢蓝天保卫战三年行动方案(2018—2020年)(修订版)；加强工业噪声、建筑施工噪声、社会噪声治理；一般工业固体废物以综合利用为主，对于不能综合利用的必须按照《一般工业固体废物处贮存、处置场污染控制标准》（GB18599-2001）要求，进行贮存和处置，生活垃圾经收集后送往区内生活垃圾无害化处理项目处置。</w:t>
                  </w:r>
                </w:p>
              </w:tc>
              <w:tc>
                <w:tcPr>
                  <w:tcW w:w="2599" w:type="dxa"/>
                  <w:vMerge w:val="restart"/>
                  <w:vAlign w:val="center"/>
                </w:tcPr>
                <w:p>
                  <w:pPr>
                    <w:rPr>
                      <w:rFonts w:ascii="Times New Roman" w:hAnsi="Times New Roman" w:cs="Times New Roman"/>
                      <w:color w:val="auto"/>
                      <w:szCs w:val="21"/>
                      <w:lang w:val="en-US"/>
                    </w:rPr>
                  </w:pPr>
                  <w:r>
                    <w:rPr>
                      <w:rFonts w:hint="eastAsia" w:ascii="Times New Roman" w:hAnsi="Times New Roman" w:cs="Times New Roman"/>
                      <w:color w:val="auto"/>
                      <w:sz w:val="21"/>
                      <w:szCs w:val="21"/>
                      <w:lang w:val="en-US"/>
                    </w:rPr>
                    <w:t>食堂废水经油水分离器后与</w:t>
                  </w:r>
                  <w:r>
                    <w:rPr>
                      <w:rFonts w:ascii="Times New Roman" w:hAnsi="Times New Roman" w:cs="Times New Roman"/>
                      <w:color w:val="auto"/>
                      <w:sz w:val="21"/>
                      <w:szCs w:val="21"/>
                      <w:lang w:val="en-US"/>
                    </w:rPr>
                    <w:t>生活污水</w:t>
                  </w:r>
                  <w:r>
                    <w:rPr>
                      <w:rFonts w:hint="eastAsia" w:ascii="Times New Roman" w:hAnsi="Times New Roman" w:cs="Times New Roman"/>
                      <w:color w:val="auto"/>
                      <w:sz w:val="21"/>
                      <w:szCs w:val="21"/>
                      <w:lang w:val="en-US"/>
                    </w:rPr>
                    <w:t>一起</w:t>
                  </w:r>
                  <w:r>
                    <w:rPr>
                      <w:rFonts w:ascii="Times New Roman" w:hAnsi="Times New Roman" w:cs="Times New Roman"/>
                      <w:color w:val="auto"/>
                      <w:sz w:val="21"/>
                      <w:szCs w:val="21"/>
                      <w:lang w:val="en-US"/>
                    </w:rPr>
                    <w:t>排入厂区化粪池</w:t>
                  </w:r>
                  <w:r>
                    <w:rPr>
                      <w:rFonts w:ascii="Times New Roman" w:hAnsi="Times New Roman" w:cs="Times New Roman"/>
                      <w:color w:val="auto"/>
                      <w:sz w:val="21"/>
                      <w:szCs w:val="21"/>
                    </w:rPr>
                    <w:t>理</w:t>
                  </w:r>
                  <w:r>
                    <w:rPr>
                      <w:rFonts w:hint="eastAsia" w:ascii="Times New Roman" w:hAnsi="Times New Roman" w:cs="Times New Roman"/>
                      <w:color w:val="auto"/>
                      <w:sz w:val="21"/>
                      <w:szCs w:val="21"/>
                      <w:lang w:val="en-US"/>
                    </w:rPr>
                    <w:t>后</w:t>
                  </w:r>
                  <w:r>
                    <w:rPr>
                      <w:rFonts w:hint="default" w:ascii="Times New Roman" w:hAnsi="Times New Roman" w:cs="Times New Roman"/>
                      <w:color w:val="auto"/>
                      <w:sz w:val="21"/>
                      <w:szCs w:val="21"/>
                      <w:lang w:eastAsia="zh-CN"/>
                    </w:rPr>
                    <w:t>进秦汉新城朝阳污水处理厂</w:t>
                  </w:r>
                  <w:r>
                    <w:rPr>
                      <w:rFonts w:ascii="Times New Roman" w:hAnsi="Times New Roman" w:cs="Times New Roman"/>
                      <w:color w:val="auto"/>
                      <w:szCs w:val="21"/>
                    </w:rPr>
                    <w:t>；</w:t>
                  </w:r>
                  <w:r>
                    <w:rPr>
                      <w:rFonts w:hint="eastAsia" w:ascii="Times New Roman" w:hAnsi="Times New Roman" w:cs="Times New Roman"/>
                      <w:color w:val="auto"/>
                      <w:szCs w:val="21"/>
                      <w:lang w:val="en-US"/>
                    </w:rPr>
                    <w:t>3#、4#、7#厂房各安装一套有机废气处理设施</w:t>
                  </w:r>
                  <w:r>
                    <w:rPr>
                      <w:rFonts w:ascii="Times New Roman" w:hAnsi="Times New Roman" w:cs="Times New Roman"/>
                      <w:color w:val="auto"/>
                      <w:szCs w:val="21"/>
                      <w:lang w:val="en-US"/>
                    </w:rPr>
                    <w:t>：集气罩</w:t>
                  </w:r>
                  <w:r>
                    <w:rPr>
                      <w:rFonts w:hint="eastAsia"/>
                      <w:color w:val="auto"/>
                    </w:rPr>
                    <w:t>并加皮帘</w:t>
                  </w:r>
                  <w:r>
                    <w:rPr>
                      <w:rFonts w:ascii="Times New Roman" w:hAnsi="Times New Roman" w:cs="Times New Roman"/>
                      <w:color w:val="auto"/>
                      <w:szCs w:val="21"/>
                      <w:lang w:val="en-US"/>
                    </w:rPr>
                    <w:t>+</w:t>
                  </w:r>
                  <w:r>
                    <w:rPr>
                      <w:rFonts w:hint="eastAsia" w:ascii="Times New Roman" w:hAnsi="Times New Roman" w:cs="Times New Roman"/>
                      <w:color w:val="auto"/>
                      <w:szCs w:val="21"/>
                      <w:lang w:val="en-US"/>
                    </w:rPr>
                    <w:t>二级</w:t>
                  </w:r>
                  <w:r>
                    <w:rPr>
                      <w:rFonts w:ascii="Times New Roman" w:hAnsi="Times New Roman" w:cs="Times New Roman"/>
                      <w:color w:val="auto"/>
                      <w:szCs w:val="21"/>
                      <w:lang w:val="en-US"/>
                    </w:rPr>
                    <w:t>活性炭吸附+</w:t>
                  </w:r>
                  <w:r>
                    <w:rPr>
                      <w:rFonts w:hint="eastAsia" w:ascii="Times New Roman" w:hAnsi="Times New Roman" w:cs="Times New Roman"/>
                      <w:color w:val="auto"/>
                      <w:szCs w:val="21"/>
                      <w:lang w:val="en-US"/>
                    </w:rPr>
                    <w:t>28m</w:t>
                  </w:r>
                  <w:r>
                    <w:rPr>
                      <w:rFonts w:ascii="Times New Roman" w:hAnsi="Times New Roman" w:cs="Times New Roman"/>
                      <w:color w:val="auto"/>
                      <w:szCs w:val="21"/>
                      <w:lang w:val="en-US"/>
                    </w:rPr>
                    <w:t>高排气筒</w:t>
                  </w:r>
                  <w:r>
                    <w:rPr>
                      <w:rFonts w:hint="eastAsia" w:ascii="Times New Roman" w:hAnsi="Times New Roman" w:cs="Times New Roman"/>
                      <w:color w:val="auto"/>
                      <w:szCs w:val="21"/>
                      <w:lang w:val="en-US"/>
                    </w:rPr>
                    <w:t>；</w:t>
                  </w:r>
                </w:p>
                <w:p>
                  <w:pPr>
                    <w:pStyle w:val="38"/>
                    <w:jc w:val="left"/>
                    <w:rPr>
                      <w:rFonts w:ascii="Times New Roman" w:hAnsi="Times New Roman" w:cs="Times New Roman"/>
                      <w:color w:val="auto"/>
                      <w:szCs w:val="21"/>
                      <w:lang w:val="en-US"/>
                    </w:rPr>
                  </w:pPr>
                  <w:r>
                    <w:rPr>
                      <w:rFonts w:hint="eastAsia" w:ascii="Times New Roman" w:hAnsi="Times New Roman" w:cs="Times New Roman"/>
                      <w:color w:val="auto"/>
                      <w:szCs w:val="21"/>
                      <w:lang w:val="en-US"/>
                    </w:rPr>
                    <w:t>食堂油烟经油烟净化器后高于楼顶3m排放。</w:t>
                  </w:r>
                </w:p>
                <w:p>
                  <w:pPr>
                    <w:jc w:val="left"/>
                    <w:rPr>
                      <w:rFonts w:ascii="宋体" w:hAnsi="宋体" w:cs="宋体"/>
                      <w:color w:val="auto"/>
                      <w:kern w:val="0"/>
                      <w:szCs w:val="21"/>
                    </w:rPr>
                  </w:pPr>
                  <w:r>
                    <w:rPr>
                      <w:rFonts w:hint="eastAsia" w:ascii="Times New Roman" w:hAnsi="Times New Roman" w:cs="Times New Roman"/>
                      <w:color w:val="auto"/>
                      <w:szCs w:val="21"/>
                    </w:rPr>
                    <w:t>4#厂房地下室破碎机产生的粉尘：安装一套集气罩+布袋除尘器+</w:t>
                  </w:r>
                  <w:r>
                    <w:rPr>
                      <w:rFonts w:hint="eastAsia" w:ascii="Times New Roman" w:hAnsi="Times New Roman" w:cs="Times New Roman"/>
                      <w:color w:val="auto"/>
                      <w:szCs w:val="21"/>
                      <w:lang w:val="en-US" w:eastAsia="zh-CN"/>
                    </w:rPr>
                    <w:t>28</w:t>
                  </w:r>
                  <w:r>
                    <w:rPr>
                      <w:rFonts w:hint="eastAsia" w:ascii="Times New Roman" w:hAnsi="Times New Roman" w:cs="Times New Roman"/>
                      <w:color w:val="auto"/>
                      <w:szCs w:val="21"/>
                    </w:rPr>
                    <w:t>米排气筒</w:t>
                  </w:r>
                  <w:r>
                    <w:rPr>
                      <w:rFonts w:hint="eastAsia" w:ascii="Times New Roman" w:hAnsi="Times New Roman" w:cs="Times New Roman"/>
                      <w:color w:val="auto"/>
                      <w:szCs w:val="21"/>
                      <w:lang w:eastAsia="zh-CN"/>
                    </w:rPr>
                    <w:t>，</w:t>
                  </w:r>
                  <w:r>
                    <w:rPr>
                      <w:rFonts w:hint="eastAsia" w:ascii="Times New Roman" w:hAnsi="Times New Roman" w:cs="Times New Roman"/>
                      <w:color w:val="auto"/>
                      <w:szCs w:val="21"/>
                      <w:lang w:val="en-US" w:eastAsia="zh-CN"/>
                    </w:rPr>
                    <w:t>7#厂房</w:t>
                  </w:r>
                  <w:r>
                    <w:rPr>
                      <w:rFonts w:hint="eastAsia" w:ascii="Times New Roman" w:hAnsi="Times New Roman" w:eastAsia="宋体" w:cs="Times New Roman"/>
                      <w:color w:val="auto"/>
                      <w:szCs w:val="21"/>
                      <w:lang w:val="en-US" w:eastAsia="zh-CN"/>
                    </w:rPr>
                    <w:t>投料粉尘</w:t>
                  </w:r>
                  <w:r>
                    <w:rPr>
                      <w:rFonts w:hint="eastAsia" w:ascii="Times New Roman" w:hAnsi="Times New Roman" w:eastAsia="宋体" w:cs="Times New Roman"/>
                      <w:color w:val="auto"/>
                      <w:szCs w:val="21"/>
                    </w:rPr>
                    <w:t>经布袋除尘器后</w:t>
                  </w:r>
                  <w:r>
                    <w:rPr>
                      <w:rFonts w:hint="eastAsia" w:ascii="Times New Roman" w:hAnsi="Times New Roman" w:eastAsia="宋体" w:cs="Times New Roman"/>
                      <w:color w:val="auto"/>
                      <w:szCs w:val="21"/>
                      <w:lang w:val="en-US" w:eastAsia="zh-CN"/>
                    </w:rPr>
                    <w:t>28</w:t>
                  </w:r>
                  <w:r>
                    <w:rPr>
                      <w:rFonts w:hint="eastAsia" w:ascii="Times New Roman" w:hAnsi="Times New Roman" w:eastAsia="宋体" w:cs="Times New Roman"/>
                      <w:color w:val="auto"/>
                      <w:szCs w:val="21"/>
                    </w:rPr>
                    <w:t>米排气筒排放</w:t>
                  </w:r>
                  <w:r>
                    <w:rPr>
                      <w:rFonts w:ascii="Times New Roman" w:hAnsi="Times New Roman" w:cs="Times New Roman"/>
                      <w:color w:val="auto"/>
                      <w:szCs w:val="21"/>
                    </w:rPr>
                    <w:t>；生产设备均置于车间内，通过厂房隔声、基础减震可实现厂界达标；</w:t>
                  </w:r>
                  <w:r>
                    <w:rPr>
                      <w:rFonts w:hint="eastAsia" w:ascii="Times New Roman" w:hAnsi="Times New Roman" w:cs="Times New Roman"/>
                      <w:color w:val="auto"/>
                      <w:szCs w:val="21"/>
                    </w:rPr>
                    <w:t>边角料、</w:t>
                  </w:r>
                  <w:r>
                    <w:rPr>
                      <w:rFonts w:ascii="Times New Roman" w:hAnsi="Times New Roman" w:cs="Times New Roman"/>
                      <w:color w:val="auto"/>
                      <w:szCs w:val="21"/>
                    </w:rPr>
                    <w:t>残次品收集后全部回用生产，</w:t>
                  </w:r>
                  <w:r>
                    <w:rPr>
                      <w:rFonts w:hint="eastAsia" w:ascii="Times New Roman" w:hAnsi="Times New Roman" w:cs="Times New Roman"/>
                      <w:color w:val="auto"/>
                      <w:szCs w:val="21"/>
                    </w:rPr>
                    <w:t>除尘器收尘灰收集后</w:t>
                  </w:r>
                  <w:r>
                    <w:rPr>
                      <w:rFonts w:ascii="Times New Roman" w:hAnsi="Times New Roman" w:cs="Times New Roman"/>
                      <w:color w:val="auto"/>
                      <w:szCs w:val="21"/>
                    </w:rPr>
                    <w:t>回用生产，生活垃圾由环卫部门定期清运</w:t>
                  </w:r>
                  <w:r>
                    <w:rPr>
                      <w:rFonts w:hint="eastAsia" w:ascii="Times New Roman" w:hAnsi="Times New Roman" w:cs="Times New Roman"/>
                      <w:color w:val="auto"/>
                    </w:rPr>
                    <w:t>，</w:t>
                  </w:r>
                  <w:r>
                    <w:rPr>
                      <w:rFonts w:hint="eastAsia" w:ascii="Times New Roman" w:hAnsi="Times New Roman" w:cs="Times New Roman"/>
                      <w:color w:val="auto"/>
                      <w:sz w:val="21"/>
                      <w:szCs w:val="21"/>
                      <w:lang w:val="en-US" w:eastAsia="zh-CN"/>
                    </w:rPr>
                    <w:t>废油脂交由有资质的单位处理，</w:t>
                  </w:r>
                  <w:r>
                    <w:rPr>
                      <w:rFonts w:ascii="Times New Roman" w:hAnsi="Times New Roman" w:cs="Times New Roman"/>
                      <w:color w:val="auto"/>
                    </w:rPr>
                    <w:t>危险废物交有资质单位处置</w:t>
                  </w:r>
                  <w:r>
                    <w:rPr>
                      <w:rFonts w:ascii="Times New Roman" w:hAnsi="Times New Roman" w:cs="Times New Roman"/>
                      <w:color w:val="auto"/>
                      <w:szCs w:val="21"/>
                    </w:rPr>
                    <w:t>。</w:t>
                  </w:r>
                  <w:r>
                    <w:rPr>
                      <w:rFonts w:ascii="Times New Roman" w:hAnsi="Times New Roman" w:eastAsia="宋体" w:cs="Times New Roman"/>
                      <w:color w:val="auto"/>
                      <w:szCs w:val="21"/>
                    </w:rPr>
                    <w:t>项目的噪声经过基础减震和厂房隔声后可以达标排放，不会对周边造成影响。</w:t>
                  </w:r>
                </w:p>
              </w:tc>
              <w:tc>
                <w:tcPr>
                  <w:tcW w:w="844" w:type="dxa"/>
                  <w:vAlign w:val="center"/>
                </w:tcPr>
                <w:p>
                  <w:pPr>
                    <w:pStyle w:val="55"/>
                    <w:spacing w:line="240" w:lineRule="auto"/>
                    <w:ind w:firstLine="0" w:firstLineChars="0"/>
                    <w:jc w:val="center"/>
                    <w:rPr>
                      <w:color w:val="auto"/>
                      <w:kern w:val="0"/>
                      <w:sz w:val="21"/>
                      <w:szCs w:val="21"/>
                    </w:rPr>
                  </w:pPr>
                  <w:r>
                    <w:rPr>
                      <w:rFonts w:ascii="Times New Roman" w:hAnsi="Times New Roman" w:eastAsia="宋体" w:cs="Times New Roman"/>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2" w:hRule="atLeast"/>
                <w:jc w:val="center"/>
              </w:trPr>
              <w:tc>
                <w:tcPr>
                  <w:tcW w:w="1607" w:type="dxa"/>
                  <w:vMerge w:val="continue"/>
                  <w:vAlign w:val="center"/>
                </w:tcPr>
                <w:p>
                  <w:pPr>
                    <w:jc w:val="center"/>
                    <w:textAlignment w:val="baseline"/>
                    <w:rPr>
                      <w:rFonts w:ascii="Times New Roman" w:hAnsi="Times New Roman" w:eastAsia="宋体" w:cs="Times New Roman"/>
                      <w:color w:val="auto"/>
                      <w:kern w:val="0"/>
                      <w:szCs w:val="21"/>
                    </w:rPr>
                  </w:pPr>
                </w:p>
              </w:tc>
              <w:tc>
                <w:tcPr>
                  <w:tcW w:w="2669" w:type="dxa"/>
                  <w:vAlign w:val="center"/>
                </w:tcPr>
                <w:p>
                  <w:pPr>
                    <w:widowControl/>
                    <w:wordWrap w:val="0"/>
                    <w:adjustRightInd w:val="0"/>
                    <w:snapToGrid w:val="0"/>
                    <w:ind w:right="-63" w:rightChars="-30"/>
                    <w:jc w:val="left"/>
                    <w:rPr>
                      <w:rFonts w:ascii="Times New Roman" w:hAnsi="Times New Roman" w:cs="Times New Roman"/>
                      <w:bCs/>
                      <w:color w:val="auto"/>
                      <w:kern w:val="0"/>
                      <w:szCs w:val="21"/>
                    </w:rPr>
                  </w:pPr>
                  <w:r>
                    <w:rPr>
                      <w:rFonts w:ascii="Times New Roman" w:hAnsi="Times New Roman" w:cs="Times New Roman"/>
                      <w:bCs/>
                      <w:color w:val="auto"/>
                      <w:kern w:val="0"/>
                      <w:szCs w:val="21"/>
                    </w:rPr>
                    <w:t>1、水环境保护对策和措施</w:t>
                  </w:r>
                </w:p>
                <w:p>
                  <w:pPr>
                    <w:widowControl/>
                    <w:wordWrap w:val="0"/>
                    <w:adjustRightInd w:val="0"/>
                    <w:snapToGrid w:val="0"/>
                    <w:ind w:right="-63" w:rightChars="-30"/>
                    <w:jc w:val="left"/>
                    <w:rPr>
                      <w:rFonts w:ascii="Times New Roman" w:hAnsi="Times New Roman" w:cs="Times New Roman"/>
                      <w:bCs/>
                      <w:color w:val="auto"/>
                      <w:kern w:val="0"/>
                      <w:szCs w:val="21"/>
                    </w:rPr>
                  </w:pPr>
                  <w:r>
                    <w:rPr>
                      <w:rFonts w:ascii="Times New Roman" w:hAnsi="Times New Roman" w:cs="Times New Roman"/>
                      <w:bCs/>
                      <w:color w:val="auto"/>
                      <w:kern w:val="0"/>
                      <w:szCs w:val="21"/>
                    </w:rPr>
                    <w:t>①实现区域水污染物总量管控措施以及排污许可制度，严格限制入园企业，并对污水处理厂对入园企业的污水收纳处理能力进行论证；</w:t>
                  </w:r>
                </w:p>
                <w:p>
                  <w:pPr>
                    <w:widowControl/>
                    <w:wordWrap w:val="0"/>
                    <w:adjustRightInd w:val="0"/>
                    <w:snapToGrid w:val="0"/>
                    <w:ind w:right="-63" w:rightChars="-30"/>
                    <w:jc w:val="left"/>
                    <w:rPr>
                      <w:rFonts w:ascii="Times New Roman" w:hAnsi="Times New Roman" w:cs="Times New Roman"/>
                      <w:bCs/>
                      <w:color w:val="auto"/>
                      <w:kern w:val="0"/>
                      <w:szCs w:val="21"/>
                    </w:rPr>
                  </w:pPr>
                  <w:r>
                    <w:rPr>
                      <w:rFonts w:ascii="Times New Roman" w:hAnsi="Times New Roman" w:cs="Times New Roman"/>
                      <w:bCs/>
                      <w:color w:val="auto"/>
                      <w:kern w:val="0"/>
                      <w:szCs w:val="21"/>
                    </w:rPr>
                    <w:t>2、大气环境保护对策和措施</w:t>
                  </w:r>
                </w:p>
                <w:p>
                  <w:pPr>
                    <w:widowControl/>
                    <w:wordWrap w:val="0"/>
                    <w:adjustRightInd w:val="0"/>
                    <w:snapToGrid w:val="0"/>
                    <w:ind w:right="-63" w:rightChars="-30"/>
                    <w:jc w:val="left"/>
                    <w:rPr>
                      <w:rFonts w:ascii="Times New Roman" w:hAnsi="Times New Roman" w:cs="Times New Roman"/>
                      <w:bCs/>
                      <w:color w:val="auto"/>
                      <w:kern w:val="0"/>
                      <w:szCs w:val="21"/>
                    </w:rPr>
                  </w:pPr>
                  <w:r>
                    <w:rPr>
                      <w:rFonts w:ascii="Times New Roman" w:hAnsi="Times New Roman" w:cs="Times New Roman"/>
                      <w:bCs/>
                      <w:color w:val="auto"/>
                      <w:kern w:val="0"/>
                      <w:szCs w:val="21"/>
                    </w:rPr>
                    <w:t>③实现区域大气污染物总量管控措施。</w:t>
                  </w:r>
                </w:p>
                <w:p>
                  <w:pPr>
                    <w:widowControl/>
                    <w:wordWrap w:val="0"/>
                    <w:adjustRightInd w:val="0"/>
                    <w:snapToGrid w:val="0"/>
                    <w:ind w:right="-63" w:rightChars="-30"/>
                    <w:jc w:val="left"/>
                    <w:rPr>
                      <w:rFonts w:ascii="Times New Roman" w:hAnsi="Times New Roman" w:cs="Times New Roman"/>
                      <w:bCs/>
                      <w:color w:val="auto"/>
                      <w:kern w:val="0"/>
                      <w:szCs w:val="21"/>
                    </w:rPr>
                  </w:pPr>
                  <w:r>
                    <w:rPr>
                      <w:rFonts w:ascii="Times New Roman" w:hAnsi="Times New Roman" w:cs="Times New Roman"/>
                      <w:bCs/>
                      <w:color w:val="auto"/>
                      <w:kern w:val="0"/>
                      <w:szCs w:val="21"/>
                    </w:rPr>
                    <w:t>3、声环境保护对策和措施</w:t>
                  </w:r>
                </w:p>
                <w:p>
                  <w:pPr>
                    <w:widowControl/>
                    <w:wordWrap w:val="0"/>
                    <w:adjustRightInd w:val="0"/>
                    <w:snapToGrid w:val="0"/>
                    <w:ind w:right="-63" w:rightChars="-30"/>
                    <w:jc w:val="left"/>
                    <w:rPr>
                      <w:rFonts w:ascii="Times New Roman" w:hAnsi="Times New Roman" w:cs="Times New Roman"/>
                      <w:bCs/>
                      <w:color w:val="auto"/>
                      <w:kern w:val="0"/>
                      <w:szCs w:val="21"/>
                    </w:rPr>
                  </w:pPr>
                  <w:r>
                    <w:rPr>
                      <w:rFonts w:ascii="Times New Roman" w:hAnsi="Times New Roman" w:cs="Times New Roman"/>
                      <w:bCs/>
                      <w:color w:val="auto"/>
                      <w:kern w:val="0"/>
                      <w:szCs w:val="21"/>
                    </w:rPr>
                    <w:t>②加强工业噪声、建筑施工噪声、社会噪声治理。</w:t>
                  </w:r>
                </w:p>
                <w:p>
                  <w:pPr>
                    <w:widowControl/>
                    <w:wordWrap w:val="0"/>
                    <w:adjustRightInd w:val="0"/>
                    <w:snapToGrid w:val="0"/>
                    <w:ind w:right="-63" w:rightChars="-30"/>
                    <w:jc w:val="left"/>
                    <w:rPr>
                      <w:rFonts w:ascii="Times New Roman" w:hAnsi="Times New Roman" w:cs="Times New Roman"/>
                      <w:bCs/>
                      <w:color w:val="auto"/>
                      <w:kern w:val="0"/>
                      <w:szCs w:val="21"/>
                    </w:rPr>
                  </w:pPr>
                  <w:r>
                    <w:rPr>
                      <w:rFonts w:ascii="Times New Roman" w:hAnsi="Times New Roman" w:cs="Times New Roman"/>
                      <w:bCs/>
                      <w:color w:val="auto"/>
                      <w:kern w:val="0"/>
                      <w:szCs w:val="21"/>
                    </w:rPr>
                    <w:t>4、固体废物处置对策和措施</w:t>
                  </w:r>
                </w:p>
                <w:p>
                  <w:pPr>
                    <w:widowControl/>
                    <w:wordWrap w:val="0"/>
                    <w:adjustRightInd w:val="0"/>
                    <w:snapToGrid w:val="0"/>
                    <w:ind w:right="-63" w:rightChars="-30"/>
                    <w:jc w:val="left"/>
                    <w:rPr>
                      <w:rFonts w:ascii="Times New Roman" w:hAnsi="Times New Roman" w:cs="Times New Roman"/>
                      <w:bCs/>
                      <w:color w:val="auto"/>
                      <w:kern w:val="0"/>
                      <w:szCs w:val="21"/>
                    </w:rPr>
                  </w:pPr>
                  <w:r>
                    <w:rPr>
                      <w:rFonts w:ascii="Times New Roman" w:hAnsi="Times New Roman" w:cs="Times New Roman"/>
                      <w:bCs/>
                      <w:color w:val="auto"/>
                      <w:kern w:val="0"/>
                      <w:szCs w:val="21"/>
                    </w:rPr>
                    <w:t>①一般工业固体废物，以综合利用为主，对于不能综合利用的必须按照《一般工业固体废物处贮存、处置场污染控制标准》（GB18599-2001）要求，进行贮存和处置；</w:t>
                  </w:r>
                </w:p>
                <w:p>
                  <w:pPr>
                    <w:widowControl/>
                    <w:wordWrap w:val="0"/>
                    <w:adjustRightInd w:val="0"/>
                    <w:snapToGrid w:val="0"/>
                    <w:ind w:right="-63" w:rightChars="-30"/>
                    <w:jc w:val="left"/>
                    <w:rPr>
                      <w:rFonts w:ascii="Times New Roman" w:hAnsi="Times New Roman" w:cs="Times New Roman"/>
                      <w:bCs/>
                      <w:color w:val="auto"/>
                      <w:kern w:val="0"/>
                      <w:szCs w:val="21"/>
                    </w:rPr>
                  </w:pPr>
                  <w:r>
                    <w:rPr>
                      <w:rFonts w:ascii="Times New Roman" w:hAnsi="Times New Roman" w:cs="Times New Roman"/>
                      <w:bCs/>
                      <w:color w:val="auto"/>
                      <w:kern w:val="0"/>
                      <w:szCs w:val="21"/>
                    </w:rPr>
                    <w:t>②生活垃圾经收集后送往区内生活垃圾无害化处理项目处置；</w:t>
                  </w:r>
                </w:p>
                <w:p>
                  <w:pPr>
                    <w:jc w:val="left"/>
                    <w:rPr>
                      <w:rFonts w:ascii="Times New Roman" w:hAnsi="Times New Roman" w:eastAsia="宋体" w:cs="Times New Roman"/>
                      <w:color w:val="auto"/>
                      <w:szCs w:val="21"/>
                    </w:rPr>
                  </w:pPr>
                  <w:r>
                    <w:rPr>
                      <w:rFonts w:ascii="Times New Roman" w:hAnsi="Times New Roman" w:cs="Times New Roman"/>
                      <w:bCs/>
                      <w:color w:val="auto"/>
                      <w:kern w:val="0"/>
                      <w:szCs w:val="21"/>
                    </w:rPr>
                    <w:t>③危废的产生和管理按照陕西省环境保护厅颁发的《危险废物转移联单管理办法》等有关规定文件的要求，收集后送往危废处理处置中心处置。</w:t>
                  </w:r>
                </w:p>
              </w:tc>
              <w:tc>
                <w:tcPr>
                  <w:tcW w:w="2599" w:type="dxa"/>
                  <w:vMerge w:val="continue"/>
                  <w:vAlign w:val="center"/>
                </w:tcPr>
                <w:p>
                  <w:pPr>
                    <w:jc w:val="left"/>
                    <w:rPr>
                      <w:rFonts w:ascii="Times New Roman" w:hAnsi="Times New Roman" w:eastAsia="宋体" w:cs="Times New Roman"/>
                      <w:color w:val="auto"/>
                      <w:szCs w:val="21"/>
                    </w:rPr>
                  </w:pPr>
                </w:p>
              </w:tc>
              <w:tc>
                <w:tcPr>
                  <w:tcW w:w="844" w:type="dxa"/>
                  <w:vAlign w:val="center"/>
                </w:tcPr>
                <w:p>
                  <w:pPr>
                    <w:pStyle w:val="55"/>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9" w:hRule="atLeast"/>
                <w:jc w:val="center"/>
              </w:trPr>
              <w:tc>
                <w:tcPr>
                  <w:tcW w:w="1607" w:type="dxa"/>
                  <w:vMerge w:val="continue"/>
                  <w:vAlign w:val="center"/>
                </w:tcPr>
                <w:p>
                  <w:pPr>
                    <w:autoSpaceDE w:val="0"/>
                    <w:autoSpaceDN w:val="0"/>
                    <w:adjustRightInd w:val="0"/>
                    <w:snapToGrid w:val="0"/>
                    <w:jc w:val="center"/>
                    <w:rPr>
                      <w:rFonts w:ascii="Times New Roman" w:hAnsi="Times New Roman" w:eastAsia="宋体" w:cs="Times New Roman"/>
                      <w:color w:val="auto"/>
                      <w:kern w:val="0"/>
                      <w:szCs w:val="21"/>
                    </w:rPr>
                  </w:pPr>
                </w:p>
              </w:tc>
              <w:tc>
                <w:tcPr>
                  <w:tcW w:w="2669" w:type="dxa"/>
                  <w:vAlign w:val="center"/>
                </w:tcPr>
                <w:p>
                  <w:pPr>
                    <w:snapToGrid w:val="0"/>
                    <w:rPr>
                      <w:color w:val="auto"/>
                      <w:szCs w:val="21"/>
                    </w:rPr>
                  </w:pPr>
                  <w:r>
                    <w:rPr>
                      <w:rFonts w:hint="eastAsia"/>
                      <w:b/>
                      <w:bCs/>
                      <w:color w:val="auto"/>
                      <w:szCs w:val="21"/>
                    </w:rPr>
                    <w:t>生态保护红线：</w:t>
                  </w:r>
                  <w:r>
                    <w:rPr>
                      <w:rFonts w:hint="eastAsia"/>
                      <w:color w:val="auto"/>
                      <w:szCs w:val="21"/>
                    </w:rPr>
                    <w:t xml:space="preserve"> 禁建区包括泾河、渭河河道及两侧绿地、渭河湿地、泾河湿地、秦咸阳宫遗址等文物保护区、主要交通设施和市政设施分布红线（高速公路、铁路两侧各50m 用地、国道两侧各 20m 用地）、高压走廊用地、渭河活动断裂带两侧各 100m 用地、阶地前缘、塬边陡坡地带等。 限建区包括秦咸阳宫遗址等文物建设控制地带、西安咸阳国际机场噪声控制区、一般耕地等，限建区中已确定为禁建区或规划城镇建设区的予以扣除。适建区规划城镇建设区。</w:t>
                  </w:r>
                </w:p>
              </w:tc>
              <w:tc>
                <w:tcPr>
                  <w:tcW w:w="2599" w:type="dxa"/>
                  <w:vAlign w:val="center"/>
                </w:tcPr>
                <w:p>
                  <w:pPr>
                    <w:snapToGrid w:val="0"/>
                    <w:rPr>
                      <w:color w:val="auto"/>
                      <w:szCs w:val="21"/>
                    </w:rPr>
                  </w:pPr>
                  <w:r>
                    <w:rPr>
                      <w:rFonts w:hint="eastAsia"/>
                      <w:color w:val="auto"/>
                      <w:szCs w:val="21"/>
                    </w:rPr>
                    <w:t>本项目所在地位于陕西省西咸新区秦汉新城</w:t>
                  </w:r>
                  <w:r>
                    <w:rPr>
                      <w:rFonts w:hint="eastAsia"/>
                      <w:color w:val="auto"/>
                      <w:szCs w:val="21"/>
                      <w:lang w:eastAsia="zh-CN"/>
                    </w:rPr>
                    <w:t>渭城街道</w:t>
                  </w:r>
                  <w:r>
                    <w:rPr>
                      <w:rFonts w:hint="eastAsia"/>
                      <w:color w:val="auto"/>
                      <w:szCs w:val="21"/>
                    </w:rPr>
                    <w:t>兰池三路以南，朝阳六路以西区域，用地性质属于工业用地，项目地周围不涉秦汉新城生态保护红线</w:t>
                  </w:r>
                </w:p>
              </w:tc>
              <w:tc>
                <w:tcPr>
                  <w:tcW w:w="844" w:type="dxa"/>
                  <w:vAlign w:val="center"/>
                </w:tcPr>
                <w:p>
                  <w:pPr>
                    <w:autoSpaceDE w:val="0"/>
                    <w:autoSpaceDN w:val="0"/>
                    <w:adjustRightInd w:val="0"/>
                    <w:snapToGrid w:val="0"/>
                    <w:jc w:val="center"/>
                    <w:rPr>
                      <w:rFonts w:ascii="宋体" w:hAnsi="宋体" w:cs="宋体"/>
                      <w:color w:val="auto"/>
                      <w:kern w:val="0"/>
                      <w:szCs w:val="21"/>
                    </w:rPr>
                  </w:pPr>
                  <w:r>
                    <w:rPr>
                      <w:rFonts w:hint="eastAsia" w:ascii="宋体" w:hAnsi="宋体" w:cs="宋体"/>
                      <w:color w:val="auto"/>
                      <w:kern w:val="0"/>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9" w:hRule="atLeast"/>
                <w:jc w:val="center"/>
              </w:trPr>
              <w:tc>
                <w:tcPr>
                  <w:tcW w:w="1607" w:type="dxa"/>
                  <w:vMerge w:val="continue"/>
                  <w:vAlign w:val="center"/>
                </w:tcPr>
                <w:p>
                  <w:pPr>
                    <w:autoSpaceDE w:val="0"/>
                    <w:autoSpaceDN w:val="0"/>
                    <w:adjustRightInd w:val="0"/>
                    <w:snapToGrid w:val="0"/>
                    <w:jc w:val="center"/>
                    <w:rPr>
                      <w:rFonts w:ascii="Times New Roman" w:hAnsi="Times New Roman" w:eastAsia="宋体" w:cs="Times New Roman"/>
                      <w:color w:val="auto"/>
                      <w:kern w:val="0"/>
                      <w:szCs w:val="21"/>
                    </w:rPr>
                  </w:pPr>
                </w:p>
              </w:tc>
              <w:tc>
                <w:tcPr>
                  <w:tcW w:w="2669" w:type="dxa"/>
                  <w:vAlign w:val="center"/>
                </w:tcPr>
                <w:p>
                  <w:pPr>
                    <w:snapToGrid w:val="0"/>
                    <w:rPr>
                      <w:color w:val="auto"/>
                      <w:szCs w:val="21"/>
                    </w:rPr>
                  </w:pPr>
                  <w:r>
                    <w:rPr>
                      <w:rFonts w:hint="eastAsia"/>
                      <w:color w:val="auto"/>
                      <w:szCs w:val="21"/>
                    </w:rPr>
                    <w:t>环境质量底线：规划区确保环境空气质量达到《环境空气质量标准》（GB3095-2012）二级标准。渭河该段水质确保水环境质量达到《地表水环境质量标准》（GB 3838-2002）Ⅳ级标准要求。本规划区声环境质量底线为区域环境噪声、交通干线噪声、功能区噪声平均值达到相应声环境功能区标准</w:t>
                  </w:r>
                </w:p>
              </w:tc>
              <w:tc>
                <w:tcPr>
                  <w:tcW w:w="2599" w:type="dxa"/>
                  <w:vAlign w:val="center"/>
                </w:tcPr>
                <w:p>
                  <w:pPr>
                    <w:snapToGrid w:val="0"/>
                    <w:rPr>
                      <w:rFonts w:hint="eastAsia"/>
                      <w:color w:val="auto"/>
                      <w:szCs w:val="21"/>
                    </w:rPr>
                  </w:pPr>
                  <w:r>
                    <w:rPr>
                      <w:rFonts w:hint="eastAsia"/>
                      <w:color w:val="auto"/>
                      <w:szCs w:val="21"/>
                    </w:rPr>
                    <w:t>项目建成后，生产工序产生的氯化氢</w:t>
                  </w:r>
                  <w:r>
                    <w:rPr>
                      <w:rFonts w:hint="eastAsia"/>
                      <w:color w:val="auto"/>
                      <w:szCs w:val="21"/>
                      <w:lang w:eastAsia="zh-CN"/>
                    </w:rPr>
                    <w:t>、氯乙烯</w:t>
                  </w:r>
                  <w:r>
                    <w:rPr>
                      <w:rFonts w:hint="eastAsia"/>
                      <w:color w:val="auto"/>
                      <w:szCs w:val="21"/>
                    </w:rPr>
                    <w:t>气体、有机废气经净化处理后达标排放；生产冷却用水循环利用，</w:t>
                  </w:r>
                  <w:r>
                    <w:rPr>
                      <w:rFonts w:hint="eastAsia"/>
                      <w:color w:val="auto"/>
                      <w:szCs w:val="21"/>
                      <w:lang w:val="en-US" w:eastAsia="zh-CN"/>
                    </w:rPr>
                    <w:t>更换的</w:t>
                  </w:r>
                  <w:r>
                    <w:rPr>
                      <w:rFonts w:hint="eastAsia" w:ascii="Times New Roman" w:hAnsi="Times New Roman" w:cs="Times New Roman"/>
                      <w:color w:val="auto"/>
                      <w:sz w:val="21"/>
                      <w:szCs w:val="21"/>
                      <w:lang w:val="en-US" w:eastAsia="zh-CN"/>
                    </w:rPr>
                    <w:t>冷却废水自然降温后用于道路洒水和厂区绿化</w:t>
                  </w:r>
                  <w:r>
                    <w:rPr>
                      <w:rFonts w:hint="eastAsia" w:ascii="Times New Roman" w:hAnsi="Times New Roman" w:cs="Times New Roman"/>
                      <w:color w:val="auto"/>
                      <w:sz w:val="21"/>
                      <w:szCs w:val="21"/>
                      <w:lang w:val="en-US"/>
                    </w:rPr>
                    <w:t>；食堂废水经油水分离器后与</w:t>
                  </w:r>
                  <w:r>
                    <w:rPr>
                      <w:rFonts w:ascii="Times New Roman" w:hAnsi="Times New Roman" w:cs="Times New Roman"/>
                      <w:color w:val="auto"/>
                      <w:sz w:val="21"/>
                      <w:szCs w:val="21"/>
                      <w:lang w:val="en-US"/>
                    </w:rPr>
                    <w:t>生活污水</w:t>
                  </w:r>
                  <w:r>
                    <w:rPr>
                      <w:rFonts w:hint="eastAsia" w:ascii="Times New Roman" w:hAnsi="Times New Roman" w:cs="Times New Roman"/>
                      <w:color w:val="auto"/>
                      <w:sz w:val="21"/>
                      <w:szCs w:val="21"/>
                      <w:lang w:val="en-US"/>
                    </w:rPr>
                    <w:t>一起</w:t>
                  </w:r>
                  <w:r>
                    <w:rPr>
                      <w:rFonts w:ascii="Times New Roman" w:hAnsi="Times New Roman" w:cs="Times New Roman"/>
                      <w:color w:val="auto"/>
                      <w:sz w:val="21"/>
                      <w:szCs w:val="21"/>
                      <w:lang w:val="en-US"/>
                    </w:rPr>
                    <w:t>排入厂区化粪池</w:t>
                  </w:r>
                  <w:r>
                    <w:rPr>
                      <w:rFonts w:ascii="Times New Roman" w:hAnsi="Times New Roman" w:cs="Times New Roman"/>
                      <w:color w:val="auto"/>
                      <w:sz w:val="21"/>
                      <w:szCs w:val="21"/>
                    </w:rPr>
                    <w:t>理</w:t>
                  </w:r>
                  <w:r>
                    <w:rPr>
                      <w:rFonts w:hint="eastAsia" w:ascii="Times New Roman" w:hAnsi="Times New Roman" w:cs="Times New Roman"/>
                      <w:color w:val="auto"/>
                      <w:sz w:val="21"/>
                      <w:szCs w:val="21"/>
                      <w:lang w:val="en-US"/>
                    </w:rPr>
                    <w:t>后</w:t>
                  </w:r>
                  <w:r>
                    <w:rPr>
                      <w:rFonts w:hint="default" w:ascii="Times New Roman" w:hAnsi="Times New Roman" w:cs="Times New Roman"/>
                      <w:color w:val="auto"/>
                      <w:sz w:val="21"/>
                      <w:szCs w:val="21"/>
                      <w:lang w:eastAsia="zh-CN"/>
                    </w:rPr>
                    <w:t>进秦汉新城朝阳污水处理厂</w:t>
                  </w:r>
                  <w:r>
                    <w:rPr>
                      <w:rFonts w:hint="eastAsia"/>
                      <w:color w:val="auto"/>
                      <w:szCs w:val="21"/>
                    </w:rPr>
                    <w:t>；固体废物均得到合理的处理和处置。</w:t>
                  </w:r>
                </w:p>
                <w:p>
                  <w:pPr>
                    <w:snapToGrid w:val="0"/>
                    <w:rPr>
                      <w:color w:val="auto"/>
                      <w:szCs w:val="21"/>
                    </w:rPr>
                  </w:pPr>
                  <w:r>
                    <w:rPr>
                      <w:rFonts w:hint="eastAsia"/>
                      <w:color w:val="auto"/>
                      <w:szCs w:val="21"/>
                    </w:rPr>
                    <w:t>因此，项目的建设未触及环境质量底线要求</w:t>
                  </w:r>
                </w:p>
              </w:tc>
              <w:tc>
                <w:tcPr>
                  <w:tcW w:w="844" w:type="dxa"/>
                  <w:vAlign w:val="center"/>
                </w:tcPr>
                <w:p>
                  <w:pPr>
                    <w:autoSpaceDE w:val="0"/>
                    <w:autoSpaceDN w:val="0"/>
                    <w:adjustRightInd w:val="0"/>
                    <w:snapToGrid w:val="0"/>
                    <w:jc w:val="center"/>
                    <w:rPr>
                      <w:rFonts w:ascii="宋体" w:hAnsi="宋体" w:cs="宋体"/>
                      <w:color w:val="auto"/>
                      <w:kern w:val="0"/>
                      <w:szCs w:val="21"/>
                    </w:rPr>
                  </w:pPr>
                  <w:r>
                    <w:rPr>
                      <w:rFonts w:hint="eastAsia" w:ascii="宋体" w:hAnsi="宋体" w:cs="宋体"/>
                      <w:color w:val="auto"/>
                      <w:kern w:val="0"/>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9" w:hRule="atLeast"/>
                <w:jc w:val="center"/>
              </w:trPr>
              <w:tc>
                <w:tcPr>
                  <w:tcW w:w="1607" w:type="dxa"/>
                  <w:vMerge w:val="continue"/>
                  <w:vAlign w:val="center"/>
                </w:tcPr>
                <w:p>
                  <w:pPr>
                    <w:autoSpaceDE w:val="0"/>
                    <w:autoSpaceDN w:val="0"/>
                    <w:adjustRightInd w:val="0"/>
                    <w:snapToGrid w:val="0"/>
                    <w:jc w:val="center"/>
                    <w:rPr>
                      <w:rFonts w:ascii="Times New Roman" w:hAnsi="Times New Roman" w:eastAsia="宋体" w:cs="Times New Roman"/>
                      <w:color w:val="auto"/>
                      <w:kern w:val="0"/>
                      <w:szCs w:val="21"/>
                    </w:rPr>
                  </w:pPr>
                </w:p>
              </w:tc>
              <w:tc>
                <w:tcPr>
                  <w:tcW w:w="2669" w:type="dxa"/>
                  <w:vAlign w:val="center"/>
                </w:tcPr>
                <w:p>
                  <w:pPr>
                    <w:snapToGrid w:val="0"/>
                    <w:rPr>
                      <w:b/>
                      <w:bCs/>
                      <w:color w:val="auto"/>
                      <w:szCs w:val="21"/>
                    </w:rPr>
                  </w:pPr>
                  <w:r>
                    <w:rPr>
                      <w:rFonts w:hint="eastAsia"/>
                      <w:b/>
                      <w:bCs/>
                      <w:color w:val="auto"/>
                      <w:szCs w:val="21"/>
                    </w:rPr>
                    <w:t>资源利用上线 ：</w:t>
                  </w:r>
                  <w:r>
                    <w:rPr>
                      <w:rFonts w:hint="eastAsia"/>
                      <w:color w:val="auto"/>
                      <w:szCs w:val="21"/>
                    </w:rPr>
                    <w:t>新城新鲜水总用量需求为18.8万m</w:t>
                  </w:r>
                  <w:r>
                    <w:rPr>
                      <w:rFonts w:hint="eastAsia"/>
                      <w:color w:val="auto"/>
                      <w:szCs w:val="21"/>
                      <w:vertAlign w:val="superscript"/>
                    </w:rPr>
                    <w:t>3</w:t>
                  </w:r>
                  <w:r>
                    <w:rPr>
                      <w:rFonts w:hint="eastAsia"/>
                      <w:color w:val="auto"/>
                      <w:szCs w:val="21"/>
                    </w:rPr>
                    <w:t xml:space="preserve"> /d。规划实施过程中应坚守上述水资源底线，合理配置能源 。根据规划建设，燃气主要分为居民用户用气、公共福利用户用气、工业用户用气、采暖用气及未预见量用气五部分。新城年总用气量8367.14万Nm</w:t>
                  </w:r>
                  <w:r>
                    <w:rPr>
                      <w:rFonts w:hint="eastAsia"/>
                      <w:color w:val="auto"/>
                      <w:szCs w:val="21"/>
                      <w:vertAlign w:val="superscript"/>
                    </w:rPr>
                    <w:t>3</w:t>
                  </w:r>
                  <w:r>
                    <w:rPr>
                      <w:rFonts w:hint="eastAsia"/>
                      <w:color w:val="auto"/>
                      <w:szCs w:val="21"/>
                    </w:rPr>
                    <w:t>，规划实施过程中应坚守天然气能源底线，引进能耗低、能源利用率高的企业，避免超出天然气规划能耗总量指标。</w:t>
                  </w:r>
                </w:p>
              </w:tc>
              <w:tc>
                <w:tcPr>
                  <w:tcW w:w="2599" w:type="dxa"/>
                  <w:vAlign w:val="center"/>
                </w:tcPr>
                <w:p>
                  <w:pPr>
                    <w:snapToGrid w:val="0"/>
                    <w:rPr>
                      <w:color w:val="auto"/>
                      <w:szCs w:val="21"/>
                    </w:rPr>
                  </w:pPr>
                  <w:r>
                    <w:rPr>
                      <w:rFonts w:hint="eastAsia"/>
                      <w:color w:val="auto"/>
                      <w:szCs w:val="21"/>
                    </w:rPr>
                    <w:t>项目主要能源消耗为电和水，项目耗电量和耗水量相对整个区域来说较小，因此，本项目不触及秦汉新城资源利用上线</w:t>
                  </w:r>
                </w:p>
              </w:tc>
              <w:tc>
                <w:tcPr>
                  <w:tcW w:w="844" w:type="dxa"/>
                  <w:vAlign w:val="center"/>
                </w:tcPr>
                <w:p>
                  <w:pPr>
                    <w:autoSpaceDE w:val="0"/>
                    <w:autoSpaceDN w:val="0"/>
                    <w:adjustRightInd w:val="0"/>
                    <w:snapToGrid w:val="0"/>
                    <w:jc w:val="center"/>
                    <w:rPr>
                      <w:rFonts w:ascii="宋体" w:hAnsi="宋体" w:cs="宋体"/>
                      <w:color w:val="auto"/>
                      <w:kern w:val="0"/>
                      <w:szCs w:val="21"/>
                    </w:rPr>
                  </w:pPr>
                  <w:r>
                    <w:rPr>
                      <w:rFonts w:hint="eastAsia" w:ascii="宋体" w:hAnsi="宋体" w:cs="宋体"/>
                      <w:color w:val="auto"/>
                      <w:kern w:val="0"/>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9" w:hRule="atLeast"/>
                <w:jc w:val="center"/>
              </w:trPr>
              <w:tc>
                <w:tcPr>
                  <w:tcW w:w="1607" w:type="dxa"/>
                  <w:vMerge w:val="continue"/>
                  <w:vAlign w:val="center"/>
                </w:tcPr>
                <w:p>
                  <w:pPr>
                    <w:autoSpaceDE w:val="0"/>
                    <w:autoSpaceDN w:val="0"/>
                    <w:adjustRightInd w:val="0"/>
                    <w:snapToGrid w:val="0"/>
                    <w:jc w:val="center"/>
                    <w:rPr>
                      <w:rFonts w:ascii="Times New Roman" w:hAnsi="Times New Roman" w:eastAsia="宋体" w:cs="Times New Roman"/>
                      <w:color w:val="auto"/>
                      <w:kern w:val="0"/>
                      <w:szCs w:val="21"/>
                    </w:rPr>
                  </w:pPr>
                </w:p>
              </w:tc>
              <w:tc>
                <w:tcPr>
                  <w:tcW w:w="2669" w:type="dxa"/>
                  <w:vAlign w:val="center"/>
                </w:tcPr>
                <w:p>
                  <w:pPr>
                    <w:snapToGrid w:val="0"/>
                    <w:rPr>
                      <w:b/>
                      <w:bCs/>
                      <w:color w:val="auto"/>
                      <w:szCs w:val="21"/>
                    </w:rPr>
                  </w:pPr>
                  <w:r>
                    <w:rPr>
                      <w:rFonts w:hint="eastAsia"/>
                      <w:b/>
                      <w:bCs/>
                      <w:color w:val="auto"/>
                      <w:szCs w:val="21"/>
                    </w:rPr>
                    <w:t>环境准入负面清单：</w:t>
                  </w:r>
                </w:p>
                <w:p>
                  <w:pPr>
                    <w:snapToGrid w:val="0"/>
                    <w:rPr>
                      <w:color w:val="auto"/>
                      <w:szCs w:val="21"/>
                    </w:rPr>
                  </w:pPr>
                  <w:r>
                    <w:rPr>
                      <w:rFonts w:hint="eastAsia"/>
                      <w:color w:val="auto"/>
                      <w:szCs w:val="21"/>
                    </w:rPr>
                    <w:t>（1）国家明令淘汰的落后生产能力、工艺和产品禁止进入园区；</w:t>
                  </w:r>
                </w:p>
                <w:p>
                  <w:pPr>
                    <w:snapToGrid w:val="0"/>
                    <w:rPr>
                      <w:color w:val="auto"/>
                      <w:szCs w:val="21"/>
                    </w:rPr>
                  </w:pPr>
                  <w:r>
                    <w:rPr>
                      <w:rFonts w:hint="eastAsia"/>
                      <w:color w:val="auto"/>
                      <w:szCs w:val="21"/>
                    </w:rPr>
                    <w:t>（2）国家淘汰、削减或限制的产品和生产工艺禁止进入园区；</w:t>
                  </w:r>
                </w:p>
                <w:p>
                  <w:pPr>
                    <w:snapToGrid w:val="0"/>
                    <w:rPr>
                      <w:color w:val="auto"/>
                      <w:szCs w:val="21"/>
                    </w:rPr>
                  </w:pPr>
                  <w:r>
                    <w:rPr>
                      <w:rFonts w:hint="eastAsia"/>
                      <w:color w:val="auto"/>
                      <w:szCs w:val="21"/>
                    </w:rPr>
                    <w:t>（3）国家禁止投资建设的工艺，产品禁止进入园区；</w:t>
                  </w:r>
                </w:p>
                <w:p>
                  <w:pPr>
                    <w:snapToGrid w:val="0"/>
                    <w:rPr>
                      <w:color w:val="auto"/>
                      <w:szCs w:val="21"/>
                    </w:rPr>
                  </w:pPr>
                  <w:r>
                    <w:rPr>
                      <w:rFonts w:hint="eastAsia"/>
                      <w:color w:val="auto"/>
                      <w:szCs w:val="21"/>
                    </w:rPr>
                    <w:t>（4）限制和禁止外商投资产业禁止进入园区；</w:t>
                  </w:r>
                </w:p>
                <w:p>
                  <w:pPr>
                    <w:snapToGrid w:val="0"/>
                    <w:rPr>
                      <w:color w:val="auto"/>
                      <w:szCs w:val="21"/>
                    </w:rPr>
                  </w:pPr>
                  <w:r>
                    <w:rPr>
                      <w:rFonts w:hint="eastAsia"/>
                      <w:color w:val="auto"/>
                      <w:szCs w:val="21"/>
                    </w:rPr>
                    <w:t>（5）国家明确禁止建设的“十五小”项目，“新五小”项目禁止进入园区；</w:t>
                  </w:r>
                </w:p>
                <w:p>
                  <w:pPr>
                    <w:snapToGrid w:val="0"/>
                    <w:rPr>
                      <w:color w:val="auto"/>
                      <w:szCs w:val="21"/>
                    </w:rPr>
                  </w:pPr>
                  <w:r>
                    <w:rPr>
                      <w:rFonts w:hint="eastAsia"/>
                      <w:color w:val="auto"/>
                      <w:szCs w:val="21"/>
                    </w:rPr>
                    <w:t>（6）存在严重污染，且不能达标排放的项目禁止进入园区；</w:t>
                  </w:r>
                </w:p>
                <w:p>
                  <w:pPr>
                    <w:snapToGrid w:val="0"/>
                    <w:rPr>
                      <w:color w:val="auto"/>
                      <w:szCs w:val="21"/>
                    </w:rPr>
                  </w:pPr>
                  <w:r>
                    <w:rPr>
                      <w:rFonts w:hint="eastAsia"/>
                      <w:color w:val="auto"/>
                      <w:szCs w:val="21"/>
                    </w:rPr>
                    <w:t>（7）其他国家和地方产业政策中禁止的项目禁止进入园区；</w:t>
                  </w:r>
                </w:p>
                <w:p>
                  <w:pPr>
                    <w:snapToGrid w:val="0"/>
                    <w:rPr>
                      <w:color w:val="auto"/>
                      <w:szCs w:val="21"/>
                    </w:rPr>
                  </w:pPr>
                  <w:r>
                    <w:rPr>
                      <w:rFonts w:hint="eastAsia"/>
                      <w:color w:val="auto"/>
                      <w:szCs w:val="21"/>
                    </w:rPr>
                    <w:t>（8）污染排放较大、区域环境容量不满足的行业禁止进入园区；</w:t>
                  </w:r>
                </w:p>
                <w:p>
                  <w:pPr>
                    <w:snapToGrid w:val="0"/>
                    <w:rPr>
                      <w:color w:val="auto"/>
                      <w:szCs w:val="21"/>
                    </w:rPr>
                  </w:pPr>
                  <w:r>
                    <w:rPr>
                      <w:rFonts w:hint="eastAsia"/>
                      <w:color w:val="auto"/>
                      <w:szCs w:val="21"/>
                    </w:rPr>
                    <w:t>（9）采用落后的生产工艺或生产设备，不符合国家相关产业政策、达不到规模经济的项目禁止进入园区。</w:t>
                  </w:r>
                </w:p>
                <w:p>
                  <w:pPr>
                    <w:snapToGrid w:val="0"/>
                    <w:rPr>
                      <w:color w:val="auto"/>
                      <w:szCs w:val="21"/>
                    </w:rPr>
                  </w:pPr>
                  <w:r>
                    <w:rPr>
                      <w:rFonts w:hint="eastAsia"/>
                      <w:color w:val="auto"/>
                      <w:szCs w:val="21"/>
                    </w:rPr>
                    <w:t>（10）禁止新建、扩建燃煤发电、燃煤热电联产和燃煤集中供热项目，禁止新建、扩建和改建石油化工、煤化工、水泥、焦化项目、防水材料、陶瓷（不含以天然气为燃料）、保温材料等行业。</w:t>
                  </w:r>
                </w:p>
              </w:tc>
              <w:tc>
                <w:tcPr>
                  <w:tcW w:w="2599" w:type="dxa"/>
                  <w:vAlign w:val="center"/>
                </w:tcPr>
                <w:p>
                  <w:pPr>
                    <w:snapToGrid w:val="0"/>
                    <w:rPr>
                      <w:color w:val="auto"/>
                      <w:szCs w:val="21"/>
                    </w:rPr>
                  </w:pPr>
                  <w:r>
                    <w:rPr>
                      <w:rFonts w:hint="eastAsia"/>
                      <w:color w:val="auto"/>
                      <w:szCs w:val="21"/>
                    </w:rPr>
                    <w:t>本项目符合国家产业政策的要求，且已取得陕西省西咸新区秦汉新城经济发展局备案文件，项目未列入环境准入负面清单中。</w:t>
                  </w:r>
                </w:p>
              </w:tc>
              <w:tc>
                <w:tcPr>
                  <w:tcW w:w="844" w:type="dxa"/>
                  <w:vAlign w:val="center"/>
                </w:tcPr>
                <w:p>
                  <w:pPr>
                    <w:autoSpaceDE w:val="0"/>
                    <w:autoSpaceDN w:val="0"/>
                    <w:adjustRightInd w:val="0"/>
                    <w:snapToGrid w:val="0"/>
                    <w:jc w:val="center"/>
                    <w:rPr>
                      <w:rFonts w:ascii="宋体" w:hAnsi="宋体" w:cs="宋体"/>
                      <w:color w:val="auto"/>
                      <w:kern w:val="0"/>
                      <w:szCs w:val="21"/>
                    </w:rPr>
                  </w:pPr>
                  <w:r>
                    <w:rPr>
                      <w:rFonts w:hint="eastAsia" w:ascii="宋体" w:hAnsi="宋体" w:cs="宋体"/>
                      <w:color w:val="auto"/>
                      <w:kern w:val="0"/>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9" w:hRule="atLeast"/>
                <w:jc w:val="center"/>
              </w:trPr>
              <w:tc>
                <w:tcPr>
                  <w:tcW w:w="1607" w:type="dxa"/>
                  <w:vAlign w:val="center"/>
                </w:tcPr>
                <w:p>
                  <w:pPr>
                    <w:autoSpaceDE w:val="0"/>
                    <w:autoSpaceDN w:val="0"/>
                    <w:adjustRightInd w:val="0"/>
                    <w:snapToGrid w:val="0"/>
                    <w:jc w:val="center"/>
                    <w:rPr>
                      <w:rFonts w:ascii="宋体" w:hAnsi="宋体" w:eastAsia="宋体" w:cs="宋体"/>
                      <w:color w:val="auto"/>
                      <w:kern w:val="0"/>
                      <w:szCs w:val="21"/>
                    </w:rPr>
                  </w:pPr>
                  <w:r>
                    <w:rPr>
                      <w:rFonts w:ascii="Times New Roman" w:hAnsi="Times New Roman" w:eastAsia="宋体" w:cs="Times New Roman"/>
                      <w:color w:val="auto"/>
                      <w:kern w:val="0"/>
                      <w:szCs w:val="21"/>
                    </w:rPr>
                    <w:t>《西咸新区-秦汉新城分区规划（2016-2035）环境影响报告书》审查意见（陕西咸环函[2019]24号</w:t>
                  </w:r>
                  <w:r>
                    <w:rPr>
                      <w:rFonts w:hint="eastAsia" w:ascii="Times New Roman" w:hAnsi="Times New Roman" w:eastAsia="宋体" w:cs="Times New Roman"/>
                      <w:color w:val="auto"/>
                      <w:kern w:val="0"/>
                      <w:szCs w:val="21"/>
                    </w:rPr>
                    <w:t>）</w:t>
                  </w:r>
                </w:p>
              </w:tc>
              <w:tc>
                <w:tcPr>
                  <w:tcW w:w="2669" w:type="dxa"/>
                  <w:vAlign w:val="center"/>
                </w:tcPr>
                <w:p>
                  <w:pPr>
                    <w:adjustRightInd w:val="0"/>
                    <w:snapToGrid w:val="0"/>
                    <w:ind w:right="-63" w:rightChars="-30"/>
                    <w:jc w:val="left"/>
                    <w:rPr>
                      <w:rFonts w:ascii="Times New Roman" w:hAnsi="Times New Roman" w:cs="Times New Roman"/>
                      <w:color w:val="auto"/>
                      <w:szCs w:val="21"/>
                    </w:rPr>
                  </w:pPr>
                  <w:r>
                    <w:rPr>
                      <w:rFonts w:ascii="Times New Roman" w:hAnsi="Times New Roman" w:cs="Times New Roman"/>
                      <w:color w:val="auto"/>
                      <w:szCs w:val="21"/>
                    </w:rPr>
                    <w:t>（一）在《规划》实施过程中，每隔五年左右进行一次环境影响跟踪评价，在规划修编时应重新编制环境影响报告书。</w:t>
                  </w:r>
                </w:p>
                <w:p>
                  <w:pPr>
                    <w:adjustRightInd w:val="0"/>
                    <w:snapToGrid w:val="0"/>
                    <w:ind w:right="-63" w:rightChars="-30"/>
                    <w:jc w:val="left"/>
                    <w:rPr>
                      <w:rFonts w:ascii="Times New Roman" w:hAnsi="Times New Roman" w:cs="Times New Roman"/>
                      <w:color w:val="auto"/>
                      <w:szCs w:val="21"/>
                    </w:rPr>
                  </w:pPr>
                  <w:r>
                    <w:rPr>
                      <w:rFonts w:ascii="Times New Roman" w:hAnsi="Times New Roman" w:cs="Times New Roman"/>
                      <w:color w:val="auto"/>
                      <w:szCs w:val="21"/>
                    </w:rPr>
                    <w:t>（二）《规划》所包含的近期一般建设项目在开展环境影响评价时，区域环境现状评价内容可以结合实际情况适当简化。</w:t>
                  </w:r>
                </w:p>
                <w:p>
                  <w:pPr>
                    <w:adjustRightInd w:val="0"/>
                    <w:snapToGrid w:val="0"/>
                    <w:ind w:right="-63" w:rightChars="-30"/>
                    <w:jc w:val="left"/>
                    <w:rPr>
                      <w:rFonts w:ascii="Times New Roman" w:hAnsi="Times New Roman" w:cs="Times New Roman"/>
                      <w:color w:val="auto"/>
                      <w:szCs w:val="21"/>
                    </w:rPr>
                  </w:pPr>
                  <w:r>
                    <w:rPr>
                      <w:rFonts w:ascii="Times New Roman" w:hAnsi="Times New Roman" w:cs="Times New Roman"/>
                      <w:color w:val="auto"/>
                      <w:szCs w:val="21"/>
                    </w:rPr>
                    <w:t>（三）规划区位于关中平原（距离西安100公里范围内），不宜布局大气污染物排放量大、排放污染物类型复杂的项目。</w:t>
                  </w:r>
                </w:p>
                <w:p>
                  <w:pPr>
                    <w:autoSpaceDE w:val="0"/>
                    <w:autoSpaceDN w:val="0"/>
                    <w:adjustRightInd w:val="0"/>
                    <w:snapToGrid w:val="0"/>
                    <w:jc w:val="center"/>
                    <w:rPr>
                      <w:rFonts w:ascii="宋体" w:hAnsi="宋体" w:cs="宋体"/>
                      <w:color w:val="auto"/>
                      <w:kern w:val="0"/>
                      <w:szCs w:val="21"/>
                    </w:rPr>
                  </w:pPr>
                  <w:r>
                    <w:rPr>
                      <w:rFonts w:ascii="Times New Roman" w:hAnsi="Times New Roman" w:cs="Times New Roman"/>
                      <w:color w:val="auto"/>
                      <w:szCs w:val="21"/>
                    </w:rPr>
                    <w:t>（四）制定规划区内居民迁建、安置计划</w:t>
                  </w:r>
                  <w:r>
                    <w:rPr>
                      <w:rFonts w:ascii="Times New Roman" w:hAnsi="Times New Roman" w:eastAsia="宋体" w:cs="Times New Roman"/>
                      <w:color w:val="auto"/>
                      <w:szCs w:val="21"/>
                    </w:rPr>
                    <w:t>。</w:t>
                  </w:r>
                </w:p>
              </w:tc>
              <w:tc>
                <w:tcPr>
                  <w:tcW w:w="2599" w:type="dxa"/>
                  <w:vAlign w:val="center"/>
                </w:tcPr>
                <w:p>
                  <w:pPr>
                    <w:autoSpaceDE w:val="0"/>
                    <w:autoSpaceDN w:val="0"/>
                    <w:adjustRightInd w:val="0"/>
                    <w:snapToGrid w:val="0"/>
                    <w:jc w:val="center"/>
                    <w:rPr>
                      <w:rFonts w:ascii="宋体" w:hAnsi="宋体" w:cs="宋体"/>
                      <w:color w:val="auto"/>
                      <w:kern w:val="0"/>
                      <w:szCs w:val="21"/>
                    </w:rPr>
                  </w:pPr>
                  <w:r>
                    <w:rPr>
                      <w:rFonts w:ascii="Times New Roman" w:hAnsi="Times New Roman" w:eastAsia="宋体" w:cs="Times New Roman"/>
                      <w:color w:val="auto"/>
                      <w:szCs w:val="21"/>
                    </w:rPr>
                    <w:t>本项目不涉及居民迁建、安置工作。项目的大气污染物主要为</w:t>
                  </w:r>
                  <w:r>
                    <w:rPr>
                      <w:rFonts w:hint="eastAsia" w:ascii="Times New Roman" w:hAnsi="Times New Roman" w:eastAsia="宋体" w:cs="Times New Roman"/>
                      <w:color w:val="auto"/>
                      <w:szCs w:val="21"/>
                    </w:rPr>
                    <w:t>非甲烷总烃、</w:t>
                  </w:r>
                  <w:r>
                    <w:rPr>
                      <w:rFonts w:ascii="Times New Roman" w:hAnsi="Times New Roman" w:eastAsia="宋体" w:cs="Times New Roman"/>
                      <w:color w:val="auto"/>
                      <w:szCs w:val="21"/>
                    </w:rPr>
                    <w:t>颗粒物，废气成分简单，且排放量较小，对环境影响较小</w:t>
                  </w:r>
                </w:p>
              </w:tc>
              <w:tc>
                <w:tcPr>
                  <w:tcW w:w="844" w:type="dxa"/>
                  <w:vAlign w:val="center"/>
                </w:tcPr>
                <w:p>
                  <w:pPr>
                    <w:autoSpaceDE w:val="0"/>
                    <w:autoSpaceDN w:val="0"/>
                    <w:adjustRightInd w:val="0"/>
                    <w:snapToGrid w:val="0"/>
                    <w:jc w:val="center"/>
                    <w:rPr>
                      <w:rFonts w:ascii="宋体" w:hAnsi="宋体" w:cs="宋体"/>
                      <w:color w:val="auto"/>
                      <w:kern w:val="0"/>
                      <w:szCs w:val="21"/>
                    </w:rPr>
                  </w:pPr>
                  <w:r>
                    <w:rPr>
                      <w:rFonts w:hint="eastAsia" w:ascii="宋体" w:hAnsi="宋体" w:cs="宋体"/>
                      <w:color w:val="auto"/>
                      <w:kern w:val="0"/>
                      <w:szCs w:val="21"/>
                    </w:rPr>
                    <w:t>符合</w:t>
                  </w:r>
                </w:p>
              </w:tc>
            </w:tr>
          </w:tbl>
          <w:p>
            <w:pPr>
              <w:autoSpaceDE w:val="0"/>
              <w:autoSpaceDN w:val="0"/>
              <w:adjustRightInd w:val="0"/>
              <w:snapToGrid w:val="0"/>
              <w:jc w:val="center"/>
              <w:rPr>
                <w:rFonts w:ascii="宋体" w:hAnsi="宋体" w:cs="宋体"/>
                <w:color w:val="auto"/>
                <w:kern w:val="0"/>
                <w:sz w:val="24"/>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861" w:hRule="atLeast"/>
          <w:jc w:val="center"/>
        </w:trPr>
        <w:tc>
          <w:tcPr>
            <w:tcW w:w="1140" w:type="dxa"/>
            <w:tcBorders>
              <w:tl2br w:val="nil"/>
              <w:tr2bl w:val="nil"/>
            </w:tcBorders>
            <w:vAlign w:val="center"/>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其</w:t>
            </w:r>
          </w:p>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他</w:t>
            </w:r>
          </w:p>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符</w:t>
            </w:r>
          </w:p>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合</w:t>
            </w:r>
          </w:p>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性</w:t>
            </w:r>
          </w:p>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分</w:t>
            </w:r>
          </w:p>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析</w:t>
            </w:r>
          </w:p>
        </w:tc>
        <w:tc>
          <w:tcPr>
            <w:tcW w:w="7945" w:type="dxa"/>
            <w:gridSpan w:val="4"/>
            <w:tcBorders>
              <w:tl2br w:val="nil"/>
              <w:tr2bl w:val="nil"/>
            </w:tcBorders>
            <w:vAlign w:val="center"/>
          </w:tcPr>
          <w:p>
            <w:pPr>
              <w:spacing w:line="360" w:lineRule="auto"/>
              <w:ind w:firstLine="480" w:firstLineChars="200"/>
              <w:rPr>
                <w:rFonts w:ascii="Times New Roman" w:hAnsi="Times New Roman" w:eastAsia="宋体" w:cs="Times New Roman"/>
                <w:color w:val="auto"/>
                <w:sz w:val="24"/>
              </w:rPr>
            </w:pPr>
            <w:r>
              <w:rPr>
                <w:rFonts w:hint="eastAsia" w:ascii="Times New Roman" w:hAnsi="Times New Roman" w:eastAsia="宋体" w:cs="Times New Roman"/>
                <w:bCs/>
                <w:color w:val="auto"/>
                <w:sz w:val="24"/>
              </w:rPr>
              <w:t>1、</w:t>
            </w:r>
            <w:r>
              <w:rPr>
                <w:rFonts w:ascii="Times New Roman" w:hAnsi="Times New Roman" w:eastAsia="宋体" w:cs="Times New Roman"/>
                <w:bCs/>
                <w:color w:val="auto"/>
                <w:sz w:val="24"/>
              </w:rPr>
              <w:t>产业政策符合性</w:t>
            </w:r>
          </w:p>
          <w:p>
            <w:pPr>
              <w:jc w:val="center"/>
              <w:rPr>
                <w:rFonts w:eastAsia="宋体"/>
                <w:b/>
                <w:bCs/>
                <w:color w:val="auto"/>
                <w:sz w:val="24"/>
              </w:rPr>
            </w:pPr>
            <w:r>
              <w:rPr>
                <w:rFonts w:hint="eastAsia"/>
                <w:color w:val="auto"/>
                <w:sz w:val="24"/>
              </w:rPr>
              <w:t>表1-2 产业政策相符性分析</w:t>
            </w:r>
          </w:p>
          <w:tbl>
            <w:tblPr>
              <w:tblStyle w:val="29"/>
              <w:tblW w:w="7538"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615"/>
              <w:gridCol w:w="4146"/>
              <w:gridCol w:w="77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93" w:hRule="atLeast"/>
                <w:jc w:val="center"/>
              </w:trPr>
              <w:tc>
                <w:tcPr>
                  <w:tcW w:w="2615" w:type="dxa"/>
                  <w:tcBorders>
                    <w:tl2br w:val="nil"/>
                    <w:tr2bl w:val="nil"/>
                  </w:tcBorders>
                  <w:vAlign w:val="center"/>
                </w:tcPr>
                <w:p>
                  <w:pPr>
                    <w:adjustRightInd w:val="0"/>
                    <w:jc w:val="center"/>
                    <w:rPr>
                      <w:color w:val="auto"/>
                      <w:szCs w:val="21"/>
                    </w:rPr>
                  </w:pPr>
                  <w:r>
                    <w:rPr>
                      <w:rFonts w:hint="eastAsia"/>
                      <w:color w:val="auto"/>
                      <w:szCs w:val="21"/>
                    </w:rPr>
                    <w:t>文件名称</w:t>
                  </w:r>
                </w:p>
              </w:tc>
              <w:tc>
                <w:tcPr>
                  <w:tcW w:w="4146" w:type="dxa"/>
                  <w:tcBorders>
                    <w:tl2br w:val="nil"/>
                    <w:tr2bl w:val="nil"/>
                  </w:tcBorders>
                  <w:vAlign w:val="center"/>
                </w:tcPr>
                <w:p>
                  <w:pPr>
                    <w:adjustRightInd w:val="0"/>
                    <w:jc w:val="center"/>
                    <w:rPr>
                      <w:color w:val="auto"/>
                      <w:szCs w:val="21"/>
                    </w:rPr>
                  </w:pPr>
                  <w:r>
                    <w:rPr>
                      <w:rFonts w:hint="eastAsia"/>
                      <w:color w:val="auto"/>
                      <w:szCs w:val="21"/>
                    </w:rPr>
                    <w:t>本项目情况</w:t>
                  </w:r>
                </w:p>
              </w:tc>
              <w:tc>
                <w:tcPr>
                  <w:tcW w:w="777" w:type="dxa"/>
                  <w:tcBorders>
                    <w:tl2br w:val="nil"/>
                    <w:tr2bl w:val="nil"/>
                  </w:tcBorders>
                  <w:vAlign w:val="center"/>
                </w:tcPr>
                <w:p>
                  <w:pPr>
                    <w:adjustRightInd w:val="0"/>
                    <w:jc w:val="center"/>
                    <w:rPr>
                      <w:color w:val="auto"/>
                      <w:szCs w:val="21"/>
                    </w:rPr>
                  </w:pPr>
                  <w:r>
                    <w:rPr>
                      <w:rFonts w:hint="eastAsia"/>
                      <w:color w:val="auto"/>
                      <w:szCs w:val="21"/>
                    </w:rPr>
                    <w:t>符合性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93" w:hRule="atLeast"/>
                <w:jc w:val="center"/>
              </w:trPr>
              <w:tc>
                <w:tcPr>
                  <w:tcW w:w="2615" w:type="dxa"/>
                  <w:tcBorders>
                    <w:tl2br w:val="nil"/>
                    <w:tr2bl w:val="nil"/>
                  </w:tcBorders>
                  <w:vAlign w:val="center"/>
                </w:tcPr>
                <w:p>
                  <w:pPr>
                    <w:adjustRightInd w:val="0"/>
                    <w:jc w:val="center"/>
                    <w:rPr>
                      <w:color w:val="auto"/>
                      <w:szCs w:val="21"/>
                    </w:rPr>
                  </w:pPr>
                  <w:r>
                    <w:rPr>
                      <w:color w:val="auto"/>
                      <w:szCs w:val="21"/>
                    </w:rPr>
                    <w:t>《产业结构调整指导目录（2019年本）》</w:t>
                  </w:r>
                </w:p>
              </w:tc>
              <w:tc>
                <w:tcPr>
                  <w:tcW w:w="4146" w:type="dxa"/>
                  <w:tcBorders>
                    <w:tl2br w:val="nil"/>
                    <w:tr2bl w:val="nil"/>
                  </w:tcBorders>
                  <w:vAlign w:val="center"/>
                </w:tcPr>
                <w:p>
                  <w:pPr>
                    <w:adjustRightInd w:val="0"/>
                    <w:jc w:val="center"/>
                    <w:rPr>
                      <w:color w:val="auto"/>
                      <w:szCs w:val="21"/>
                    </w:rPr>
                  </w:pPr>
                  <w:r>
                    <w:rPr>
                      <w:color w:val="auto"/>
                      <w:szCs w:val="21"/>
                    </w:rPr>
                    <w:t>本项目不属于鼓励类</w:t>
                  </w:r>
                  <w:r>
                    <w:rPr>
                      <w:rFonts w:hint="eastAsia"/>
                      <w:color w:val="auto"/>
                      <w:szCs w:val="21"/>
                    </w:rPr>
                    <w:t>、</w:t>
                  </w:r>
                  <w:r>
                    <w:rPr>
                      <w:color w:val="auto"/>
                      <w:szCs w:val="21"/>
                    </w:rPr>
                    <w:t>限制类和淘汰类，</w:t>
                  </w:r>
                  <w:r>
                    <w:rPr>
                      <w:rFonts w:hint="eastAsia"/>
                      <w:color w:val="auto"/>
                      <w:szCs w:val="21"/>
                    </w:rPr>
                    <w:t>视为允许类。</w:t>
                  </w:r>
                </w:p>
              </w:tc>
              <w:tc>
                <w:tcPr>
                  <w:tcW w:w="777" w:type="dxa"/>
                  <w:tcBorders>
                    <w:tl2br w:val="nil"/>
                    <w:tr2bl w:val="nil"/>
                  </w:tcBorders>
                  <w:vAlign w:val="center"/>
                </w:tcPr>
                <w:p>
                  <w:pPr>
                    <w:adjustRightInd w:val="0"/>
                    <w:jc w:val="center"/>
                    <w:rPr>
                      <w:color w:val="auto"/>
                      <w:szCs w:val="21"/>
                    </w:rPr>
                  </w:pPr>
                  <w:r>
                    <w:rPr>
                      <w:rFonts w:hint="eastAsia"/>
                      <w:color w:val="auto"/>
                      <w:szCs w:val="21"/>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75" w:hRule="atLeast"/>
                <w:jc w:val="center"/>
              </w:trPr>
              <w:tc>
                <w:tcPr>
                  <w:tcW w:w="2615" w:type="dxa"/>
                  <w:tcBorders>
                    <w:tl2br w:val="nil"/>
                    <w:tr2bl w:val="nil"/>
                  </w:tcBorders>
                  <w:vAlign w:val="center"/>
                </w:tcPr>
                <w:p>
                  <w:pPr>
                    <w:adjustRightInd w:val="0"/>
                    <w:jc w:val="center"/>
                    <w:rPr>
                      <w:color w:val="auto"/>
                      <w:szCs w:val="21"/>
                    </w:rPr>
                  </w:pPr>
                  <w:r>
                    <w:rPr>
                      <w:rFonts w:ascii="Times New Roman" w:hAnsi="Times New Roman" w:eastAsia="宋体" w:cs="Times New Roman"/>
                      <w:color w:val="auto"/>
                      <w:kern w:val="0"/>
                      <w:szCs w:val="21"/>
                    </w:rPr>
                    <w:t>《市场准入负面清单</w:t>
                  </w:r>
                  <w:r>
                    <w:rPr>
                      <w:rFonts w:hint="eastAsia" w:ascii="Times New Roman" w:hAnsi="Times New Roman" w:eastAsia="宋体" w:cs="Times New Roman"/>
                      <w:color w:val="auto"/>
                      <w:kern w:val="0"/>
                      <w:szCs w:val="21"/>
                    </w:rPr>
                    <w:t>（2022年版）</w:t>
                  </w:r>
                  <w:r>
                    <w:rPr>
                      <w:rFonts w:ascii="Times New Roman" w:hAnsi="Times New Roman" w:eastAsia="宋体" w:cs="Times New Roman"/>
                      <w:color w:val="auto"/>
                      <w:kern w:val="0"/>
                      <w:szCs w:val="21"/>
                    </w:rPr>
                    <w:t>》</w:t>
                  </w:r>
                </w:p>
              </w:tc>
              <w:tc>
                <w:tcPr>
                  <w:tcW w:w="4146" w:type="dxa"/>
                  <w:tcBorders>
                    <w:tl2br w:val="nil"/>
                    <w:tr2bl w:val="nil"/>
                  </w:tcBorders>
                  <w:vAlign w:val="center"/>
                </w:tcPr>
                <w:p>
                  <w:pPr>
                    <w:adjustRightInd w:val="0"/>
                    <w:jc w:val="center"/>
                    <w:rPr>
                      <w:rFonts w:eastAsia="宋体"/>
                      <w:color w:val="auto"/>
                      <w:szCs w:val="21"/>
                    </w:rPr>
                  </w:pPr>
                  <w:r>
                    <w:rPr>
                      <w:rFonts w:hint="eastAsia" w:ascii="宋体" w:hAnsi="宋体" w:eastAsia="宋体" w:cs="宋体"/>
                      <w:color w:val="auto"/>
                      <w:szCs w:val="21"/>
                    </w:rPr>
                    <w:t>本项目为</w:t>
                  </w:r>
                  <w:r>
                    <w:rPr>
                      <w:rFonts w:hint="eastAsia" w:ascii="Times New Roman" w:hAnsi="Times New Roman" w:eastAsia="宋体" w:cs="Times New Roman"/>
                      <w:color w:val="auto"/>
                      <w:szCs w:val="21"/>
                    </w:rPr>
                    <w:t>塑料制品业，</w:t>
                  </w:r>
                  <w:r>
                    <w:rPr>
                      <w:rFonts w:hint="eastAsia" w:ascii="宋体" w:hAnsi="宋体" w:eastAsia="宋体" w:cs="宋体"/>
                      <w:color w:val="auto"/>
                      <w:szCs w:val="21"/>
                    </w:rPr>
                    <w:t>不属于《市场准入负面清单》（2022年版）中禁止和许可两类事项，属于市场准入负面清单以外的行业，可依法平等进入。</w:t>
                  </w:r>
                </w:p>
              </w:tc>
              <w:tc>
                <w:tcPr>
                  <w:tcW w:w="777" w:type="dxa"/>
                  <w:tcBorders>
                    <w:tl2br w:val="nil"/>
                    <w:tr2bl w:val="nil"/>
                  </w:tcBorders>
                  <w:vAlign w:val="center"/>
                </w:tcPr>
                <w:p>
                  <w:pPr>
                    <w:adjustRightInd w:val="0"/>
                    <w:jc w:val="center"/>
                    <w:rPr>
                      <w:color w:val="auto"/>
                      <w:szCs w:val="21"/>
                    </w:rPr>
                  </w:pPr>
                  <w:r>
                    <w:rPr>
                      <w:rFonts w:hint="eastAsia"/>
                      <w:color w:val="auto"/>
                      <w:szCs w:val="21"/>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34" w:hRule="atLeast"/>
                <w:jc w:val="center"/>
              </w:trPr>
              <w:tc>
                <w:tcPr>
                  <w:tcW w:w="2615" w:type="dxa"/>
                  <w:tcBorders>
                    <w:tl2br w:val="nil"/>
                    <w:tr2bl w:val="nil"/>
                  </w:tcBorders>
                  <w:vAlign w:val="center"/>
                </w:tcPr>
                <w:p>
                  <w:pPr>
                    <w:adjustRightInd w:val="0"/>
                    <w:jc w:val="center"/>
                    <w:rPr>
                      <w:rFonts w:ascii="Times New Roman" w:hAnsi="Times New Roman" w:eastAsia="宋体" w:cs="Times New Roman"/>
                      <w:color w:val="auto"/>
                      <w:kern w:val="0"/>
                      <w:szCs w:val="21"/>
                    </w:rPr>
                  </w:pPr>
                  <w:r>
                    <w:rPr>
                      <w:color w:val="auto"/>
                      <w:szCs w:val="21"/>
                    </w:rPr>
                    <w:t>《陕西省限制投资类产业指导目录》（陕发改产业</w:t>
                  </w:r>
                  <w:r>
                    <w:rPr>
                      <w:rFonts w:hint="eastAsia"/>
                      <w:color w:val="auto"/>
                      <w:szCs w:val="21"/>
                    </w:rPr>
                    <w:t>[</w:t>
                  </w:r>
                  <w:r>
                    <w:rPr>
                      <w:color w:val="auto"/>
                      <w:szCs w:val="21"/>
                    </w:rPr>
                    <w:t>2007</w:t>
                  </w:r>
                  <w:r>
                    <w:rPr>
                      <w:rFonts w:hint="eastAsia"/>
                      <w:color w:val="auto"/>
                      <w:szCs w:val="21"/>
                    </w:rPr>
                    <w:t>]</w:t>
                  </w:r>
                  <w:r>
                    <w:rPr>
                      <w:color w:val="auto"/>
                      <w:szCs w:val="21"/>
                    </w:rPr>
                    <w:t>97号）</w:t>
                  </w:r>
                </w:p>
              </w:tc>
              <w:tc>
                <w:tcPr>
                  <w:tcW w:w="4146" w:type="dxa"/>
                  <w:tcBorders>
                    <w:tl2br w:val="nil"/>
                    <w:tr2bl w:val="nil"/>
                  </w:tcBorders>
                  <w:vAlign w:val="center"/>
                </w:tcPr>
                <w:p>
                  <w:pPr>
                    <w:adjustRightInd w:val="0"/>
                    <w:jc w:val="center"/>
                    <w:rPr>
                      <w:color w:val="auto"/>
                      <w:szCs w:val="21"/>
                    </w:rPr>
                  </w:pPr>
                  <w:r>
                    <w:rPr>
                      <w:rFonts w:hint="eastAsia" w:cs="Times New Roman"/>
                      <w:color w:val="auto"/>
                      <w:kern w:val="0"/>
                      <w:szCs w:val="21"/>
                    </w:rPr>
                    <w:t>本</w:t>
                  </w:r>
                  <w:r>
                    <w:rPr>
                      <w:color w:val="auto"/>
                      <w:szCs w:val="21"/>
                    </w:rPr>
                    <w:t>项目不在《陕西省限制投资类产业指导目录》（陕发改产业</w:t>
                  </w:r>
                  <w:r>
                    <w:rPr>
                      <w:rFonts w:hint="eastAsia"/>
                      <w:color w:val="auto"/>
                      <w:szCs w:val="21"/>
                    </w:rPr>
                    <w:t>[</w:t>
                  </w:r>
                  <w:r>
                    <w:rPr>
                      <w:color w:val="auto"/>
                      <w:szCs w:val="21"/>
                    </w:rPr>
                    <w:t>2007</w:t>
                  </w:r>
                  <w:r>
                    <w:rPr>
                      <w:rFonts w:hint="eastAsia"/>
                      <w:color w:val="auto"/>
                      <w:szCs w:val="21"/>
                    </w:rPr>
                    <w:t>]</w:t>
                  </w:r>
                  <w:r>
                    <w:rPr>
                      <w:color w:val="auto"/>
                      <w:szCs w:val="21"/>
                    </w:rPr>
                    <w:t>97号）</w:t>
                  </w:r>
                </w:p>
              </w:tc>
              <w:tc>
                <w:tcPr>
                  <w:tcW w:w="777" w:type="dxa"/>
                  <w:tcBorders>
                    <w:tl2br w:val="nil"/>
                    <w:tr2bl w:val="nil"/>
                  </w:tcBorders>
                  <w:vAlign w:val="center"/>
                </w:tcPr>
                <w:p>
                  <w:pPr>
                    <w:adjustRightInd w:val="0"/>
                    <w:jc w:val="center"/>
                    <w:rPr>
                      <w:color w:val="auto"/>
                      <w:szCs w:val="21"/>
                    </w:rPr>
                  </w:pPr>
                  <w:r>
                    <w:rPr>
                      <w:rFonts w:hint="eastAsia"/>
                      <w:color w:val="auto"/>
                      <w:szCs w:val="21"/>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45" w:hRule="atLeast"/>
                <w:jc w:val="center"/>
              </w:trPr>
              <w:tc>
                <w:tcPr>
                  <w:tcW w:w="2615" w:type="dxa"/>
                  <w:tcBorders>
                    <w:tl2br w:val="nil"/>
                    <w:tr2bl w:val="nil"/>
                  </w:tcBorders>
                  <w:vAlign w:val="center"/>
                </w:tcPr>
                <w:p>
                  <w:pPr>
                    <w:adjustRightInd w:val="0"/>
                    <w:jc w:val="center"/>
                    <w:rPr>
                      <w:rFonts w:eastAsia="宋体"/>
                      <w:color w:val="auto"/>
                      <w:szCs w:val="21"/>
                    </w:rPr>
                  </w:pPr>
                  <w:r>
                    <w:rPr>
                      <w:rFonts w:hint="eastAsia"/>
                      <w:color w:val="auto"/>
                      <w:szCs w:val="21"/>
                    </w:rPr>
                    <w:t>《陕西省企业投资项目备案确认书》</w:t>
                  </w:r>
                </w:p>
              </w:tc>
              <w:tc>
                <w:tcPr>
                  <w:tcW w:w="4146" w:type="dxa"/>
                  <w:tcBorders>
                    <w:tl2br w:val="nil"/>
                    <w:tr2bl w:val="nil"/>
                  </w:tcBorders>
                  <w:vAlign w:val="center"/>
                </w:tcPr>
                <w:p>
                  <w:pPr>
                    <w:adjustRightInd w:val="0"/>
                    <w:jc w:val="center"/>
                    <w:rPr>
                      <w:rFonts w:cs="Times New Roman"/>
                      <w:color w:val="auto"/>
                      <w:kern w:val="0"/>
                      <w:szCs w:val="21"/>
                    </w:rPr>
                  </w:pPr>
                  <w:r>
                    <w:rPr>
                      <w:rFonts w:ascii="Times New Roman" w:hAnsi="Times New Roman" w:eastAsia="宋体" w:cs="Times New Roman"/>
                      <w:color w:val="auto"/>
                      <w:szCs w:val="21"/>
                    </w:rPr>
                    <w:t>已取得</w:t>
                  </w:r>
                  <w:r>
                    <w:rPr>
                      <w:rFonts w:hint="eastAsia" w:ascii="Times New Roman" w:hAnsi="Times New Roman" w:eastAsia="宋体" w:cs="Times New Roman"/>
                      <w:color w:val="auto"/>
                      <w:szCs w:val="21"/>
                    </w:rPr>
                    <w:t>西咸新区政务服务（秦汉）中心</w:t>
                  </w:r>
                  <w:r>
                    <w:rPr>
                      <w:rFonts w:ascii="Times New Roman" w:hAnsi="Times New Roman" w:eastAsia="宋体" w:cs="Times New Roman"/>
                      <w:color w:val="auto"/>
                      <w:szCs w:val="21"/>
                    </w:rPr>
                    <w:t>备案文件，项目代码为：</w:t>
                  </w:r>
                  <w:r>
                    <w:rPr>
                      <w:rFonts w:hint="eastAsia" w:ascii="Times New Roman" w:hAnsi="Times New Roman" w:eastAsia="宋体" w:cs="Times New Roman"/>
                      <w:color w:val="auto"/>
                      <w:szCs w:val="21"/>
                    </w:rPr>
                    <w:t>2017-611204-29-03-039499</w:t>
                  </w:r>
                  <w:r>
                    <w:rPr>
                      <w:rFonts w:ascii="Times New Roman" w:hAnsi="Times New Roman" w:eastAsia="宋体" w:cs="Times New Roman"/>
                      <w:color w:val="auto"/>
                      <w:szCs w:val="21"/>
                    </w:rPr>
                    <w:t>。</w:t>
                  </w:r>
                </w:p>
              </w:tc>
              <w:tc>
                <w:tcPr>
                  <w:tcW w:w="777" w:type="dxa"/>
                  <w:tcBorders>
                    <w:tl2br w:val="nil"/>
                    <w:tr2bl w:val="nil"/>
                  </w:tcBorders>
                  <w:vAlign w:val="center"/>
                </w:tcPr>
                <w:p>
                  <w:pPr>
                    <w:adjustRightInd w:val="0"/>
                    <w:jc w:val="center"/>
                    <w:rPr>
                      <w:color w:val="auto"/>
                      <w:szCs w:val="21"/>
                    </w:rPr>
                  </w:pPr>
                  <w:r>
                    <w:rPr>
                      <w:rFonts w:hint="eastAsia"/>
                      <w:color w:val="auto"/>
                      <w:szCs w:val="21"/>
                    </w:rPr>
                    <w:t>符合</w:t>
                  </w:r>
                </w:p>
              </w:tc>
            </w:tr>
          </w:tbl>
          <w:p>
            <w:pPr>
              <w:widowControl/>
              <w:spacing w:line="360" w:lineRule="auto"/>
              <w:ind w:firstLine="480" w:firstLineChars="200"/>
              <w:rPr>
                <w:rFonts w:ascii="Times New Roman" w:hAnsi="Times New Roman" w:eastAsia="宋体" w:cs="Times New Roman"/>
                <w:color w:val="auto"/>
                <w:sz w:val="24"/>
              </w:rPr>
            </w:pPr>
            <w:r>
              <w:rPr>
                <w:rFonts w:hint="eastAsia" w:ascii="Times New Roman" w:hAnsi="Times New Roman" w:eastAsia="宋体" w:cs="Times New Roman"/>
                <w:color w:val="auto"/>
                <w:sz w:val="24"/>
              </w:rPr>
              <w:t>2、</w:t>
            </w:r>
            <w:r>
              <w:rPr>
                <w:rFonts w:ascii="Times New Roman" w:hAnsi="Times New Roman" w:eastAsia="宋体" w:cs="Times New Roman"/>
                <w:color w:val="auto"/>
                <w:sz w:val="24"/>
              </w:rPr>
              <w:t>政策符合性分析</w:t>
            </w:r>
          </w:p>
          <w:p>
            <w:pPr>
              <w:adjustRightInd w:val="0"/>
              <w:snapToGrid w:val="0"/>
              <w:jc w:val="center"/>
              <w:rPr>
                <w:rFonts w:ascii="Times New Roman" w:hAnsi="Times New Roman" w:eastAsia="宋体" w:cs="Times New Roman"/>
                <w:color w:val="auto"/>
                <w:sz w:val="24"/>
              </w:rPr>
            </w:pPr>
            <w:r>
              <w:rPr>
                <w:rFonts w:ascii="Times New Roman" w:hAnsi="Times New Roman" w:eastAsia="宋体" w:cs="Times New Roman"/>
                <w:color w:val="auto"/>
                <w:sz w:val="24"/>
              </w:rPr>
              <w:t>表</w:t>
            </w:r>
            <w:r>
              <w:rPr>
                <w:rFonts w:hint="eastAsia" w:ascii="Times New Roman" w:hAnsi="Times New Roman" w:eastAsia="宋体" w:cs="Times New Roman"/>
                <w:color w:val="auto"/>
                <w:sz w:val="24"/>
              </w:rPr>
              <w:t>1-3</w:t>
            </w:r>
            <w:r>
              <w:rPr>
                <w:rFonts w:ascii="Times New Roman" w:hAnsi="Times New Roman" w:eastAsia="宋体" w:cs="Times New Roman"/>
                <w:color w:val="auto"/>
                <w:sz w:val="24"/>
              </w:rPr>
              <w:t xml:space="preserve"> 政策符合性分析</w:t>
            </w:r>
          </w:p>
          <w:tbl>
            <w:tblPr>
              <w:tblStyle w:val="28"/>
              <w:tblW w:w="7657"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475"/>
              <w:gridCol w:w="1785"/>
              <w:gridCol w:w="2698"/>
              <w:gridCol w:w="1915"/>
              <w:gridCol w:w="78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85" w:hRule="atLeast"/>
                <w:tblHeader/>
                <w:jc w:val="center"/>
              </w:trPr>
              <w:tc>
                <w:tcPr>
                  <w:tcW w:w="475" w:type="dxa"/>
                  <w:tcBorders>
                    <w:tl2br w:val="nil"/>
                    <w:tr2bl w:val="nil"/>
                  </w:tcBorders>
                  <w:vAlign w:val="center"/>
                </w:tcPr>
                <w:p>
                  <w:pPr>
                    <w:pStyle w:val="5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序号</w:t>
                  </w:r>
                </w:p>
              </w:tc>
              <w:tc>
                <w:tcPr>
                  <w:tcW w:w="1785" w:type="dxa"/>
                  <w:tcBorders>
                    <w:tl2br w:val="nil"/>
                    <w:tr2bl w:val="nil"/>
                  </w:tcBorders>
                  <w:vAlign w:val="center"/>
                </w:tcPr>
                <w:p>
                  <w:pPr>
                    <w:pStyle w:val="5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相关规划</w:t>
                  </w:r>
                </w:p>
              </w:tc>
              <w:tc>
                <w:tcPr>
                  <w:tcW w:w="2698" w:type="dxa"/>
                  <w:tcBorders>
                    <w:tl2br w:val="nil"/>
                    <w:tr2bl w:val="nil"/>
                  </w:tcBorders>
                  <w:vAlign w:val="center"/>
                </w:tcPr>
                <w:p>
                  <w:pPr>
                    <w:pStyle w:val="5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规划内容</w:t>
                  </w:r>
                </w:p>
              </w:tc>
              <w:tc>
                <w:tcPr>
                  <w:tcW w:w="1915" w:type="dxa"/>
                  <w:tcBorders>
                    <w:tl2br w:val="nil"/>
                    <w:tr2bl w:val="nil"/>
                  </w:tcBorders>
                  <w:vAlign w:val="center"/>
                </w:tcPr>
                <w:p>
                  <w:pPr>
                    <w:pStyle w:val="5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本项目情况</w:t>
                  </w:r>
                </w:p>
              </w:tc>
              <w:tc>
                <w:tcPr>
                  <w:tcW w:w="784" w:type="dxa"/>
                  <w:tcBorders>
                    <w:tl2br w:val="nil"/>
                    <w:tr2bl w:val="nil"/>
                  </w:tcBorders>
                  <w:vAlign w:val="center"/>
                </w:tcPr>
                <w:p>
                  <w:pPr>
                    <w:pStyle w:val="5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符合性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25" w:hRule="atLeast"/>
                <w:jc w:val="center"/>
              </w:trPr>
              <w:tc>
                <w:tcPr>
                  <w:tcW w:w="475" w:type="dxa"/>
                  <w:tcBorders>
                    <w:tl2br w:val="nil"/>
                    <w:tr2bl w:val="nil"/>
                  </w:tcBorders>
                  <w:vAlign w:val="center"/>
                </w:tcPr>
                <w:p>
                  <w:pPr>
                    <w:pStyle w:val="56"/>
                    <w:jc w:val="center"/>
                    <w:rPr>
                      <w:color w:val="auto"/>
                    </w:rPr>
                  </w:pPr>
                  <w:r>
                    <w:rPr>
                      <w:rFonts w:hint="eastAsia"/>
                      <w:color w:val="auto"/>
                    </w:rPr>
                    <w:t>1</w:t>
                  </w:r>
                </w:p>
              </w:tc>
              <w:tc>
                <w:tcPr>
                  <w:tcW w:w="1785" w:type="dxa"/>
                  <w:tcBorders>
                    <w:tl2br w:val="nil"/>
                    <w:tr2bl w:val="nil"/>
                  </w:tcBorders>
                  <w:vAlign w:val="center"/>
                </w:tcPr>
                <w:p>
                  <w:pPr>
                    <w:widowControl/>
                    <w:adjustRightInd w:val="0"/>
                    <w:snapToGrid w:val="0"/>
                    <w:ind w:right="-63" w:rightChars="-30"/>
                    <w:jc w:val="center"/>
                    <w:rPr>
                      <w:rFonts w:ascii="Times New Roman" w:hAnsi="Times New Roman" w:cs="Times New Roman"/>
                      <w:color w:val="auto"/>
                      <w:kern w:val="0"/>
                      <w:szCs w:val="21"/>
                      <w:shd w:val="clear" w:color="auto" w:fill="FFFFFF"/>
                    </w:rPr>
                  </w:pPr>
                  <w:r>
                    <w:rPr>
                      <w:rFonts w:hint="eastAsia"/>
                      <w:color w:val="auto"/>
                      <w:szCs w:val="21"/>
                    </w:rPr>
                    <w:t>《</w:t>
                  </w:r>
                  <w:r>
                    <w:rPr>
                      <w:color w:val="auto"/>
                      <w:szCs w:val="21"/>
                    </w:rPr>
                    <w:t>挥发性有机物（VOCs）污染防治技术政策</w:t>
                  </w:r>
                  <w:r>
                    <w:rPr>
                      <w:rFonts w:hint="eastAsia"/>
                      <w:color w:val="auto"/>
                      <w:szCs w:val="21"/>
                    </w:rPr>
                    <w:t>》</w:t>
                  </w:r>
                  <w:r>
                    <w:rPr>
                      <w:color w:val="auto"/>
                      <w:szCs w:val="21"/>
                    </w:rPr>
                    <w:t>（原环境保护部公告2013年第31号</w:t>
                  </w:r>
                  <w:r>
                    <w:rPr>
                      <w:rFonts w:ascii="Times New Roman" w:hAnsi="Times New Roman" w:cs="Times New Roman"/>
                      <w:color w:val="auto"/>
                      <w:kern w:val="0"/>
                      <w:szCs w:val="21"/>
                    </w:rPr>
                    <w:t>》</w:t>
                  </w:r>
                </w:p>
              </w:tc>
              <w:tc>
                <w:tcPr>
                  <w:tcW w:w="2698" w:type="dxa"/>
                  <w:tcBorders>
                    <w:tl2br w:val="nil"/>
                    <w:tr2bl w:val="nil"/>
                  </w:tcBorders>
                  <w:vAlign w:val="center"/>
                </w:tcPr>
                <w:p>
                  <w:pPr>
                    <w:widowControl/>
                    <w:adjustRightInd w:val="0"/>
                    <w:snapToGrid w:val="0"/>
                    <w:ind w:right="-63" w:rightChars="-30" w:firstLine="420" w:firstLineChars="200"/>
                    <w:jc w:val="center"/>
                    <w:rPr>
                      <w:rFonts w:ascii="Times New Roman" w:hAnsi="Times New Roman" w:cs="Times New Roman"/>
                      <w:color w:val="auto"/>
                      <w:kern w:val="0"/>
                      <w:szCs w:val="21"/>
                      <w:shd w:val="clear" w:color="auto" w:fill="FFFFFF"/>
                    </w:rPr>
                  </w:pPr>
                  <w:r>
                    <w:rPr>
                      <w:rFonts w:ascii="Times New Roman" w:hAnsi="Times New Roman" w:cs="Times New Roman"/>
                      <w:color w:val="auto"/>
                      <w:kern w:val="0"/>
                      <w:szCs w:val="21"/>
                      <w:shd w:val="clear" w:color="auto" w:fill="FFFFFF"/>
                    </w:rPr>
                    <w:t>推进重点行业污染治理升级改造。二氧化硫、氮氧化物、颗粒物、挥发性有机物（VOCs）全面执行大气污染物特别排放限值。暂未出台大气污染物特别排放限制标准涉及挥发性有机物排放的行业执行陕西省DB61/T1061-2017《挥发性有机物排放控制标准》。推动重点行业实施超低排放改造；强化工业企业无组织排放管控，2018年10月底前，建立建材、有色、火电、铸造、玻璃等重点行业及燃煤锅炉无组织排放改造全口径清单，制定无组织排放改造方案，对物料（含废渣）运输、装卸、储存、转移和工艺过程等无组织排放实施深度治理，2019年底前完成。</w:t>
                  </w:r>
                </w:p>
                <w:p>
                  <w:pPr>
                    <w:widowControl/>
                    <w:adjustRightInd w:val="0"/>
                    <w:snapToGrid w:val="0"/>
                    <w:ind w:right="-63" w:rightChars="-30" w:firstLine="420" w:firstLineChars="200"/>
                    <w:jc w:val="center"/>
                    <w:rPr>
                      <w:rFonts w:ascii="Times New Roman" w:hAnsi="Times New Roman" w:cs="Times New Roman"/>
                      <w:color w:val="auto"/>
                      <w:kern w:val="0"/>
                      <w:szCs w:val="21"/>
                      <w:shd w:val="clear" w:color="auto" w:fill="FFFFFF"/>
                    </w:rPr>
                  </w:pPr>
                  <w:r>
                    <w:rPr>
                      <w:rFonts w:ascii="Times New Roman" w:hAnsi="Times New Roman" w:cs="Times New Roman"/>
                      <w:color w:val="auto"/>
                      <w:kern w:val="0"/>
                      <w:szCs w:val="21"/>
                      <w:shd w:val="clear" w:color="auto" w:fill="FFFFFF"/>
                    </w:rPr>
                    <w:t>实施VOCs专项整治方案。2018年底前，制定石化、化工、工业涂装、包装印刷、家具、电子制造、工程机械制造等VOCs排放重点行业挥发性有机物整治方案。在煤化工行业开展泄漏检测与修复。禁止建设生产和使用高VOCs含量的溶剂型涂料、油墨、胶粘剂等项目，开展VOCs整治专项执法行动，严厉打击违法排污行为，对治理效果差、技术服务能力弱、运营管理水平低的治理单位，公布名单，实行联合惩戒，扶持培育VOCs治理和服务专业化规模化龙头企业。2020年，VOCs排放总量达到省级要求。</w:t>
                  </w:r>
                </w:p>
              </w:tc>
              <w:tc>
                <w:tcPr>
                  <w:tcW w:w="1915" w:type="dxa"/>
                  <w:tcBorders>
                    <w:tl2br w:val="nil"/>
                    <w:tr2bl w:val="nil"/>
                  </w:tcBorders>
                  <w:vAlign w:val="center"/>
                </w:tcPr>
                <w:p>
                  <w:pPr>
                    <w:ind w:right="-63" w:rightChars="-3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本项目为</w:t>
                  </w:r>
                  <w:r>
                    <w:rPr>
                      <w:rFonts w:hint="eastAsia" w:ascii="Times New Roman" w:hAnsi="Times New Roman" w:eastAsia="宋体" w:cs="Times New Roman"/>
                      <w:color w:val="auto"/>
                      <w:szCs w:val="21"/>
                    </w:rPr>
                    <w:t>塑料制品业</w:t>
                  </w:r>
                  <w:r>
                    <w:rPr>
                      <w:rFonts w:ascii="Times New Roman" w:hAnsi="Times New Roman" w:eastAsia="宋体" w:cs="Times New Roman"/>
                      <w:color w:val="auto"/>
                      <w:szCs w:val="21"/>
                    </w:rPr>
                    <w:t>，不属于以上重点行业，项目产生的废气主要是非甲烷总烃、颗粒物。项目</w:t>
                  </w:r>
                  <w:r>
                    <w:rPr>
                      <w:rFonts w:hint="eastAsia" w:ascii="Times New Roman" w:hAnsi="Times New Roman" w:eastAsia="宋体" w:cs="Times New Roman"/>
                      <w:color w:val="auto"/>
                      <w:szCs w:val="21"/>
                    </w:rPr>
                    <w:t>有机废气经</w:t>
                  </w:r>
                  <w:r>
                    <w:rPr>
                      <w:rFonts w:ascii="Times New Roman" w:hAnsi="Times New Roman" w:cs="Times New Roman"/>
                      <w:color w:val="auto"/>
                      <w:szCs w:val="21"/>
                    </w:rPr>
                    <w:t>集气罩</w:t>
                  </w:r>
                  <w:r>
                    <w:rPr>
                      <w:rFonts w:hint="eastAsia"/>
                      <w:color w:val="auto"/>
                    </w:rPr>
                    <w:t>并加皮帘</w:t>
                  </w:r>
                  <w:r>
                    <w:rPr>
                      <w:rFonts w:ascii="Times New Roman" w:hAnsi="Times New Roman" w:cs="Times New Roman"/>
                      <w:color w:val="auto"/>
                      <w:szCs w:val="21"/>
                    </w:rPr>
                    <w:t>+</w:t>
                  </w:r>
                  <w:r>
                    <w:rPr>
                      <w:rFonts w:hint="eastAsia" w:ascii="Times New Roman" w:hAnsi="Times New Roman" w:cs="Times New Roman"/>
                      <w:color w:val="auto"/>
                      <w:szCs w:val="21"/>
                    </w:rPr>
                    <w:t>二级</w:t>
                  </w:r>
                  <w:r>
                    <w:rPr>
                      <w:rFonts w:ascii="Times New Roman" w:hAnsi="Times New Roman" w:cs="Times New Roman"/>
                      <w:color w:val="auto"/>
                      <w:szCs w:val="21"/>
                    </w:rPr>
                    <w:t>活性炭吸附+</w:t>
                  </w:r>
                  <w:r>
                    <w:rPr>
                      <w:rFonts w:hint="eastAsia" w:ascii="Times New Roman" w:hAnsi="Times New Roman" w:cs="Times New Roman"/>
                      <w:color w:val="auto"/>
                      <w:szCs w:val="21"/>
                    </w:rPr>
                    <w:t>28m</w:t>
                  </w:r>
                  <w:r>
                    <w:rPr>
                      <w:rFonts w:ascii="Times New Roman" w:hAnsi="Times New Roman" w:cs="Times New Roman"/>
                      <w:color w:val="auto"/>
                      <w:szCs w:val="21"/>
                    </w:rPr>
                    <w:t>高排气筒</w:t>
                  </w:r>
                  <w:r>
                    <w:rPr>
                      <w:rFonts w:hint="eastAsia" w:ascii="Times New Roman" w:hAnsi="Times New Roman" w:eastAsia="宋体" w:cs="Times New Roman"/>
                      <w:color w:val="auto"/>
                      <w:szCs w:val="21"/>
                    </w:rPr>
                    <w:t>，</w:t>
                  </w:r>
                  <w:r>
                    <w:rPr>
                      <w:rFonts w:hint="eastAsia" w:ascii="Times New Roman" w:hAnsi="Times New Roman" w:cs="Times New Roman"/>
                      <w:color w:val="auto"/>
                      <w:szCs w:val="21"/>
                    </w:rPr>
                    <w:t>4#厂房地下室破碎机</w:t>
                  </w:r>
                  <w:r>
                    <w:rPr>
                      <w:rFonts w:hint="eastAsia" w:ascii="Times New Roman" w:hAnsi="Times New Roman" w:cs="Times New Roman"/>
                      <w:color w:val="auto"/>
                      <w:szCs w:val="21"/>
                      <w:lang w:val="en-US" w:eastAsia="zh-CN"/>
                    </w:rPr>
                    <w:t>和投料</w:t>
                  </w:r>
                  <w:r>
                    <w:rPr>
                      <w:rFonts w:hint="eastAsia" w:ascii="Times New Roman" w:hAnsi="Times New Roman" w:cs="Times New Roman"/>
                      <w:color w:val="auto"/>
                      <w:szCs w:val="21"/>
                    </w:rPr>
                    <w:t>产生的粉尘：安装一套集气罩+布袋除尘器+</w:t>
                  </w:r>
                  <w:r>
                    <w:rPr>
                      <w:rFonts w:hint="eastAsia" w:ascii="Times New Roman" w:hAnsi="Times New Roman" w:cs="Times New Roman"/>
                      <w:color w:val="auto"/>
                      <w:szCs w:val="21"/>
                      <w:lang w:val="en-US" w:eastAsia="zh-CN"/>
                    </w:rPr>
                    <w:t>28</w:t>
                  </w:r>
                  <w:r>
                    <w:rPr>
                      <w:rFonts w:hint="eastAsia" w:ascii="Times New Roman" w:hAnsi="Times New Roman" w:cs="Times New Roman"/>
                      <w:color w:val="auto"/>
                      <w:szCs w:val="21"/>
                    </w:rPr>
                    <w:t>米排气筒</w:t>
                  </w:r>
                  <w:r>
                    <w:rPr>
                      <w:rFonts w:hint="eastAsia" w:ascii="Times New Roman" w:hAnsi="Times New Roman" w:cs="Times New Roman"/>
                      <w:color w:val="auto"/>
                      <w:szCs w:val="21"/>
                      <w:lang w:eastAsia="zh-CN"/>
                    </w:rPr>
                    <w:t>，</w:t>
                  </w:r>
                  <w:r>
                    <w:rPr>
                      <w:rFonts w:hint="eastAsia" w:ascii="Times New Roman" w:hAnsi="Times New Roman" w:cs="Times New Roman"/>
                      <w:color w:val="auto"/>
                      <w:szCs w:val="21"/>
                      <w:lang w:val="en-US" w:eastAsia="zh-CN"/>
                    </w:rPr>
                    <w:t>3#和7#</w:t>
                  </w:r>
                  <w:r>
                    <w:rPr>
                      <w:rFonts w:hint="eastAsia" w:ascii="Times New Roman" w:hAnsi="Times New Roman" w:eastAsia="宋体" w:cs="Times New Roman"/>
                      <w:color w:val="auto"/>
                      <w:szCs w:val="21"/>
                      <w:lang w:val="en-US" w:eastAsia="zh-CN"/>
                    </w:rPr>
                    <w:t>投料粉尘</w:t>
                  </w:r>
                  <w:r>
                    <w:rPr>
                      <w:rFonts w:hint="eastAsia" w:ascii="Times New Roman" w:hAnsi="Times New Roman" w:eastAsia="宋体" w:cs="Times New Roman"/>
                      <w:color w:val="auto"/>
                      <w:szCs w:val="21"/>
                    </w:rPr>
                    <w:t>经布袋除尘器后</w:t>
                  </w:r>
                  <w:r>
                    <w:rPr>
                      <w:rFonts w:hint="eastAsia" w:ascii="Times New Roman" w:hAnsi="Times New Roman" w:eastAsia="宋体" w:cs="Times New Roman"/>
                      <w:color w:val="auto"/>
                      <w:szCs w:val="21"/>
                      <w:lang w:val="en-US" w:eastAsia="zh-CN"/>
                    </w:rPr>
                    <w:t>28</w:t>
                  </w:r>
                  <w:r>
                    <w:rPr>
                      <w:rFonts w:hint="eastAsia" w:ascii="Times New Roman" w:hAnsi="Times New Roman" w:eastAsia="宋体" w:cs="Times New Roman"/>
                      <w:color w:val="auto"/>
                      <w:szCs w:val="21"/>
                    </w:rPr>
                    <w:t>米排气筒排放</w:t>
                  </w:r>
                  <w:r>
                    <w:rPr>
                      <w:rFonts w:ascii="Times New Roman" w:hAnsi="Times New Roman" w:eastAsia="宋体" w:cs="Times New Roman"/>
                      <w:color w:val="auto"/>
                      <w:szCs w:val="21"/>
                    </w:rPr>
                    <w:t>。</w:t>
                  </w:r>
                </w:p>
              </w:tc>
              <w:tc>
                <w:tcPr>
                  <w:tcW w:w="784" w:type="dxa"/>
                  <w:tcBorders>
                    <w:tl2br w:val="nil"/>
                    <w:tr2bl w:val="nil"/>
                  </w:tcBorders>
                  <w:vAlign w:val="center"/>
                </w:tcPr>
                <w:p>
                  <w:pPr>
                    <w:pStyle w:val="56"/>
                    <w:jc w:val="center"/>
                    <w:rPr>
                      <w:color w:val="auto"/>
                    </w:rPr>
                  </w:pPr>
                  <w:r>
                    <w:rPr>
                      <w:color w:val="auto"/>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84" w:hRule="atLeast"/>
                <w:jc w:val="center"/>
              </w:trPr>
              <w:tc>
                <w:tcPr>
                  <w:tcW w:w="475" w:type="dxa"/>
                  <w:tcBorders>
                    <w:tl2br w:val="nil"/>
                    <w:tr2bl w:val="nil"/>
                  </w:tcBorders>
                  <w:vAlign w:val="center"/>
                </w:tcPr>
                <w:p>
                  <w:pPr>
                    <w:pStyle w:val="55"/>
                    <w:spacing w:line="240" w:lineRule="auto"/>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2</w:t>
                  </w:r>
                </w:p>
              </w:tc>
              <w:tc>
                <w:tcPr>
                  <w:tcW w:w="1785" w:type="dxa"/>
                  <w:tcBorders>
                    <w:tl2br w:val="nil"/>
                    <w:tr2bl w:val="nil"/>
                  </w:tcBorders>
                  <w:vAlign w:val="center"/>
                </w:tcPr>
                <w:p>
                  <w:pPr>
                    <w:snapToGrid w:val="0"/>
                    <w:spacing w:line="300" w:lineRule="exact"/>
                    <w:ind w:right="-63" w:rightChars="-30"/>
                    <w:jc w:val="center"/>
                    <w:rPr>
                      <w:rFonts w:ascii="Times New Roman" w:hAnsi="Times New Roman" w:cs="Times New Roman"/>
                      <w:color w:val="auto"/>
                      <w:kern w:val="0"/>
                      <w:szCs w:val="21"/>
                    </w:rPr>
                  </w:pPr>
                  <w:r>
                    <w:rPr>
                      <w:rFonts w:ascii="Times New Roman" w:hAnsi="Times New Roman" w:cs="Times New Roman"/>
                      <w:bCs/>
                      <w:color w:val="auto"/>
                      <w:kern w:val="0"/>
                      <w:szCs w:val="21"/>
                    </w:rPr>
                    <w:t>《“十三五”挥发性有机物污染防治工作方案》</w:t>
                  </w:r>
                </w:p>
              </w:tc>
              <w:tc>
                <w:tcPr>
                  <w:tcW w:w="2698" w:type="dxa"/>
                  <w:tcBorders>
                    <w:tl2br w:val="nil"/>
                    <w:tr2bl w:val="nil"/>
                  </w:tcBorders>
                  <w:vAlign w:val="center"/>
                </w:tcPr>
                <w:p>
                  <w:pPr>
                    <w:snapToGrid w:val="0"/>
                    <w:spacing w:line="300" w:lineRule="exact"/>
                    <w:ind w:right="-63" w:rightChars="-30" w:firstLine="420" w:firstLineChars="200"/>
                    <w:jc w:val="center"/>
                    <w:rPr>
                      <w:rFonts w:ascii="Times New Roman" w:hAnsi="Times New Roman" w:cs="Times New Roman"/>
                      <w:bCs/>
                      <w:color w:val="auto"/>
                      <w:kern w:val="0"/>
                      <w:szCs w:val="21"/>
                    </w:rPr>
                  </w:pPr>
                  <w:r>
                    <w:rPr>
                      <w:rFonts w:ascii="Times New Roman" w:hAnsi="Times New Roman" w:cs="Times New Roman"/>
                      <w:bCs/>
                      <w:color w:val="auto"/>
                      <w:kern w:val="0"/>
                      <w:szCs w:val="21"/>
                    </w:rPr>
                    <w:t>严格建设项目环境准入。提高VOCs排放重点行业环保准入门槛，严格控制新增污染物排放量。重点地区要严格限制石化、化工、包装印刷、工业涂装等高VOCs排放建设项目。加强源头控制。加强废气收集与处理。对油墨、胶粘剂等有机原辅材料调配和使用等，要采取车间环境负压改造、安装高效集气装置等措施，有机废气收集率达到70%以上。对转运、储存等，要采取密闭措施，减少无组织排放。对烘干过程，要采取循环风烘干技术，减少废气排放。对收集的废气，要建设吸附回收、吸附燃烧等高效治理设施，确保达标排放。</w:t>
                  </w:r>
                </w:p>
              </w:tc>
              <w:tc>
                <w:tcPr>
                  <w:tcW w:w="1915" w:type="dxa"/>
                  <w:tcBorders>
                    <w:tl2br w:val="nil"/>
                    <w:tr2bl w:val="nil"/>
                  </w:tcBorders>
                  <w:vAlign w:val="center"/>
                </w:tcPr>
                <w:p>
                  <w:pPr>
                    <w:pStyle w:val="5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cs="Times New Roman" w:eastAsiaTheme="minorEastAsia"/>
                      <w:bCs/>
                      <w:color w:val="auto"/>
                      <w:kern w:val="0"/>
                      <w:sz w:val="21"/>
                      <w:szCs w:val="21"/>
                    </w:rPr>
                    <w:t>本项目为</w:t>
                  </w:r>
                  <w:r>
                    <w:rPr>
                      <w:rFonts w:hint="eastAsia" w:ascii="Times New Roman" w:hAnsi="Times New Roman" w:cs="Times New Roman" w:eastAsiaTheme="minorEastAsia"/>
                      <w:bCs/>
                      <w:color w:val="auto"/>
                      <w:kern w:val="0"/>
                      <w:sz w:val="21"/>
                      <w:szCs w:val="21"/>
                    </w:rPr>
                    <w:t>塑料制品业</w:t>
                  </w:r>
                  <w:r>
                    <w:rPr>
                      <w:rFonts w:ascii="Times New Roman" w:hAnsi="Times New Roman" w:cs="Times New Roman" w:eastAsiaTheme="minorEastAsia"/>
                      <w:bCs/>
                      <w:color w:val="auto"/>
                      <w:kern w:val="0"/>
                      <w:sz w:val="21"/>
                      <w:szCs w:val="21"/>
                    </w:rPr>
                    <w:t>，不属于以上重点行业，项目产生的废气主要是非甲烷总烃、颗粒物。项目</w:t>
                  </w:r>
                  <w:r>
                    <w:rPr>
                      <w:rFonts w:hint="eastAsia" w:ascii="Times New Roman" w:hAnsi="Times New Roman" w:cs="Times New Roman" w:eastAsiaTheme="minorEastAsia"/>
                      <w:bCs/>
                      <w:color w:val="auto"/>
                      <w:kern w:val="0"/>
                      <w:sz w:val="21"/>
                      <w:szCs w:val="21"/>
                    </w:rPr>
                    <w:t>有机废气经</w:t>
                  </w:r>
                  <w:r>
                    <w:rPr>
                      <w:rFonts w:ascii="Times New Roman" w:hAnsi="Times New Roman" w:cs="Times New Roman" w:eastAsiaTheme="minorEastAsia"/>
                      <w:bCs/>
                      <w:color w:val="auto"/>
                      <w:kern w:val="0"/>
                      <w:sz w:val="21"/>
                      <w:szCs w:val="21"/>
                    </w:rPr>
                    <w:t>集气罩</w:t>
                  </w:r>
                  <w:r>
                    <w:rPr>
                      <w:rFonts w:hint="eastAsia" w:ascii="Times New Roman" w:hAnsi="Times New Roman" w:cs="Times New Roman" w:eastAsiaTheme="minorEastAsia"/>
                      <w:bCs/>
                      <w:color w:val="auto"/>
                      <w:kern w:val="0"/>
                      <w:sz w:val="21"/>
                      <w:szCs w:val="21"/>
                    </w:rPr>
                    <w:t>并加皮帘</w:t>
                  </w:r>
                  <w:r>
                    <w:rPr>
                      <w:rFonts w:ascii="Times New Roman" w:hAnsi="Times New Roman" w:cs="Times New Roman" w:eastAsiaTheme="minorEastAsia"/>
                      <w:bCs/>
                      <w:color w:val="auto"/>
                      <w:kern w:val="0"/>
                      <w:sz w:val="21"/>
                      <w:szCs w:val="21"/>
                    </w:rPr>
                    <w:t>+</w:t>
                  </w:r>
                  <w:r>
                    <w:rPr>
                      <w:rFonts w:hint="eastAsia" w:ascii="Times New Roman" w:hAnsi="Times New Roman" w:cs="Times New Roman" w:eastAsiaTheme="minorEastAsia"/>
                      <w:bCs/>
                      <w:color w:val="auto"/>
                      <w:kern w:val="0"/>
                      <w:sz w:val="21"/>
                      <w:szCs w:val="21"/>
                    </w:rPr>
                    <w:t>二级</w:t>
                  </w:r>
                  <w:r>
                    <w:rPr>
                      <w:rFonts w:ascii="Times New Roman" w:hAnsi="Times New Roman" w:cs="Times New Roman" w:eastAsiaTheme="minorEastAsia"/>
                      <w:bCs/>
                      <w:color w:val="auto"/>
                      <w:kern w:val="0"/>
                      <w:sz w:val="21"/>
                      <w:szCs w:val="21"/>
                    </w:rPr>
                    <w:t>活性炭吸附+</w:t>
                  </w:r>
                  <w:r>
                    <w:rPr>
                      <w:rFonts w:hint="eastAsia" w:ascii="Times New Roman" w:hAnsi="Times New Roman" w:cs="Times New Roman" w:eastAsiaTheme="minorEastAsia"/>
                      <w:bCs/>
                      <w:color w:val="auto"/>
                      <w:kern w:val="0"/>
                      <w:sz w:val="21"/>
                      <w:szCs w:val="21"/>
                    </w:rPr>
                    <w:t>28m</w:t>
                  </w:r>
                  <w:r>
                    <w:rPr>
                      <w:rFonts w:ascii="Times New Roman" w:hAnsi="Times New Roman" w:cs="Times New Roman" w:eastAsiaTheme="minorEastAsia"/>
                      <w:bCs/>
                      <w:color w:val="auto"/>
                      <w:kern w:val="0"/>
                      <w:sz w:val="21"/>
                      <w:szCs w:val="21"/>
                    </w:rPr>
                    <w:t>高排</w:t>
                  </w:r>
                  <w:r>
                    <w:rPr>
                      <w:rFonts w:hint="eastAsia" w:ascii="Times New Roman" w:hAnsi="Times New Roman" w:cs="Times New Roman" w:eastAsiaTheme="minorEastAsia"/>
                      <w:bCs/>
                      <w:color w:val="auto"/>
                      <w:kern w:val="0"/>
                      <w:sz w:val="21"/>
                      <w:szCs w:val="21"/>
                    </w:rPr>
                    <w:t>气筒，4#厂房地下室破碎机产生的粉尘：安装一套集气罩+布袋除尘器+</w:t>
                  </w:r>
                  <w:r>
                    <w:rPr>
                      <w:rFonts w:hint="eastAsia" w:ascii="Times New Roman" w:hAnsi="Times New Roman" w:cs="Times New Roman" w:eastAsiaTheme="minorEastAsia"/>
                      <w:bCs/>
                      <w:color w:val="auto"/>
                      <w:kern w:val="0"/>
                      <w:sz w:val="21"/>
                      <w:szCs w:val="21"/>
                      <w:lang w:val="en-US" w:eastAsia="zh-CN"/>
                    </w:rPr>
                    <w:t>28</w:t>
                  </w:r>
                  <w:r>
                    <w:rPr>
                      <w:rFonts w:hint="eastAsia" w:ascii="Times New Roman" w:hAnsi="Times New Roman" w:cs="Times New Roman" w:eastAsiaTheme="minorEastAsia"/>
                      <w:bCs/>
                      <w:color w:val="auto"/>
                      <w:kern w:val="0"/>
                      <w:sz w:val="21"/>
                      <w:szCs w:val="21"/>
                    </w:rPr>
                    <w:t>米排气筒</w:t>
                  </w:r>
                  <w:r>
                    <w:rPr>
                      <w:rFonts w:hint="eastAsia" w:ascii="Times New Roman" w:hAnsi="Times New Roman" w:cs="Times New Roman" w:eastAsiaTheme="minorEastAsia"/>
                      <w:bCs/>
                      <w:color w:val="auto"/>
                      <w:kern w:val="0"/>
                      <w:sz w:val="21"/>
                      <w:szCs w:val="21"/>
                      <w:lang w:eastAsia="zh-CN"/>
                    </w:rPr>
                    <w:t>，</w:t>
                  </w:r>
                  <w:r>
                    <w:rPr>
                      <w:rFonts w:hint="eastAsia" w:ascii="Times New Roman" w:hAnsi="Times New Roman" w:cs="Times New Roman" w:eastAsiaTheme="minorEastAsia"/>
                      <w:bCs/>
                      <w:color w:val="auto"/>
                      <w:kern w:val="0"/>
                      <w:sz w:val="21"/>
                      <w:szCs w:val="21"/>
                      <w:lang w:val="en-US" w:eastAsia="zh-CN"/>
                    </w:rPr>
                    <w:t>7#投料粉尘</w:t>
                  </w:r>
                  <w:r>
                    <w:rPr>
                      <w:rFonts w:hint="eastAsia" w:ascii="Times New Roman" w:hAnsi="Times New Roman" w:cs="Times New Roman" w:eastAsiaTheme="minorEastAsia"/>
                      <w:bCs/>
                      <w:color w:val="auto"/>
                      <w:kern w:val="0"/>
                      <w:sz w:val="21"/>
                      <w:szCs w:val="21"/>
                    </w:rPr>
                    <w:t>经布袋除尘器后</w:t>
                  </w:r>
                  <w:r>
                    <w:rPr>
                      <w:rFonts w:hint="eastAsia" w:ascii="Times New Roman" w:hAnsi="Times New Roman" w:cs="Times New Roman" w:eastAsiaTheme="minorEastAsia"/>
                      <w:bCs/>
                      <w:color w:val="auto"/>
                      <w:kern w:val="0"/>
                      <w:sz w:val="21"/>
                      <w:szCs w:val="21"/>
                      <w:lang w:val="en-US" w:eastAsia="zh-CN"/>
                    </w:rPr>
                    <w:t>28</w:t>
                  </w:r>
                  <w:r>
                    <w:rPr>
                      <w:rFonts w:hint="eastAsia" w:ascii="Times New Roman" w:hAnsi="Times New Roman" w:cs="Times New Roman" w:eastAsiaTheme="minorEastAsia"/>
                      <w:bCs/>
                      <w:color w:val="auto"/>
                      <w:kern w:val="0"/>
                      <w:sz w:val="21"/>
                      <w:szCs w:val="21"/>
                    </w:rPr>
                    <w:t>米排气筒排放。</w:t>
                  </w:r>
                </w:p>
              </w:tc>
              <w:tc>
                <w:tcPr>
                  <w:tcW w:w="784" w:type="dxa"/>
                  <w:tcBorders>
                    <w:tl2br w:val="nil"/>
                    <w:tr2bl w:val="nil"/>
                  </w:tcBorders>
                  <w:vAlign w:val="center"/>
                </w:tcPr>
                <w:p>
                  <w:pPr>
                    <w:pStyle w:val="5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85" w:hRule="atLeast"/>
                <w:jc w:val="center"/>
              </w:trPr>
              <w:tc>
                <w:tcPr>
                  <w:tcW w:w="475" w:type="dxa"/>
                  <w:tcBorders>
                    <w:tl2br w:val="nil"/>
                    <w:tr2bl w:val="nil"/>
                  </w:tcBorders>
                  <w:vAlign w:val="center"/>
                </w:tcPr>
                <w:p>
                  <w:pPr>
                    <w:pStyle w:val="55"/>
                    <w:spacing w:line="240" w:lineRule="auto"/>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3</w:t>
                  </w:r>
                </w:p>
              </w:tc>
              <w:tc>
                <w:tcPr>
                  <w:tcW w:w="1785" w:type="dxa"/>
                  <w:tcBorders>
                    <w:tl2br w:val="nil"/>
                    <w:tr2bl w:val="nil"/>
                  </w:tcBorders>
                  <w:vAlign w:val="center"/>
                </w:tcPr>
                <w:p>
                  <w:pPr>
                    <w:pStyle w:val="55"/>
                    <w:spacing w:line="240" w:lineRule="auto"/>
                    <w:ind w:right="-63" w:rightChars="-30" w:firstLine="0" w:firstLineChars="0"/>
                    <w:jc w:val="center"/>
                    <w:rPr>
                      <w:rFonts w:ascii="Times New Roman" w:hAnsi="Times New Roman" w:cs="Times New Roman" w:eastAsiaTheme="minorEastAsia"/>
                      <w:bCs/>
                      <w:color w:val="auto"/>
                      <w:kern w:val="0"/>
                      <w:sz w:val="21"/>
                      <w:szCs w:val="21"/>
                    </w:rPr>
                  </w:pPr>
                  <w:r>
                    <w:rPr>
                      <w:rFonts w:ascii="Times New Roman" w:hAnsi="Times New Roman" w:cs="Times New Roman" w:eastAsiaTheme="minorEastAsia"/>
                      <w:bCs/>
                      <w:color w:val="auto"/>
                      <w:kern w:val="0"/>
                      <w:sz w:val="21"/>
                      <w:szCs w:val="21"/>
                    </w:rPr>
                    <w:t>《陕西省蓝天保卫战202</w:t>
                  </w:r>
                  <w:r>
                    <w:rPr>
                      <w:rFonts w:hint="eastAsia" w:ascii="Times New Roman" w:hAnsi="Times New Roman" w:cs="Times New Roman" w:eastAsiaTheme="minorEastAsia"/>
                      <w:bCs/>
                      <w:color w:val="auto"/>
                      <w:kern w:val="0"/>
                      <w:sz w:val="21"/>
                      <w:szCs w:val="21"/>
                    </w:rPr>
                    <w:t>2</w:t>
                  </w:r>
                  <w:r>
                    <w:rPr>
                      <w:rFonts w:ascii="Times New Roman" w:hAnsi="Times New Roman" w:cs="Times New Roman" w:eastAsiaTheme="minorEastAsia"/>
                      <w:bCs/>
                      <w:color w:val="auto"/>
                      <w:kern w:val="0"/>
                      <w:sz w:val="21"/>
                      <w:szCs w:val="21"/>
                    </w:rPr>
                    <w:t>工作方</w:t>
                  </w:r>
                  <w:r>
                    <w:rPr>
                      <w:rFonts w:hint="eastAsia" w:ascii="Times New Roman" w:hAnsi="Times New Roman" w:cs="Times New Roman" w:eastAsiaTheme="minorEastAsia"/>
                      <w:bCs/>
                      <w:color w:val="auto"/>
                      <w:kern w:val="0"/>
                      <w:sz w:val="21"/>
                      <w:szCs w:val="21"/>
                    </w:rPr>
                    <w:t>案</w:t>
                  </w:r>
                  <w:r>
                    <w:rPr>
                      <w:rFonts w:ascii="Times New Roman" w:hAnsi="Times New Roman" w:cs="Times New Roman" w:eastAsiaTheme="minorEastAsia"/>
                      <w:bCs/>
                      <w:color w:val="auto"/>
                      <w:kern w:val="0"/>
                      <w:sz w:val="21"/>
                      <w:szCs w:val="21"/>
                    </w:rPr>
                    <w:t>》</w:t>
                  </w:r>
                </w:p>
              </w:tc>
              <w:tc>
                <w:tcPr>
                  <w:tcW w:w="2698" w:type="dxa"/>
                  <w:tcBorders>
                    <w:tl2br w:val="nil"/>
                    <w:tr2bl w:val="nil"/>
                  </w:tcBorders>
                  <w:vAlign w:val="center"/>
                </w:tcPr>
                <w:p>
                  <w:pPr>
                    <w:snapToGrid w:val="0"/>
                    <w:spacing w:line="300" w:lineRule="exact"/>
                    <w:ind w:right="-63" w:rightChars="-30"/>
                    <w:rPr>
                      <w:rFonts w:ascii="Times New Roman" w:hAnsi="Times New Roman" w:cs="Times New Roman"/>
                      <w:bCs/>
                      <w:color w:val="auto"/>
                      <w:kern w:val="0"/>
                      <w:szCs w:val="21"/>
                    </w:rPr>
                  </w:pPr>
                  <w:r>
                    <w:rPr>
                      <w:rFonts w:hint="eastAsia" w:ascii="Times New Roman" w:hAnsi="Times New Roman" w:cs="Times New Roman"/>
                      <w:bCs/>
                      <w:color w:val="auto"/>
                      <w:kern w:val="0"/>
                      <w:szCs w:val="21"/>
                    </w:rPr>
                    <w:t>1、</w:t>
                  </w:r>
                  <w:r>
                    <w:rPr>
                      <w:rFonts w:ascii="Times New Roman" w:hAnsi="Times New Roman" w:cs="Times New Roman"/>
                      <w:bCs/>
                      <w:color w:val="auto"/>
                      <w:kern w:val="0"/>
                      <w:szCs w:val="21"/>
                    </w:rPr>
                    <w:t>强化挥发性有机物无组织排放整治。全面排查含挥发性有机物物料储存、转移和输送、设备与管线组件、敞开液面以及工艺过程等环节无组织排放情况，对达不到相关标准要求的开展整治，关中各市（区）力争2022年6月底前基本完成，陕南陕北各市2022年12月底前基本完成。</w:t>
                  </w:r>
                </w:p>
                <w:p>
                  <w:pPr>
                    <w:snapToGrid w:val="0"/>
                    <w:spacing w:line="300" w:lineRule="exact"/>
                    <w:ind w:right="-63" w:rightChars="-30"/>
                    <w:rPr>
                      <w:rFonts w:ascii="Times New Roman" w:hAnsi="Times New Roman" w:cs="Times New Roman"/>
                      <w:bCs/>
                      <w:color w:val="auto"/>
                      <w:kern w:val="0"/>
                      <w:szCs w:val="21"/>
                    </w:rPr>
                  </w:pPr>
                  <w:r>
                    <w:rPr>
                      <w:rFonts w:hint="eastAsia" w:ascii="Times New Roman" w:hAnsi="Times New Roman" w:cs="Times New Roman"/>
                      <w:bCs/>
                      <w:color w:val="auto"/>
                      <w:kern w:val="0"/>
                      <w:szCs w:val="21"/>
                    </w:rPr>
                    <w:t>2、</w:t>
                  </w:r>
                  <w:r>
                    <w:rPr>
                      <w:rFonts w:ascii="Times New Roman" w:hAnsi="Times New Roman" w:cs="Times New Roman"/>
                      <w:bCs/>
                      <w:color w:val="auto"/>
                      <w:kern w:val="0"/>
                      <w:szCs w:val="21"/>
                    </w:rPr>
                    <w:t>开展简易低效挥发性有机物治理设施清理整顿。各市（区）对照排查整治清单，全面梳理挥发性有机物治理设施台账，分析治理技术、处理能力与挥发性有机物废气排放特征、组分等匹配性，对采用单一低温等离子、光氧化、光催化以及非水溶性挥发性有机物废气采用单一喷淋吸收等治理技术且无法稳定达标的，加快推进升级改造，严把工程质量，确保稳定达标排放。关中各市（区）于2022年6月底前基本完成，陕南陕北各市于2022年底前基本完成。</w:t>
                  </w:r>
                </w:p>
              </w:tc>
              <w:tc>
                <w:tcPr>
                  <w:tcW w:w="1915" w:type="dxa"/>
                  <w:tcBorders>
                    <w:tl2br w:val="nil"/>
                    <w:tr2bl w:val="nil"/>
                  </w:tcBorders>
                  <w:vAlign w:val="center"/>
                </w:tcPr>
                <w:p>
                  <w:pPr>
                    <w:ind w:right="-63" w:rightChars="-30"/>
                    <w:jc w:val="center"/>
                    <w:rPr>
                      <w:rFonts w:ascii="Times New Roman" w:hAnsi="Times New Roman" w:eastAsia="宋体" w:cs="Times New Roman"/>
                      <w:color w:val="auto"/>
                      <w:szCs w:val="21"/>
                    </w:rPr>
                  </w:pPr>
                  <w:r>
                    <w:rPr>
                      <w:rFonts w:ascii="Times New Roman" w:hAnsi="Times New Roman" w:cs="Times New Roman"/>
                      <w:bCs/>
                      <w:color w:val="auto"/>
                      <w:kern w:val="0"/>
                      <w:szCs w:val="21"/>
                    </w:rPr>
                    <w:t>本项目为</w:t>
                  </w:r>
                  <w:r>
                    <w:rPr>
                      <w:rFonts w:hint="eastAsia" w:ascii="Times New Roman" w:hAnsi="Times New Roman" w:cs="Times New Roman"/>
                      <w:bCs/>
                      <w:color w:val="auto"/>
                      <w:kern w:val="0"/>
                      <w:szCs w:val="21"/>
                    </w:rPr>
                    <w:t>塑料制品业</w:t>
                  </w:r>
                  <w:r>
                    <w:rPr>
                      <w:rFonts w:ascii="Times New Roman" w:hAnsi="Times New Roman" w:cs="Times New Roman"/>
                      <w:bCs/>
                      <w:color w:val="auto"/>
                      <w:kern w:val="0"/>
                      <w:szCs w:val="21"/>
                    </w:rPr>
                    <w:t>，项目</w:t>
                  </w:r>
                  <w:r>
                    <w:rPr>
                      <w:rFonts w:hint="eastAsia" w:ascii="Times New Roman" w:hAnsi="Times New Roman" w:cs="Times New Roman"/>
                      <w:bCs/>
                      <w:color w:val="auto"/>
                      <w:kern w:val="0"/>
                      <w:szCs w:val="21"/>
                    </w:rPr>
                    <w:t>有机废气经</w:t>
                  </w:r>
                  <w:r>
                    <w:rPr>
                      <w:rFonts w:ascii="Times New Roman" w:hAnsi="Times New Roman" w:cs="Times New Roman"/>
                      <w:color w:val="auto"/>
                      <w:szCs w:val="21"/>
                    </w:rPr>
                    <w:t>集气罩</w:t>
                  </w:r>
                  <w:r>
                    <w:rPr>
                      <w:rFonts w:hint="eastAsia"/>
                      <w:color w:val="auto"/>
                    </w:rPr>
                    <w:t>并加皮帘</w:t>
                  </w:r>
                  <w:r>
                    <w:rPr>
                      <w:rFonts w:ascii="Times New Roman" w:hAnsi="Times New Roman" w:cs="Times New Roman"/>
                      <w:color w:val="auto"/>
                      <w:szCs w:val="21"/>
                    </w:rPr>
                    <w:t>+</w:t>
                  </w:r>
                  <w:r>
                    <w:rPr>
                      <w:rFonts w:hint="eastAsia" w:ascii="Times New Roman" w:hAnsi="Times New Roman" w:cs="Times New Roman"/>
                      <w:color w:val="auto"/>
                      <w:szCs w:val="21"/>
                    </w:rPr>
                    <w:t>二级</w:t>
                  </w:r>
                  <w:r>
                    <w:rPr>
                      <w:rFonts w:ascii="Times New Roman" w:hAnsi="Times New Roman" w:cs="Times New Roman"/>
                      <w:color w:val="auto"/>
                      <w:szCs w:val="21"/>
                    </w:rPr>
                    <w:t>活性炭吸附+</w:t>
                  </w:r>
                  <w:r>
                    <w:rPr>
                      <w:rFonts w:hint="eastAsia" w:ascii="Times New Roman" w:hAnsi="Times New Roman" w:cs="Times New Roman"/>
                      <w:color w:val="auto"/>
                      <w:szCs w:val="21"/>
                    </w:rPr>
                    <w:t>28m</w:t>
                  </w:r>
                  <w:r>
                    <w:rPr>
                      <w:rFonts w:ascii="Times New Roman" w:hAnsi="Times New Roman" w:cs="Times New Roman"/>
                      <w:color w:val="auto"/>
                      <w:szCs w:val="21"/>
                    </w:rPr>
                    <w:t>高排气筒</w:t>
                  </w:r>
                  <w:r>
                    <w:rPr>
                      <w:rFonts w:ascii="Times New Roman" w:hAnsi="Times New Roman" w:eastAsia="宋体" w:cs="Times New Roman"/>
                      <w:color w:val="auto"/>
                      <w:szCs w:val="21"/>
                    </w:rPr>
                    <w:t>。</w:t>
                  </w:r>
                  <w:r>
                    <w:rPr>
                      <w:rFonts w:hint="eastAsia" w:ascii="Times New Roman" w:hAnsi="Times New Roman" w:eastAsia="宋体" w:cs="Times New Roman"/>
                      <w:color w:val="auto"/>
                      <w:szCs w:val="21"/>
                    </w:rPr>
                    <w:t>符合要求</w:t>
                  </w:r>
                </w:p>
              </w:tc>
              <w:tc>
                <w:tcPr>
                  <w:tcW w:w="784" w:type="dxa"/>
                  <w:tcBorders>
                    <w:tl2br w:val="nil"/>
                    <w:tr2bl w:val="nil"/>
                  </w:tcBorders>
                  <w:vAlign w:val="center"/>
                </w:tcPr>
                <w:p>
                  <w:pPr>
                    <w:ind w:right="-63" w:rightChars="-3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相符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966" w:hRule="atLeast"/>
                <w:jc w:val="center"/>
              </w:trPr>
              <w:tc>
                <w:tcPr>
                  <w:tcW w:w="475" w:type="dxa"/>
                  <w:vMerge w:val="restart"/>
                  <w:vAlign w:val="center"/>
                </w:tcPr>
                <w:p>
                  <w:pPr>
                    <w:pStyle w:val="55"/>
                    <w:spacing w:line="240" w:lineRule="auto"/>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4</w:t>
                  </w:r>
                </w:p>
              </w:tc>
              <w:tc>
                <w:tcPr>
                  <w:tcW w:w="1785" w:type="dxa"/>
                  <w:vMerge w:val="restart"/>
                  <w:vAlign w:val="center"/>
                </w:tcPr>
                <w:p>
                  <w:pPr>
                    <w:ind w:right="-63" w:rightChars="-30"/>
                    <w:jc w:val="center"/>
                    <w:rPr>
                      <w:rFonts w:ascii="Times New Roman" w:hAnsi="Times New Roman" w:cs="Times New Roman"/>
                      <w:color w:val="auto"/>
                      <w:kern w:val="0"/>
                      <w:szCs w:val="21"/>
                    </w:rPr>
                  </w:pPr>
                  <w:r>
                    <w:rPr>
                      <w:rFonts w:ascii="Times New Roman" w:hAnsi="Times New Roman" w:cs="Times New Roman"/>
                      <w:color w:val="auto"/>
                      <w:kern w:val="0"/>
                      <w:szCs w:val="21"/>
                    </w:rPr>
                    <w:t>《重点行业挥发性有机物综合治理方案》（环大气[2019]53号）</w:t>
                  </w:r>
                </w:p>
              </w:tc>
              <w:tc>
                <w:tcPr>
                  <w:tcW w:w="2698" w:type="dxa"/>
                  <w:vAlign w:val="center"/>
                </w:tcPr>
                <w:p>
                  <w:pPr>
                    <w:tabs>
                      <w:tab w:val="left" w:pos="312"/>
                    </w:tabs>
                    <w:adjustRightInd w:val="0"/>
                    <w:snapToGrid w:val="0"/>
                    <w:spacing w:line="300" w:lineRule="exact"/>
                    <w:ind w:right="-63" w:rightChars="-30" w:firstLine="420" w:firstLineChars="200"/>
                    <w:jc w:val="center"/>
                    <w:rPr>
                      <w:rFonts w:ascii="Times New Roman" w:hAnsi="Times New Roman" w:cs="Times New Roman"/>
                      <w:bCs/>
                      <w:color w:val="auto"/>
                      <w:kern w:val="0"/>
                      <w:szCs w:val="21"/>
                    </w:rPr>
                  </w:pPr>
                  <w:r>
                    <w:rPr>
                      <w:rFonts w:ascii="Times New Roman" w:hAnsi="Times New Roman" w:cs="Times New Roman"/>
                      <w:color w:val="auto"/>
                      <w:kern w:val="0"/>
                      <w:szCs w:val="21"/>
                      <w:shd w:val="clear" w:color="auto" w:fill="FFFFFF"/>
                    </w:rPr>
                    <w:t>（一）大力推进源头替代。通过使用水性、粉末、高固体分、无溶剂、辐射固化等低VOCs含量的涂料，水性、辐射固化、植物基等低VOCs含量的油墨，水基、热熔、无溶剂、辐射固化、改性、生物降解等低VOCs含量的胶粘剂，以及低VOCs含量、低反应活性的清洗剂等，替代溶剂型涂料、油墨、胶粘剂、清洗剂等，从源头减少VOCs产生。</w:t>
                  </w:r>
                </w:p>
              </w:tc>
              <w:tc>
                <w:tcPr>
                  <w:tcW w:w="1915" w:type="dxa"/>
                  <w:vMerge w:val="restart"/>
                  <w:vAlign w:val="center"/>
                </w:tcPr>
                <w:p>
                  <w:pPr>
                    <w:ind w:right="-63" w:rightChars="-30"/>
                    <w:jc w:val="center"/>
                    <w:rPr>
                      <w:rFonts w:ascii="Times New Roman" w:hAnsi="Times New Roman" w:eastAsia="宋体" w:cs="Times New Roman"/>
                      <w:color w:val="auto"/>
                      <w:szCs w:val="21"/>
                    </w:rPr>
                  </w:pPr>
                  <w:r>
                    <w:rPr>
                      <w:rFonts w:ascii="Times New Roman" w:hAnsi="Times New Roman" w:cs="Times New Roman"/>
                      <w:bCs/>
                      <w:color w:val="auto"/>
                      <w:kern w:val="0"/>
                      <w:szCs w:val="21"/>
                    </w:rPr>
                    <w:t>本项目为</w:t>
                  </w:r>
                  <w:r>
                    <w:rPr>
                      <w:rFonts w:hint="eastAsia" w:ascii="Times New Roman" w:hAnsi="Times New Roman" w:cs="Times New Roman"/>
                      <w:bCs/>
                      <w:color w:val="auto"/>
                      <w:kern w:val="0"/>
                      <w:szCs w:val="21"/>
                    </w:rPr>
                    <w:t>塑料制品业</w:t>
                  </w:r>
                  <w:r>
                    <w:rPr>
                      <w:rFonts w:ascii="Times New Roman" w:hAnsi="Times New Roman" w:cs="Times New Roman"/>
                      <w:bCs/>
                      <w:color w:val="auto"/>
                      <w:kern w:val="0"/>
                      <w:szCs w:val="21"/>
                    </w:rPr>
                    <w:t>，项目产生的废气主要是非甲烷总烃、颗粒物。项目</w:t>
                  </w:r>
                  <w:r>
                    <w:rPr>
                      <w:rFonts w:hint="eastAsia" w:ascii="Times New Roman" w:hAnsi="Times New Roman" w:cs="Times New Roman"/>
                      <w:bCs/>
                      <w:color w:val="auto"/>
                      <w:kern w:val="0"/>
                      <w:szCs w:val="21"/>
                    </w:rPr>
                    <w:t>有机废气经</w:t>
                  </w:r>
                  <w:r>
                    <w:rPr>
                      <w:rFonts w:ascii="Times New Roman" w:hAnsi="Times New Roman" w:cs="Times New Roman"/>
                      <w:color w:val="auto"/>
                      <w:szCs w:val="21"/>
                    </w:rPr>
                    <w:t>集气罩</w:t>
                  </w:r>
                  <w:r>
                    <w:rPr>
                      <w:rFonts w:hint="eastAsia"/>
                      <w:color w:val="auto"/>
                    </w:rPr>
                    <w:t>并加皮帘</w:t>
                  </w:r>
                  <w:r>
                    <w:rPr>
                      <w:rFonts w:ascii="Times New Roman" w:hAnsi="Times New Roman" w:cs="Times New Roman"/>
                      <w:color w:val="auto"/>
                      <w:szCs w:val="21"/>
                    </w:rPr>
                    <w:t>+</w:t>
                  </w:r>
                  <w:r>
                    <w:rPr>
                      <w:rFonts w:hint="eastAsia" w:ascii="Times New Roman" w:hAnsi="Times New Roman" w:cs="Times New Roman"/>
                      <w:color w:val="auto"/>
                      <w:szCs w:val="21"/>
                    </w:rPr>
                    <w:t>二级</w:t>
                  </w:r>
                  <w:r>
                    <w:rPr>
                      <w:rFonts w:ascii="Times New Roman" w:hAnsi="Times New Roman" w:cs="Times New Roman"/>
                      <w:color w:val="auto"/>
                      <w:szCs w:val="21"/>
                    </w:rPr>
                    <w:t>活性炭吸附+</w:t>
                  </w:r>
                  <w:r>
                    <w:rPr>
                      <w:rFonts w:hint="eastAsia" w:ascii="Times New Roman" w:hAnsi="Times New Roman" w:cs="Times New Roman"/>
                      <w:bCs/>
                      <w:color w:val="auto"/>
                      <w:kern w:val="0"/>
                      <w:szCs w:val="21"/>
                    </w:rPr>
                    <w:t>28m排气筒排放</w:t>
                  </w:r>
                  <w:r>
                    <w:rPr>
                      <w:rFonts w:ascii="Times New Roman" w:hAnsi="Times New Roman" w:cs="Times New Roman"/>
                      <w:bCs/>
                      <w:color w:val="auto"/>
                      <w:kern w:val="0"/>
                      <w:szCs w:val="21"/>
                    </w:rPr>
                    <w:t>。</w:t>
                  </w:r>
                </w:p>
              </w:tc>
              <w:tc>
                <w:tcPr>
                  <w:tcW w:w="784" w:type="dxa"/>
                  <w:vMerge w:val="restart"/>
                  <w:vAlign w:val="center"/>
                </w:tcPr>
                <w:p>
                  <w:pPr>
                    <w:ind w:right="-63" w:rightChars="-3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相符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39" w:hRule="atLeast"/>
                <w:jc w:val="center"/>
              </w:trPr>
              <w:tc>
                <w:tcPr>
                  <w:tcW w:w="475" w:type="dxa"/>
                  <w:vMerge w:val="continue"/>
                  <w:vAlign w:val="center"/>
                </w:tcPr>
                <w:p>
                  <w:pPr>
                    <w:pStyle w:val="55"/>
                    <w:spacing w:line="240" w:lineRule="auto"/>
                    <w:ind w:firstLine="0" w:firstLineChars="0"/>
                    <w:jc w:val="center"/>
                    <w:rPr>
                      <w:rFonts w:ascii="Times New Roman" w:hAnsi="Times New Roman" w:eastAsia="宋体" w:cs="Times New Roman"/>
                      <w:color w:val="auto"/>
                      <w:sz w:val="21"/>
                      <w:szCs w:val="21"/>
                    </w:rPr>
                  </w:pPr>
                </w:p>
              </w:tc>
              <w:tc>
                <w:tcPr>
                  <w:tcW w:w="1785" w:type="dxa"/>
                  <w:vMerge w:val="continue"/>
                  <w:vAlign w:val="center"/>
                </w:tcPr>
                <w:p>
                  <w:pPr>
                    <w:snapToGrid w:val="0"/>
                    <w:spacing w:line="300" w:lineRule="exact"/>
                    <w:ind w:right="-63" w:rightChars="-30"/>
                    <w:jc w:val="center"/>
                    <w:rPr>
                      <w:rFonts w:ascii="Times New Roman" w:hAnsi="Times New Roman" w:cs="Times New Roman"/>
                      <w:bCs/>
                      <w:color w:val="auto"/>
                      <w:kern w:val="0"/>
                      <w:szCs w:val="21"/>
                    </w:rPr>
                  </w:pPr>
                </w:p>
              </w:tc>
              <w:tc>
                <w:tcPr>
                  <w:tcW w:w="2698" w:type="dxa"/>
                  <w:vAlign w:val="center"/>
                </w:tcPr>
                <w:p>
                  <w:pPr>
                    <w:tabs>
                      <w:tab w:val="left" w:pos="312"/>
                    </w:tabs>
                    <w:adjustRightInd w:val="0"/>
                    <w:snapToGrid w:val="0"/>
                    <w:spacing w:line="300" w:lineRule="exact"/>
                    <w:ind w:right="-63" w:rightChars="-30" w:firstLine="420" w:firstLineChars="200"/>
                    <w:jc w:val="center"/>
                    <w:rPr>
                      <w:rFonts w:ascii="Times New Roman" w:hAnsi="Times New Roman" w:cs="Times New Roman"/>
                      <w:bCs/>
                      <w:color w:val="auto"/>
                      <w:kern w:val="0"/>
                      <w:szCs w:val="21"/>
                    </w:rPr>
                  </w:pPr>
                  <w:r>
                    <w:rPr>
                      <w:rFonts w:ascii="Times New Roman" w:hAnsi="Times New Roman" w:cs="Times New Roman"/>
                      <w:color w:val="auto"/>
                      <w:kern w:val="0"/>
                      <w:szCs w:val="21"/>
                      <w:shd w:val="clear" w:color="auto" w:fill="FFFFFF"/>
                    </w:rPr>
                    <w:t>（二）全面加强无组织排放控制。重点对含VOCs物料（包括含VOCs原辅材料、含VOCs产品、含VOCs废料以及有机聚合物材料等）储存、转移和输送、设备与管线组件泄漏、敞开液面逸散以及工艺过程等五类排放源实施管控，</w:t>
                  </w:r>
                  <w:r>
                    <w:rPr>
                      <w:rFonts w:ascii="Times New Roman" w:hAnsi="Times New Roman" w:cs="Times New Roman"/>
                      <w:bCs/>
                      <w:color w:val="auto"/>
                      <w:kern w:val="0"/>
                      <w:szCs w:val="21"/>
                      <w:shd w:val="clear" w:color="auto" w:fill="FFFFFF"/>
                    </w:rPr>
                    <w:t>通过采取设备与场所密闭、工艺改进、废气有效收集等措施，削减VOCs无组织排放</w:t>
                  </w:r>
                  <w:r>
                    <w:rPr>
                      <w:rFonts w:ascii="Times New Roman" w:hAnsi="Times New Roman" w:cs="Times New Roman"/>
                      <w:color w:val="auto"/>
                      <w:kern w:val="0"/>
                      <w:szCs w:val="21"/>
                      <w:shd w:val="clear" w:color="auto" w:fill="FFFFFF"/>
                    </w:rPr>
                    <w:t>。</w:t>
                  </w:r>
                </w:p>
              </w:tc>
              <w:tc>
                <w:tcPr>
                  <w:tcW w:w="1915" w:type="dxa"/>
                  <w:vMerge w:val="continue"/>
                  <w:vAlign w:val="center"/>
                </w:tcPr>
                <w:p>
                  <w:pPr>
                    <w:pStyle w:val="55"/>
                    <w:spacing w:line="240" w:lineRule="auto"/>
                    <w:ind w:firstLine="0" w:firstLineChars="0"/>
                    <w:jc w:val="center"/>
                    <w:rPr>
                      <w:rFonts w:ascii="Times New Roman" w:hAnsi="Times New Roman" w:cs="Times New Roman" w:eastAsiaTheme="minorEastAsia"/>
                      <w:bCs/>
                      <w:color w:val="auto"/>
                      <w:kern w:val="0"/>
                      <w:sz w:val="21"/>
                      <w:szCs w:val="21"/>
                    </w:rPr>
                  </w:pPr>
                </w:p>
              </w:tc>
              <w:tc>
                <w:tcPr>
                  <w:tcW w:w="784" w:type="dxa"/>
                  <w:vMerge w:val="continue"/>
                  <w:vAlign w:val="center"/>
                </w:tcPr>
                <w:p>
                  <w:pPr>
                    <w:pStyle w:val="55"/>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512" w:hRule="atLeast"/>
                <w:jc w:val="center"/>
              </w:trPr>
              <w:tc>
                <w:tcPr>
                  <w:tcW w:w="475" w:type="dxa"/>
                  <w:vMerge w:val="continue"/>
                  <w:vAlign w:val="center"/>
                </w:tcPr>
                <w:p>
                  <w:pPr>
                    <w:pStyle w:val="55"/>
                    <w:spacing w:line="240" w:lineRule="auto"/>
                    <w:ind w:firstLine="0" w:firstLineChars="0"/>
                    <w:jc w:val="center"/>
                    <w:rPr>
                      <w:rFonts w:ascii="Times New Roman" w:hAnsi="Times New Roman" w:eastAsia="宋体" w:cs="Times New Roman"/>
                      <w:color w:val="auto"/>
                      <w:sz w:val="21"/>
                      <w:szCs w:val="21"/>
                    </w:rPr>
                  </w:pPr>
                </w:p>
              </w:tc>
              <w:tc>
                <w:tcPr>
                  <w:tcW w:w="1785" w:type="dxa"/>
                  <w:vMerge w:val="continue"/>
                  <w:vAlign w:val="center"/>
                </w:tcPr>
                <w:p>
                  <w:pPr>
                    <w:snapToGrid w:val="0"/>
                    <w:spacing w:line="300" w:lineRule="exact"/>
                    <w:ind w:right="-63" w:rightChars="-30"/>
                    <w:jc w:val="center"/>
                    <w:rPr>
                      <w:rFonts w:ascii="Times New Roman" w:hAnsi="Times New Roman" w:cs="Times New Roman"/>
                      <w:bCs/>
                      <w:color w:val="auto"/>
                      <w:kern w:val="0"/>
                      <w:szCs w:val="21"/>
                    </w:rPr>
                  </w:pPr>
                </w:p>
              </w:tc>
              <w:tc>
                <w:tcPr>
                  <w:tcW w:w="2698" w:type="dxa"/>
                  <w:vAlign w:val="center"/>
                </w:tcPr>
                <w:p>
                  <w:pPr>
                    <w:tabs>
                      <w:tab w:val="left" w:pos="312"/>
                    </w:tabs>
                    <w:adjustRightInd w:val="0"/>
                    <w:snapToGrid w:val="0"/>
                    <w:spacing w:line="300" w:lineRule="exact"/>
                    <w:ind w:right="-63" w:rightChars="-30" w:firstLine="420" w:firstLineChars="200"/>
                    <w:jc w:val="center"/>
                    <w:rPr>
                      <w:rFonts w:ascii="Times New Roman" w:hAnsi="Times New Roman" w:cs="Times New Roman"/>
                      <w:bCs/>
                      <w:color w:val="auto"/>
                      <w:kern w:val="0"/>
                      <w:szCs w:val="21"/>
                    </w:rPr>
                  </w:pPr>
                  <w:r>
                    <w:rPr>
                      <w:rFonts w:ascii="Times New Roman" w:hAnsi="Times New Roman" w:cs="Times New Roman"/>
                      <w:color w:val="auto"/>
                      <w:kern w:val="0"/>
                      <w:szCs w:val="21"/>
                      <w:shd w:val="clear" w:color="auto" w:fill="FFFFFF"/>
                    </w:rPr>
                    <w:t>（三）推进建设适宜高效的治污设施。鼓励企业采用多种技术的组合工艺，提高VOCs治理效率。低浓度、大风量废气，宜采用沸石转轮吸附、活性炭吸附、减风增浓等浓缩技术，提高VOCs浓度后净化处理；高浓度废气，优先进行溶剂回收，难以回收的，宜采用高温焚烧、催化燃烧等技术。</w:t>
                  </w:r>
                </w:p>
              </w:tc>
              <w:tc>
                <w:tcPr>
                  <w:tcW w:w="1915" w:type="dxa"/>
                  <w:vMerge w:val="continue"/>
                  <w:vAlign w:val="center"/>
                </w:tcPr>
                <w:p>
                  <w:pPr>
                    <w:pStyle w:val="55"/>
                    <w:spacing w:line="240" w:lineRule="auto"/>
                    <w:ind w:firstLine="0" w:firstLineChars="0"/>
                    <w:jc w:val="center"/>
                    <w:rPr>
                      <w:rFonts w:ascii="Times New Roman" w:hAnsi="Times New Roman" w:cs="Times New Roman" w:eastAsiaTheme="minorEastAsia"/>
                      <w:bCs/>
                      <w:color w:val="auto"/>
                      <w:kern w:val="0"/>
                      <w:sz w:val="21"/>
                      <w:szCs w:val="21"/>
                    </w:rPr>
                  </w:pPr>
                </w:p>
              </w:tc>
              <w:tc>
                <w:tcPr>
                  <w:tcW w:w="784" w:type="dxa"/>
                  <w:vMerge w:val="continue"/>
                  <w:vAlign w:val="center"/>
                </w:tcPr>
                <w:p>
                  <w:pPr>
                    <w:pStyle w:val="55"/>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48" w:hRule="atLeast"/>
                <w:jc w:val="center"/>
              </w:trPr>
              <w:tc>
                <w:tcPr>
                  <w:tcW w:w="475" w:type="dxa"/>
                  <w:vAlign w:val="center"/>
                </w:tcPr>
                <w:p>
                  <w:pPr>
                    <w:pStyle w:val="55"/>
                    <w:spacing w:line="240" w:lineRule="auto"/>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5</w:t>
                  </w:r>
                </w:p>
              </w:tc>
              <w:tc>
                <w:tcPr>
                  <w:tcW w:w="1785" w:type="dxa"/>
                  <w:vAlign w:val="center"/>
                </w:tcPr>
                <w:p>
                  <w:pPr>
                    <w:ind w:right="-63" w:rightChars="-30"/>
                    <w:jc w:val="center"/>
                    <w:rPr>
                      <w:rFonts w:ascii="Times New Roman" w:hAnsi="Times New Roman" w:cs="Times New Roman"/>
                      <w:color w:val="auto"/>
                      <w:kern w:val="0"/>
                      <w:szCs w:val="21"/>
                    </w:rPr>
                  </w:pPr>
                  <w:r>
                    <w:rPr>
                      <w:rFonts w:ascii="Times New Roman" w:hAnsi="Times New Roman" w:cs="Times New Roman"/>
                      <w:color w:val="auto"/>
                      <w:szCs w:val="21"/>
                    </w:rPr>
                    <w:t>《2020年挥发性有机物治理攻坚方案》</w:t>
                  </w:r>
                </w:p>
              </w:tc>
              <w:tc>
                <w:tcPr>
                  <w:tcW w:w="2698" w:type="dxa"/>
                  <w:vAlign w:val="center"/>
                </w:tcPr>
                <w:p>
                  <w:pPr>
                    <w:tabs>
                      <w:tab w:val="left" w:pos="312"/>
                    </w:tabs>
                    <w:adjustRightInd w:val="0"/>
                    <w:snapToGrid w:val="0"/>
                    <w:spacing w:line="300" w:lineRule="exact"/>
                    <w:ind w:right="-63" w:rightChars="-30"/>
                    <w:rPr>
                      <w:rFonts w:ascii="Times New Roman" w:hAnsi="Times New Roman" w:cs="Times New Roman"/>
                      <w:color w:val="auto"/>
                      <w:kern w:val="0"/>
                      <w:szCs w:val="21"/>
                      <w:shd w:val="clear" w:color="auto" w:fill="FFFFFF"/>
                    </w:rPr>
                  </w:pPr>
                  <w:r>
                    <w:rPr>
                      <w:rFonts w:ascii="Times New Roman" w:hAnsi="Times New Roman" w:cs="Times New Roman"/>
                      <w:color w:val="auto"/>
                      <w:szCs w:val="21"/>
                    </w:rPr>
                    <w:t>三、聚焦治污设施“三率”，提升综合治理效率：除恶臭异味治理外，一般不采用低温等离子、光催化、光氧化等技术。</w:t>
                  </w:r>
                </w:p>
              </w:tc>
              <w:tc>
                <w:tcPr>
                  <w:tcW w:w="1915" w:type="dxa"/>
                  <w:vAlign w:val="center"/>
                </w:tcPr>
                <w:p>
                  <w:pPr>
                    <w:ind w:right="-63" w:rightChars="-30"/>
                    <w:jc w:val="center"/>
                    <w:rPr>
                      <w:rFonts w:ascii="Times New Roman" w:hAnsi="Times New Roman" w:eastAsia="宋体" w:cs="Times New Roman"/>
                      <w:color w:val="auto"/>
                      <w:szCs w:val="21"/>
                    </w:rPr>
                  </w:pPr>
                  <w:r>
                    <w:rPr>
                      <w:rFonts w:ascii="Times New Roman" w:hAnsi="Times New Roman" w:cs="Times New Roman"/>
                      <w:bCs/>
                      <w:color w:val="auto"/>
                      <w:kern w:val="0"/>
                      <w:szCs w:val="21"/>
                    </w:rPr>
                    <w:t>项目</w:t>
                  </w:r>
                  <w:r>
                    <w:rPr>
                      <w:rFonts w:hint="eastAsia" w:ascii="Times New Roman" w:hAnsi="Times New Roman" w:cs="Times New Roman"/>
                      <w:bCs/>
                      <w:color w:val="auto"/>
                      <w:kern w:val="0"/>
                      <w:szCs w:val="21"/>
                    </w:rPr>
                    <w:t>有机废气经</w:t>
                  </w:r>
                  <w:r>
                    <w:rPr>
                      <w:rFonts w:ascii="Times New Roman" w:hAnsi="Times New Roman" w:cs="Times New Roman"/>
                      <w:color w:val="auto"/>
                      <w:szCs w:val="21"/>
                    </w:rPr>
                    <w:t>集气罩</w:t>
                  </w:r>
                  <w:r>
                    <w:rPr>
                      <w:rFonts w:hint="eastAsia"/>
                      <w:color w:val="auto"/>
                    </w:rPr>
                    <w:t>并加皮帘</w:t>
                  </w:r>
                  <w:r>
                    <w:rPr>
                      <w:rFonts w:ascii="Times New Roman" w:hAnsi="Times New Roman" w:cs="Times New Roman"/>
                      <w:color w:val="auto"/>
                      <w:szCs w:val="21"/>
                    </w:rPr>
                    <w:t>+</w:t>
                  </w:r>
                  <w:r>
                    <w:rPr>
                      <w:rFonts w:hint="eastAsia" w:ascii="Times New Roman" w:hAnsi="Times New Roman" w:cs="Times New Roman"/>
                      <w:color w:val="auto"/>
                      <w:szCs w:val="21"/>
                    </w:rPr>
                    <w:t>二级</w:t>
                  </w:r>
                  <w:r>
                    <w:rPr>
                      <w:rFonts w:ascii="Times New Roman" w:hAnsi="Times New Roman" w:cs="Times New Roman"/>
                      <w:color w:val="auto"/>
                      <w:szCs w:val="21"/>
                    </w:rPr>
                    <w:t>活性炭吸附+</w:t>
                  </w:r>
                  <w:r>
                    <w:rPr>
                      <w:rFonts w:hint="eastAsia" w:ascii="Times New Roman" w:hAnsi="Times New Roman" w:cs="Times New Roman"/>
                      <w:color w:val="auto"/>
                      <w:szCs w:val="21"/>
                    </w:rPr>
                    <w:t>28m</w:t>
                  </w:r>
                  <w:r>
                    <w:rPr>
                      <w:rFonts w:ascii="Times New Roman" w:hAnsi="Times New Roman" w:cs="Times New Roman"/>
                      <w:color w:val="auto"/>
                      <w:szCs w:val="21"/>
                    </w:rPr>
                    <w:t>高排气筒</w:t>
                  </w:r>
                  <w:r>
                    <w:rPr>
                      <w:rFonts w:ascii="Times New Roman" w:hAnsi="Times New Roman" w:eastAsia="宋体" w:cs="Times New Roman"/>
                      <w:color w:val="auto"/>
                      <w:szCs w:val="21"/>
                    </w:rPr>
                    <w:t>。</w:t>
                  </w:r>
                </w:p>
              </w:tc>
              <w:tc>
                <w:tcPr>
                  <w:tcW w:w="784" w:type="dxa"/>
                  <w:vAlign w:val="center"/>
                </w:tcPr>
                <w:p>
                  <w:pPr>
                    <w:ind w:right="-63" w:rightChars="-3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相符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12" w:hRule="atLeast"/>
                <w:jc w:val="center"/>
              </w:trPr>
              <w:tc>
                <w:tcPr>
                  <w:tcW w:w="475" w:type="dxa"/>
                  <w:vAlign w:val="center"/>
                </w:tcPr>
                <w:p>
                  <w:pPr>
                    <w:pStyle w:val="55"/>
                    <w:spacing w:line="240" w:lineRule="auto"/>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6</w:t>
                  </w:r>
                </w:p>
              </w:tc>
              <w:tc>
                <w:tcPr>
                  <w:tcW w:w="1785" w:type="dxa"/>
                  <w:vAlign w:val="center"/>
                </w:tcPr>
                <w:p>
                  <w:pPr>
                    <w:ind w:right="-63" w:rightChars="-3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《挥发性有机物无组织排放控制标准》(GB3782 2-2019)</w:t>
                  </w:r>
                </w:p>
              </w:tc>
              <w:tc>
                <w:tcPr>
                  <w:tcW w:w="2698" w:type="dxa"/>
                  <w:vAlign w:val="center"/>
                </w:tcPr>
                <w:p>
                  <w:pPr>
                    <w:widowControl/>
                    <w:jc w:val="left"/>
                    <w:rPr>
                      <w:rFonts w:ascii="Times New Roman" w:hAnsi="Times New Roman" w:eastAsia="宋体" w:cs="Times New Roman"/>
                      <w:color w:val="auto"/>
                      <w:szCs w:val="21"/>
                    </w:rPr>
                  </w:pPr>
                  <w:r>
                    <w:rPr>
                      <w:rFonts w:ascii="Times New Roman" w:hAnsi="Times New Roman" w:eastAsia="宋体" w:cs="Times New Roman"/>
                      <w:color w:val="auto"/>
                      <w:kern w:val="0"/>
                      <w:szCs w:val="21"/>
                    </w:rPr>
                    <w:t>有机聚合物产品由于制品生产过程，在混合/混炼、塑炼/塑化/融化、加工成型（挤出、注射、压制、发泡、纺丝等）等作业中应采取密闭设备或在密闭空间内操作，废气应排放至VOCS废收集处理系统；无法密闭的，应采取局部气体收集处理措施，废气应排至VOCS废气收集处理系统。</w:t>
                  </w:r>
                </w:p>
              </w:tc>
              <w:tc>
                <w:tcPr>
                  <w:tcW w:w="1915" w:type="dxa"/>
                  <w:vAlign w:val="center"/>
                </w:tcPr>
                <w:p>
                  <w:pPr>
                    <w:widowControl/>
                    <w:jc w:val="left"/>
                    <w:rPr>
                      <w:rFonts w:ascii="Times New Roman" w:hAnsi="Times New Roman" w:eastAsia="宋体" w:cs="Times New Roman"/>
                      <w:color w:val="auto"/>
                      <w:szCs w:val="21"/>
                    </w:rPr>
                  </w:pPr>
                  <w:r>
                    <w:rPr>
                      <w:rFonts w:hint="eastAsia"/>
                      <w:color w:val="auto"/>
                      <w:szCs w:val="21"/>
                    </w:rPr>
                    <w:t>本项目注塑、挤出废气非甲烷总烃经</w:t>
                  </w:r>
                  <w:r>
                    <w:rPr>
                      <w:rFonts w:ascii="Times New Roman" w:hAnsi="Times New Roman" w:cs="Times New Roman"/>
                      <w:color w:val="auto"/>
                      <w:szCs w:val="21"/>
                    </w:rPr>
                    <w:t>集气罩</w:t>
                  </w:r>
                  <w:r>
                    <w:rPr>
                      <w:rFonts w:hint="eastAsia"/>
                      <w:color w:val="auto"/>
                    </w:rPr>
                    <w:t>并加皮帘</w:t>
                  </w:r>
                  <w:r>
                    <w:rPr>
                      <w:rFonts w:ascii="Times New Roman" w:hAnsi="Times New Roman" w:cs="Times New Roman"/>
                      <w:color w:val="auto"/>
                      <w:szCs w:val="21"/>
                    </w:rPr>
                    <w:t>+</w:t>
                  </w:r>
                  <w:r>
                    <w:rPr>
                      <w:rFonts w:hint="eastAsia" w:ascii="Times New Roman" w:hAnsi="Times New Roman" w:cs="Times New Roman"/>
                      <w:color w:val="auto"/>
                      <w:szCs w:val="21"/>
                    </w:rPr>
                    <w:t>二级</w:t>
                  </w:r>
                  <w:r>
                    <w:rPr>
                      <w:rFonts w:ascii="Times New Roman" w:hAnsi="Times New Roman" w:cs="Times New Roman"/>
                      <w:color w:val="auto"/>
                      <w:szCs w:val="21"/>
                    </w:rPr>
                    <w:t>活性炭吸附+</w:t>
                  </w:r>
                  <w:r>
                    <w:rPr>
                      <w:rFonts w:hint="eastAsia" w:ascii="Times New Roman" w:hAnsi="Times New Roman" w:cs="Times New Roman"/>
                      <w:color w:val="auto"/>
                      <w:szCs w:val="21"/>
                    </w:rPr>
                    <w:t>28m</w:t>
                  </w:r>
                  <w:r>
                    <w:rPr>
                      <w:rFonts w:ascii="Times New Roman" w:hAnsi="Times New Roman" w:cs="Times New Roman"/>
                      <w:color w:val="auto"/>
                      <w:szCs w:val="21"/>
                    </w:rPr>
                    <w:t>高排气筒</w:t>
                  </w:r>
                  <w:r>
                    <w:rPr>
                      <w:rFonts w:ascii="Times New Roman" w:hAnsi="Times New Roman" w:eastAsia="宋体" w:cs="Times New Roman"/>
                      <w:color w:val="auto"/>
                      <w:kern w:val="0"/>
                      <w:szCs w:val="21"/>
                    </w:rPr>
                    <w:t>。</w:t>
                  </w:r>
                </w:p>
              </w:tc>
              <w:tc>
                <w:tcPr>
                  <w:tcW w:w="784" w:type="dxa"/>
                  <w:vAlign w:val="center"/>
                </w:tcPr>
                <w:p>
                  <w:pPr>
                    <w:spacing w:line="320" w:lineRule="exact"/>
                    <w:jc w:val="center"/>
                    <w:rPr>
                      <w:rFonts w:ascii="Times New Roman" w:hAnsi="Times New Roman" w:eastAsia="宋体" w:cs="Times New Roman"/>
                      <w:color w:val="auto"/>
                      <w:szCs w:val="21"/>
                    </w:rPr>
                  </w:pPr>
                  <w:r>
                    <w:rPr>
                      <w:rFonts w:ascii="Times New Roman" w:hAnsi="Times New Roman" w:eastAsia="宋体" w:cs="Times New Roman"/>
                      <w:color w:val="auto"/>
                      <w:szCs w:val="21"/>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41" w:hRule="atLeast"/>
                <w:jc w:val="center"/>
              </w:trPr>
              <w:tc>
                <w:tcPr>
                  <w:tcW w:w="475" w:type="dxa"/>
                  <w:vAlign w:val="center"/>
                </w:tcPr>
                <w:p>
                  <w:pPr>
                    <w:pStyle w:val="55"/>
                    <w:spacing w:line="240" w:lineRule="auto"/>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7</w:t>
                  </w:r>
                </w:p>
              </w:tc>
              <w:tc>
                <w:tcPr>
                  <w:tcW w:w="1785" w:type="dxa"/>
                  <w:vAlign w:val="center"/>
                </w:tcPr>
                <w:p>
                  <w:pPr>
                    <w:widowControl/>
                    <w:jc w:val="left"/>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《陕西省 “十四五” 生态环境 保护规 划》</w:t>
                  </w:r>
                </w:p>
              </w:tc>
              <w:tc>
                <w:tcPr>
                  <w:tcW w:w="2698" w:type="dxa"/>
                  <w:vAlign w:val="center"/>
                </w:tcPr>
                <w:p>
                  <w:pPr>
                    <w:widowControl/>
                    <w:jc w:val="left"/>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①加强扬尘的精细化管控。建立扬尘污染源清单，实现扬尘污染源动态管理，构建“过程全覆盖、管理全方位、责任全链条”的扬尘防治体系；②优化污染天气应对体系。完善重污染天气应急减排清单，实施“一厂一策”清单化管理。</w:t>
                  </w:r>
                  <w:r>
                    <w:rPr>
                      <w:rFonts w:ascii="Times New Roman" w:hAnsi="Times New Roman" w:eastAsia="宋体" w:cs="Times New Roman"/>
                      <w:color w:val="auto"/>
                      <w:kern w:val="0"/>
                      <w:szCs w:val="21"/>
                    </w:rPr>
                    <w:fldChar w:fldCharType="begin"/>
                  </w:r>
                  <w:r>
                    <w:rPr>
                      <w:rFonts w:ascii="Times New Roman" w:hAnsi="Times New Roman" w:eastAsia="宋体" w:cs="Times New Roman"/>
                      <w:color w:val="auto"/>
                      <w:kern w:val="0"/>
                      <w:szCs w:val="21"/>
                    </w:rPr>
                    <w:instrText xml:space="preserve"> EQ \o\ac(</w:instrText>
                  </w:r>
                  <w:r>
                    <w:rPr>
                      <w:rFonts w:hint="eastAsia" w:ascii="Times New Roman" w:hAnsi="Times New Roman" w:eastAsia="宋体" w:cs="Times New Roman"/>
                      <w:color w:val="auto"/>
                      <w:kern w:val="0"/>
                      <w:szCs w:val="21"/>
                    </w:rPr>
                    <w:instrText xml:space="preserve">○</w:instrText>
                  </w:r>
                  <w:r>
                    <w:rPr>
                      <w:rFonts w:ascii="Times New Roman" w:hAnsi="Times New Roman" w:eastAsia="宋体" w:cs="Times New Roman"/>
                      <w:color w:val="auto"/>
                      <w:kern w:val="0"/>
                      <w:szCs w:val="21"/>
                    </w:rPr>
                    <w:instrText xml:space="preserve">,</w:instrText>
                  </w:r>
                  <w:r>
                    <w:rPr>
                      <w:rFonts w:ascii="Times New Roman" w:hAnsi="Times New Roman" w:eastAsia="宋体" w:cs="Times New Roman"/>
                      <w:color w:val="auto"/>
                      <w:kern w:val="0"/>
                      <w:position w:val="2"/>
                      <w:sz w:val="14"/>
                      <w:szCs w:val="21"/>
                    </w:rPr>
                    <w:instrText xml:space="preserve">3</w:instrText>
                  </w:r>
                  <w:r>
                    <w:rPr>
                      <w:rFonts w:ascii="Times New Roman" w:hAnsi="Times New Roman" w:eastAsia="宋体" w:cs="Times New Roman"/>
                      <w:color w:val="auto"/>
                      <w:kern w:val="0"/>
                      <w:szCs w:val="21"/>
                    </w:rPr>
                    <w:instrText xml:space="preserve">)</w:instrText>
                  </w:r>
                  <w:r>
                    <w:rPr>
                      <w:rFonts w:ascii="Times New Roman" w:hAnsi="Times New Roman" w:eastAsia="宋体" w:cs="Times New Roman"/>
                      <w:color w:val="auto"/>
                      <w:kern w:val="0"/>
                      <w:szCs w:val="21"/>
                    </w:rPr>
                    <w:fldChar w:fldCharType="end"/>
                  </w:r>
                  <w:r>
                    <w:rPr>
                      <w:color w:val="auto"/>
                      <w:szCs w:val="21"/>
                    </w:rPr>
                    <w:t>推进重点行业挥发性有机物综合整治，加强含挥发性有机物物料全方位、全链条、全环节密闭管理。企业新建治污设施应依据排放废气的浓度、组分、风量以及生产工况合理选择治理技术，提高挥发性有机物治理效率。</w:t>
                  </w:r>
                </w:p>
              </w:tc>
              <w:tc>
                <w:tcPr>
                  <w:tcW w:w="1915" w:type="dxa"/>
                  <w:vAlign w:val="center"/>
                </w:tcPr>
                <w:p>
                  <w:pPr>
                    <w:widowControl/>
                    <w:jc w:val="left"/>
                    <w:rPr>
                      <w:rFonts w:ascii="Times New Roman" w:hAnsi="Times New Roman" w:eastAsia="宋体" w:cs="Times New Roman"/>
                      <w:color w:val="auto"/>
                      <w:kern w:val="0"/>
                      <w:szCs w:val="21"/>
                    </w:rPr>
                  </w:pPr>
                  <w:r>
                    <w:rPr>
                      <w:rFonts w:hint="eastAsia"/>
                      <w:color w:val="auto"/>
                      <w:szCs w:val="21"/>
                    </w:rPr>
                    <w:t>本项目注塑、挤出废气非甲烷总烃经</w:t>
                  </w:r>
                  <w:r>
                    <w:rPr>
                      <w:rFonts w:ascii="Times New Roman" w:hAnsi="Times New Roman" w:cs="Times New Roman"/>
                      <w:color w:val="auto"/>
                      <w:szCs w:val="21"/>
                    </w:rPr>
                    <w:t>集气罩</w:t>
                  </w:r>
                  <w:r>
                    <w:rPr>
                      <w:rFonts w:hint="eastAsia"/>
                      <w:color w:val="auto"/>
                    </w:rPr>
                    <w:t>并加皮帘</w:t>
                  </w:r>
                  <w:r>
                    <w:rPr>
                      <w:rFonts w:ascii="Times New Roman" w:hAnsi="Times New Roman" w:cs="Times New Roman"/>
                      <w:color w:val="auto"/>
                      <w:szCs w:val="21"/>
                    </w:rPr>
                    <w:t>+</w:t>
                  </w:r>
                  <w:r>
                    <w:rPr>
                      <w:rFonts w:hint="eastAsia" w:ascii="Times New Roman" w:hAnsi="Times New Roman" w:cs="Times New Roman"/>
                      <w:color w:val="auto"/>
                      <w:szCs w:val="21"/>
                    </w:rPr>
                    <w:t>二级</w:t>
                  </w:r>
                  <w:r>
                    <w:rPr>
                      <w:rFonts w:ascii="Times New Roman" w:hAnsi="Times New Roman" w:cs="Times New Roman"/>
                      <w:color w:val="auto"/>
                      <w:szCs w:val="21"/>
                    </w:rPr>
                    <w:t>活性炭吸附+</w:t>
                  </w:r>
                  <w:r>
                    <w:rPr>
                      <w:rFonts w:hint="eastAsia" w:ascii="Times New Roman" w:hAnsi="Times New Roman" w:cs="Times New Roman"/>
                      <w:color w:val="auto"/>
                      <w:szCs w:val="21"/>
                    </w:rPr>
                    <w:t>28m</w:t>
                  </w:r>
                  <w:r>
                    <w:rPr>
                      <w:rFonts w:ascii="Times New Roman" w:hAnsi="Times New Roman" w:cs="Times New Roman"/>
                      <w:color w:val="auto"/>
                      <w:szCs w:val="21"/>
                    </w:rPr>
                    <w:t>高排气筒</w:t>
                  </w:r>
                  <w:r>
                    <w:rPr>
                      <w:rFonts w:ascii="Times New Roman" w:hAnsi="Times New Roman" w:eastAsia="宋体" w:cs="Times New Roman"/>
                      <w:color w:val="auto"/>
                      <w:kern w:val="0"/>
                      <w:szCs w:val="21"/>
                    </w:rPr>
                    <w:t>。项目建成后编制重污染天气应急方案，落实减排措施</w:t>
                  </w:r>
                  <w:r>
                    <w:rPr>
                      <w:rFonts w:hint="eastAsia" w:ascii="Times New Roman" w:hAnsi="Times New Roman" w:eastAsia="宋体" w:cs="Times New Roman"/>
                      <w:color w:val="auto"/>
                      <w:kern w:val="0"/>
                      <w:szCs w:val="21"/>
                    </w:rPr>
                    <w:t>。</w:t>
                  </w:r>
                </w:p>
              </w:tc>
              <w:tc>
                <w:tcPr>
                  <w:tcW w:w="784" w:type="dxa"/>
                  <w:vAlign w:val="center"/>
                </w:tcPr>
                <w:p>
                  <w:pPr>
                    <w:widowControl/>
                    <w:jc w:val="left"/>
                    <w:rPr>
                      <w:rFonts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41" w:hRule="atLeast"/>
                <w:jc w:val="center"/>
              </w:trPr>
              <w:tc>
                <w:tcPr>
                  <w:tcW w:w="475" w:type="dxa"/>
                  <w:vAlign w:val="center"/>
                </w:tcPr>
                <w:p>
                  <w:pPr>
                    <w:pStyle w:val="55"/>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w:t>
                  </w:r>
                </w:p>
              </w:tc>
              <w:tc>
                <w:tcPr>
                  <w:tcW w:w="1785" w:type="dxa"/>
                  <w:vAlign w:val="center"/>
                </w:tcPr>
                <w:p>
                  <w:pPr>
                    <w:pStyle w:val="38"/>
                    <w:widowControl/>
                    <w:jc w:val="both"/>
                    <w:rPr>
                      <w:rFonts w:ascii="宋体" w:hAnsi="宋体" w:eastAsia="宋体" w:cs="宋体"/>
                      <w:color w:val="auto"/>
                      <w:kern w:val="2"/>
                      <w:sz w:val="21"/>
                      <w:szCs w:val="24"/>
                      <w:shd w:val="clear" w:color="auto" w:fill="FFFFFF"/>
                      <w:lang w:val="zh-CN" w:eastAsia="zh-CN" w:bidi="zh-CN"/>
                    </w:rPr>
                  </w:pPr>
                  <w:r>
                    <w:rPr>
                      <w:rFonts w:hint="eastAsia" w:ascii="宋体" w:hAnsi="宋体" w:eastAsia="宋体" w:cs="宋体"/>
                      <w:color w:val="auto"/>
                      <w:shd w:val="clear" w:color="auto" w:fill="FFFFFF"/>
                    </w:rPr>
                    <w:t>《陕西省碧水保卫战</w:t>
                  </w:r>
                  <w:r>
                    <w:rPr>
                      <w:color w:val="auto"/>
                      <w:shd w:val="clear" w:color="auto" w:fill="FFFFFF"/>
                    </w:rPr>
                    <w:t>2022</w:t>
                  </w:r>
                  <w:r>
                    <w:rPr>
                      <w:rFonts w:hint="eastAsia" w:ascii="宋体" w:hAnsi="宋体" w:eastAsia="宋体" w:cs="宋体"/>
                      <w:color w:val="auto"/>
                      <w:shd w:val="clear" w:color="auto" w:fill="FFFFFF"/>
                    </w:rPr>
                    <w:t>年工作方案》</w:t>
                  </w:r>
                </w:p>
              </w:tc>
              <w:tc>
                <w:tcPr>
                  <w:tcW w:w="2698" w:type="dxa"/>
                  <w:vAlign w:val="center"/>
                </w:tcPr>
                <w:p>
                  <w:pPr>
                    <w:autoSpaceDE w:val="0"/>
                    <w:autoSpaceDN w:val="0"/>
                    <w:ind w:firstLine="420" w:firstLineChars="0"/>
                    <w:contextualSpacing/>
                    <w:outlineLvl w:val="1"/>
                    <w:rPr>
                      <w:rFonts w:asciiTheme="minorHAnsi" w:hAnsiTheme="minorHAnsi" w:eastAsiaTheme="minorEastAsia" w:cstheme="minorBidi"/>
                      <w:color w:val="auto"/>
                      <w:kern w:val="2"/>
                      <w:sz w:val="21"/>
                      <w:szCs w:val="24"/>
                      <w:lang w:val="en-US" w:eastAsia="zh-CN" w:bidi="ar-SA"/>
                    </w:rPr>
                  </w:pPr>
                  <w:r>
                    <w:rPr>
                      <w:rFonts w:hint="eastAsia"/>
                      <w:color w:val="auto"/>
                    </w:rPr>
                    <w:t>加快工业园区污水集中处理设施建设，严控工业废水未经处理或未有效处理直接排入城镇污水处理系统。严格落实排污许可制度，确保企业持证排污、按证排污。</w:t>
                  </w:r>
                </w:p>
              </w:tc>
              <w:tc>
                <w:tcPr>
                  <w:tcW w:w="1915" w:type="dxa"/>
                  <w:vAlign w:val="center"/>
                </w:tcPr>
                <w:p>
                  <w:pPr>
                    <w:autoSpaceDE w:val="0"/>
                    <w:autoSpaceDN w:val="0"/>
                    <w:ind w:firstLine="420" w:firstLineChars="0"/>
                    <w:contextualSpacing/>
                    <w:outlineLvl w:val="1"/>
                    <w:rPr>
                      <w:rFonts w:hint="eastAsia" w:asciiTheme="minorHAnsi" w:hAnsiTheme="minorHAnsi" w:eastAsiaTheme="minorEastAsia" w:cstheme="minorBidi"/>
                      <w:color w:val="auto"/>
                      <w:kern w:val="2"/>
                      <w:sz w:val="21"/>
                      <w:szCs w:val="24"/>
                      <w:lang w:val="en-US" w:eastAsia="zh-CN" w:bidi="ar-SA"/>
                    </w:rPr>
                  </w:pPr>
                  <w:r>
                    <w:rPr>
                      <w:rFonts w:hint="eastAsia" w:ascii="Times New Roman" w:hAnsi="Times New Roman" w:cs="Times New Roman"/>
                      <w:color w:val="auto"/>
                      <w:sz w:val="21"/>
                      <w:szCs w:val="21"/>
                      <w:lang w:val="en-US"/>
                    </w:rPr>
                    <w:t>食堂废水经油水分离器后与</w:t>
                  </w:r>
                  <w:r>
                    <w:rPr>
                      <w:rFonts w:ascii="Times New Roman" w:hAnsi="Times New Roman" w:cs="Times New Roman"/>
                      <w:color w:val="auto"/>
                      <w:sz w:val="21"/>
                      <w:szCs w:val="21"/>
                      <w:lang w:val="en-US"/>
                    </w:rPr>
                    <w:t>生活污水</w:t>
                  </w:r>
                  <w:r>
                    <w:rPr>
                      <w:rFonts w:hint="eastAsia" w:ascii="Times New Roman" w:hAnsi="Times New Roman" w:cs="Times New Roman"/>
                      <w:color w:val="auto"/>
                      <w:sz w:val="21"/>
                      <w:szCs w:val="21"/>
                      <w:lang w:val="en-US"/>
                    </w:rPr>
                    <w:t>一起</w:t>
                  </w:r>
                  <w:r>
                    <w:rPr>
                      <w:rFonts w:ascii="Times New Roman" w:hAnsi="Times New Roman" w:cs="Times New Roman"/>
                      <w:color w:val="auto"/>
                      <w:sz w:val="21"/>
                      <w:szCs w:val="21"/>
                      <w:lang w:val="en-US"/>
                    </w:rPr>
                    <w:t>排入厂区化粪池</w:t>
                  </w:r>
                  <w:r>
                    <w:rPr>
                      <w:rFonts w:ascii="Times New Roman" w:hAnsi="Times New Roman" w:cs="Times New Roman"/>
                      <w:color w:val="auto"/>
                      <w:sz w:val="21"/>
                      <w:szCs w:val="21"/>
                    </w:rPr>
                    <w:t>理</w:t>
                  </w:r>
                  <w:r>
                    <w:rPr>
                      <w:rFonts w:hint="eastAsia" w:ascii="Times New Roman" w:hAnsi="Times New Roman" w:cs="Times New Roman"/>
                      <w:color w:val="auto"/>
                      <w:sz w:val="21"/>
                      <w:szCs w:val="21"/>
                      <w:lang w:val="en-US"/>
                    </w:rPr>
                    <w:t>后</w:t>
                  </w:r>
                  <w:r>
                    <w:rPr>
                      <w:rFonts w:hint="default" w:ascii="Times New Roman" w:hAnsi="Times New Roman" w:cs="Times New Roman"/>
                      <w:color w:val="auto"/>
                      <w:sz w:val="21"/>
                      <w:szCs w:val="21"/>
                      <w:lang w:eastAsia="zh-CN"/>
                    </w:rPr>
                    <w:t>进秦汉新城朝阳污水处理厂</w:t>
                  </w:r>
                  <w:r>
                    <w:rPr>
                      <w:rFonts w:hint="eastAsia"/>
                      <w:bCs/>
                      <w:color w:val="auto"/>
                    </w:rPr>
                    <w:t>。评价要求建设单位</w:t>
                  </w:r>
                  <w:r>
                    <w:rPr>
                      <w:rFonts w:hint="eastAsia"/>
                      <w:color w:val="auto"/>
                    </w:rPr>
                    <w:t>严格落实排污许可制度，确保项目运行后持证排污、按证排污。</w:t>
                  </w:r>
                </w:p>
              </w:tc>
              <w:tc>
                <w:tcPr>
                  <w:tcW w:w="784" w:type="dxa"/>
                  <w:vAlign w:val="center"/>
                </w:tcPr>
                <w:p>
                  <w:pPr>
                    <w:widowControl/>
                    <w:jc w:val="left"/>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41" w:hRule="atLeast"/>
                <w:jc w:val="center"/>
              </w:trPr>
              <w:tc>
                <w:tcPr>
                  <w:tcW w:w="475" w:type="dxa"/>
                  <w:vAlign w:val="center"/>
                </w:tcPr>
                <w:p>
                  <w:pPr>
                    <w:pStyle w:val="55"/>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w:t>
                  </w:r>
                </w:p>
              </w:tc>
              <w:tc>
                <w:tcPr>
                  <w:tcW w:w="1785" w:type="dxa"/>
                  <w:vAlign w:val="center"/>
                </w:tcPr>
                <w:p>
                  <w:pPr>
                    <w:pStyle w:val="38"/>
                    <w:widowControl/>
                    <w:jc w:val="both"/>
                    <w:rPr>
                      <w:rFonts w:ascii="宋体" w:hAnsi="宋体" w:eastAsia="宋体" w:cs="宋体"/>
                      <w:color w:val="auto"/>
                      <w:kern w:val="2"/>
                      <w:sz w:val="21"/>
                      <w:szCs w:val="24"/>
                      <w:shd w:val="clear" w:color="auto" w:fill="FFFFFF"/>
                      <w:lang w:val="zh-CN" w:eastAsia="zh-CN" w:bidi="zh-CN"/>
                    </w:rPr>
                  </w:pPr>
                  <w:r>
                    <w:rPr>
                      <w:rFonts w:hint="eastAsia" w:ascii="宋体" w:hAnsi="宋体" w:eastAsia="宋体" w:cs="宋体"/>
                      <w:color w:val="auto"/>
                      <w:shd w:val="clear" w:color="auto" w:fill="FFFFFF"/>
                    </w:rPr>
                    <w:t>《陕西省净土保卫战</w:t>
                  </w:r>
                  <w:r>
                    <w:rPr>
                      <w:color w:val="auto"/>
                      <w:shd w:val="clear" w:color="auto" w:fill="FFFFFF"/>
                    </w:rPr>
                    <w:t>2022</w:t>
                  </w:r>
                  <w:r>
                    <w:rPr>
                      <w:rFonts w:hint="eastAsia" w:ascii="宋体" w:hAnsi="宋体" w:eastAsia="宋体" w:cs="宋体"/>
                      <w:color w:val="auto"/>
                      <w:shd w:val="clear" w:color="auto" w:fill="FFFFFF"/>
                    </w:rPr>
                    <w:t>年工作方案》</w:t>
                  </w:r>
                </w:p>
              </w:tc>
              <w:tc>
                <w:tcPr>
                  <w:tcW w:w="2698" w:type="dxa"/>
                  <w:vAlign w:val="center"/>
                </w:tcPr>
                <w:p>
                  <w:pPr>
                    <w:autoSpaceDE w:val="0"/>
                    <w:autoSpaceDN w:val="0"/>
                    <w:ind w:firstLine="420" w:firstLineChars="0"/>
                    <w:contextualSpacing/>
                    <w:outlineLvl w:val="1"/>
                    <w:rPr>
                      <w:rFonts w:asciiTheme="minorHAnsi" w:hAnsiTheme="minorHAnsi" w:eastAsiaTheme="minorEastAsia" w:cstheme="minorBidi"/>
                      <w:color w:val="auto"/>
                      <w:kern w:val="2"/>
                      <w:sz w:val="21"/>
                      <w:szCs w:val="24"/>
                      <w:lang w:val="en-US" w:eastAsia="zh-CN" w:bidi="ar-SA"/>
                    </w:rPr>
                  </w:pPr>
                  <w:r>
                    <w:rPr>
                      <w:rFonts w:hint="eastAsia"/>
                      <w:color w:val="auto"/>
                    </w:rPr>
                    <w:t>对涉及有毒有害物质可能造成土壤污染的新改扩建项目，依法进行环境影响评价，提出并落实防腐蚀、防渗漏等土壤污染防治具体措施。</w:t>
                  </w:r>
                </w:p>
              </w:tc>
              <w:tc>
                <w:tcPr>
                  <w:tcW w:w="1915" w:type="dxa"/>
                  <w:vAlign w:val="center"/>
                </w:tcPr>
                <w:p>
                  <w:pPr>
                    <w:autoSpaceDE w:val="0"/>
                    <w:autoSpaceDN w:val="0"/>
                    <w:ind w:firstLine="420" w:firstLineChars="0"/>
                    <w:contextualSpacing/>
                    <w:outlineLvl w:val="1"/>
                    <w:rPr>
                      <w:rFonts w:hint="eastAsia" w:asciiTheme="minorHAnsi" w:hAnsiTheme="minorHAnsi" w:eastAsiaTheme="minorEastAsia" w:cstheme="minorBidi"/>
                      <w:color w:val="auto"/>
                      <w:kern w:val="2"/>
                      <w:sz w:val="21"/>
                      <w:szCs w:val="24"/>
                      <w:lang w:val="en-US" w:eastAsia="zh-CN" w:bidi="ar-SA"/>
                    </w:rPr>
                  </w:pPr>
                  <w:r>
                    <w:rPr>
                      <w:rFonts w:hint="eastAsia"/>
                      <w:color w:val="auto"/>
                    </w:rPr>
                    <w:t>本项目涉及的可能污染土壤的有毒有害物质为废机油</w:t>
                  </w:r>
                  <w:r>
                    <w:rPr>
                      <w:rFonts w:hint="eastAsia"/>
                      <w:color w:val="auto"/>
                      <w:lang w:eastAsia="zh-CN"/>
                    </w:rPr>
                    <w:t>、</w:t>
                  </w:r>
                  <w:r>
                    <w:rPr>
                      <w:rFonts w:hint="eastAsia"/>
                      <w:color w:val="auto"/>
                      <w:lang w:val="en-US" w:eastAsia="zh-CN"/>
                    </w:rPr>
                    <w:t>废润滑油</w:t>
                  </w:r>
                  <w:r>
                    <w:rPr>
                      <w:rFonts w:hint="eastAsia"/>
                      <w:color w:val="auto"/>
                    </w:rPr>
                    <w:t>，项目正在依法进行环境影响评价工作，同时评价要求项目厂区危废间</w:t>
                  </w:r>
                  <w:r>
                    <w:rPr>
                      <w:rFonts w:hint="eastAsia"/>
                      <w:color w:val="auto"/>
                      <w:lang w:eastAsia="zh-CN"/>
                    </w:rPr>
                    <w:t>、</w:t>
                  </w:r>
                  <w:r>
                    <w:rPr>
                      <w:rFonts w:hint="eastAsia"/>
                      <w:color w:val="auto"/>
                      <w:lang w:val="en-US" w:eastAsia="zh-CN"/>
                    </w:rPr>
                    <w:t>危化库</w:t>
                  </w:r>
                  <w:r>
                    <w:rPr>
                      <w:rFonts w:hint="eastAsia"/>
                      <w:color w:val="auto"/>
                    </w:rPr>
                    <w:t>重点防渗，废机油</w:t>
                  </w:r>
                  <w:r>
                    <w:rPr>
                      <w:rFonts w:hint="eastAsia"/>
                      <w:color w:val="auto"/>
                      <w:lang w:eastAsia="zh-CN"/>
                    </w:rPr>
                    <w:t>、</w:t>
                  </w:r>
                  <w:r>
                    <w:rPr>
                      <w:rFonts w:hint="eastAsia"/>
                      <w:color w:val="auto"/>
                      <w:lang w:val="en-US" w:eastAsia="zh-CN"/>
                    </w:rPr>
                    <w:t>废润滑油</w:t>
                  </w:r>
                  <w:r>
                    <w:rPr>
                      <w:rFonts w:hint="eastAsia"/>
                      <w:color w:val="auto"/>
                    </w:rPr>
                    <w:t>密闭存储并置于防渗漏托盘之上；生产厂区一般防渗；其他区域简单防渗，加强运营期管理。</w:t>
                  </w:r>
                </w:p>
              </w:tc>
              <w:tc>
                <w:tcPr>
                  <w:tcW w:w="784" w:type="dxa"/>
                  <w:vAlign w:val="center"/>
                </w:tcPr>
                <w:p>
                  <w:pPr>
                    <w:widowControl/>
                    <w:jc w:val="left"/>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41" w:hRule="atLeast"/>
                <w:jc w:val="center"/>
              </w:trPr>
              <w:tc>
                <w:tcPr>
                  <w:tcW w:w="475" w:type="dxa"/>
                  <w:vMerge w:val="restart"/>
                  <w:vAlign w:val="center"/>
                </w:tcPr>
                <w:p>
                  <w:pPr>
                    <w:pStyle w:val="55"/>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1785" w:type="dxa"/>
                  <w:vMerge w:val="restart"/>
                  <w:vAlign w:val="center"/>
                </w:tcPr>
                <w:p>
                  <w:pPr>
                    <w:pStyle w:val="38"/>
                    <w:widowControl/>
                    <w:jc w:val="both"/>
                    <w:rPr>
                      <w:rFonts w:hint="eastAsia" w:ascii="宋体" w:hAnsi="宋体" w:eastAsia="宋体" w:cs="宋体"/>
                      <w:color w:val="auto"/>
                      <w:kern w:val="2"/>
                      <w:sz w:val="21"/>
                      <w:szCs w:val="24"/>
                      <w:shd w:val="clear" w:color="auto" w:fill="FFFFFF"/>
                      <w:lang w:val="zh-CN" w:eastAsia="zh-CN" w:bidi="zh-CN"/>
                    </w:rPr>
                  </w:pPr>
                  <w:r>
                    <w:rPr>
                      <w:rFonts w:hint="eastAsia" w:ascii="宋体" w:hAnsi="宋体" w:eastAsia="宋体" w:cs="宋体"/>
                      <w:color w:val="auto"/>
                      <w:u w:color="000000"/>
                    </w:rPr>
                    <w:t>《陕西省生态环境厅关于进一步加强重点地区涉</w:t>
                  </w:r>
                  <w:r>
                    <w:rPr>
                      <w:color w:val="auto"/>
                      <w:u w:color="000000"/>
                    </w:rPr>
                    <w:t>VOCs</w:t>
                  </w:r>
                  <w:r>
                    <w:rPr>
                      <w:rFonts w:hint="eastAsia" w:ascii="宋体" w:hAnsi="宋体" w:eastAsia="宋体" w:cs="宋体"/>
                      <w:color w:val="auto"/>
                      <w:u w:color="000000"/>
                    </w:rPr>
                    <w:t>项目环境影响评价管理工作的通知》</w:t>
                  </w:r>
                  <w:r>
                    <w:rPr>
                      <w:color w:val="auto"/>
                      <w:u w:color="000000"/>
                    </w:rPr>
                    <w:t>[2020]</w:t>
                  </w:r>
                  <w:r>
                    <w:rPr>
                      <w:rFonts w:hint="eastAsia"/>
                      <w:color w:val="auto"/>
                      <w:u w:color="000000"/>
                    </w:rPr>
                    <w:t xml:space="preserve"> 61</w:t>
                  </w:r>
                  <w:r>
                    <w:rPr>
                      <w:rFonts w:hint="eastAsia" w:ascii="宋体" w:hAnsi="宋体" w:eastAsia="宋体" w:cs="宋体"/>
                      <w:color w:val="auto"/>
                      <w:u w:color="000000"/>
                    </w:rPr>
                    <w:t>号</w:t>
                  </w:r>
                </w:p>
              </w:tc>
              <w:tc>
                <w:tcPr>
                  <w:tcW w:w="2698" w:type="dxa"/>
                  <w:vAlign w:val="center"/>
                </w:tcPr>
                <w:p>
                  <w:pPr>
                    <w:autoSpaceDE w:val="0"/>
                    <w:autoSpaceDN w:val="0"/>
                    <w:ind w:firstLine="420" w:firstLineChars="0"/>
                    <w:contextualSpacing/>
                    <w:outlineLvl w:val="1"/>
                    <w:rPr>
                      <w:rFonts w:hint="eastAsia" w:ascii="Arial" w:hAnsi="Arial" w:cs="Arial" w:eastAsiaTheme="minorEastAsia"/>
                      <w:color w:val="auto"/>
                      <w:kern w:val="2"/>
                      <w:sz w:val="21"/>
                      <w:szCs w:val="24"/>
                      <w:shd w:val="clear" w:color="auto" w:fill="FFFFFF"/>
                      <w:lang w:val="en-US" w:eastAsia="zh-CN" w:bidi="ar-SA"/>
                    </w:rPr>
                  </w:pPr>
                  <w:r>
                    <w:rPr>
                      <w:rFonts w:hint="eastAsia"/>
                      <w:color w:val="auto"/>
                    </w:rPr>
                    <w:t>严格涉VOCs建设项目环境影响评价，涉VOCs建设项目特别是石化、化工、包装印刷、工业涂装等新增VOCs排放量的建设项目，环评文件应明确VOCs防治措施并预测排放量。</w:t>
                  </w:r>
                </w:p>
              </w:tc>
              <w:tc>
                <w:tcPr>
                  <w:tcW w:w="1915" w:type="dxa"/>
                  <w:vAlign w:val="center"/>
                </w:tcPr>
                <w:p>
                  <w:pPr>
                    <w:autoSpaceDE w:val="0"/>
                    <w:autoSpaceDN w:val="0"/>
                    <w:ind w:firstLine="420" w:firstLineChars="0"/>
                    <w:contextualSpacing/>
                    <w:outlineLvl w:val="1"/>
                    <w:rPr>
                      <w:rFonts w:hint="eastAsia" w:ascii="Arial" w:hAnsi="Arial" w:cs="Arial" w:eastAsiaTheme="minorEastAsia"/>
                      <w:color w:val="auto"/>
                      <w:kern w:val="2"/>
                      <w:sz w:val="21"/>
                      <w:szCs w:val="24"/>
                      <w:shd w:val="clear" w:color="auto" w:fill="FFFFFF"/>
                      <w:lang w:val="en-US" w:eastAsia="zh-CN" w:bidi="ar-SA"/>
                    </w:rPr>
                  </w:pPr>
                  <w:r>
                    <w:rPr>
                      <w:rFonts w:hint="eastAsia"/>
                      <w:color w:val="auto"/>
                      <w:szCs w:val="21"/>
                    </w:rPr>
                    <w:t>本项目注塑、挤出废气非甲烷总烃经</w:t>
                  </w:r>
                  <w:r>
                    <w:rPr>
                      <w:rFonts w:ascii="Times New Roman" w:hAnsi="Times New Roman" w:cs="Times New Roman"/>
                      <w:color w:val="auto"/>
                      <w:szCs w:val="21"/>
                    </w:rPr>
                    <w:t>集气罩</w:t>
                  </w:r>
                  <w:r>
                    <w:rPr>
                      <w:rFonts w:hint="eastAsia"/>
                      <w:color w:val="auto"/>
                    </w:rPr>
                    <w:t>并加皮帘</w:t>
                  </w:r>
                  <w:r>
                    <w:rPr>
                      <w:rFonts w:ascii="Times New Roman" w:hAnsi="Times New Roman" w:cs="Times New Roman"/>
                      <w:color w:val="auto"/>
                      <w:szCs w:val="21"/>
                    </w:rPr>
                    <w:t>+</w:t>
                  </w:r>
                  <w:r>
                    <w:rPr>
                      <w:rFonts w:hint="eastAsia" w:ascii="Times New Roman" w:hAnsi="Times New Roman" w:cs="Times New Roman"/>
                      <w:color w:val="auto"/>
                      <w:szCs w:val="21"/>
                    </w:rPr>
                    <w:t>二级</w:t>
                  </w:r>
                  <w:r>
                    <w:rPr>
                      <w:rFonts w:ascii="Times New Roman" w:hAnsi="Times New Roman" w:cs="Times New Roman"/>
                      <w:color w:val="auto"/>
                      <w:szCs w:val="21"/>
                    </w:rPr>
                    <w:t>活性炭吸附+</w:t>
                  </w:r>
                  <w:r>
                    <w:rPr>
                      <w:rFonts w:hint="eastAsia" w:ascii="Times New Roman" w:hAnsi="Times New Roman" w:cs="Times New Roman"/>
                      <w:color w:val="auto"/>
                      <w:szCs w:val="21"/>
                    </w:rPr>
                    <w:t>28m</w:t>
                  </w:r>
                  <w:r>
                    <w:rPr>
                      <w:rFonts w:ascii="Times New Roman" w:hAnsi="Times New Roman" w:cs="Times New Roman"/>
                      <w:color w:val="auto"/>
                      <w:szCs w:val="21"/>
                    </w:rPr>
                    <w:t>高排气筒</w:t>
                  </w:r>
                  <w:r>
                    <w:rPr>
                      <w:rFonts w:hint="eastAsia"/>
                      <w:color w:val="auto"/>
                    </w:rPr>
                    <w:t>。评价本次已明确VOCs防治措施并预测排放量。</w:t>
                  </w:r>
                </w:p>
              </w:tc>
              <w:tc>
                <w:tcPr>
                  <w:tcW w:w="784" w:type="dxa"/>
                  <w:vAlign w:val="center"/>
                </w:tcPr>
                <w:p>
                  <w:pPr>
                    <w:widowControl/>
                    <w:jc w:val="left"/>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41" w:hRule="atLeast"/>
                <w:jc w:val="center"/>
              </w:trPr>
              <w:tc>
                <w:tcPr>
                  <w:tcW w:w="475" w:type="dxa"/>
                  <w:vMerge w:val="continue"/>
                  <w:vAlign w:val="center"/>
                </w:tcPr>
                <w:p>
                  <w:pPr>
                    <w:pStyle w:val="55"/>
                    <w:spacing w:line="240" w:lineRule="auto"/>
                    <w:ind w:firstLine="0" w:firstLineChars="0"/>
                    <w:jc w:val="center"/>
                    <w:rPr>
                      <w:rFonts w:hint="eastAsia" w:ascii="Times New Roman" w:hAnsi="Times New Roman" w:eastAsia="宋体" w:cs="Times New Roman"/>
                      <w:color w:val="auto"/>
                      <w:sz w:val="21"/>
                      <w:szCs w:val="21"/>
                      <w:lang w:val="en-US" w:eastAsia="zh-CN"/>
                    </w:rPr>
                  </w:pPr>
                </w:p>
              </w:tc>
              <w:tc>
                <w:tcPr>
                  <w:tcW w:w="1785" w:type="dxa"/>
                  <w:vMerge w:val="continue"/>
                  <w:vAlign w:val="center"/>
                </w:tcPr>
                <w:p>
                  <w:pPr>
                    <w:pStyle w:val="38"/>
                    <w:widowControl/>
                    <w:jc w:val="both"/>
                    <w:rPr>
                      <w:rFonts w:hint="eastAsia" w:ascii="宋体" w:hAnsi="宋体" w:eastAsia="宋体" w:cs="宋体"/>
                      <w:color w:val="auto"/>
                      <w:u w:color="000000"/>
                    </w:rPr>
                  </w:pPr>
                </w:p>
              </w:tc>
              <w:tc>
                <w:tcPr>
                  <w:tcW w:w="2698" w:type="dxa"/>
                  <w:vAlign w:val="center"/>
                </w:tcPr>
                <w:p>
                  <w:pPr>
                    <w:ind w:firstLine="420" w:firstLineChars="200"/>
                    <w:rPr>
                      <w:rFonts w:hint="eastAsia"/>
                      <w:color w:val="auto"/>
                    </w:rPr>
                  </w:pPr>
                  <w:r>
                    <w:rPr>
                      <w:color w:val="auto"/>
                      <w:u w:color="000000"/>
                    </w:rPr>
                    <w:t>重点地区范围包括西安市、宝鸡市、咸阳市、铜川市、渭南市（含韩城市），杨凌示范区，西咸新区全域。</w:t>
                  </w:r>
                </w:p>
              </w:tc>
              <w:tc>
                <w:tcPr>
                  <w:tcW w:w="1915" w:type="dxa"/>
                  <w:vAlign w:val="center"/>
                </w:tcPr>
                <w:p>
                  <w:pPr>
                    <w:autoSpaceDE w:val="0"/>
                    <w:autoSpaceDN w:val="0"/>
                    <w:ind w:firstLine="420" w:firstLineChars="0"/>
                    <w:contextualSpacing/>
                    <w:outlineLvl w:val="1"/>
                    <w:rPr>
                      <w:rFonts w:hint="eastAsia"/>
                      <w:color w:val="auto"/>
                      <w:szCs w:val="21"/>
                    </w:rPr>
                  </w:pPr>
                  <w:r>
                    <w:rPr>
                      <w:color w:val="auto"/>
                    </w:rPr>
                    <w:t>本项目位于</w:t>
                  </w:r>
                  <w:r>
                    <w:rPr>
                      <w:rFonts w:hint="eastAsia"/>
                      <w:color w:val="auto"/>
                    </w:rPr>
                    <w:t>西咸新区秦汉新城</w:t>
                  </w:r>
                  <w:r>
                    <w:rPr>
                      <w:color w:val="auto"/>
                    </w:rPr>
                    <w:t>，属于重点区域范围涉VOCs</w:t>
                  </w:r>
                  <w:r>
                    <w:rPr>
                      <w:color w:val="auto"/>
                      <w:u w:color="000000"/>
                    </w:rPr>
                    <w:t>建设项目</w:t>
                  </w:r>
                  <w:r>
                    <w:rPr>
                      <w:color w:val="auto"/>
                    </w:rPr>
                    <w:t>，本</w:t>
                  </w:r>
                  <w:r>
                    <w:rPr>
                      <w:color w:val="auto"/>
                      <w:u w:color="000000"/>
                    </w:rPr>
                    <w:t>环评文件明确了VOCs污染防治设施措施并预测了其排放量。</w:t>
                  </w:r>
                </w:p>
              </w:tc>
              <w:tc>
                <w:tcPr>
                  <w:tcW w:w="784" w:type="dxa"/>
                  <w:vAlign w:val="center"/>
                </w:tcPr>
                <w:p>
                  <w:pPr>
                    <w:widowControl/>
                    <w:jc w:val="left"/>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符合</w:t>
                  </w:r>
                </w:p>
              </w:tc>
            </w:tr>
          </w:tbl>
          <w:p>
            <w:pPr>
              <w:widowControl/>
              <w:spacing w:line="360" w:lineRule="auto"/>
              <w:rPr>
                <w:rFonts w:ascii="Times New Roman" w:hAnsi="Times New Roman" w:eastAsia="宋体" w:cs="Times New Roman"/>
                <w:color w:val="auto"/>
                <w:sz w:val="24"/>
              </w:rPr>
            </w:pPr>
            <w:r>
              <w:rPr>
                <w:rFonts w:hint="eastAsia" w:ascii="Times New Roman" w:hAnsi="Times New Roman" w:eastAsia="宋体" w:cs="Times New Roman"/>
                <w:color w:val="auto"/>
                <w:sz w:val="24"/>
              </w:rPr>
              <w:t xml:space="preserve">   3、“三线一单”符合性</w:t>
            </w:r>
          </w:p>
          <w:p>
            <w:pPr>
              <w:widowControl/>
              <w:spacing w:line="360" w:lineRule="auto"/>
              <w:jc w:val="center"/>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表1-4“三线一单”符合性分析</w:t>
            </w:r>
          </w:p>
          <w:tbl>
            <w:tblPr>
              <w:tblStyle w:val="28"/>
              <w:tblW w:w="4963"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70"/>
              <w:gridCol w:w="5244"/>
              <w:gridCol w:w="13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10" w:type="pct"/>
                  <w:vAlign w:val="center"/>
                </w:tcPr>
                <w:p>
                  <w:pPr>
                    <w:adjustRightInd w:val="0"/>
                    <w:snapToGrid w:val="0"/>
                    <w:jc w:val="center"/>
                    <w:rPr>
                      <w:bCs/>
                      <w:color w:val="auto"/>
                      <w:kern w:val="0"/>
                    </w:rPr>
                  </w:pPr>
                  <w:r>
                    <w:rPr>
                      <w:bCs/>
                      <w:color w:val="auto"/>
                      <w:kern w:val="0"/>
                    </w:rPr>
                    <w:t>“三线一单”</w:t>
                  </w:r>
                </w:p>
              </w:tc>
              <w:tc>
                <w:tcPr>
                  <w:tcW w:w="3345" w:type="pct"/>
                  <w:vAlign w:val="center"/>
                </w:tcPr>
                <w:p>
                  <w:pPr>
                    <w:adjustRightInd w:val="0"/>
                    <w:snapToGrid w:val="0"/>
                    <w:jc w:val="center"/>
                    <w:rPr>
                      <w:bCs/>
                      <w:color w:val="auto"/>
                      <w:kern w:val="0"/>
                    </w:rPr>
                  </w:pPr>
                  <w:r>
                    <w:rPr>
                      <w:bCs/>
                      <w:color w:val="auto"/>
                      <w:kern w:val="0"/>
                    </w:rPr>
                    <w:t>项目情况</w:t>
                  </w:r>
                </w:p>
              </w:tc>
              <w:tc>
                <w:tcPr>
                  <w:tcW w:w="843" w:type="pct"/>
                  <w:vAlign w:val="center"/>
                </w:tcPr>
                <w:p>
                  <w:pPr>
                    <w:adjustRightInd w:val="0"/>
                    <w:snapToGrid w:val="0"/>
                    <w:jc w:val="center"/>
                    <w:rPr>
                      <w:bCs/>
                      <w:color w:val="auto"/>
                      <w:kern w:val="0"/>
                    </w:rPr>
                  </w:pPr>
                  <w:r>
                    <w:rPr>
                      <w:bCs/>
                      <w:color w:val="auto"/>
                      <w:kern w:val="0"/>
                    </w:rPr>
                    <w:t>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94" w:hRule="atLeast"/>
                <w:jc w:val="center"/>
              </w:trPr>
              <w:tc>
                <w:tcPr>
                  <w:tcW w:w="810" w:type="pct"/>
                  <w:vAlign w:val="center"/>
                </w:tcPr>
                <w:p>
                  <w:pPr>
                    <w:adjustRightInd w:val="0"/>
                    <w:snapToGrid w:val="0"/>
                    <w:jc w:val="center"/>
                    <w:rPr>
                      <w:bCs/>
                      <w:color w:val="auto"/>
                      <w:kern w:val="0"/>
                    </w:rPr>
                  </w:pPr>
                  <w:r>
                    <w:rPr>
                      <w:bCs/>
                      <w:color w:val="auto"/>
                      <w:kern w:val="0"/>
                    </w:rPr>
                    <w:t>生态保护红线</w:t>
                  </w:r>
                </w:p>
              </w:tc>
              <w:tc>
                <w:tcPr>
                  <w:tcW w:w="3345" w:type="pct"/>
                  <w:vAlign w:val="center"/>
                </w:tcPr>
                <w:p>
                  <w:pPr>
                    <w:adjustRightInd w:val="0"/>
                    <w:snapToGrid w:val="0"/>
                    <w:ind w:firstLine="480"/>
                    <w:rPr>
                      <w:bCs/>
                      <w:color w:val="auto"/>
                      <w:kern w:val="0"/>
                    </w:rPr>
                  </w:pPr>
                  <w:r>
                    <w:rPr>
                      <w:bCs/>
                      <w:color w:val="auto"/>
                      <w:kern w:val="0"/>
                    </w:rPr>
                    <w:t>本项目位于</w:t>
                  </w:r>
                  <w:r>
                    <w:rPr>
                      <w:rFonts w:hint="eastAsia"/>
                      <w:bCs/>
                      <w:color w:val="auto"/>
                      <w:kern w:val="0"/>
                      <w:lang w:eastAsia="zh-CN"/>
                    </w:rPr>
                    <w:t>西咸新区秦汉新城渭城街道兰池三路以南，朝阳六路以西区域</w:t>
                  </w:r>
                  <w:r>
                    <w:rPr>
                      <w:bCs/>
                      <w:color w:val="auto"/>
                      <w:kern w:val="0"/>
                    </w:rPr>
                    <w:t>，</w:t>
                  </w:r>
                  <w:r>
                    <w:rPr>
                      <w:rFonts w:hint="eastAsia" w:ascii="Times New Roman" w:hAnsi="Times New Roman" w:eastAsia="宋体" w:cs="Times New Roman"/>
                      <w:color w:val="auto"/>
                      <w:kern w:val="0"/>
                      <w:szCs w:val="21"/>
                    </w:rPr>
                    <w:t>属于《陕西省人民政府关于加快实施“三线一单”生态环境分区管控的意见》中划定的重点管控单元</w:t>
                  </w:r>
                  <w:r>
                    <w:rPr>
                      <w:bCs/>
                      <w:color w:val="auto"/>
                      <w:kern w:val="0"/>
                    </w:rPr>
                    <w:t>，项目</w:t>
                  </w:r>
                  <w:r>
                    <w:rPr>
                      <w:color w:val="auto"/>
                      <w:spacing w:val="4"/>
                    </w:rPr>
                    <w:t>周边无自然保护区、风景名胜区、生活饮用水水源保护区等其它环境制约因素。</w:t>
                  </w:r>
                  <w:r>
                    <w:rPr>
                      <w:bCs/>
                      <w:color w:val="auto"/>
                      <w:kern w:val="0"/>
                    </w:rPr>
                    <w:t>项目在采取有效的环保措施后，污染物排放量小，对环境影响较小，因此，项目不触及生态保护红线。</w:t>
                  </w:r>
                </w:p>
              </w:tc>
              <w:tc>
                <w:tcPr>
                  <w:tcW w:w="843" w:type="pct"/>
                  <w:vAlign w:val="center"/>
                </w:tcPr>
                <w:p>
                  <w:pPr>
                    <w:adjustRightInd w:val="0"/>
                    <w:snapToGrid w:val="0"/>
                    <w:jc w:val="center"/>
                    <w:rPr>
                      <w:bCs/>
                      <w:color w:val="auto"/>
                      <w:kern w:val="0"/>
                    </w:rPr>
                  </w:pPr>
                  <w:r>
                    <w:rPr>
                      <w:bCs/>
                      <w:color w:val="auto"/>
                      <w:kern w:val="0"/>
                    </w:rPr>
                    <w:t>不触及</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94" w:hRule="atLeast"/>
                <w:jc w:val="center"/>
              </w:trPr>
              <w:tc>
                <w:tcPr>
                  <w:tcW w:w="810" w:type="pct"/>
                  <w:vAlign w:val="center"/>
                </w:tcPr>
                <w:p>
                  <w:pPr>
                    <w:adjustRightInd w:val="0"/>
                    <w:snapToGrid w:val="0"/>
                    <w:jc w:val="center"/>
                    <w:rPr>
                      <w:bCs/>
                      <w:color w:val="auto"/>
                      <w:kern w:val="0"/>
                    </w:rPr>
                  </w:pPr>
                  <w:r>
                    <w:rPr>
                      <w:bCs/>
                      <w:color w:val="auto"/>
                      <w:kern w:val="0"/>
                    </w:rPr>
                    <w:t>环境质量底线</w:t>
                  </w:r>
                </w:p>
              </w:tc>
              <w:tc>
                <w:tcPr>
                  <w:tcW w:w="3345" w:type="pct"/>
                  <w:vAlign w:val="center"/>
                </w:tcPr>
                <w:p>
                  <w:pPr>
                    <w:adjustRightInd w:val="0"/>
                    <w:snapToGrid w:val="0"/>
                    <w:ind w:firstLine="420" w:firstLineChars="200"/>
                    <w:rPr>
                      <w:bCs/>
                      <w:color w:val="auto"/>
                      <w:kern w:val="0"/>
                    </w:rPr>
                  </w:pPr>
                  <w:r>
                    <w:rPr>
                      <w:color w:val="auto"/>
                      <w:kern w:val="0"/>
                      <w:szCs w:val="21"/>
                    </w:rPr>
                    <w:t>根据陕西省生态环境厅办公室发布的《2021年1-12月全省环境空气质量状况》，项目所在区域为不达标区。</w:t>
                  </w:r>
                  <w:r>
                    <w:rPr>
                      <w:bCs/>
                      <w:color w:val="auto"/>
                      <w:kern w:val="0"/>
                    </w:rPr>
                    <w:t>本项目废气、废水经处理后达标排放；固体废物均得到合理的处理和处置；采用减振、隔声等措施后项目场界噪声均满足标准要求。因此，建设项目未触及环境质量底线要求。</w:t>
                  </w:r>
                </w:p>
              </w:tc>
              <w:tc>
                <w:tcPr>
                  <w:tcW w:w="843" w:type="pct"/>
                  <w:vAlign w:val="center"/>
                </w:tcPr>
                <w:p>
                  <w:pPr>
                    <w:adjustRightInd w:val="0"/>
                    <w:snapToGrid w:val="0"/>
                    <w:jc w:val="center"/>
                    <w:rPr>
                      <w:bCs/>
                      <w:color w:val="auto"/>
                      <w:kern w:val="0"/>
                    </w:rPr>
                  </w:pPr>
                  <w:r>
                    <w:rPr>
                      <w:bCs/>
                      <w:color w:val="auto"/>
                      <w:kern w:val="0"/>
                    </w:rPr>
                    <w:t>不触及</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702" w:hRule="atLeast"/>
                <w:jc w:val="center"/>
              </w:trPr>
              <w:tc>
                <w:tcPr>
                  <w:tcW w:w="810" w:type="pct"/>
                  <w:vAlign w:val="center"/>
                </w:tcPr>
                <w:p>
                  <w:pPr>
                    <w:adjustRightInd w:val="0"/>
                    <w:snapToGrid w:val="0"/>
                    <w:jc w:val="center"/>
                    <w:rPr>
                      <w:bCs/>
                      <w:color w:val="auto"/>
                      <w:kern w:val="0"/>
                    </w:rPr>
                  </w:pPr>
                  <w:r>
                    <w:rPr>
                      <w:bCs/>
                      <w:color w:val="auto"/>
                      <w:kern w:val="0"/>
                    </w:rPr>
                    <w:t>资源利用上线</w:t>
                  </w:r>
                </w:p>
              </w:tc>
              <w:tc>
                <w:tcPr>
                  <w:tcW w:w="3345" w:type="pct"/>
                  <w:vAlign w:val="center"/>
                </w:tcPr>
                <w:p>
                  <w:pPr>
                    <w:adjustRightInd w:val="0"/>
                    <w:snapToGrid w:val="0"/>
                    <w:ind w:firstLine="420" w:firstLineChars="200"/>
                    <w:rPr>
                      <w:bCs/>
                      <w:color w:val="auto"/>
                      <w:kern w:val="0"/>
                    </w:rPr>
                  </w:pPr>
                  <w:r>
                    <w:rPr>
                      <w:bCs/>
                      <w:color w:val="auto"/>
                      <w:kern w:val="0"/>
                    </w:rPr>
                    <w:t>本项目运营过程中消耗一定量的电、水资源、天然气等，项目资源消耗量相对区域资源利用总量较小，不触及资源利用上线。</w:t>
                  </w:r>
                </w:p>
              </w:tc>
              <w:tc>
                <w:tcPr>
                  <w:tcW w:w="843" w:type="pct"/>
                  <w:vAlign w:val="center"/>
                </w:tcPr>
                <w:p>
                  <w:pPr>
                    <w:adjustRightInd w:val="0"/>
                    <w:snapToGrid w:val="0"/>
                    <w:jc w:val="center"/>
                    <w:rPr>
                      <w:bCs/>
                      <w:color w:val="auto"/>
                      <w:kern w:val="0"/>
                    </w:rPr>
                  </w:pPr>
                  <w:r>
                    <w:rPr>
                      <w:bCs/>
                      <w:color w:val="auto"/>
                      <w:kern w:val="0"/>
                    </w:rPr>
                    <w:t>不触及</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81" w:hRule="atLeast"/>
                <w:jc w:val="center"/>
              </w:trPr>
              <w:tc>
                <w:tcPr>
                  <w:tcW w:w="810" w:type="pct"/>
                  <w:vAlign w:val="center"/>
                </w:tcPr>
                <w:p>
                  <w:pPr>
                    <w:adjustRightInd w:val="0"/>
                    <w:snapToGrid w:val="0"/>
                    <w:jc w:val="center"/>
                    <w:rPr>
                      <w:bCs/>
                      <w:color w:val="auto"/>
                      <w:kern w:val="0"/>
                    </w:rPr>
                  </w:pPr>
                  <w:r>
                    <w:rPr>
                      <w:bCs/>
                      <w:color w:val="auto"/>
                      <w:kern w:val="0"/>
                    </w:rPr>
                    <w:t>环境准入负面清单</w:t>
                  </w:r>
                </w:p>
              </w:tc>
              <w:tc>
                <w:tcPr>
                  <w:tcW w:w="3345" w:type="pct"/>
                  <w:vAlign w:val="center"/>
                </w:tcPr>
                <w:p>
                  <w:pPr>
                    <w:adjustRightInd w:val="0"/>
                    <w:snapToGrid w:val="0"/>
                    <w:ind w:firstLine="420" w:firstLineChars="200"/>
                    <w:rPr>
                      <w:bCs/>
                      <w:color w:val="auto"/>
                      <w:kern w:val="0"/>
                    </w:rPr>
                  </w:pPr>
                  <w:r>
                    <w:rPr>
                      <w:rFonts w:ascii="Times New Roman" w:hAnsi="Times New Roman" w:eastAsia="宋体" w:cs="Times New Roman"/>
                      <w:color w:val="auto"/>
                      <w:szCs w:val="21"/>
                    </w:rPr>
                    <w:t>根据国家发展和改革委员会《产业结构调整目录（2019年本）》，本项目不在“鼓励类、限值类和淘汰类”之列，为“允许类”。对照《市场准入负面清单（202</w:t>
                  </w:r>
                  <w:r>
                    <w:rPr>
                      <w:rFonts w:hint="eastAsia" w:ascii="Times New Roman" w:hAnsi="Times New Roman" w:eastAsia="宋体" w:cs="Times New Roman"/>
                      <w:color w:val="auto"/>
                      <w:szCs w:val="21"/>
                    </w:rPr>
                    <w:t>2</w:t>
                  </w:r>
                  <w:r>
                    <w:rPr>
                      <w:rFonts w:ascii="Times New Roman" w:hAnsi="Times New Roman" w:eastAsia="宋体" w:cs="Times New Roman"/>
                      <w:color w:val="auto"/>
                      <w:szCs w:val="21"/>
                    </w:rPr>
                    <w:t>版）》，本项目未列入市场准入负面清单。根据《陕西省限值投资类产业指导目录》（陕发改产业[2007]97 号），本项目不属于限制类项目</w:t>
                  </w:r>
                  <w:r>
                    <w:rPr>
                      <w:rFonts w:hint="eastAsia" w:ascii="Times New Roman" w:hAnsi="Times New Roman" w:eastAsia="宋体" w:cs="Times New Roman"/>
                      <w:color w:val="auto"/>
                      <w:szCs w:val="21"/>
                    </w:rPr>
                    <w:t>，不在园区的负面清单内</w:t>
                  </w:r>
                  <w:r>
                    <w:rPr>
                      <w:bCs/>
                      <w:color w:val="auto"/>
                      <w:kern w:val="0"/>
                    </w:rPr>
                    <w:t>；</w:t>
                  </w:r>
                  <w:r>
                    <w:rPr>
                      <w:bCs/>
                      <w:iCs/>
                      <w:color w:val="auto"/>
                      <w:kern w:val="0"/>
                      <w:szCs w:val="21"/>
                    </w:rPr>
                    <w:t>同时</w:t>
                  </w:r>
                  <w:r>
                    <w:rPr>
                      <w:bCs/>
                      <w:iCs/>
                      <w:color w:val="auto"/>
                      <w:kern w:val="0"/>
                      <w:szCs w:val="21"/>
                      <w:lang w:val="en-GB"/>
                    </w:rPr>
                    <w:t>对照《</w:t>
                  </w:r>
                  <w:r>
                    <w:rPr>
                      <w:bCs/>
                      <w:iCs/>
                      <w:color w:val="auto"/>
                      <w:kern w:val="0"/>
                      <w:szCs w:val="21"/>
                    </w:rPr>
                    <w:t>陕西省国家重点生态功能区产业准入负面清单</w:t>
                  </w:r>
                  <w:r>
                    <w:rPr>
                      <w:bCs/>
                      <w:iCs/>
                      <w:color w:val="auto"/>
                      <w:kern w:val="0"/>
                      <w:szCs w:val="21"/>
                      <w:lang w:val="en-GB"/>
                    </w:rPr>
                    <w:t>》，本项目不属于“清单”中限制类、禁止类、</w:t>
                  </w:r>
                  <w:r>
                    <w:rPr>
                      <w:bCs/>
                      <w:iCs/>
                      <w:color w:val="auto"/>
                      <w:kern w:val="0"/>
                      <w:szCs w:val="21"/>
                    </w:rPr>
                    <w:t>淘汰类</w:t>
                  </w:r>
                  <w:r>
                    <w:rPr>
                      <w:bCs/>
                      <w:iCs/>
                      <w:color w:val="auto"/>
                      <w:kern w:val="0"/>
                      <w:szCs w:val="21"/>
                      <w:lang w:val="en-GB"/>
                    </w:rPr>
                    <w:t>项目，不涉及清单中落后生产工艺设备</w:t>
                  </w:r>
                  <w:r>
                    <w:rPr>
                      <w:bCs/>
                      <w:iCs/>
                      <w:color w:val="auto"/>
                      <w:kern w:val="0"/>
                      <w:szCs w:val="21"/>
                    </w:rPr>
                    <w:t>。</w:t>
                  </w:r>
                </w:p>
              </w:tc>
              <w:tc>
                <w:tcPr>
                  <w:tcW w:w="843" w:type="pct"/>
                  <w:vAlign w:val="center"/>
                </w:tcPr>
                <w:p>
                  <w:pPr>
                    <w:adjustRightInd w:val="0"/>
                    <w:snapToGrid w:val="0"/>
                    <w:jc w:val="center"/>
                    <w:rPr>
                      <w:bCs/>
                      <w:color w:val="auto"/>
                      <w:kern w:val="0"/>
                    </w:rPr>
                  </w:pPr>
                  <w:r>
                    <w:rPr>
                      <w:bCs/>
                      <w:color w:val="auto"/>
                      <w:kern w:val="0"/>
                    </w:rPr>
                    <w:t>不涉及</w:t>
                  </w:r>
                </w:p>
              </w:tc>
            </w:tr>
          </w:tbl>
          <w:p>
            <w:pPr>
              <w:adjustRightInd w:val="0"/>
              <w:snapToGrid w:val="0"/>
              <w:spacing w:line="360" w:lineRule="auto"/>
              <w:ind w:firstLine="480" w:firstLineChars="200"/>
              <w:rPr>
                <w:bCs/>
                <w:color w:val="auto"/>
                <w:kern w:val="0"/>
                <w:sz w:val="24"/>
              </w:rPr>
            </w:pPr>
            <w:r>
              <w:rPr>
                <w:color w:val="auto"/>
                <w:kern w:val="0"/>
                <w:sz w:val="24"/>
              </w:rPr>
              <w:t>根据</w:t>
            </w:r>
            <w:r>
              <w:rPr>
                <w:bCs/>
                <w:color w:val="auto"/>
                <w:kern w:val="0"/>
                <w:sz w:val="24"/>
              </w:rPr>
              <w:t>《陕西省“三线一单”生态环境分区管控应用技术指南：环境影响评价（试行）》（陕环办发[2022]76号文），项目生态环境管控分区对照分析内容简述如下：</w:t>
            </w:r>
          </w:p>
          <w:p>
            <w:pPr>
              <w:adjustRightInd w:val="0"/>
              <w:snapToGrid w:val="0"/>
              <w:spacing w:line="360" w:lineRule="auto"/>
              <w:ind w:firstLine="480" w:firstLineChars="200"/>
              <w:rPr>
                <w:rFonts w:hint="eastAsia"/>
                <w:color w:val="auto"/>
                <w:kern w:val="0"/>
                <w:sz w:val="24"/>
                <w:lang w:eastAsia="zh-CN"/>
              </w:rPr>
            </w:pPr>
            <w:r>
              <w:rPr>
                <w:bCs/>
                <w:color w:val="auto"/>
                <w:kern w:val="0"/>
                <w:sz w:val="24"/>
              </w:rPr>
              <w:t>根据《</w:t>
            </w:r>
            <w:r>
              <w:rPr>
                <w:rFonts w:hint="eastAsia"/>
                <w:bCs/>
                <w:color w:val="auto"/>
                <w:kern w:val="0"/>
                <w:sz w:val="24"/>
                <w:lang w:eastAsia="zh-CN"/>
              </w:rPr>
              <w:t>西安市人民政府</w:t>
            </w:r>
            <w:r>
              <w:rPr>
                <w:bCs/>
                <w:color w:val="auto"/>
                <w:kern w:val="0"/>
                <w:sz w:val="24"/>
              </w:rPr>
              <w:t>关于印发&lt;</w:t>
            </w:r>
            <w:r>
              <w:rPr>
                <w:rFonts w:hint="eastAsia"/>
                <w:bCs/>
                <w:color w:val="auto"/>
                <w:kern w:val="0"/>
                <w:sz w:val="24"/>
                <w:lang w:eastAsia="zh-CN"/>
              </w:rPr>
              <w:t>西安市</w:t>
            </w:r>
            <w:r>
              <w:rPr>
                <w:bCs/>
                <w:color w:val="auto"/>
                <w:kern w:val="0"/>
                <w:sz w:val="24"/>
              </w:rPr>
              <w:t>“三线一单”生态环境分区管控方案&gt;的通知》（</w:t>
            </w:r>
            <w:r>
              <w:rPr>
                <w:rFonts w:hint="eastAsia"/>
                <w:bCs/>
                <w:color w:val="auto"/>
                <w:kern w:val="0"/>
                <w:sz w:val="24"/>
                <w:lang w:eastAsia="zh-CN"/>
              </w:rPr>
              <w:t>市政发〔2021〕22号</w:t>
            </w:r>
            <w:r>
              <w:rPr>
                <w:bCs/>
                <w:color w:val="auto"/>
                <w:kern w:val="0"/>
                <w:sz w:val="24"/>
              </w:rPr>
              <w:t>）：（1）</w:t>
            </w:r>
            <w:r>
              <w:rPr>
                <w:rFonts w:hint="eastAsia"/>
                <w:bCs/>
                <w:color w:val="auto"/>
                <w:kern w:val="0"/>
                <w:sz w:val="24"/>
              </w:rPr>
              <w:t>优先保护单元。以生态环境保护为主的区域，主要包括生态保护红线、一般生态空间、水环境优先保护区、大气环境优先保护区等。全市划定优先保护单元93个，主要分布在秦岭北麓的沿山区县。</w:t>
            </w:r>
            <w:r>
              <w:rPr>
                <w:rFonts w:hint="eastAsia"/>
                <w:bCs/>
                <w:color w:val="auto"/>
                <w:kern w:val="0"/>
                <w:sz w:val="24"/>
                <w:lang w:eastAsia="zh-CN"/>
              </w:rPr>
              <w:t>（</w:t>
            </w:r>
            <w:r>
              <w:rPr>
                <w:rFonts w:hint="eastAsia"/>
                <w:bCs/>
                <w:color w:val="auto"/>
                <w:kern w:val="0"/>
                <w:sz w:val="24"/>
                <w:lang w:val="en-US" w:eastAsia="zh-CN"/>
              </w:rPr>
              <w:t>2</w:t>
            </w:r>
            <w:r>
              <w:rPr>
                <w:rFonts w:hint="eastAsia"/>
                <w:bCs/>
                <w:color w:val="auto"/>
                <w:kern w:val="0"/>
                <w:sz w:val="24"/>
                <w:lang w:eastAsia="zh-CN"/>
              </w:rPr>
              <w:t>）</w:t>
            </w:r>
            <w:r>
              <w:rPr>
                <w:rFonts w:hint="eastAsia"/>
                <w:bCs/>
                <w:color w:val="auto"/>
                <w:kern w:val="0"/>
                <w:sz w:val="24"/>
              </w:rPr>
              <w:t>重点管控单元。涉及水、大气、土壤、自然资源等资源环境要素重点管控的区域，主要包括城镇规划区、产业园区和资源开发强度大、污染物排放强度高的区域等。全市划定重点管控单元65个，主要分布在除秦岭北麓以外的区域</w:t>
            </w:r>
            <w:r>
              <w:rPr>
                <w:bCs/>
                <w:color w:val="auto"/>
                <w:kern w:val="0"/>
                <w:sz w:val="24"/>
              </w:rPr>
              <w:t>。本项目位于</w:t>
            </w:r>
            <w:r>
              <w:rPr>
                <w:rFonts w:hint="eastAsia" w:ascii="Times New Roman" w:hAnsi="Times New Roman" w:cs="Times New Roman"/>
                <w:color w:val="auto"/>
                <w:sz w:val="24"/>
              </w:rPr>
              <w:t>西咸新区秦汉新城</w:t>
            </w:r>
            <w:r>
              <w:rPr>
                <w:rFonts w:hint="eastAsia" w:ascii="Times New Roman" w:hAnsi="Times New Roman" w:cs="Times New Roman"/>
                <w:color w:val="auto"/>
                <w:sz w:val="24"/>
                <w:lang w:eastAsia="zh-CN"/>
              </w:rPr>
              <w:t>渭城街道</w:t>
            </w:r>
            <w:r>
              <w:rPr>
                <w:rFonts w:hint="eastAsia" w:ascii="Times New Roman" w:hAnsi="Times New Roman" w:cs="Times New Roman"/>
                <w:color w:val="auto"/>
                <w:sz w:val="24"/>
              </w:rPr>
              <w:t>兰池三路以南，朝阳六路以西区域</w:t>
            </w:r>
            <w:r>
              <w:rPr>
                <w:bCs/>
                <w:color w:val="auto"/>
                <w:kern w:val="0"/>
                <w:sz w:val="24"/>
              </w:rPr>
              <w:t>，不涉及生态环境敏感区，项目位于重点管控单元（见附图），项目在采取有效的环保措施后，污染物排放量小，对环境影响较小</w:t>
            </w:r>
            <w:r>
              <w:rPr>
                <w:rFonts w:hint="eastAsia"/>
                <w:color w:val="auto"/>
                <w:kern w:val="0"/>
                <w:sz w:val="24"/>
                <w:lang w:eastAsia="zh-CN"/>
              </w:rPr>
              <w:t>。</w:t>
            </w:r>
          </w:p>
          <w:p>
            <w:pPr>
              <w:spacing w:line="360" w:lineRule="auto"/>
              <w:ind w:firstLine="480" w:firstLineChars="200"/>
              <w:rPr>
                <w:rFonts w:ascii="宋体" w:hAnsi="宋体" w:eastAsia="宋体" w:cs="宋体"/>
                <w:color w:val="auto"/>
                <w:sz w:val="24"/>
              </w:rPr>
            </w:pPr>
            <w:r>
              <w:rPr>
                <w:rFonts w:hint="eastAsia" w:ascii="宋体" w:hAnsi="宋体" w:eastAsia="宋体" w:cs="宋体"/>
                <w:color w:val="auto"/>
                <w:sz w:val="24"/>
              </w:rPr>
              <w:t>4、选址合理性分析</w:t>
            </w:r>
          </w:p>
          <w:p>
            <w:pPr>
              <w:spacing w:line="360" w:lineRule="auto"/>
              <w:ind w:firstLine="480" w:firstLineChars="200"/>
              <w:rPr>
                <w:rFonts w:ascii="宋体" w:hAnsi="宋体" w:eastAsia="宋体" w:cs="宋体"/>
                <w:color w:val="auto"/>
                <w:sz w:val="24"/>
              </w:rPr>
            </w:pPr>
            <w:r>
              <w:rPr>
                <w:rFonts w:hint="eastAsia" w:ascii="宋体" w:hAnsi="宋体" w:eastAsia="宋体" w:cs="宋体"/>
                <w:color w:val="auto"/>
                <w:sz w:val="24"/>
              </w:rPr>
              <w:t>（1）本项目位于西咸新区秦汉新城</w:t>
            </w:r>
            <w:r>
              <w:rPr>
                <w:rFonts w:hint="eastAsia" w:ascii="宋体" w:hAnsi="宋体" w:eastAsia="宋体" w:cs="宋体"/>
                <w:color w:val="auto"/>
                <w:sz w:val="24"/>
                <w:lang w:eastAsia="zh-CN"/>
              </w:rPr>
              <w:t>渭城街道</w:t>
            </w:r>
            <w:r>
              <w:rPr>
                <w:rFonts w:hint="eastAsia" w:ascii="宋体" w:hAnsi="宋体" w:eastAsia="宋体" w:cs="宋体"/>
                <w:color w:val="auto"/>
                <w:sz w:val="24"/>
              </w:rPr>
              <w:t>兰池三路以南，朝阳六路以西区域，周边</w:t>
            </w:r>
            <w:r>
              <w:rPr>
                <w:rFonts w:hint="eastAsia" w:ascii="宋体" w:hAnsi="宋体" w:eastAsia="宋体" w:cs="宋体"/>
                <w:color w:val="auto"/>
                <w:sz w:val="24"/>
                <w:lang w:eastAsia="zh-CN"/>
              </w:rPr>
              <w:t>均</w:t>
            </w:r>
            <w:r>
              <w:rPr>
                <w:rFonts w:hint="eastAsia" w:ascii="宋体" w:hAnsi="宋体" w:eastAsia="宋体" w:cs="宋体"/>
                <w:color w:val="auto"/>
                <w:sz w:val="24"/>
              </w:rPr>
              <w:t>为空地，区域交通便利，用水用电均依托市政现有供水及供电网络通过现场踏勘与调查，项目所选场址及周围目前无自然保护区、风景名胜区、生态保护区、水源保护地、文物保护区等敏感保护区。</w:t>
            </w:r>
          </w:p>
          <w:p>
            <w:pPr>
              <w:spacing w:line="360" w:lineRule="auto"/>
              <w:ind w:firstLine="480" w:firstLineChars="200"/>
              <w:rPr>
                <w:rFonts w:ascii="宋体" w:hAnsi="宋体" w:eastAsia="宋体" w:cs="宋体"/>
                <w:color w:val="auto"/>
                <w:sz w:val="24"/>
              </w:rPr>
            </w:pPr>
            <w:r>
              <w:rPr>
                <w:rFonts w:hint="eastAsia" w:ascii="宋体" w:hAnsi="宋体" w:eastAsia="宋体" w:cs="宋体"/>
                <w:color w:val="auto"/>
                <w:sz w:val="24"/>
              </w:rPr>
              <w:t>（2）土地性质：2022年7月28日，本项目地块由西咸新区人民政府以</w:t>
            </w:r>
            <w:r>
              <w:rPr>
                <w:rFonts w:hint="eastAsia" w:ascii="Times New Roman" w:hAnsi="Times New Roman" w:eastAsia="宋体" w:cs="Times New Roman"/>
                <w:color w:val="auto"/>
                <w:sz w:val="24"/>
              </w:rPr>
              <w:t>陕（2022）西咸新区不动产权0011992号</w:t>
            </w:r>
            <w:r>
              <w:rPr>
                <w:rFonts w:hint="eastAsia" w:ascii="宋体" w:hAnsi="宋体" w:eastAsia="宋体" w:cs="宋体"/>
                <w:color w:val="auto"/>
                <w:sz w:val="24"/>
              </w:rPr>
              <w:t>颁发了土地证，用地性质为工业用地。</w:t>
            </w:r>
          </w:p>
          <w:p>
            <w:pPr>
              <w:spacing w:line="360" w:lineRule="auto"/>
              <w:ind w:firstLine="480" w:firstLineChars="200"/>
              <w:rPr>
                <w:rFonts w:ascii="宋体" w:hAnsi="宋体" w:eastAsia="宋体" w:cs="宋体"/>
                <w:color w:val="auto"/>
                <w:sz w:val="24"/>
              </w:rPr>
            </w:pPr>
            <w:r>
              <w:rPr>
                <w:rFonts w:hint="eastAsia" w:ascii="宋体" w:hAnsi="宋体" w:eastAsia="宋体" w:cs="宋体"/>
                <w:color w:val="auto"/>
                <w:sz w:val="24"/>
              </w:rPr>
              <w:t>（3）</w:t>
            </w:r>
            <w:r>
              <w:rPr>
                <w:rFonts w:ascii="宋体" w:hAnsi="宋体" w:eastAsia="宋体" w:cs="宋体"/>
                <w:color w:val="auto"/>
                <w:sz w:val="24"/>
              </w:rPr>
              <w:t>项目所在区域（西咸新区）</w:t>
            </w:r>
            <w:r>
              <w:rPr>
                <w:rFonts w:hint="eastAsia" w:ascii="宋体" w:hAnsi="宋体" w:eastAsia="宋体" w:cs="宋体"/>
                <w:color w:val="auto"/>
                <w:sz w:val="24"/>
              </w:rPr>
              <w:t xml:space="preserve">环境空气质量现状良好，PM10、PM2.5年均浓度值均高于《环境空气质量标准》（GB3095-2012）中的二级标准要求，故项目所在评价区区域为不达标区；环境噪声满足《声环境质量标准》(GB3096-2008)2类功能区标准，对本项目的制约作用较小。 </w:t>
            </w:r>
          </w:p>
          <w:p>
            <w:pPr>
              <w:spacing w:line="360" w:lineRule="auto"/>
              <w:ind w:firstLine="480" w:firstLineChars="200"/>
              <w:rPr>
                <w:rFonts w:ascii="宋体" w:hAnsi="宋体" w:eastAsia="宋体" w:cs="宋体"/>
                <w:color w:val="auto"/>
                <w:sz w:val="24"/>
              </w:rPr>
            </w:pPr>
            <w:r>
              <w:rPr>
                <w:rFonts w:hint="eastAsia" w:ascii="宋体" w:hAnsi="宋体" w:eastAsia="宋体" w:cs="宋体"/>
                <w:color w:val="auto"/>
                <w:sz w:val="24"/>
              </w:rPr>
              <w:t xml:space="preserve">（4）根据工程分析确定的污染物源强，通过大气环境、水环境、声环境影响分析，说明项目建成后污染物达标排放对区域大气、水环境、声环境影响较小。 </w:t>
            </w:r>
          </w:p>
          <w:p>
            <w:pPr>
              <w:widowControl/>
              <w:spacing w:line="360" w:lineRule="auto"/>
              <w:ind w:firstLine="480" w:firstLineChars="200"/>
              <w:rPr>
                <w:rFonts w:ascii="宋体" w:hAnsi="宋体" w:eastAsia="宋体" w:cs="宋体"/>
                <w:color w:val="auto"/>
                <w:sz w:val="24"/>
              </w:rPr>
            </w:pPr>
            <w:r>
              <w:rPr>
                <w:rFonts w:hint="eastAsia" w:ascii="宋体" w:hAnsi="宋体" w:eastAsia="宋体" w:cs="宋体"/>
                <w:color w:val="auto"/>
                <w:sz w:val="24"/>
              </w:rPr>
              <w:t>综上所述，本项目选址符合当地发展规划，选址合理。</w:t>
            </w:r>
          </w:p>
          <w:p>
            <w:pPr>
              <w:widowControl/>
              <w:spacing w:line="360" w:lineRule="auto"/>
              <w:ind w:firstLine="480" w:firstLineChars="200"/>
              <w:rPr>
                <w:rFonts w:ascii="宋体" w:hAnsi="宋体" w:eastAsia="宋体" w:cs="宋体"/>
                <w:color w:val="auto"/>
                <w:sz w:val="24"/>
              </w:rPr>
            </w:pPr>
          </w:p>
          <w:p>
            <w:pPr>
              <w:widowControl/>
              <w:spacing w:line="360" w:lineRule="auto"/>
              <w:ind w:firstLine="480" w:firstLineChars="200"/>
              <w:rPr>
                <w:rFonts w:ascii="宋体" w:hAnsi="宋体" w:eastAsia="宋体" w:cs="宋体"/>
                <w:color w:val="auto"/>
                <w:sz w:val="24"/>
              </w:rPr>
            </w:pPr>
          </w:p>
          <w:p>
            <w:pPr>
              <w:pStyle w:val="15"/>
              <w:ind w:left="900" w:hanging="480"/>
              <w:rPr>
                <w:rFonts w:ascii="宋体" w:hAnsi="宋体" w:eastAsia="宋体" w:cs="宋体"/>
                <w:color w:val="auto"/>
                <w:sz w:val="24"/>
              </w:rPr>
            </w:pPr>
          </w:p>
          <w:p>
            <w:pPr>
              <w:widowControl/>
              <w:spacing w:line="360" w:lineRule="auto"/>
              <w:rPr>
                <w:rFonts w:ascii="宋体" w:hAnsi="宋体" w:cs="宋体"/>
                <w:color w:val="auto"/>
                <w:kern w:val="0"/>
                <w:sz w:val="24"/>
              </w:rPr>
            </w:pPr>
          </w:p>
        </w:tc>
      </w:tr>
    </w:tbl>
    <w:p>
      <w:pPr>
        <w:widowControl/>
        <w:jc w:val="left"/>
        <w:rPr>
          <w:rFonts w:ascii="微软雅黑" w:hAnsi="微软雅黑" w:eastAsia="微软雅黑" w:cs="微软雅黑"/>
          <w:color w:val="auto"/>
          <w:kern w:val="0"/>
          <w:sz w:val="36"/>
          <w:szCs w:val="36"/>
        </w:rPr>
        <w:sectPr>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p>
    <w:p>
      <w:pPr>
        <w:pStyle w:val="3"/>
        <w:spacing w:line="480" w:lineRule="auto"/>
        <w:jc w:val="center"/>
        <w:rPr>
          <w:color w:val="auto"/>
          <w:sz w:val="32"/>
          <w:szCs w:val="32"/>
        </w:rPr>
      </w:pPr>
      <w:r>
        <w:rPr>
          <w:color w:val="auto"/>
          <w:sz w:val="32"/>
          <w:szCs w:val="32"/>
        </w:rPr>
        <w:t>二、建设项目工程分析</w:t>
      </w:r>
    </w:p>
    <w:tbl>
      <w:tblPr>
        <w:tblStyle w:val="28"/>
        <w:tblW w:w="8984" w:type="dxa"/>
        <w:tblInd w:w="13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645"/>
        <w:gridCol w:w="833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33" w:hRule="atLeast"/>
        </w:trPr>
        <w:tc>
          <w:tcPr>
            <w:tcW w:w="645" w:type="dxa"/>
            <w:tcBorders>
              <w:tl2br w:val="nil"/>
              <w:tr2bl w:val="nil"/>
            </w:tcBorders>
            <w:vAlign w:val="center"/>
          </w:tcPr>
          <w:p>
            <w:pPr>
              <w:pStyle w:val="38"/>
              <w:jc w:val="center"/>
              <w:rPr>
                <w:rFonts w:ascii="Times New Roman" w:hAnsi="Times New Roman" w:cs="Times New Roman"/>
                <w:color w:val="auto"/>
                <w:sz w:val="24"/>
              </w:rPr>
            </w:pP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建设</w:t>
            </w: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内容</w:t>
            </w:r>
          </w:p>
        </w:tc>
        <w:tc>
          <w:tcPr>
            <w:tcW w:w="8339" w:type="dxa"/>
            <w:tcBorders>
              <w:tl2br w:val="nil"/>
              <w:tr2bl w:val="nil"/>
            </w:tcBorders>
          </w:tcPr>
          <w:p>
            <w:pPr>
              <w:pStyle w:val="38"/>
              <w:spacing w:line="360" w:lineRule="auto"/>
              <w:ind w:firstLine="482" w:firstLineChars="200"/>
              <w:jc w:val="left"/>
              <w:rPr>
                <w:rFonts w:ascii="Times New Roman" w:hAnsi="Times New Roman" w:cs="Times New Roman"/>
                <w:b/>
                <w:bCs/>
                <w:color w:val="auto"/>
                <w:sz w:val="24"/>
                <w:lang w:val="en-US"/>
              </w:rPr>
            </w:pPr>
            <w:r>
              <w:rPr>
                <w:rFonts w:hint="eastAsia" w:ascii="Times New Roman" w:hAnsi="Times New Roman" w:cs="Times New Roman"/>
                <w:b/>
                <w:bCs/>
                <w:color w:val="auto"/>
                <w:sz w:val="24"/>
                <w:lang w:val="en-US"/>
              </w:rPr>
              <w:t>1、项目由来</w:t>
            </w:r>
          </w:p>
          <w:p>
            <w:pPr>
              <w:pStyle w:val="38"/>
              <w:spacing w:line="360" w:lineRule="auto"/>
              <w:ind w:firstLine="480" w:firstLineChars="200"/>
              <w:jc w:val="left"/>
              <w:rPr>
                <w:rFonts w:ascii="Times New Roman" w:hAnsi="Times New Roman" w:cs="Times New Roman"/>
                <w:color w:val="auto"/>
                <w:sz w:val="24"/>
                <w:lang w:val="en-US"/>
              </w:rPr>
            </w:pPr>
            <w:r>
              <w:rPr>
                <w:rFonts w:hint="eastAsia" w:ascii="Times New Roman" w:hAnsi="Times New Roman" w:cs="Times New Roman"/>
                <w:color w:val="auto"/>
                <w:sz w:val="24"/>
                <w:lang w:val="en-US"/>
              </w:rPr>
              <w:t>咸阳鸿建科技实业有限公司</w:t>
            </w:r>
            <w:r>
              <w:rPr>
                <w:rFonts w:ascii="Times New Roman" w:hAnsi="Times New Roman" w:cs="Times New Roman"/>
                <w:color w:val="auto"/>
                <w:sz w:val="24"/>
                <w:lang w:val="en-US"/>
              </w:rPr>
              <w:t>成立于</w:t>
            </w:r>
            <w:r>
              <w:rPr>
                <w:rFonts w:hint="eastAsia" w:ascii="Times New Roman" w:hAnsi="Times New Roman" w:cs="Times New Roman"/>
                <w:color w:val="auto"/>
                <w:sz w:val="24"/>
                <w:lang w:val="en-US"/>
              </w:rPr>
              <w:t>1999</w:t>
            </w:r>
            <w:r>
              <w:rPr>
                <w:rFonts w:ascii="Times New Roman" w:hAnsi="Times New Roman" w:cs="Times New Roman"/>
                <w:color w:val="auto"/>
                <w:sz w:val="24"/>
                <w:lang w:val="en-US"/>
              </w:rPr>
              <w:t>年</w:t>
            </w:r>
            <w:r>
              <w:rPr>
                <w:rFonts w:hint="eastAsia" w:ascii="Times New Roman" w:hAnsi="Times New Roman" w:cs="Times New Roman"/>
                <w:color w:val="auto"/>
                <w:sz w:val="24"/>
                <w:lang w:val="en-US"/>
              </w:rPr>
              <w:t>7</w:t>
            </w:r>
            <w:r>
              <w:rPr>
                <w:rFonts w:ascii="Times New Roman" w:hAnsi="Times New Roman" w:cs="Times New Roman"/>
                <w:color w:val="auto"/>
                <w:sz w:val="24"/>
                <w:lang w:val="en-US"/>
              </w:rPr>
              <w:t>月，</w:t>
            </w:r>
            <w:r>
              <w:rPr>
                <w:rFonts w:hint="eastAsia" w:ascii="Times New Roman" w:hAnsi="Times New Roman" w:cs="Times New Roman"/>
                <w:color w:val="auto"/>
                <w:sz w:val="24"/>
                <w:lang w:val="en-US"/>
              </w:rPr>
              <w:t>投资2180万元，在咸阳市渭城区民营科技产业园征地20亩，建设6200t/a的PVC-U管材管件生产线。</w:t>
            </w:r>
          </w:p>
          <w:p>
            <w:pPr>
              <w:pStyle w:val="38"/>
              <w:spacing w:line="360" w:lineRule="auto"/>
              <w:ind w:firstLine="480" w:firstLineChars="200"/>
              <w:jc w:val="left"/>
              <w:rPr>
                <w:rFonts w:ascii="Times New Roman" w:hAnsi="Times New Roman" w:cs="Times New Roman"/>
                <w:color w:val="auto"/>
                <w:sz w:val="24"/>
                <w:lang w:val="en-US"/>
              </w:rPr>
            </w:pPr>
            <w:r>
              <w:rPr>
                <w:rFonts w:hint="eastAsia" w:ascii="Times New Roman" w:hAnsi="Times New Roman" w:cs="Times New Roman"/>
                <w:color w:val="auto"/>
                <w:sz w:val="24"/>
                <w:lang w:val="en-US"/>
              </w:rPr>
              <w:t>为了适应市场的发展趋势，更好的发展本企业在管材管件技术优势，现有的厂区已不能满足企业的发展，于2017年11月计划投资15100万元，征用</w:t>
            </w:r>
            <w:r>
              <w:rPr>
                <w:rFonts w:hint="eastAsia" w:ascii="Times New Roman" w:hAnsi="Times New Roman" w:cs="Times New Roman"/>
                <w:color w:val="auto"/>
                <w:sz w:val="24"/>
              </w:rPr>
              <w:t>西咸新区秦汉新城</w:t>
            </w:r>
            <w:r>
              <w:rPr>
                <w:rFonts w:hint="eastAsia" w:ascii="Times New Roman" w:hAnsi="Times New Roman" w:cs="Times New Roman"/>
                <w:color w:val="auto"/>
                <w:sz w:val="24"/>
                <w:lang w:eastAsia="zh-CN"/>
              </w:rPr>
              <w:t>渭城街道</w:t>
            </w:r>
            <w:r>
              <w:rPr>
                <w:rFonts w:hint="eastAsia" w:ascii="Times New Roman" w:hAnsi="Times New Roman" w:cs="Times New Roman"/>
                <w:color w:val="auto"/>
                <w:sz w:val="24"/>
              </w:rPr>
              <w:t>兰池三路以南，朝阳六路以西区域</w:t>
            </w:r>
            <w:r>
              <w:rPr>
                <w:rFonts w:hint="eastAsia" w:ascii="Times New Roman" w:hAnsi="Times New Roman" w:cs="Times New Roman"/>
                <w:color w:val="auto"/>
                <w:sz w:val="24"/>
                <w:lang w:val="en-US"/>
              </w:rPr>
              <w:t>的土地20093.69平方米（30.14亩），将咸阳市渭城区民营科技产业园迁建至新厂址，并于2017年11月15日取得</w:t>
            </w:r>
            <w:r>
              <w:rPr>
                <w:rFonts w:hint="eastAsia" w:ascii="Times New Roman" w:hAnsi="Times New Roman" w:cs="Times New Roman"/>
                <w:color w:val="auto"/>
                <w:sz w:val="24"/>
              </w:rPr>
              <w:t>咸阳鸿建科技实业有限公司迁建塑料管道生产项目</w:t>
            </w:r>
            <w:r>
              <w:rPr>
                <w:rFonts w:hint="eastAsia" w:ascii="Times New Roman" w:hAnsi="Times New Roman" w:cs="Times New Roman"/>
                <w:color w:val="auto"/>
                <w:sz w:val="24"/>
                <w:lang w:val="en-US"/>
              </w:rPr>
              <w:t>备案文件（2017-611204-29-03-039499）</w:t>
            </w:r>
            <w:r>
              <w:rPr>
                <w:rFonts w:hint="eastAsia" w:ascii="Times New Roman" w:hAnsi="Times New Roman" w:cs="Times New Roman"/>
                <w:color w:val="auto"/>
                <w:sz w:val="24"/>
              </w:rPr>
              <w:t>，</w:t>
            </w:r>
            <w:r>
              <w:rPr>
                <w:rFonts w:hint="eastAsia" w:ascii="Times New Roman" w:hAnsi="Times New Roman" w:cs="Times New Roman"/>
                <w:color w:val="auto"/>
                <w:sz w:val="24"/>
                <w:lang w:val="en-US"/>
              </w:rPr>
              <w:t>由于土地等手续尚未办理完成，且项目总投资发生变化，项目一直未开工建设，因此2022年4月11日项目进行变更备案。</w:t>
            </w:r>
          </w:p>
          <w:p>
            <w:pPr>
              <w:pStyle w:val="38"/>
              <w:spacing w:line="360" w:lineRule="auto"/>
              <w:ind w:left="420" w:leftChars="200"/>
              <w:jc w:val="left"/>
              <w:rPr>
                <w:rFonts w:ascii="Times New Roman" w:hAnsi="Times New Roman" w:cs="Times New Roman"/>
                <w:b/>
                <w:bCs/>
                <w:color w:val="auto"/>
                <w:sz w:val="24"/>
                <w:lang w:val="en-US"/>
              </w:rPr>
            </w:pPr>
            <w:r>
              <w:rPr>
                <w:rFonts w:hint="eastAsia" w:ascii="Times New Roman" w:hAnsi="Times New Roman" w:cs="Times New Roman"/>
                <w:b/>
                <w:bCs/>
                <w:color w:val="auto"/>
                <w:sz w:val="24"/>
                <w:lang w:val="en-US"/>
              </w:rPr>
              <w:t>2、</w:t>
            </w:r>
            <w:r>
              <w:rPr>
                <w:rFonts w:ascii="Times New Roman" w:hAnsi="Times New Roman" w:cs="Times New Roman"/>
                <w:b/>
                <w:bCs/>
                <w:color w:val="auto"/>
                <w:sz w:val="24"/>
                <w:lang w:val="en-US"/>
              </w:rPr>
              <w:t>项目组成</w:t>
            </w:r>
          </w:p>
          <w:p>
            <w:pPr>
              <w:pStyle w:val="38"/>
              <w:spacing w:line="360" w:lineRule="auto"/>
              <w:ind w:firstLine="480" w:firstLineChars="200"/>
              <w:jc w:val="left"/>
              <w:rPr>
                <w:rFonts w:ascii="Times New Roman" w:hAnsi="Times New Roman" w:cs="Times New Roman"/>
                <w:color w:val="auto"/>
                <w:sz w:val="24"/>
                <w:lang w:val="en-US"/>
              </w:rPr>
            </w:pPr>
            <w:r>
              <w:rPr>
                <w:rFonts w:hint="eastAsia" w:ascii="Times New Roman" w:hAnsi="Times New Roman" w:cs="Times New Roman"/>
                <w:color w:val="auto"/>
                <w:sz w:val="24"/>
                <w:lang w:val="en-US"/>
              </w:rPr>
              <w:t>本项目总占地面积为20093.69平方米（30.14亩），总建筑面积为48650.10平方米，地下建筑面积为9037.37平方米，地上建筑面积为39612.73平方米，其中新建1#综合办公楼5626平方米，2#实验楼4890.91平方米，3#、4#厂房9300.56平方米，5#、6#库房7920.56平方米，7#厂房11811.7平方米，8#门房54平方米，成品门房9平方米，主要工程组成详见下表：</w:t>
            </w:r>
          </w:p>
          <w:p>
            <w:pPr>
              <w:pStyle w:val="38"/>
              <w:autoSpaceDE w:val="0"/>
              <w:autoSpaceDN w:val="0"/>
              <w:ind w:left="110" w:hanging="110" w:hangingChars="52"/>
              <w:jc w:val="center"/>
              <w:rPr>
                <w:rFonts w:ascii="Times New Roman" w:hAnsi="Times New Roman" w:cs="Times New Roman"/>
                <w:b/>
                <w:bCs/>
                <w:color w:val="auto"/>
                <w:szCs w:val="21"/>
                <w:lang w:val="en-US"/>
              </w:rPr>
            </w:pPr>
            <w:r>
              <w:rPr>
                <w:rFonts w:ascii="Times New Roman" w:hAnsi="Times New Roman" w:cs="Times New Roman"/>
                <w:b/>
                <w:bCs/>
                <w:color w:val="auto"/>
                <w:szCs w:val="21"/>
                <w:lang w:val="en-US"/>
              </w:rPr>
              <w:t>表2-1 项目组成一览表</w:t>
            </w:r>
          </w:p>
          <w:tbl>
            <w:tblPr>
              <w:tblStyle w:val="29"/>
              <w:tblW w:w="819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45"/>
              <w:gridCol w:w="1366"/>
              <w:gridCol w:w="5370"/>
              <w:gridCol w:w="71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745"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类别</w:t>
                  </w:r>
                </w:p>
              </w:tc>
              <w:tc>
                <w:tcPr>
                  <w:tcW w:w="1366"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工程名称</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建设规模及内容</w:t>
                  </w:r>
                </w:p>
              </w:tc>
              <w:tc>
                <w:tcPr>
                  <w:tcW w:w="718"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75" w:hRule="atLeast"/>
                <w:jc w:val="center"/>
              </w:trPr>
              <w:tc>
                <w:tcPr>
                  <w:tcW w:w="745" w:type="dxa"/>
                  <w:vMerge w:val="restart"/>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主体工程</w:t>
                  </w:r>
                </w:p>
              </w:tc>
              <w:tc>
                <w:tcPr>
                  <w:tcW w:w="1366"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3#厂房</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left"/>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3#厂房地上4层，高23.8m，框架结构，</w:t>
                  </w:r>
                  <w:r>
                    <w:rPr>
                      <w:rFonts w:ascii="Times New Roman" w:hAnsi="Times New Roman" w:cs="Times New Roman"/>
                      <w:color w:val="auto"/>
                      <w:sz w:val="21"/>
                      <w:szCs w:val="21"/>
                      <w:lang w:val="en-US"/>
                    </w:rPr>
                    <w:t>位于</w:t>
                  </w:r>
                  <w:r>
                    <w:rPr>
                      <w:rFonts w:hint="eastAsia" w:ascii="Times New Roman" w:hAnsi="Times New Roman" w:cs="Times New Roman"/>
                      <w:color w:val="auto"/>
                      <w:sz w:val="21"/>
                      <w:szCs w:val="21"/>
                      <w:lang w:val="en-US"/>
                    </w:rPr>
                    <w:t>厂区北</w:t>
                  </w:r>
                  <w:r>
                    <w:rPr>
                      <w:rFonts w:ascii="Times New Roman" w:hAnsi="Times New Roman" w:cs="Times New Roman"/>
                      <w:color w:val="auto"/>
                      <w:sz w:val="21"/>
                      <w:szCs w:val="21"/>
                      <w:lang w:val="en-US"/>
                    </w:rPr>
                    <w:t>侧</w:t>
                  </w:r>
                  <w:r>
                    <w:rPr>
                      <w:rFonts w:hint="eastAsia" w:ascii="Times New Roman" w:hAnsi="Times New Roman" w:cs="Times New Roman"/>
                      <w:color w:val="auto"/>
                      <w:sz w:val="21"/>
                      <w:szCs w:val="21"/>
                      <w:lang w:val="en-US"/>
                    </w:rPr>
                    <w:t>，占地面积1133.90㎡。1层至3层，主要生产冷热水用PPR管材生产线、UPVC管材生产线；1-3层每层设置一条生产线。4层，生产线运转和维护的二级库房。</w:t>
                  </w:r>
                  <w:r>
                    <w:rPr>
                      <w:rFonts w:hint="eastAsia"/>
                      <w:color w:val="auto"/>
                      <w:sz w:val="21"/>
                      <w:szCs w:val="21"/>
                      <w:lang w:val="en-US"/>
                    </w:rPr>
                    <w:t>具体设备布置见下表2-5.</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eastAsia="宋体" w:cs="Times New Roman"/>
                      <w:color w:val="auto"/>
                      <w:sz w:val="21"/>
                      <w:szCs w:val="21"/>
                    </w:rPr>
                  </w:pPr>
                  <w:r>
                    <w:rPr>
                      <w:rFonts w:hint="eastAsia" w:ascii="Times New Roman" w:hAnsi="Times New Roman" w:cs="Times New Roman"/>
                      <w:color w:val="auto"/>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745" w:type="dxa"/>
                  <w:vMerge w:val="continue"/>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p>
              </w:tc>
              <w:tc>
                <w:tcPr>
                  <w:tcW w:w="1366"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4#厂房</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left"/>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4#厂房地上4层，高23.8m，框架结构，</w:t>
                  </w:r>
                  <w:r>
                    <w:rPr>
                      <w:rFonts w:ascii="Times New Roman" w:hAnsi="Times New Roman" w:cs="Times New Roman"/>
                      <w:color w:val="auto"/>
                      <w:sz w:val="21"/>
                      <w:szCs w:val="21"/>
                      <w:lang w:val="en-US"/>
                    </w:rPr>
                    <w:t>位于</w:t>
                  </w:r>
                  <w:r>
                    <w:rPr>
                      <w:rFonts w:hint="eastAsia" w:ascii="Times New Roman" w:hAnsi="Times New Roman" w:cs="Times New Roman"/>
                      <w:color w:val="auto"/>
                      <w:sz w:val="21"/>
                      <w:szCs w:val="21"/>
                      <w:lang w:val="en-US"/>
                    </w:rPr>
                    <w:t>厂区北</w:t>
                  </w:r>
                  <w:r>
                    <w:rPr>
                      <w:rFonts w:ascii="Times New Roman" w:hAnsi="Times New Roman" w:cs="Times New Roman"/>
                      <w:color w:val="auto"/>
                      <w:sz w:val="21"/>
                      <w:szCs w:val="21"/>
                      <w:lang w:val="en-US"/>
                    </w:rPr>
                    <w:t>侧</w:t>
                  </w:r>
                  <w:r>
                    <w:rPr>
                      <w:rFonts w:hint="eastAsia" w:ascii="Times New Roman" w:hAnsi="Times New Roman" w:cs="Times New Roman"/>
                      <w:color w:val="auto"/>
                      <w:sz w:val="21"/>
                      <w:szCs w:val="21"/>
                      <w:lang w:val="en-US"/>
                    </w:rPr>
                    <w:t>，占地面积1133.90㎡。</w:t>
                  </w:r>
                </w:p>
                <w:p>
                  <w:pPr>
                    <w:pStyle w:val="38"/>
                    <w:keepNext w:val="0"/>
                    <w:keepLines w:val="0"/>
                    <w:pageBreakBefore w:val="0"/>
                    <w:kinsoku/>
                    <w:wordWrap/>
                    <w:overflowPunct/>
                    <w:topLinePunct w:val="0"/>
                    <w:autoSpaceDE/>
                    <w:autoSpaceDN/>
                    <w:bidi w:val="0"/>
                    <w:snapToGrid w:val="0"/>
                    <w:jc w:val="left"/>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1层，注塑生产线(PVC管件)；</w:t>
                  </w:r>
                </w:p>
                <w:p>
                  <w:pPr>
                    <w:pStyle w:val="38"/>
                    <w:keepNext w:val="0"/>
                    <w:keepLines w:val="0"/>
                    <w:pageBreakBefore w:val="0"/>
                    <w:kinsoku/>
                    <w:wordWrap/>
                    <w:overflowPunct/>
                    <w:topLinePunct w:val="0"/>
                    <w:autoSpaceDE/>
                    <w:autoSpaceDN/>
                    <w:bidi w:val="0"/>
                    <w:snapToGrid w:val="0"/>
                    <w:jc w:val="left"/>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2层，注塑生产线(HDPE管件)；</w:t>
                  </w:r>
                </w:p>
                <w:p>
                  <w:pPr>
                    <w:pStyle w:val="38"/>
                    <w:keepNext w:val="0"/>
                    <w:keepLines w:val="0"/>
                    <w:pageBreakBefore w:val="0"/>
                    <w:kinsoku/>
                    <w:wordWrap/>
                    <w:overflowPunct/>
                    <w:topLinePunct w:val="0"/>
                    <w:autoSpaceDE/>
                    <w:autoSpaceDN/>
                    <w:bidi w:val="0"/>
                    <w:snapToGrid w:val="0"/>
                    <w:jc w:val="left"/>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3层，注塑生产线(PPR管件)；1-3层每层设置一条生产线。</w:t>
                  </w:r>
                  <w:r>
                    <w:rPr>
                      <w:rFonts w:hint="eastAsia"/>
                      <w:color w:val="auto"/>
                      <w:sz w:val="21"/>
                      <w:szCs w:val="21"/>
                      <w:lang w:val="en-US"/>
                    </w:rPr>
                    <w:t>具体设备布置见下表2-5.</w:t>
                  </w:r>
                </w:p>
                <w:p>
                  <w:pPr>
                    <w:pStyle w:val="38"/>
                    <w:keepNext w:val="0"/>
                    <w:keepLines w:val="0"/>
                    <w:pageBreakBefore w:val="0"/>
                    <w:kinsoku/>
                    <w:wordWrap/>
                    <w:overflowPunct/>
                    <w:topLinePunct w:val="0"/>
                    <w:autoSpaceDE/>
                    <w:autoSpaceDN/>
                    <w:bidi w:val="0"/>
                    <w:snapToGrid w:val="0"/>
                    <w:jc w:val="left"/>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4层，成品库房。</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4" w:hRule="atLeast"/>
                <w:jc w:val="center"/>
              </w:trPr>
              <w:tc>
                <w:tcPr>
                  <w:tcW w:w="745" w:type="dxa"/>
                  <w:vMerge w:val="continue"/>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p>
              </w:tc>
              <w:tc>
                <w:tcPr>
                  <w:tcW w:w="1366"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7#厂房</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left"/>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7#厂房地上4层，高23.65m，框架结构，</w:t>
                  </w:r>
                  <w:r>
                    <w:rPr>
                      <w:rFonts w:ascii="Times New Roman" w:hAnsi="Times New Roman" w:cs="Times New Roman"/>
                      <w:color w:val="auto"/>
                      <w:sz w:val="21"/>
                      <w:szCs w:val="21"/>
                      <w:lang w:val="en-US"/>
                    </w:rPr>
                    <w:t>位于</w:t>
                  </w:r>
                  <w:r>
                    <w:rPr>
                      <w:rFonts w:hint="eastAsia" w:ascii="Times New Roman" w:hAnsi="Times New Roman" w:cs="Times New Roman"/>
                      <w:color w:val="auto"/>
                      <w:sz w:val="21"/>
                      <w:szCs w:val="21"/>
                      <w:lang w:val="en-US"/>
                    </w:rPr>
                    <w:t>厂区西</w:t>
                  </w:r>
                  <w:r>
                    <w:rPr>
                      <w:rFonts w:ascii="Times New Roman" w:hAnsi="Times New Roman" w:cs="Times New Roman"/>
                      <w:color w:val="auto"/>
                      <w:sz w:val="21"/>
                      <w:szCs w:val="21"/>
                      <w:lang w:val="en-US"/>
                    </w:rPr>
                    <w:t>侧</w:t>
                  </w:r>
                  <w:r>
                    <w:rPr>
                      <w:rFonts w:hint="eastAsia" w:ascii="Times New Roman" w:hAnsi="Times New Roman" w:cs="Times New Roman"/>
                      <w:color w:val="auto"/>
                      <w:sz w:val="21"/>
                      <w:szCs w:val="21"/>
                      <w:lang w:val="en-US"/>
                    </w:rPr>
                    <w:t>，占地面积2920.34㎡。</w:t>
                  </w:r>
                </w:p>
                <w:p>
                  <w:pPr>
                    <w:pStyle w:val="38"/>
                    <w:keepNext w:val="0"/>
                    <w:keepLines w:val="0"/>
                    <w:pageBreakBefore w:val="0"/>
                    <w:kinsoku/>
                    <w:wordWrap/>
                    <w:overflowPunct/>
                    <w:topLinePunct w:val="0"/>
                    <w:autoSpaceDE/>
                    <w:autoSpaceDN/>
                    <w:bidi w:val="0"/>
                    <w:snapToGrid w:val="0"/>
                    <w:jc w:val="left"/>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1层，HDPE排水管材生产线；</w:t>
                  </w:r>
                </w:p>
                <w:p>
                  <w:pPr>
                    <w:pStyle w:val="38"/>
                    <w:keepNext w:val="0"/>
                    <w:keepLines w:val="0"/>
                    <w:pageBreakBefore w:val="0"/>
                    <w:kinsoku/>
                    <w:wordWrap/>
                    <w:overflowPunct/>
                    <w:topLinePunct w:val="0"/>
                    <w:autoSpaceDE/>
                    <w:autoSpaceDN/>
                    <w:bidi w:val="0"/>
                    <w:snapToGrid w:val="0"/>
                    <w:jc w:val="left"/>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2层，HDPE排水管材生产线；</w:t>
                  </w:r>
                </w:p>
                <w:p>
                  <w:pPr>
                    <w:pStyle w:val="38"/>
                    <w:keepNext w:val="0"/>
                    <w:keepLines w:val="0"/>
                    <w:pageBreakBefore w:val="0"/>
                    <w:kinsoku/>
                    <w:wordWrap/>
                    <w:overflowPunct/>
                    <w:topLinePunct w:val="0"/>
                    <w:autoSpaceDE/>
                    <w:autoSpaceDN/>
                    <w:bidi w:val="0"/>
                    <w:snapToGrid w:val="0"/>
                    <w:jc w:val="left"/>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3层，HDPE给水管材生产线；</w:t>
                  </w:r>
                </w:p>
                <w:p>
                  <w:pPr>
                    <w:pStyle w:val="38"/>
                    <w:keepNext w:val="0"/>
                    <w:keepLines w:val="0"/>
                    <w:pageBreakBefore w:val="0"/>
                    <w:kinsoku/>
                    <w:wordWrap/>
                    <w:overflowPunct/>
                    <w:topLinePunct w:val="0"/>
                    <w:autoSpaceDE/>
                    <w:autoSpaceDN/>
                    <w:bidi w:val="0"/>
                    <w:snapToGrid w:val="0"/>
                    <w:jc w:val="left"/>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4层，HDPE给水管材生产线。1-4层每层设置一条生产线，</w:t>
                  </w:r>
                  <w:r>
                    <w:rPr>
                      <w:rFonts w:hint="eastAsia"/>
                      <w:color w:val="auto"/>
                      <w:sz w:val="21"/>
                      <w:szCs w:val="21"/>
                      <w:lang w:val="en-US"/>
                    </w:rPr>
                    <w:t>具体设备布置见下表2-5.</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745" w:type="dxa"/>
                  <w:vMerge w:val="restart"/>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辅助工程</w:t>
                  </w:r>
                </w:p>
              </w:tc>
              <w:tc>
                <w:tcPr>
                  <w:tcW w:w="1366"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综合办公楼（1#）</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ascii="Times New Roman" w:hAnsi="Times New Roman" w:cs="Times New Roman"/>
                      <w:color w:val="auto"/>
                      <w:sz w:val="21"/>
                      <w:szCs w:val="21"/>
                      <w:lang w:val="en-US"/>
                    </w:rPr>
                    <w:t>位于</w:t>
                  </w:r>
                  <w:r>
                    <w:rPr>
                      <w:rFonts w:hint="eastAsia" w:ascii="Times New Roman" w:hAnsi="Times New Roman" w:cs="Times New Roman"/>
                      <w:color w:val="auto"/>
                      <w:sz w:val="21"/>
                      <w:szCs w:val="21"/>
                      <w:lang w:val="en-US"/>
                    </w:rPr>
                    <w:t>厂区东北角，地上6层，高24.9m，</w:t>
                  </w:r>
                  <w:r>
                    <w:rPr>
                      <w:rFonts w:hint="eastAsia" w:ascii="Times New Roman" w:hAnsi="Times New Roman" w:cs="Times New Roman"/>
                      <w:color w:val="auto"/>
                      <w:sz w:val="21"/>
                      <w:szCs w:val="21"/>
                      <w:lang w:val="en-US" w:eastAsia="zh-CN"/>
                    </w:rPr>
                    <w:t>建筑</w:t>
                  </w:r>
                  <w:r>
                    <w:rPr>
                      <w:rFonts w:ascii="Times New Roman" w:hAnsi="Times New Roman" w:cs="Times New Roman"/>
                      <w:color w:val="auto"/>
                      <w:sz w:val="21"/>
                      <w:szCs w:val="21"/>
                      <w:lang w:val="en-US"/>
                    </w:rPr>
                    <w:t>面积</w:t>
                  </w:r>
                  <w:r>
                    <w:rPr>
                      <w:rFonts w:hint="eastAsia" w:ascii="Times New Roman" w:hAnsi="Times New Roman" w:cs="Times New Roman"/>
                      <w:color w:val="auto"/>
                      <w:sz w:val="21"/>
                      <w:szCs w:val="21"/>
                      <w:lang w:val="en-US"/>
                    </w:rPr>
                    <w:t>5626</w:t>
                  </w:r>
                  <w:r>
                    <w:rPr>
                      <w:rFonts w:ascii="Times New Roman" w:hAnsi="Times New Roman" w:cs="Times New Roman"/>
                      <w:color w:val="auto"/>
                      <w:sz w:val="21"/>
                      <w:szCs w:val="21"/>
                      <w:lang w:val="en-US"/>
                    </w:rPr>
                    <w:t>m</w:t>
                  </w:r>
                  <w:r>
                    <w:rPr>
                      <w:rFonts w:ascii="Times New Roman" w:hAnsi="Times New Roman" w:cs="Times New Roman"/>
                      <w:color w:val="auto"/>
                      <w:sz w:val="21"/>
                      <w:szCs w:val="21"/>
                      <w:vertAlign w:val="superscript"/>
                      <w:lang w:val="en-US"/>
                    </w:rPr>
                    <w:t>2</w:t>
                  </w:r>
                  <w:r>
                    <w:rPr>
                      <w:rFonts w:hint="eastAsia" w:ascii="Times New Roman" w:hAnsi="Times New Roman" w:cs="Times New Roman"/>
                      <w:color w:val="auto"/>
                      <w:sz w:val="21"/>
                      <w:szCs w:val="21"/>
                      <w:lang w:val="en-US"/>
                    </w:rPr>
                    <w:t>，主要用于办公、宿舍和食堂</w:t>
                  </w:r>
                  <w:r>
                    <w:rPr>
                      <w:rFonts w:hint="eastAsia"/>
                      <w:color w:val="auto"/>
                      <w:sz w:val="21"/>
                      <w:szCs w:val="21"/>
                    </w:rPr>
                    <w:t>，</w:t>
                  </w:r>
                  <w:r>
                    <w:rPr>
                      <w:rFonts w:hint="eastAsia"/>
                      <w:color w:val="auto"/>
                      <w:sz w:val="21"/>
                      <w:szCs w:val="21"/>
                      <w:lang w:val="en-US"/>
                    </w:rPr>
                    <w:t>食堂设在1楼</w:t>
                  </w:r>
                  <w:r>
                    <w:rPr>
                      <w:rFonts w:hint="eastAsia"/>
                      <w:color w:val="auto"/>
                      <w:sz w:val="21"/>
                      <w:szCs w:val="21"/>
                      <w:lang w:val="en-US" w:eastAsia="zh-CN"/>
                    </w:rPr>
                    <w:t>，用电</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745" w:type="dxa"/>
                  <w:vMerge w:val="continue"/>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p>
              </w:tc>
              <w:tc>
                <w:tcPr>
                  <w:tcW w:w="1366"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实验楼（2#）</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left"/>
                    <w:textAlignment w:val="auto"/>
                    <w:rPr>
                      <w:rFonts w:hint="default" w:ascii="Times New Roman" w:hAnsi="Times New Roman" w:eastAsia="宋体" w:cs="Times New Roman"/>
                      <w:color w:val="auto"/>
                      <w:sz w:val="21"/>
                      <w:szCs w:val="21"/>
                      <w:lang w:val="en-US" w:eastAsia="zh-CN"/>
                    </w:rPr>
                  </w:pPr>
                  <w:r>
                    <w:rPr>
                      <w:rFonts w:ascii="Times New Roman" w:hAnsi="Times New Roman" w:cs="Times New Roman"/>
                      <w:color w:val="auto"/>
                      <w:sz w:val="21"/>
                      <w:szCs w:val="21"/>
                      <w:lang w:val="en-US"/>
                    </w:rPr>
                    <w:t>位于</w:t>
                  </w:r>
                  <w:r>
                    <w:rPr>
                      <w:rFonts w:hint="eastAsia" w:ascii="Times New Roman" w:hAnsi="Times New Roman" w:cs="Times New Roman"/>
                      <w:color w:val="auto"/>
                      <w:sz w:val="21"/>
                      <w:szCs w:val="21"/>
                      <w:lang w:val="en-US"/>
                    </w:rPr>
                    <w:t>厂区东南角，地上6层，高24.9m，框架结构，</w:t>
                  </w:r>
                  <w:r>
                    <w:rPr>
                      <w:rFonts w:hint="eastAsia" w:ascii="Times New Roman" w:hAnsi="Times New Roman" w:cs="Times New Roman"/>
                      <w:color w:val="auto"/>
                      <w:sz w:val="21"/>
                      <w:szCs w:val="21"/>
                      <w:lang w:val="en-US" w:eastAsia="zh-CN"/>
                    </w:rPr>
                    <w:t>建筑</w:t>
                  </w:r>
                  <w:r>
                    <w:rPr>
                      <w:rFonts w:ascii="Times New Roman" w:hAnsi="Times New Roman" w:cs="Times New Roman"/>
                      <w:color w:val="auto"/>
                      <w:sz w:val="21"/>
                      <w:szCs w:val="21"/>
                      <w:lang w:val="en-US"/>
                    </w:rPr>
                    <w:t>面积</w:t>
                  </w:r>
                  <w:r>
                    <w:rPr>
                      <w:rFonts w:hint="eastAsia" w:ascii="Times New Roman" w:hAnsi="Times New Roman" w:cs="Times New Roman"/>
                      <w:color w:val="auto"/>
                      <w:sz w:val="21"/>
                      <w:szCs w:val="21"/>
                      <w:lang w:val="en-US"/>
                    </w:rPr>
                    <w:t>4890.91</w:t>
                  </w:r>
                  <w:r>
                    <w:rPr>
                      <w:rFonts w:ascii="Times New Roman" w:hAnsi="Times New Roman" w:cs="Times New Roman"/>
                      <w:color w:val="auto"/>
                      <w:sz w:val="21"/>
                      <w:szCs w:val="21"/>
                      <w:lang w:val="en-US"/>
                    </w:rPr>
                    <w:t>m</w:t>
                  </w:r>
                  <w:r>
                    <w:rPr>
                      <w:rFonts w:ascii="Times New Roman" w:hAnsi="Times New Roman" w:cs="Times New Roman"/>
                      <w:color w:val="auto"/>
                      <w:sz w:val="21"/>
                      <w:szCs w:val="21"/>
                      <w:vertAlign w:val="superscript"/>
                      <w:lang w:val="en-US"/>
                    </w:rPr>
                    <w:t>2</w:t>
                  </w:r>
                  <w:r>
                    <w:rPr>
                      <w:rFonts w:hint="eastAsia" w:ascii="Times New Roman" w:hAnsi="Times New Roman" w:cs="Times New Roman"/>
                      <w:color w:val="auto"/>
                      <w:sz w:val="21"/>
                      <w:szCs w:val="21"/>
                      <w:lang w:val="en-US"/>
                    </w:rPr>
                    <w:t>，主要用于产品质量检测</w:t>
                  </w:r>
                  <w:r>
                    <w:rPr>
                      <w:rFonts w:hint="eastAsia" w:ascii="Times New Roman" w:hAnsi="Times New Roman" w:cs="Times New Roman"/>
                      <w:color w:val="auto"/>
                      <w:sz w:val="21"/>
                      <w:szCs w:val="21"/>
                      <w:lang w:val="en-US" w:eastAsia="zh-CN"/>
                    </w:rPr>
                    <w:t>，主要为</w:t>
                  </w:r>
                  <w:r>
                    <w:rPr>
                      <w:rFonts w:hint="eastAsia" w:ascii="宋体" w:hAnsi="宋体" w:eastAsia="宋体" w:cs="宋体"/>
                      <w:color w:val="auto"/>
                      <w:kern w:val="0"/>
                      <w:szCs w:val="21"/>
                    </w:rPr>
                    <w:t>静液压</w:t>
                  </w:r>
                  <w:r>
                    <w:rPr>
                      <w:rFonts w:hint="eastAsia" w:cs="宋体"/>
                      <w:color w:val="auto"/>
                      <w:kern w:val="0"/>
                      <w:szCs w:val="21"/>
                      <w:lang w:eastAsia="zh-CN"/>
                    </w:rPr>
                    <w:t>、</w:t>
                  </w:r>
                  <w:r>
                    <w:rPr>
                      <w:rFonts w:hint="eastAsia" w:ascii="宋体" w:hAnsi="宋体" w:eastAsia="宋体" w:cs="宋体"/>
                      <w:color w:val="auto"/>
                      <w:kern w:val="0"/>
                      <w:szCs w:val="21"/>
                    </w:rPr>
                    <w:t>拉伸</w:t>
                  </w:r>
                  <w:r>
                    <w:rPr>
                      <w:rFonts w:hint="eastAsia" w:cs="宋体"/>
                      <w:color w:val="auto"/>
                      <w:kern w:val="0"/>
                      <w:szCs w:val="21"/>
                      <w:lang w:eastAsia="zh-CN"/>
                    </w:rPr>
                    <w:t>、</w:t>
                  </w:r>
                  <w:r>
                    <w:rPr>
                      <w:rFonts w:hint="eastAsia" w:ascii="宋体" w:hAnsi="宋体" w:eastAsia="宋体" w:cs="宋体"/>
                      <w:color w:val="auto"/>
                      <w:kern w:val="0"/>
                      <w:szCs w:val="21"/>
                    </w:rPr>
                    <w:t>管材密度</w:t>
                  </w:r>
                  <w:r>
                    <w:rPr>
                      <w:rFonts w:hint="eastAsia" w:cs="宋体"/>
                      <w:color w:val="auto"/>
                      <w:kern w:val="0"/>
                      <w:szCs w:val="21"/>
                      <w:lang w:eastAsia="zh-CN"/>
                    </w:rPr>
                    <w:t>、</w:t>
                  </w:r>
                  <w:r>
                    <w:rPr>
                      <w:rFonts w:hint="eastAsia" w:ascii="宋体" w:hAnsi="宋体" w:eastAsia="宋体" w:cs="宋体"/>
                      <w:color w:val="auto"/>
                      <w:kern w:val="0"/>
                      <w:szCs w:val="21"/>
                    </w:rPr>
                    <w:t>冷冻</w:t>
                  </w:r>
                  <w:r>
                    <w:rPr>
                      <w:rFonts w:hint="eastAsia" w:cs="宋体"/>
                      <w:color w:val="auto"/>
                      <w:kern w:val="0"/>
                      <w:szCs w:val="21"/>
                      <w:lang w:val="en-US" w:eastAsia="zh-CN"/>
                    </w:rPr>
                    <w:t>等物理试验。</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745" w:type="dxa"/>
                  <w:vMerge w:val="continue"/>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p>
              </w:tc>
              <w:tc>
                <w:tcPr>
                  <w:tcW w:w="1366"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门房（8#）</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eastAsia="zh-CN"/>
                    </w:rPr>
                    <w:t>建筑</w:t>
                  </w:r>
                  <w:r>
                    <w:rPr>
                      <w:rFonts w:ascii="Times New Roman" w:hAnsi="Times New Roman" w:cs="Times New Roman"/>
                      <w:color w:val="auto"/>
                      <w:sz w:val="21"/>
                      <w:szCs w:val="21"/>
                      <w:lang w:val="en-US"/>
                    </w:rPr>
                    <w:t>面积</w:t>
                  </w:r>
                  <w:r>
                    <w:rPr>
                      <w:rFonts w:hint="eastAsia" w:ascii="Times New Roman" w:hAnsi="Times New Roman" w:cs="Times New Roman"/>
                      <w:color w:val="auto"/>
                      <w:sz w:val="21"/>
                      <w:szCs w:val="21"/>
                      <w:lang w:val="en-US"/>
                    </w:rPr>
                    <w:t>63</w:t>
                  </w:r>
                  <w:r>
                    <w:rPr>
                      <w:rFonts w:ascii="Times New Roman" w:hAnsi="Times New Roman" w:cs="Times New Roman"/>
                      <w:color w:val="auto"/>
                      <w:sz w:val="21"/>
                      <w:szCs w:val="21"/>
                      <w:lang w:val="en-US"/>
                    </w:rPr>
                    <w:t>m</w:t>
                  </w:r>
                  <w:r>
                    <w:rPr>
                      <w:rFonts w:ascii="Times New Roman" w:hAnsi="Times New Roman" w:cs="Times New Roman"/>
                      <w:color w:val="auto"/>
                      <w:sz w:val="21"/>
                      <w:szCs w:val="21"/>
                      <w:vertAlign w:val="superscript"/>
                      <w:lang w:val="en-US"/>
                    </w:rPr>
                    <w:t>2</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745" w:type="dxa"/>
                  <w:vMerge w:val="restart"/>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储运工程</w:t>
                  </w:r>
                </w:p>
              </w:tc>
              <w:tc>
                <w:tcPr>
                  <w:tcW w:w="1366"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原料</w:t>
                  </w:r>
                  <w:r>
                    <w:rPr>
                      <w:rFonts w:hint="eastAsia" w:ascii="Times New Roman" w:hAnsi="Times New Roman" w:cs="Times New Roman"/>
                      <w:color w:val="auto"/>
                      <w:sz w:val="21"/>
                      <w:szCs w:val="21"/>
                      <w:lang w:val="en-US"/>
                    </w:rPr>
                    <w:t>库房（5#）</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left"/>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建筑</w:t>
                  </w:r>
                  <w:r>
                    <w:rPr>
                      <w:rFonts w:hint="eastAsia" w:ascii="Times New Roman" w:hAnsi="Times New Roman" w:cs="Times New Roman"/>
                      <w:color w:val="auto"/>
                      <w:sz w:val="21"/>
                      <w:szCs w:val="21"/>
                      <w:lang w:val="en-US"/>
                    </w:rPr>
                    <w:t>面积3960.28</w:t>
                  </w:r>
                  <w:r>
                    <w:rPr>
                      <w:rFonts w:ascii="Times New Roman" w:hAnsi="Times New Roman" w:cs="Times New Roman"/>
                      <w:color w:val="auto"/>
                      <w:sz w:val="21"/>
                      <w:szCs w:val="21"/>
                      <w:lang w:val="en-US"/>
                    </w:rPr>
                    <w:t>m</w:t>
                  </w:r>
                  <w:r>
                    <w:rPr>
                      <w:rFonts w:ascii="Times New Roman" w:hAnsi="Times New Roman" w:cs="Times New Roman"/>
                      <w:color w:val="auto"/>
                      <w:sz w:val="21"/>
                      <w:szCs w:val="21"/>
                      <w:vertAlign w:val="superscript"/>
                      <w:lang w:val="en-US"/>
                    </w:rPr>
                    <w:t>2</w:t>
                  </w:r>
                  <w:r>
                    <w:rPr>
                      <w:rFonts w:ascii="Times New Roman" w:hAnsi="Times New Roman" w:cs="Times New Roman"/>
                      <w:color w:val="auto"/>
                      <w:sz w:val="21"/>
                      <w:szCs w:val="21"/>
                      <w:lang w:val="en-US"/>
                    </w:rPr>
                    <w:t>，</w:t>
                  </w:r>
                  <w:r>
                    <w:rPr>
                      <w:rFonts w:hint="eastAsia" w:ascii="Times New Roman" w:hAnsi="Times New Roman" w:cs="Times New Roman"/>
                      <w:color w:val="auto"/>
                      <w:sz w:val="21"/>
                      <w:szCs w:val="21"/>
                      <w:lang w:val="en-US"/>
                    </w:rPr>
                    <w:t>地上4层，高23.8m，框架结构，</w:t>
                  </w:r>
                  <w:r>
                    <w:rPr>
                      <w:rFonts w:ascii="Times New Roman" w:hAnsi="Times New Roman" w:cs="Times New Roman"/>
                      <w:color w:val="auto"/>
                      <w:sz w:val="21"/>
                      <w:szCs w:val="21"/>
                      <w:lang w:val="en-US"/>
                    </w:rPr>
                    <w:t>位于</w:t>
                  </w:r>
                  <w:r>
                    <w:rPr>
                      <w:rFonts w:hint="eastAsia" w:ascii="Times New Roman" w:hAnsi="Times New Roman" w:cs="Times New Roman"/>
                      <w:color w:val="auto"/>
                      <w:sz w:val="21"/>
                      <w:szCs w:val="21"/>
                      <w:lang w:val="en-US"/>
                    </w:rPr>
                    <w:t>厂区南</w:t>
                  </w:r>
                  <w:r>
                    <w:rPr>
                      <w:rFonts w:ascii="Times New Roman" w:hAnsi="Times New Roman" w:cs="Times New Roman"/>
                      <w:color w:val="auto"/>
                      <w:sz w:val="21"/>
                      <w:szCs w:val="21"/>
                      <w:lang w:val="en-US"/>
                    </w:rPr>
                    <w:t>侧</w:t>
                  </w:r>
                  <w:r>
                    <w:rPr>
                      <w:rFonts w:hint="eastAsia"/>
                      <w:color w:val="auto"/>
                      <w:sz w:val="21"/>
                      <w:szCs w:val="21"/>
                    </w:rPr>
                    <w:t>，</w:t>
                  </w:r>
                  <w:r>
                    <w:rPr>
                      <w:rFonts w:hint="eastAsia"/>
                      <w:color w:val="auto"/>
                      <w:sz w:val="21"/>
                      <w:szCs w:val="21"/>
                      <w:lang w:val="en-US"/>
                    </w:rPr>
                    <w:t>主要为原料储存，汽车运输</w:t>
                  </w:r>
                  <w:r>
                    <w:rPr>
                      <w:rFonts w:hint="eastAsia"/>
                      <w:color w:val="auto"/>
                      <w:sz w:val="21"/>
                      <w:szCs w:val="21"/>
                      <w:lang w:val="en-US" w:eastAsia="zh-CN"/>
                    </w:rPr>
                    <w:t>，含5平方米的危化库，主要放置机油和润滑油。</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745" w:type="dxa"/>
                  <w:vMerge w:val="continue"/>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p>
              </w:tc>
              <w:tc>
                <w:tcPr>
                  <w:tcW w:w="1366"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eastAsia="宋体" w:cs="Times New Roman"/>
                      <w:color w:val="auto"/>
                      <w:kern w:val="2"/>
                      <w:sz w:val="21"/>
                      <w:szCs w:val="21"/>
                      <w:lang w:val="en-US" w:eastAsia="zh-CN" w:bidi="zh-CN"/>
                    </w:rPr>
                  </w:pPr>
                  <w:r>
                    <w:rPr>
                      <w:rFonts w:ascii="Times New Roman" w:hAnsi="Times New Roman" w:cs="Times New Roman"/>
                      <w:color w:val="auto"/>
                      <w:sz w:val="21"/>
                      <w:szCs w:val="21"/>
                      <w:lang w:val="en-US"/>
                    </w:rPr>
                    <w:t>成品</w:t>
                  </w:r>
                  <w:r>
                    <w:rPr>
                      <w:rFonts w:hint="eastAsia" w:ascii="Times New Roman" w:hAnsi="Times New Roman" w:cs="Times New Roman"/>
                      <w:color w:val="auto"/>
                      <w:sz w:val="21"/>
                      <w:szCs w:val="21"/>
                      <w:lang w:val="en-US"/>
                    </w:rPr>
                    <w:t>库房（</w:t>
                  </w:r>
                  <w:r>
                    <w:rPr>
                      <w:rFonts w:hint="eastAsia" w:ascii="Times New Roman" w:hAnsi="Times New Roman" w:cs="Times New Roman"/>
                      <w:color w:val="auto"/>
                      <w:sz w:val="21"/>
                      <w:szCs w:val="21"/>
                      <w:lang w:val="en-US" w:eastAsia="zh-CN"/>
                    </w:rPr>
                    <w:t>4</w:t>
                  </w:r>
                  <w:r>
                    <w:rPr>
                      <w:rFonts w:hint="eastAsia" w:ascii="Times New Roman" w:hAnsi="Times New Roman" w:cs="Times New Roman"/>
                      <w:color w:val="auto"/>
                      <w:sz w:val="21"/>
                      <w:szCs w:val="21"/>
                      <w:lang w:val="en-US"/>
                    </w:rPr>
                    <w:t>#</w:t>
                  </w:r>
                  <w:r>
                    <w:rPr>
                      <w:rFonts w:hint="eastAsia" w:ascii="Times New Roman" w:hAnsi="Times New Roman" w:cs="Times New Roman"/>
                      <w:color w:val="auto"/>
                      <w:sz w:val="21"/>
                      <w:szCs w:val="21"/>
                      <w:lang w:val="en-US" w:eastAsia="zh-CN"/>
                    </w:rPr>
                    <w:t>厂房4楼</w:t>
                  </w:r>
                  <w:r>
                    <w:rPr>
                      <w:rFonts w:hint="eastAsia" w:ascii="Times New Roman" w:hAnsi="Times New Roman" w:cs="Times New Roman"/>
                      <w:color w:val="auto"/>
                      <w:sz w:val="21"/>
                      <w:szCs w:val="21"/>
                      <w:lang w:val="en-US"/>
                    </w:rPr>
                    <w:t>）</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left"/>
                    <w:textAlignment w:val="auto"/>
                    <w:rPr>
                      <w:rFonts w:hint="eastAsia" w:ascii="Times New Roman" w:hAnsi="Times New Roman" w:eastAsia="宋体" w:cs="Times New Roman"/>
                      <w:color w:val="auto"/>
                      <w:kern w:val="2"/>
                      <w:sz w:val="21"/>
                      <w:szCs w:val="21"/>
                      <w:lang w:val="en-US" w:eastAsia="zh-CN" w:bidi="zh-CN"/>
                    </w:rPr>
                  </w:pPr>
                  <w:r>
                    <w:rPr>
                      <w:rFonts w:hint="eastAsia" w:ascii="Times New Roman" w:hAnsi="Times New Roman" w:cs="Times New Roman"/>
                      <w:color w:val="auto"/>
                      <w:sz w:val="21"/>
                      <w:szCs w:val="21"/>
                      <w:lang w:val="en-US" w:eastAsia="zh-CN"/>
                    </w:rPr>
                    <w:t>建筑</w:t>
                  </w:r>
                  <w:r>
                    <w:rPr>
                      <w:rFonts w:hint="eastAsia" w:ascii="Times New Roman" w:hAnsi="Times New Roman" w:cs="Times New Roman"/>
                      <w:color w:val="auto"/>
                      <w:sz w:val="21"/>
                      <w:szCs w:val="21"/>
                      <w:lang w:val="en-US"/>
                    </w:rPr>
                    <w:t>面积1133.90</w:t>
                  </w:r>
                  <w:r>
                    <w:rPr>
                      <w:rFonts w:ascii="Times New Roman" w:hAnsi="Times New Roman" w:cs="Times New Roman"/>
                      <w:color w:val="auto"/>
                      <w:sz w:val="21"/>
                      <w:szCs w:val="21"/>
                      <w:lang w:val="en-US"/>
                    </w:rPr>
                    <w:t>m</w:t>
                  </w:r>
                  <w:r>
                    <w:rPr>
                      <w:rFonts w:ascii="Times New Roman" w:hAnsi="Times New Roman" w:cs="Times New Roman"/>
                      <w:color w:val="auto"/>
                      <w:sz w:val="21"/>
                      <w:szCs w:val="21"/>
                      <w:vertAlign w:val="superscript"/>
                      <w:lang w:val="en-US"/>
                    </w:rPr>
                    <w:t>2</w:t>
                  </w:r>
                  <w:r>
                    <w:rPr>
                      <w:rFonts w:ascii="Times New Roman" w:hAnsi="Times New Roman" w:cs="Times New Roman"/>
                      <w:color w:val="auto"/>
                      <w:sz w:val="21"/>
                      <w:szCs w:val="21"/>
                      <w:lang w:val="en-US"/>
                    </w:rPr>
                    <w:t>，</w:t>
                  </w:r>
                  <w:r>
                    <w:rPr>
                      <w:rFonts w:hint="eastAsia" w:ascii="Times New Roman" w:hAnsi="Times New Roman" w:cs="Times New Roman"/>
                      <w:color w:val="auto"/>
                      <w:sz w:val="21"/>
                      <w:szCs w:val="21"/>
                      <w:lang w:val="en-US"/>
                    </w:rPr>
                    <w:t>框架结构，</w:t>
                  </w:r>
                  <w:r>
                    <w:rPr>
                      <w:rFonts w:ascii="Times New Roman" w:hAnsi="Times New Roman" w:cs="Times New Roman"/>
                      <w:color w:val="auto"/>
                      <w:sz w:val="21"/>
                      <w:szCs w:val="21"/>
                      <w:lang w:val="en-US"/>
                    </w:rPr>
                    <w:t>位于</w:t>
                  </w:r>
                  <w:r>
                    <w:rPr>
                      <w:rFonts w:hint="eastAsia" w:ascii="Times New Roman" w:hAnsi="Times New Roman" w:cs="Times New Roman"/>
                      <w:color w:val="auto"/>
                      <w:sz w:val="21"/>
                      <w:szCs w:val="21"/>
                      <w:lang w:val="en-US" w:eastAsia="zh-CN"/>
                    </w:rPr>
                    <w:t>4</w:t>
                  </w:r>
                  <w:r>
                    <w:rPr>
                      <w:rFonts w:hint="eastAsia" w:ascii="Times New Roman" w:hAnsi="Times New Roman" w:cs="Times New Roman"/>
                      <w:color w:val="auto"/>
                      <w:sz w:val="21"/>
                      <w:szCs w:val="21"/>
                      <w:lang w:val="en-US"/>
                    </w:rPr>
                    <w:t>#</w:t>
                  </w:r>
                  <w:r>
                    <w:rPr>
                      <w:rFonts w:hint="eastAsia" w:ascii="Times New Roman" w:hAnsi="Times New Roman" w:cs="Times New Roman"/>
                      <w:color w:val="auto"/>
                      <w:sz w:val="21"/>
                      <w:szCs w:val="21"/>
                      <w:lang w:val="en-US" w:eastAsia="zh-CN"/>
                    </w:rPr>
                    <w:t>厂房4楼</w:t>
                  </w:r>
                  <w:r>
                    <w:rPr>
                      <w:rFonts w:hint="eastAsia" w:ascii="Times New Roman" w:hAnsi="Times New Roman" w:cs="Times New Roman"/>
                      <w:color w:val="auto"/>
                      <w:sz w:val="21"/>
                      <w:szCs w:val="21"/>
                      <w:lang w:val="en-US"/>
                    </w:rPr>
                    <w:t>，</w:t>
                  </w:r>
                  <w:r>
                    <w:rPr>
                      <w:rFonts w:hint="eastAsia"/>
                      <w:color w:val="auto"/>
                      <w:sz w:val="21"/>
                      <w:szCs w:val="21"/>
                      <w:lang w:val="en-US"/>
                    </w:rPr>
                    <w:t>主要为产品储存</w:t>
                  </w:r>
                  <w:r>
                    <w:rPr>
                      <w:rFonts w:hint="eastAsia"/>
                      <w:color w:val="auto"/>
                      <w:sz w:val="21"/>
                      <w:szCs w:val="21"/>
                      <w:lang w:val="en-US" w:eastAsia="zh-CN"/>
                    </w:rPr>
                    <w:t>。</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745" w:type="dxa"/>
                  <w:vMerge w:val="continue"/>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p>
              </w:tc>
              <w:tc>
                <w:tcPr>
                  <w:tcW w:w="1366"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成品</w:t>
                  </w:r>
                  <w:r>
                    <w:rPr>
                      <w:rFonts w:hint="eastAsia" w:ascii="Times New Roman" w:hAnsi="Times New Roman" w:cs="Times New Roman"/>
                      <w:color w:val="auto"/>
                      <w:sz w:val="21"/>
                      <w:szCs w:val="21"/>
                      <w:lang w:val="en-US"/>
                    </w:rPr>
                    <w:t>库房（6#）</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left"/>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eastAsia="zh-CN"/>
                    </w:rPr>
                    <w:t>建筑</w:t>
                  </w:r>
                  <w:r>
                    <w:rPr>
                      <w:rFonts w:hint="eastAsia" w:ascii="Times New Roman" w:hAnsi="Times New Roman" w:cs="Times New Roman"/>
                      <w:color w:val="auto"/>
                      <w:sz w:val="21"/>
                      <w:szCs w:val="21"/>
                      <w:lang w:val="en-US"/>
                    </w:rPr>
                    <w:t>面积3960.28</w:t>
                  </w:r>
                  <w:r>
                    <w:rPr>
                      <w:rFonts w:ascii="Times New Roman" w:hAnsi="Times New Roman" w:cs="Times New Roman"/>
                      <w:color w:val="auto"/>
                      <w:sz w:val="21"/>
                      <w:szCs w:val="21"/>
                      <w:lang w:val="en-US"/>
                    </w:rPr>
                    <w:t>m</w:t>
                  </w:r>
                  <w:r>
                    <w:rPr>
                      <w:rFonts w:ascii="Times New Roman" w:hAnsi="Times New Roman" w:cs="Times New Roman"/>
                      <w:color w:val="auto"/>
                      <w:sz w:val="21"/>
                      <w:szCs w:val="21"/>
                      <w:vertAlign w:val="superscript"/>
                      <w:lang w:val="en-US"/>
                    </w:rPr>
                    <w:t>2</w:t>
                  </w:r>
                  <w:r>
                    <w:rPr>
                      <w:rFonts w:ascii="Times New Roman" w:hAnsi="Times New Roman" w:cs="Times New Roman"/>
                      <w:color w:val="auto"/>
                      <w:sz w:val="21"/>
                      <w:szCs w:val="21"/>
                      <w:lang w:val="en-US"/>
                    </w:rPr>
                    <w:t>，</w:t>
                  </w:r>
                  <w:r>
                    <w:rPr>
                      <w:rFonts w:hint="eastAsia" w:ascii="Times New Roman" w:hAnsi="Times New Roman" w:cs="Times New Roman"/>
                      <w:color w:val="auto"/>
                      <w:sz w:val="21"/>
                      <w:szCs w:val="21"/>
                      <w:lang w:val="en-US"/>
                    </w:rPr>
                    <w:t>地上4层，高23.8m，框架结构，</w:t>
                  </w:r>
                  <w:r>
                    <w:rPr>
                      <w:rFonts w:ascii="Times New Roman" w:hAnsi="Times New Roman" w:cs="Times New Roman"/>
                      <w:color w:val="auto"/>
                      <w:sz w:val="21"/>
                      <w:szCs w:val="21"/>
                      <w:lang w:val="en-US"/>
                    </w:rPr>
                    <w:t>位于</w:t>
                  </w:r>
                  <w:r>
                    <w:rPr>
                      <w:rFonts w:hint="eastAsia" w:ascii="Times New Roman" w:hAnsi="Times New Roman" w:cs="Times New Roman"/>
                      <w:color w:val="auto"/>
                      <w:sz w:val="21"/>
                      <w:szCs w:val="21"/>
                      <w:lang w:val="en-US"/>
                    </w:rPr>
                    <w:t>厂区南</w:t>
                  </w:r>
                  <w:r>
                    <w:rPr>
                      <w:rFonts w:ascii="Times New Roman" w:hAnsi="Times New Roman" w:cs="Times New Roman"/>
                      <w:color w:val="auto"/>
                      <w:sz w:val="21"/>
                      <w:szCs w:val="21"/>
                      <w:lang w:val="en-US"/>
                    </w:rPr>
                    <w:t>侧</w:t>
                  </w:r>
                  <w:r>
                    <w:rPr>
                      <w:rFonts w:hint="eastAsia" w:ascii="Times New Roman" w:hAnsi="Times New Roman" w:cs="Times New Roman"/>
                      <w:color w:val="auto"/>
                      <w:sz w:val="21"/>
                      <w:szCs w:val="21"/>
                      <w:lang w:val="en-US"/>
                    </w:rPr>
                    <w:t>，</w:t>
                  </w:r>
                  <w:r>
                    <w:rPr>
                      <w:rFonts w:hint="eastAsia"/>
                      <w:color w:val="auto"/>
                      <w:sz w:val="21"/>
                      <w:szCs w:val="21"/>
                      <w:lang w:val="en-US"/>
                    </w:rPr>
                    <w:t>主要为产品储存，汽车运输</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745" w:type="dxa"/>
                  <w:vMerge w:val="continue"/>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p>
              </w:tc>
              <w:tc>
                <w:tcPr>
                  <w:tcW w:w="1366"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维护库房（</w:t>
                  </w:r>
                  <w:r>
                    <w:rPr>
                      <w:rFonts w:hint="eastAsia" w:ascii="Times New Roman" w:hAnsi="Times New Roman" w:cs="Times New Roman"/>
                      <w:color w:val="auto"/>
                      <w:sz w:val="21"/>
                      <w:szCs w:val="21"/>
                      <w:lang w:val="en-US" w:eastAsia="zh-CN"/>
                    </w:rPr>
                    <w:t>3</w:t>
                  </w:r>
                  <w:r>
                    <w:rPr>
                      <w:rFonts w:hint="eastAsia" w:ascii="Times New Roman" w:hAnsi="Times New Roman" w:cs="Times New Roman"/>
                      <w:color w:val="auto"/>
                      <w:sz w:val="21"/>
                      <w:szCs w:val="21"/>
                      <w:lang w:val="en-US"/>
                    </w:rPr>
                    <w:t>#</w:t>
                  </w:r>
                  <w:r>
                    <w:rPr>
                      <w:rFonts w:hint="eastAsia" w:ascii="Times New Roman" w:hAnsi="Times New Roman" w:cs="Times New Roman"/>
                      <w:color w:val="auto"/>
                      <w:sz w:val="21"/>
                      <w:szCs w:val="21"/>
                      <w:lang w:val="en-US" w:eastAsia="zh-CN"/>
                    </w:rPr>
                    <w:t>厂房4楼</w:t>
                  </w:r>
                  <w:r>
                    <w:rPr>
                      <w:rFonts w:hint="eastAsia" w:ascii="Times New Roman" w:hAnsi="Times New Roman" w:cs="Times New Roman"/>
                      <w:color w:val="auto"/>
                      <w:sz w:val="21"/>
                      <w:szCs w:val="21"/>
                      <w:lang w:val="en-US"/>
                    </w:rPr>
                    <w:t>）</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left"/>
                    <w:textAlignment w:val="auto"/>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建筑</w:t>
                  </w:r>
                  <w:r>
                    <w:rPr>
                      <w:rFonts w:hint="eastAsia" w:ascii="Times New Roman" w:hAnsi="Times New Roman" w:cs="Times New Roman"/>
                      <w:color w:val="auto"/>
                      <w:sz w:val="21"/>
                      <w:szCs w:val="21"/>
                      <w:lang w:val="en-US"/>
                    </w:rPr>
                    <w:t>面积1133.90</w:t>
                  </w:r>
                  <w:r>
                    <w:rPr>
                      <w:rFonts w:ascii="Times New Roman" w:hAnsi="Times New Roman" w:cs="Times New Roman"/>
                      <w:color w:val="auto"/>
                      <w:sz w:val="21"/>
                      <w:szCs w:val="21"/>
                      <w:lang w:val="en-US"/>
                    </w:rPr>
                    <w:t>m</w:t>
                  </w:r>
                  <w:r>
                    <w:rPr>
                      <w:rFonts w:ascii="Times New Roman" w:hAnsi="Times New Roman" w:cs="Times New Roman"/>
                      <w:color w:val="auto"/>
                      <w:sz w:val="21"/>
                      <w:szCs w:val="21"/>
                      <w:vertAlign w:val="superscript"/>
                      <w:lang w:val="en-US"/>
                    </w:rPr>
                    <w:t>2</w:t>
                  </w:r>
                  <w:r>
                    <w:rPr>
                      <w:rFonts w:ascii="Times New Roman" w:hAnsi="Times New Roman" w:cs="Times New Roman"/>
                      <w:color w:val="auto"/>
                      <w:sz w:val="21"/>
                      <w:szCs w:val="21"/>
                      <w:lang w:val="en-US"/>
                    </w:rPr>
                    <w:t>，</w:t>
                  </w:r>
                  <w:r>
                    <w:rPr>
                      <w:rFonts w:hint="eastAsia" w:ascii="Times New Roman" w:hAnsi="Times New Roman" w:cs="Times New Roman"/>
                      <w:color w:val="auto"/>
                      <w:sz w:val="21"/>
                      <w:szCs w:val="21"/>
                      <w:lang w:val="en-US"/>
                    </w:rPr>
                    <w:t>框架结构，</w:t>
                  </w:r>
                  <w:r>
                    <w:rPr>
                      <w:rFonts w:ascii="Times New Roman" w:hAnsi="Times New Roman" w:cs="Times New Roman"/>
                      <w:color w:val="auto"/>
                      <w:sz w:val="21"/>
                      <w:szCs w:val="21"/>
                      <w:lang w:val="en-US"/>
                    </w:rPr>
                    <w:t>位于</w:t>
                  </w:r>
                  <w:r>
                    <w:rPr>
                      <w:rFonts w:hint="eastAsia" w:ascii="Times New Roman" w:hAnsi="Times New Roman" w:cs="Times New Roman"/>
                      <w:color w:val="auto"/>
                      <w:sz w:val="21"/>
                      <w:szCs w:val="21"/>
                      <w:lang w:val="en-US" w:eastAsia="zh-CN"/>
                    </w:rPr>
                    <w:t>3</w:t>
                  </w:r>
                  <w:r>
                    <w:rPr>
                      <w:rFonts w:hint="eastAsia" w:ascii="Times New Roman" w:hAnsi="Times New Roman" w:cs="Times New Roman"/>
                      <w:color w:val="auto"/>
                      <w:sz w:val="21"/>
                      <w:szCs w:val="21"/>
                      <w:lang w:val="en-US"/>
                    </w:rPr>
                    <w:t>#</w:t>
                  </w:r>
                  <w:r>
                    <w:rPr>
                      <w:rFonts w:hint="eastAsia" w:ascii="Times New Roman" w:hAnsi="Times New Roman" w:cs="Times New Roman"/>
                      <w:color w:val="auto"/>
                      <w:sz w:val="21"/>
                      <w:szCs w:val="21"/>
                      <w:lang w:val="en-US" w:eastAsia="zh-CN"/>
                    </w:rPr>
                    <w:t>厂房4楼</w:t>
                  </w:r>
                  <w:r>
                    <w:rPr>
                      <w:rFonts w:hint="eastAsia" w:ascii="Times New Roman" w:hAnsi="Times New Roman" w:cs="Times New Roman"/>
                      <w:color w:val="auto"/>
                      <w:sz w:val="21"/>
                      <w:szCs w:val="21"/>
                      <w:lang w:val="en-US"/>
                    </w:rPr>
                    <w:t>，</w:t>
                  </w:r>
                  <w:r>
                    <w:rPr>
                      <w:rFonts w:hint="eastAsia"/>
                      <w:color w:val="auto"/>
                      <w:sz w:val="21"/>
                      <w:szCs w:val="21"/>
                      <w:lang w:val="en-US"/>
                    </w:rPr>
                    <w:t>主要为</w:t>
                  </w:r>
                  <w:r>
                    <w:rPr>
                      <w:rFonts w:hint="eastAsia" w:ascii="Times New Roman" w:hAnsi="Times New Roman" w:cs="Times New Roman"/>
                      <w:color w:val="auto"/>
                      <w:sz w:val="21"/>
                      <w:szCs w:val="21"/>
                      <w:lang w:val="en-US"/>
                    </w:rPr>
                    <w:t>生产线运转和维护的库房</w:t>
                  </w:r>
                  <w:r>
                    <w:rPr>
                      <w:rFonts w:hint="eastAsia"/>
                      <w:color w:val="auto"/>
                      <w:sz w:val="21"/>
                      <w:szCs w:val="21"/>
                      <w:lang w:val="en-US" w:eastAsia="zh-CN"/>
                    </w:rPr>
                    <w:t>。</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hint="eastAsia"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745" w:type="dxa"/>
                  <w:vMerge w:val="restart"/>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公用工程</w:t>
                  </w:r>
                </w:p>
              </w:tc>
              <w:tc>
                <w:tcPr>
                  <w:tcW w:w="1366"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给水工程</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由市政管网接入</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745" w:type="dxa"/>
                  <w:vMerge w:val="continue"/>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p>
              </w:tc>
              <w:tc>
                <w:tcPr>
                  <w:tcW w:w="1366"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供电工程</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由供电管网接入</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745" w:type="dxa"/>
                  <w:vMerge w:val="continue"/>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p>
              </w:tc>
              <w:tc>
                <w:tcPr>
                  <w:tcW w:w="1366"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排水</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食堂废水经油水分离器后与</w:t>
                  </w:r>
                  <w:r>
                    <w:rPr>
                      <w:rFonts w:ascii="Times New Roman" w:hAnsi="Times New Roman" w:cs="Times New Roman"/>
                      <w:color w:val="auto"/>
                      <w:sz w:val="21"/>
                      <w:szCs w:val="21"/>
                      <w:lang w:val="en-US"/>
                    </w:rPr>
                    <w:t>生活污水</w:t>
                  </w:r>
                  <w:r>
                    <w:rPr>
                      <w:rFonts w:hint="eastAsia" w:ascii="Times New Roman" w:hAnsi="Times New Roman" w:cs="Times New Roman"/>
                      <w:color w:val="auto"/>
                      <w:sz w:val="21"/>
                      <w:szCs w:val="21"/>
                      <w:lang w:val="en-US"/>
                    </w:rPr>
                    <w:t>一起</w:t>
                  </w:r>
                  <w:r>
                    <w:rPr>
                      <w:rFonts w:ascii="Times New Roman" w:hAnsi="Times New Roman" w:cs="Times New Roman"/>
                      <w:color w:val="auto"/>
                      <w:sz w:val="21"/>
                      <w:szCs w:val="21"/>
                      <w:lang w:val="en-US"/>
                    </w:rPr>
                    <w:t>排入厂区化粪池理</w:t>
                  </w:r>
                  <w:r>
                    <w:rPr>
                      <w:rFonts w:hint="eastAsia" w:ascii="Times New Roman" w:hAnsi="Times New Roman" w:cs="Times New Roman"/>
                      <w:color w:val="auto"/>
                      <w:sz w:val="21"/>
                      <w:szCs w:val="21"/>
                      <w:lang w:val="en-US"/>
                    </w:rPr>
                    <w:t>后</w:t>
                  </w:r>
                  <w:r>
                    <w:rPr>
                      <w:rFonts w:hint="default" w:ascii="Times New Roman" w:hAnsi="Times New Roman" w:cs="Times New Roman"/>
                      <w:color w:val="auto"/>
                      <w:sz w:val="21"/>
                      <w:szCs w:val="21"/>
                      <w:lang w:val="en-US" w:eastAsia="zh-CN"/>
                    </w:rPr>
                    <w:t>进秦汉新城朝阳污水处理厂</w:t>
                  </w:r>
                </w:p>
              </w:tc>
              <w:tc>
                <w:tcPr>
                  <w:tcW w:w="718"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745" w:type="dxa"/>
                  <w:vMerge w:val="continue"/>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p>
              </w:tc>
              <w:tc>
                <w:tcPr>
                  <w:tcW w:w="1366" w:type="dxa"/>
                  <w:tcBorders>
                    <w:tl2br w:val="nil"/>
                    <w:tr2bl w:val="nil"/>
                  </w:tcBorders>
                  <w:vAlign w:val="center"/>
                </w:tcPr>
                <w:p>
                  <w:pPr>
                    <w:keepNext w:val="0"/>
                    <w:keepLines w:val="0"/>
                    <w:pageBreakBefore w:val="0"/>
                    <w:widowControl/>
                    <w:kinsoku/>
                    <w:wordWrap/>
                    <w:overflowPunct/>
                    <w:topLinePunct w:val="0"/>
                    <w:autoSpaceDE/>
                    <w:autoSpaceDN/>
                    <w:bidi w:val="0"/>
                    <w:snapToGrid w:val="0"/>
                    <w:jc w:val="center"/>
                    <w:textAlignment w:val="auto"/>
                    <w:rPr>
                      <w:rFonts w:ascii="Times New Roman" w:hAnsi="Times New Roman"/>
                      <w:color w:val="auto"/>
                      <w:kern w:val="0"/>
                      <w:sz w:val="21"/>
                      <w:szCs w:val="21"/>
                    </w:rPr>
                  </w:pPr>
                  <w:r>
                    <w:rPr>
                      <w:rFonts w:ascii="Times New Roman" w:hAnsi="Times New Roman"/>
                      <w:color w:val="auto"/>
                      <w:kern w:val="0"/>
                      <w:sz w:val="21"/>
                      <w:szCs w:val="21"/>
                    </w:rPr>
                    <w:t>供暖、制冷</w:t>
                  </w:r>
                </w:p>
              </w:tc>
              <w:tc>
                <w:tcPr>
                  <w:tcW w:w="5370" w:type="dxa"/>
                  <w:tcBorders>
                    <w:tl2br w:val="nil"/>
                    <w:tr2bl w:val="nil"/>
                  </w:tcBorders>
                  <w:vAlign w:val="center"/>
                </w:tcPr>
                <w:p>
                  <w:pPr>
                    <w:keepNext w:val="0"/>
                    <w:keepLines w:val="0"/>
                    <w:pageBreakBefore w:val="0"/>
                    <w:widowControl/>
                    <w:kinsoku/>
                    <w:wordWrap/>
                    <w:overflowPunct/>
                    <w:topLinePunct w:val="0"/>
                    <w:autoSpaceDE/>
                    <w:autoSpaceDN/>
                    <w:bidi w:val="0"/>
                    <w:snapToGrid w:val="0"/>
                    <w:jc w:val="center"/>
                    <w:textAlignment w:val="auto"/>
                    <w:rPr>
                      <w:rFonts w:hint="default" w:ascii="Times New Roman" w:hAnsi="Times New Roman" w:eastAsiaTheme="minorEastAsia"/>
                      <w:color w:val="auto"/>
                      <w:kern w:val="0"/>
                      <w:sz w:val="21"/>
                      <w:szCs w:val="21"/>
                      <w:lang w:val="en-US" w:eastAsia="zh-CN"/>
                    </w:rPr>
                  </w:pPr>
                  <w:r>
                    <w:rPr>
                      <w:rFonts w:ascii="Times New Roman" w:hAnsi="Times New Roman"/>
                      <w:color w:val="auto"/>
                      <w:kern w:val="0"/>
                      <w:sz w:val="21"/>
                      <w:szCs w:val="21"/>
                    </w:rPr>
                    <w:t>分体式空调</w:t>
                  </w:r>
                  <w:r>
                    <w:rPr>
                      <w:rFonts w:hint="eastAsia" w:ascii="Times New Roman" w:hAnsi="Times New Roman"/>
                      <w:color w:val="auto"/>
                      <w:kern w:val="0"/>
                      <w:sz w:val="21"/>
                      <w:szCs w:val="21"/>
                    </w:rPr>
                    <w:t>进行</w:t>
                  </w:r>
                  <w:r>
                    <w:rPr>
                      <w:rFonts w:ascii="Times New Roman" w:hAnsi="Times New Roman"/>
                      <w:color w:val="auto"/>
                      <w:kern w:val="0"/>
                      <w:sz w:val="21"/>
                      <w:szCs w:val="21"/>
                    </w:rPr>
                    <w:t>供暖、制冷</w:t>
                  </w:r>
                  <w:r>
                    <w:rPr>
                      <w:rStyle w:val="34"/>
                      <w:rFonts w:hint="eastAsia"/>
                      <w:color w:val="auto"/>
                      <w:sz w:val="21"/>
                      <w:szCs w:val="21"/>
                      <w:lang w:eastAsia="zh-CN"/>
                    </w:rPr>
                    <w:t>，</w:t>
                  </w:r>
                  <w:r>
                    <w:rPr>
                      <w:rStyle w:val="34"/>
                      <w:rFonts w:hint="eastAsia"/>
                      <w:color w:val="auto"/>
                      <w:sz w:val="21"/>
                      <w:szCs w:val="21"/>
                      <w:lang w:val="en-US" w:eastAsia="zh-CN"/>
                    </w:rPr>
                    <w:t>生产加热使用电加热，制冷使用冷却塔。</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745" w:type="dxa"/>
                  <w:vMerge w:val="continue"/>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p>
              </w:tc>
              <w:tc>
                <w:tcPr>
                  <w:tcW w:w="136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color w:val="auto"/>
                      <w:kern w:val="0"/>
                      <w:sz w:val="21"/>
                      <w:szCs w:val="21"/>
                    </w:rPr>
                  </w:pPr>
                  <w:r>
                    <w:rPr>
                      <w:color w:val="auto"/>
                      <w:sz w:val="21"/>
                      <w:szCs w:val="21"/>
                    </w:rPr>
                    <w:t>消防</w:t>
                  </w:r>
                </w:p>
              </w:tc>
              <w:tc>
                <w:tcPr>
                  <w:tcW w:w="53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color w:val="auto"/>
                      <w:sz w:val="21"/>
                      <w:szCs w:val="21"/>
                    </w:rPr>
                  </w:pPr>
                  <w:r>
                    <w:rPr>
                      <w:rFonts w:ascii="Times New Roman" w:hAnsi="Times New Roman" w:eastAsia="宋体" w:cs="Times New Roman"/>
                      <w:color w:val="auto"/>
                      <w:sz w:val="21"/>
                      <w:szCs w:val="21"/>
                    </w:rPr>
                    <w:t>按要求配备灭火器及相应的消防措施</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5" w:type="dxa"/>
                  <w:vMerge w:val="restart"/>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环保工程</w:t>
                  </w:r>
                </w:p>
              </w:tc>
              <w:tc>
                <w:tcPr>
                  <w:tcW w:w="1366"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废气治理</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left"/>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3#、4#、7#厂房各安装一套有机废气处理设施</w:t>
                  </w:r>
                  <w:r>
                    <w:rPr>
                      <w:rFonts w:ascii="Times New Roman" w:hAnsi="Times New Roman" w:cs="Times New Roman"/>
                      <w:color w:val="auto"/>
                      <w:sz w:val="21"/>
                      <w:szCs w:val="21"/>
                      <w:lang w:val="en-US"/>
                    </w:rPr>
                    <w:t>：集气罩</w:t>
                  </w:r>
                  <w:r>
                    <w:rPr>
                      <w:rFonts w:hint="eastAsia"/>
                      <w:color w:val="auto"/>
                      <w:sz w:val="21"/>
                      <w:szCs w:val="21"/>
                    </w:rPr>
                    <w:t>并加皮帘</w:t>
                  </w:r>
                  <w:r>
                    <w:rPr>
                      <w:rFonts w:ascii="Times New Roman" w:hAnsi="Times New Roman" w:cs="Times New Roman"/>
                      <w:color w:val="auto"/>
                      <w:sz w:val="21"/>
                      <w:szCs w:val="21"/>
                      <w:lang w:val="en-US"/>
                    </w:rPr>
                    <w:t>+活性炭吸附+</w:t>
                  </w:r>
                  <w:r>
                    <w:rPr>
                      <w:rFonts w:hint="eastAsia" w:ascii="Times New Roman" w:hAnsi="Times New Roman" w:cs="Times New Roman"/>
                      <w:color w:val="auto"/>
                      <w:sz w:val="21"/>
                      <w:szCs w:val="21"/>
                      <w:lang w:val="en-US"/>
                    </w:rPr>
                    <w:t>28m</w:t>
                  </w:r>
                  <w:r>
                    <w:rPr>
                      <w:rFonts w:ascii="Times New Roman" w:hAnsi="Times New Roman" w:cs="Times New Roman"/>
                      <w:color w:val="auto"/>
                      <w:sz w:val="21"/>
                      <w:szCs w:val="21"/>
                      <w:lang w:val="en-US"/>
                    </w:rPr>
                    <w:t>高排气筒</w:t>
                  </w:r>
                  <w:r>
                    <w:rPr>
                      <w:rFonts w:hint="eastAsia" w:ascii="Times New Roman" w:hAnsi="Times New Roman" w:cs="Times New Roman"/>
                      <w:color w:val="auto"/>
                      <w:sz w:val="21"/>
                      <w:szCs w:val="21"/>
                      <w:lang w:val="en-US"/>
                    </w:rPr>
                    <w:t>（</w:t>
                  </w:r>
                  <w:r>
                    <w:rPr>
                      <w:rFonts w:ascii="Times New Roman" w:hAnsi="Times New Roman" w:cs="Times New Roman"/>
                      <w:color w:val="auto"/>
                      <w:sz w:val="21"/>
                      <w:szCs w:val="21"/>
                      <w:lang w:val="en-US"/>
                    </w:rPr>
                    <w:t>DA001</w:t>
                  </w:r>
                  <w:r>
                    <w:rPr>
                      <w:rFonts w:hint="eastAsia" w:ascii="Times New Roman" w:hAnsi="Times New Roman" w:cs="Times New Roman"/>
                      <w:color w:val="auto"/>
                      <w:sz w:val="21"/>
                      <w:szCs w:val="21"/>
                      <w:lang w:val="en-US"/>
                    </w:rPr>
                    <w:t>-</w:t>
                  </w:r>
                  <w:r>
                    <w:rPr>
                      <w:rFonts w:ascii="Times New Roman" w:hAnsi="Times New Roman" w:cs="Times New Roman"/>
                      <w:color w:val="auto"/>
                      <w:sz w:val="21"/>
                      <w:szCs w:val="21"/>
                      <w:lang w:val="en-US"/>
                    </w:rPr>
                    <w:t>DA00</w:t>
                  </w:r>
                  <w:r>
                    <w:rPr>
                      <w:rFonts w:hint="eastAsia" w:ascii="Times New Roman" w:hAnsi="Times New Roman" w:cs="Times New Roman"/>
                      <w:color w:val="auto"/>
                      <w:sz w:val="21"/>
                      <w:szCs w:val="21"/>
                      <w:lang w:val="en-US"/>
                    </w:rPr>
                    <w:t>3）；</w:t>
                  </w:r>
                </w:p>
                <w:p>
                  <w:pPr>
                    <w:pStyle w:val="38"/>
                    <w:keepNext w:val="0"/>
                    <w:keepLines w:val="0"/>
                    <w:pageBreakBefore w:val="0"/>
                    <w:kinsoku/>
                    <w:wordWrap/>
                    <w:overflowPunct/>
                    <w:topLinePunct w:val="0"/>
                    <w:autoSpaceDE/>
                    <w:autoSpaceDN/>
                    <w:bidi w:val="0"/>
                    <w:snapToGrid w:val="0"/>
                    <w:jc w:val="left"/>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食堂油烟经油烟净化器后</w:t>
                  </w:r>
                  <w:r>
                    <w:rPr>
                      <w:rFonts w:ascii="Times New Roman" w:hAnsi="Times New Roman"/>
                      <w:color w:val="auto"/>
                      <w:sz w:val="21"/>
                      <w:szCs w:val="21"/>
                    </w:rPr>
                    <w:t>由屋顶排放</w:t>
                  </w:r>
                  <w:r>
                    <w:rPr>
                      <w:rFonts w:hint="eastAsia" w:ascii="Times New Roman" w:hAnsi="Times New Roman" w:cs="Times New Roman"/>
                      <w:color w:val="auto"/>
                      <w:sz w:val="21"/>
                      <w:szCs w:val="21"/>
                      <w:lang w:val="en-US"/>
                    </w:rPr>
                    <w:t>。</w:t>
                  </w:r>
                </w:p>
                <w:p>
                  <w:pPr>
                    <w:pStyle w:val="38"/>
                    <w:keepNext w:val="0"/>
                    <w:keepLines w:val="0"/>
                    <w:pageBreakBefore w:val="0"/>
                    <w:kinsoku/>
                    <w:wordWrap/>
                    <w:overflowPunct/>
                    <w:topLinePunct w:val="0"/>
                    <w:autoSpaceDE/>
                    <w:autoSpaceDN/>
                    <w:bidi w:val="0"/>
                    <w:snapToGrid w:val="0"/>
                    <w:jc w:val="left"/>
                    <w:textAlignment w:val="auto"/>
                    <w:rPr>
                      <w:rFonts w:hint="eastAsia"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4#厂房地下室破碎机产生的粉尘：安装一套集气罩+布袋除尘器+</w:t>
                  </w:r>
                  <w:r>
                    <w:rPr>
                      <w:rFonts w:hint="eastAsia" w:ascii="Times New Roman" w:hAnsi="Times New Roman" w:cs="Times New Roman"/>
                      <w:color w:val="auto"/>
                      <w:sz w:val="21"/>
                      <w:szCs w:val="21"/>
                      <w:lang w:val="en-US" w:eastAsia="zh-CN"/>
                    </w:rPr>
                    <w:t>28</w:t>
                  </w:r>
                  <w:r>
                    <w:rPr>
                      <w:rFonts w:hint="eastAsia" w:ascii="Times New Roman" w:hAnsi="Times New Roman" w:cs="Times New Roman"/>
                      <w:color w:val="auto"/>
                      <w:sz w:val="21"/>
                      <w:szCs w:val="21"/>
                      <w:lang w:val="en-US"/>
                    </w:rPr>
                    <w:t>米排气筒（</w:t>
                  </w:r>
                  <w:r>
                    <w:rPr>
                      <w:rFonts w:ascii="Times New Roman" w:hAnsi="Times New Roman" w:cs="Times New Roman"/>
                      <w:color w:val="auto"/>
                      <w:sz w:val="21"/>
                      <w:szCs w:val="21"/>
                      <w:lang w:val="en-US"/>
                    </w:rPr>
                    <w:t>DA00</w:t>
                  </w:r>
                  <w:r>
                    <w:rPr>
                      <w:rFonts w:hint="eastAsia" w:ascii="Times New Roman" w:hAnsi="Times New Roman" w:cs="Times New Roman"/>
                      <w:color w:val="auto"/>
                      <w:sz w:val="21"/>
                      <w:szCs w:val="21"/>
                      <w:lang w:val="en-US"/>
                    </w:rPr>
                    <w:t>4）</w:t>
                  </w:r>
                </w:p>
                <w:p>
                  <w:pPr>
                    <w:pStyle w:val="38"/>
                    <w:keepNext w:val="0"/>
                    <w:keepLines w:val="0"/>
                    <w:pageBreakBefore w:val="0"/>
                    <w:kinsoku/>
                    <w:wordWrap/>
                    <w:overflowPunct/>
                    <w:topLinePunct w:val="0"/>
                    <w:autoSpaceDE/>
                    <w:autoSpaceDN/>
                    <w:bidi w:val="0"/>
                    <w:snapToGrid w:val="0"/>
                    <w:jc w:val="left"/>
                    <w:textAlignment w:val="auto"/>
                    <w:rPr>
                      <w:rFonts w:hint="eastAsia"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7#厂房</w:t>
                  </w:r>
                  <w:r>
                    <w:rPr>
                      <w:rFonts w:hint="eastAsia" w:ascii="Times New Roman" w:hAnsi="Times New Roman" w:cs="Times New Roman"/>
                      <w:color w:val="auto"/>
                      <w:sz w:val="21"/>
                      <w:szCs w:val="21"/>
                      <w:lang w:val="en-US" w:eastAsia="zh-CN"/>
                    </w:rPr>
                    <w:t>投料产生粉尘</w:t>
                  </w:r>
                  <w:r>
                    <w:rPr>
                      <w:rFonts w:hint="eastAsia" w:ascii="Times New Roman" w:hAnsi="Times New Roman" w:cs="Times New Roman"/>
                      <w:color w:val="auto"/>
                      <w:sz w:val="21"/>
                      <w:szCs w:val="21"/>
                      <w:lang w:val="en-US"/>
                    </w:rPr>
                    <w:t>安装</w:t>
                  </w:r>
                  <w:r>
                    <w:rPr>
                      <w:rFonts w:hint="eastAsia" w:ascii="Times New Roman" w:hAnsi="Times New Roman" w:cs="Times New Roman"/>
                      <w:color w:val="auto"/>
                      <w:sz w:val="21"/>
                      <w:szCs w:val="21"/>
                      <w:lang w:val="en-US" w:eastAsia="zh-CN"/>
                    </w:rPr>
                    <w:t>一套</w:t>
                  </w:r>
                  <w:r>
                    <w:rPr>
                      <w:rFonts w:hint="eastAsia" w:ascii="Times New Roman" w:hAnsi="Times New Roman" w:cs="Times New Roman"/>
                      <w:color w:val="auto"/>
                      <w:sz w:val="21"/>
                      <w:szCs w:val="21"/>
                      <w:lang w:val="en-US"/>
                    </w:rPr>
                    <w:t>集气罩+布袋除尘器+</w:t>
                  </w:r>
                  <w:r>
                    <w:rPr>
                      <w:rFonts w:hint="eastAsia" w:ascii="Times New Roman" w:hAnsi="Times New Roman" w:cs="Times New Roman"/>
                      <w:color w:val="auto"/>
                      <w:sz w:val="21"/>
                      <w:szCs w:val="21"/>
                      <w:lang w:val="en-US" w:eastAsia="zh-CN"/>
                    </w:rPr>
                    <w:t>28</w:t>
                  </w:r>
                  <w:r>
                    <w:rPr>
                      <w:rFonts w:hint="eastAsia" w:ascii="Times New Roman" w:hAnsi="Times New Roman" w:cs="Times New Roman"/>
                      <w:color w:val="auto"/>
                      <w:sz w:val="21"/>
                      <w:szCs w:val="21"/>
                      <w:lang w:val="en-US"/>
                    </w:rPr>
                    <w:t>米排气筒（</w:t>
                  </w:r>
                  <w:r>
                    <w:rPr>
                      <w:rFonts w:ascii="Times New Roman" w:hAnsi="Times New Roman" w:cs="Times New Roman"/>
                      <w:color w:val="auto"/>
                      <w:sz w:val="21"/>
                      <w:szCs w:val="21"/>
                      <w:lang w:val="en-US"/>
                    </w:rPr>
                    <w:t>DA00</w:t>
                  </w:r>
                  <w:r>
                    <w:rPr>
                      <w:rFonts w:hint="eastAsia" w:ascii="Times New Roman" w:hAnsi="Times New Roman" w:cs="Times New Roman"/>
                      <w:color w:val="auto"/>
                      <w:sz w:val="21"/>
                      <w:szCs w:val="21"/>
                      <w:lang w:val="en-US" w:eastAsia="zh-CN"/>
                    </w:rPr>
                    <w:t>5</w:t>
                  </w:r>
                  <w:r>
                    <w:rPr>
                      <w:rFonts w:hint="eastAsia" w:ascii="Times New Roman" w:hAnsi="Times New Roman" w:cs="Times New Roman"/>
                      <w:color w:val="auto"/>
                      <w:sz w:val="21"/>
                      <w:szCs w:val="21"/>
                      <w:lang w:val="en-US"/>
                    </w:rPr>
                    <w:t>）；</w:t>
                  </w:r>
                </w:p>
              </w:tc>
              <w:tc>
                <w:tcPr>
                  <w:tcW w:w="718"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745" w:type="dxa"/>
                  <w:vMerge w:val="continue"/>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p>
              </w:tc>
              <w:tc>
                <w:tcPr>
                  <w:tcW w:w="1366"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bCs/>
                      <w:color w:val="auto"/>
                      <w:sz w:val="21"/>
                      <w:szCs w:val="21"/>
                    </w:rPr>
                  </w:pPr>
                  <w:r>
                    <w:rPr>
                      <w:rFonts w:ascii="Times New Roman" w:hAnsi="Times New Roman" w:cs="Times New Roman"/>
                      <w:bCs/>
                      <w:color w:val="auto"/>
                      <w:sz w:val="21"/>
                      <w:szCs w:val="21"/>
                    </w:rPr>
                    <w:t>废水治理</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left"/>
                    <w:textAlignment w:val="auto"/>
                    <w:rPr>
                      <w:rFonts w:ascii="Times New Roman" w:hAnsi="Times New Roman" w:cs="Times New Roman"/>
                      <w:bCs/>
                      <w:color w:val="auto"/>
                      <w:sz w:val="21"/>
                      <w:szCs w:val="21"/>
                    </w:rPr>
                  </w:pPr>
                  <w:r>
                    <w:rPr>
                      <w:rFonts w:hint="eastAsia" w:ascii="Times New Roman" w:hAnsi="Times New Roman" w:cs="Times New Roman"/>
                      <w:color w:val="auto"/>
                      <w:sz w:val="21"/>
                      <w:szCs w:val="21"/>
                      <w:lang w:val="en-US"/>
                    </w:rPr>
                    <w:t>食堂废水经油水分离器后与</w:t>
                  </w:r>
                  <w:r>
                    <w:rPr>
                      <w:rFonts w:ascii="Times New Roman" w:hAnsi="Times New Roman" w:cs="Times New Roman"/>
                      <w:color w:val="auto"/>
                      <w:sz w:val="21"/>
                      <w:szCs w:val="21"/>
                      <w:lang w:val="en-US"/>
                    </w:rPr>
                    <w:t>生活污水</w:t>
                  </w:r>
                  <w:r>
                    <w:rPr>
                      <w:rFonts w:hint="eastAsia" w:ascii="Times New Roman" w:hAnsi="Times New Roman" w:cs="Times New Roman"/>
                      <w:color w:val="auto"/>
                      <w:sz w:val="21"/>
                      <w:szCs w:val="21"/>
                      <w:lang w:val="en-US"/>
                    </w:rPr>
                    <w:t>一起</w:t>
                  </w:r>
                  <w:r>
                    <w:rPr>
                      <w:rFonts w:ascii="Times New Roman" w:hAnsi="Times New Roman" w:cs="Times New Roman"/>
                      <w:color w:val="auto"/>
                      <w:sz w:val="21"/>
                      <w:szCs w:val="21"/>
                      <w:lang w:val="en-US"/>
                    </w:rPr>
                    <w:t>排入厂区化粪池</w:t>
                  </w:r>
                  <w:r>
                    <w:rPr>
                      <w:rFonts w:ascii="Times New Roman" w:hAnsi="Times New Roman" w:cs="Times New Roman"/>
                      <w:color w:val="auto"/>
                      <w:szCs w:val="21"/>
                    </w:rPr>
                    <w:t>理</w:t>
                  </w:r>
                  <w:r>
                    <w:rPr>
                      <w:rFonts w:hint="eastAsia" w:ascii="Times New Roman" w:hAnsi="Times New Roman" w:cs="Times New Roman"/>
                      <w:color w:val="auto"/>
                      <w:szCs w:val="21"/>
                      <w:lang w:val="en-US"/>
                    </w:rPr>
                    <w:t>后</w:t>
                  </w:r>
                  <w:r>
                    <w:rPr>
                      <w:rFonts w:hint="eastAsia" w:ascii="Times New Roman" w:hAnsi="Times New Roman" w:cs="Times New Roman"/>
                      <w:color w:val="auto"/>
                      <w:highlight w:val="none"/>
                      <w:lang w:val="en-US" w:eastAsia="zh-CN"/>
                    </w:rPr>
                    <w:t>经市政管网后排入</w:t>
                  </w:r>
                  <w:r>
                    <w:rPr>
                      <w:rFonts w:hint="default" w:ascii="Times New Roman" w:hAnsi="Times New Roman" w:cs="Times New Roman"/>
                      <w:color w:val="auto"/>
                      <w:highlight w:val="none"/>
                      <w:lang w:eastAsia="zh-CN"/>
                    </w:rPr>
                    <w:t>秦汉新城朝阳污水处理厂</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30" w:hRule="atLeast"/>
                <w:jc w:val="center"/>
              </w:trPr>
              <w:tc>
                <w:tcPr>
                  <w:tcW w:w="745" w:type="dxa"/>
                  <w:vMerge w:val="continue"/>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p>
              </w:tc>
              <w:tc>
                <w:tcPr>
                  <w:tcW w:w="1366"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固废处理</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left"/>
                    <w:textAlignment w:val="auto"/>
                    <w:rPr>
                      <w:rFonts w:hint="default" w:ascii="Times New Roman" w:hAnsi="Times New Roman" w:eastAsia="宋体" w:cs="Times New Roman"/>
                      <w:color w:val="auto"/>
                      <w:sz w:val="21"/>
                      <w:szCs w:val="21"/>
                      <w:lang w:val="en-US" w:eastAsia="zh-CN"/>
                    </w:rPr>
                  </w:pPr>
                  <w:r>
                    <w:rPr>
                      <w:rFonts w:ascii="Times New Roman" w:hAnsi="Times New Roman" w:cs="Times New Roman"/>
                      <w:color w:val="auto"/>
                      <w:sz w:val="21"/>
                      <w:szCs w:val="21"/>
                    </w:rPr>
                    <w:t>生活垃圾由环卫部门定期清运</w:t>
                  </w:r>
                  <w:r>
                    <w:rPr>
                      <w:rFonts w:hint="eastAsia" w:ascii="Times New Roman" w:hAnsi="Times New Roman" w:cs="Times New Roman"/>
                      <w:color w:val="auto"/>
                      <w:sz w:val="21"/>
                      <w:szCs w:val="21"/>
                      <w:lang w:val="en-US"/>
                    </w:rPr>
                    <w:t>，</w:t>
                  </w:r>
                  <w:r>
                    <w:rPr>
                      <w:rFonts w:ascii="Times New Roman" w:hAnsi="Times New Roman" w:cs="Times New Roman"/>
                      <w:color w:val="auto"/>
                      <w:sz w:val="21"/>
                      <w:szCs w:val="21"/>
                      <w:lang w:val="en-US"/>
                    </w:rPr>
                    <w:t>危险废物</w:t>
                  </w:r>
                  <w:r>
                    <w:rPr>
                      <w:rFonts w:hint="eastAsia" w:ascii="Times New Roman" w:hAnsi="Times New Roman" w:cs="Times New Roman"/>
                      <w:color w:val="auto"/>
                      <w:sz w:val="21"/>
                      <w:szCs w:val="21"/>
                      <w:lang w:val="en-US"/>
                    </w:rPr>
                    <w:t>暂存间，</w:t>
                  </w:r>
                  <w:r>
                    <w:rPr>
                      <w:rFonts w:ascii="Times New Roman" w:hAnsi="Times New Roman"/>
                      <w:color w:val="auto"/>
                      <w:sz w:val="21"/>
                      <w:szCs w:val="21"/>
                    </w:rPr>
                    <w:t>专用容器分类收集后暂存于危险废物暂存间内（1座，</w:t>
                  </w:r>
                  <w:r>
                    <w:rPr>
                      <w:rFonts w:hint="eastAsia" w:ascii="Times New Roman" w:hAnsi="Times New Roman"/>
                      <w:color w:val="auto"/>
                      <w:sz w:val="21"/>
                      <w:szCs w:val="21"/>
                      <w:lang w:val="en-US"/>
                    </w:rPr>
                    <w:t>6</w:t>
                  </w:r>
                  <w:r>
                    <w:rPr>
                      <w:rFonts w:ascii="Times New Roman" w:hAnsi="Times New Roman"/>
                      <w:color w:val="auto"/>
                      <w:sz w:val="21"/>
                      <w:szCs w:val="21"/>
                    </w:rPr>
                    <w:t>m</w:t>
                  </w:r>
                  <w:r>
                    <w:rPr>
                      <w:rFonts w:ascii="Times New Roman" w:hAnsi="Times New Roman"/>
                      <w:color w:val="auto"/>
                      <w:sz w:val="21"/>
                      <w:szCs w:val="21"/>
                      <w:vertAlign w:val="superscript"/>
                    </w:rPr>
                    <w:t>2</w:t>
                  </w:r>
                  <w:r>
                    <w:rPr>
                      <w:rFonts w:ascii="Times New Roman" w:hAnsi="Times New Roman"/>
                      <w:color w:val="auto"/>
                      <w:kern w:val="0"/>
                      <w:sz w:val="21"/>
                      <w:szCs w:val="21"/>
                    </w:rPr>
                    <w:t>，位于厂区</w:t>
                  </w:r>
                  <w:r>
                    <w:rPr>
                      <w:rFonts w:hint="eastAsia" w:ascii="Times New Roman" w:hAnsi="Times New Roman"/>
                      <w:color w:val="auto"/>
                      <w:kern w:val="0"/>
                      <w:sz w:val="21"/>
                      <w:szCs w:val="21"/>
                      <w:lang w:val="en-US"/>
                    </w:rPr>
                    <w:t>6#成品仓库1楼</w:t>
                  </w:r>
                  <w:r>
                    <w:rPr>
                      <w:rFonts w:ascii="Times New Roman" w:hAnsi="Times New Roman"/>
                      <w:color w:val="auto"/>
                      <w:sz w:val="21"/>
                      <w:szCs w:val="21"/>
                    </w:rPr>
                    <w:t>），定期由有危废处置资质单位回收处置</w:t>
                  </w:r>
                  <w:r>
                    <w:rPr>
                      <w:rFonts w:hint="eastAsia" w:ascii="Times New Roman" w:hAnsi="Times New Roman" w:cs="Times New Roman"/>
                      <w:color w:val="auto"/>
                      <w:sz w:val="21"/>
                      <w:szCs w:val="21"/>
                      <w:lang w:val="en-US"/>
                    </w:rPr>
                    <w:t>。</w:t>
                  </w:r>
                  <w:r>
                    <w:rPr>
                      <w:rFonts w:hint="eastAsia" w:ascii="Times New Roman" w:hAnsi="Times New Roman" w:cs="Times New Roman"/>
                      <w:color w:val="auto"/>
                      <w:sz w:val="21"/>
                      <w:szCs w:val="21"/>
                      <w:lang w:val="en-US" w:eastAsia="zh-CN"/>
                    </w:rPr>
                    <w:t>废油脂交由有资质的单位处理。</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eastAsia="宋体" w:cs="Times New Roman"/>
                      <w:color w:val="auto"/>
                      <w:sz w:val="21"/>
                      <w:szCs w:val="21"/>
                    </w:rPr>
                  </w:pPr>
                  <w:r>
                    <w:rPr>
                      <w:rFonts w:hint="eastAsia" w:ascii="Times New Roman" w:hAnsi="Times New Roman" w:cs="Times New Roman"/>
                      <w:color w:val="auto"/>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745" w:type="dxa"/>
                  <w:vMerge w:val="continue"/>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p>
              </w:tc>
              <w:tc>
                <w:tcPr>
                  <w:tcW w:w="1366"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bCs/>
                      <w:color w:val="auto"/>
                      <w:sz w:val="21"/>
                      <w:szCs w:val="21"/>
                    </w:rPr>
                  </w:pPr>
                  <w:r>
                    <w:rPr>
                      <w:rFonts w:ascii="Times New Roman" w:hAnsi="Times New Roman" w:cs="Times New Roman"/>
                      <w:bCs/>
                      <w:color w:val="auto"/>
                      <w:sz w:val="21"/>
                      <w:szCs w:val="21"/>
                    </w:rPr>
                    <w:t>噪声治理</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left"/>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rPr>
                    <w:t>选择低噪声设备、隔声、减震及加强管理等措施</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745" w:type="dxa"/>
                  <w:vMerge w:val="continue"/>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p>
              </w:tc>
              <w:tc>
                <w:tcPr>
                  <w:tcW w:w="1366" w:type="dxa"/>
                  <w:tcBorders>
                    <w:tl2br w:val="nil"/>
                    <w:tr2bl w:val="nil"/>
                  </w:tcBorders>
                  <w:vAlign w:val="center"/>
                </w:tcPr>
                <w:p>
                  <w:pPr>
                    <w:snapToGrid w:val="0"/>
                    <w:spacing w:line="240" w:lineRule="auto"/>
                    <w:ind w:firstLine="0" w:firstLineChars="0"/>
                    <w:jc w:val="center"/>
                    <w:rPr>
                      <w:rFonts w:hint="eastAsia" w:asciiTheme="minorHAnsi" w:hAnsiTheme="minorHAnsi" w:eastAsiaTheme="minorEastAsia" w:cstheme="minorBidi"/>
                      <w:color w:val="auto"/>
                      <w:kern w:val="2"/>
                      <w:sz w:val="21"/>
                      <w:szCs w:val="21"/>
                      <w:lang w:val="en-US" w:eastAsia="zh-CN" w:bidi="ar-SA"/>
                    </w:rPr>
                  </w:pPr>
                  <w:r>
                    <w:rPr>
                      <w:rFonts w:hint="eastAsia"/>
                      <w:color w:val="auto"/>
                      <w:sz w:val="21"/>
                      <w:szCs w:val="21"/>
                    </w:rPr>
                    <w:t>防渗</w:t>
                  </w:r>
                </w:p>
              </w:tc>
              <w:tc>
                <w:tcPr>
                  <w:tcW w:w="5370" w:type="dxa"/>
                  <w:tcBorders>
                    <w:tl2br w:val="nil"/>
                    <w:tr2bl w:val="nil"/>
                  </w:tcBorders>
                  <w:vAlign w:val="center"/>
                </w:tcPr>
                <w:p>
                  <w:pPr>
                    <w:snapToGrid w:val="0"/>
                    <w:spacing w:line="240" w:lineRule="auto"/>
                    <w:rPr>
                      <w:rFonts w:asciiTheme="minorHAnsi" w:hAnsiTheme="minorHAnsi" w:eastAsiaTheme="minorEastAsia" w:cstheme="minorBidi"/>
                      <w:color w:val="auto"/>
                      <w:kern w:val="2"/>
                      <w:sz w:val="21"/>
                      <w:szCs w:val="21"/>
                      <w:lang w:val="en-US" w:eastAsia="zh-CN" w:bidi="ar-SA"/>
                    </w:rPr>
                  </w:pPr>
                  <w:r>
                    <w:rPr>
                      <w:rFonts w:hint="eastAsia"/>
                      <w:color w:val="auto"/>
                      <w:sz w:val="21"/>
                      <w:szCs w:val="21"/>
                    </w:rPr>
                    <w:t>危废暂存间、</w:t>
                  </w:r>
                  <w:r>
                    <w:rPr>
                      <w:rFonts w:hint="eastAsia"/>
                      <w:color w:val="auto"/>
                      <w:sz w:val="21"/>
                      <w:szCs w:val="21"/>
                      <w:lang w:val="en-US" w:eastAsia="zh-CN"/>
                    </w:rPr>
                    <w:t>危化库</w:t>
                  </w:r>
                  <w:r>
                    <w:rPr>
                      <w:rFonts w:hint="eastAsia"/>
                      <w:color w:val="auto"/>
                      <w:sz w:val="21"/>
                      <w:szCs w:val="21"/>
                    </w:rPr>
                    <w:t>均进行重点防渗。</w:t>
                  </w:r>
                </w:p>
              </w:tc>
              <w:tc>
                <w:tcPr>
                  <w:tcW w:w="718" w:type="dxa"/>
                  <w:tcBorders>
                    <w:tl2br w:val="nil"/>
                    <w:tr2bl w:val="nil"/>
                  </w:tcBorders>
                  <w:vAlign w:val="center"/>
                </w:tcPr>
                <w:p>
                  <w:pPr>
                    <w:snapToGrid w:val="0"/>
                    <w:spacing w:line="240" w:lineRule="auto"/>
                    <w:ind w:firstLine="0" w:firstLineChars="0"/>
                    <w:jc w:val="center"/>
                    <w:rPr>
                      <w:rFonts w:hint="eastAsia" w:asciiTheme="minorHAnsi" w:hAnsiTheme="minorHAnsi" w:eastAsiaTheme="minorEastAsia" w:cstheme="minorBidi"/>
                      <w:color w:val="auto"/>
                      <w:kern w:val="2"/>
                      <w:sz w:val="21"/>
                      <w:szCs w:val="21"/>
                      <w:lang w:val="en-US" w:eastAsia="zh-CN" w:bidi="ar-SA"/>
                    </w:rPr>
                  </w:pPr>
                  <w:r>
                    <w:rPr>
                      <w:rFonts w:hint="eastAsia"/>
                      <w:color w:val="auto"/>
                      <w:sz w:val="21"/>
                      <w:szCs w:val="21"/>
                    </w:rPr>
                    <w:t>新建</w:t>
                  </w:r>
                </w:p>
              </w:tc>
            </w:tr>
          </w:tbl>
          <w:p>
            <w:pPr>
              <w:pStyle w:val="38"/>
              <w:spacing w:line="360" w:lineRule="auto"/>
              <w:ind w:firstLine="482" w:firstLineChars="200"/>
              <w:jc w:val="left"/>
              <w:rPr>
                <w:rFonts w:ascii="Times New Roman" w:hAnsi="Times New Roman" w:cs="Times New Roman"/>
                <w:b/>
                <w:bCs/>
                <w:color w:val="auto"/>
                <w:sz w:val="24"/>
                <w:lang w:val="en-US"/>
              </w:rPr>
            </w:pPr>
            <w:r>
              <w:rPr>
                <w:rFonts w:hint="eastAsia" w:ascii="Times New Roman" w:hAnsi="Times New Roman" w:cs="Times New Roman"/>
                <w:b/>
                <w:bCs/>
                <w:color w:val="auto"/>
                <w:sz w:val="24"/>
                <w:lang w:val="en-US"/>
              </w:rPr>
              <w:t>3、</w:t>
            </w:r>
            <w:r>
              <w:rPr>
                <w:rFonts w:ascii="Times New Roman" w:hAnsi="Times New Roman" w:cs="Times New Roman"/>
                <w:b/>
                <w:bCs/>
                <w:color w:val="auto"/>
                <w:sz w:val="24"/>
                <w:lang w:val="en-US"/>
              </w:rPr>
              <w:t>主要产品及产能</w:t>
            </w:r>
          </w:p>
          <w:p>
            <w:pPr>
              <w:pStyle w:val="38"/>
              <w:spacing w:line="360" w:lineRule="auto"/>
              <w:ind w:firstLine="480" w:firstLineChars="200"/>
              <w:jc w:val="left"/>
              <w:rPr>
                <w:rFonts w:ascii="Times New Roman" w:hAnsi="Times New Roman" w:cs="Times New Roman"/>
                <w:color w:val="auto"/>
                <w:sz w:val="24"/>
                <w:lang w:val="en-US"/>
              </w:rPr>
            </w:pPr>
            <w:r>
              <w:rPr>
                <w:rFonts w:hint="eastAsia" w:ascii="Times New Roman" w:hAnsi="Times New Roman" w:cs="Times New Roman"/>
                <w:color w:val="auto"/>
                <w:sz w:val="24"/>
                <w:lang w:val="en-US"/>
              </w:rPr>
              <w:t>本项目主要年生产UPVC管材</w:t>
            </w:r>
            <w:r>
              <w:rPr>
                <w:rFonts w:hint="eastAsia" w:ascii="Times New Roman" w:hAnsi="Times New Roman" w:cs="Times New Roman"/>
                <w:color w:val="auto"/>
                <w:sz w:val="24"/>
                <w:lang w:val="en-US" w:eastAsia="zh-CN"/>
              </w:rPr>
              <w:t>2</w:t>
            </w:r>
            <w:r>
              <w:rPr>
                <w:rFonts w:hint="eastAsia" w:ascii="Times New Roman" w:hAnsi="Times New Roman" w:cs="Times New Roman"/>
                <w:color w:val="auto"/>
                <w:sz w:val="24"/>
                <w:lang w:val="en-US"/>
              </w:rPr>
              <w:t>000吨／年，年生产UPVC管件</w:t>
            </w:r>
            <w:r>
              <w:rPr>
                <w:rFonts w:hint="eastAsia" w:ascii="Times New Roman" w:hAnsi="Times New Roman" w:cs="Times New Roman"/>
                <w:color w:val="auto"/>
                <w:sz w:val="24"/>
                <w:lang w:val="en-US" w:eastAsia="zh-CN"/>
              </w:rPr>
              <w:t>300</w:t>
            </w:r>
            <w:r>
              <w:rPr>
                <w:rFonts w:hint="eastAsia" w:ascii="Times New Roman" w:hAnsi="Times New Roman" w:cs="Times New Roman"/>
                <w:color w:val="auto"/>
                <w:sz w:val="24"/>
                <w:lang w:val="en-US"/>
              </w:rPr>
              <w:t>吨／年，年生产冷热水用PPR管材、管件</w:t>
            </w:r>
            <w:r>
              <w:rPr>
                <w:rFonts w:hint="eastAsia" w:ascii="Times New Roman" w:hAnsi="Times New Roman" w:cs="Times New Roman"/>
                <w:color w:val="auto"/>
                <w:sz w:val="24"/>
                <w:lang w:val="en-US" w:eastAsia="zh-CN"/>
              </w:rPr>
              <w:t>15</w:t>
            </w:r>
            <w:r>
              <w:rPr>
                <w:rFonts w:hint="eastAsia" w:ascii="Times New Roman" w:hAnsi="Times New Roman" w:cs="Times New Roman"/>
                <w:color w:val="auto"/>
                <w:sz w:val="24"/>
                <w:lang w:val="en-US"/>
              </w:rPr>
              <w:t>00吨／年，年生产HDPE给水管材、管件</w:t>
            </w:r>
            <w:r>
              <w:rPr>
                <w:rFonts w:hint="eastAsia" w:ascii="Times New Roman" w:hAnsi="Times New Roman" w:cs="Times New Roman"/>
                <w:color w:val="auto"/>
                <w:sz w:val="24"/>
                <w:lang w:val="en-US" w:eastAsia="zh-CN"/>
              </w:rPr>
              <w:t>20</w:t>
            </w:r>
            <w:r>
              <w:rPr>
                <w:rFonts w:hint="eastAsia" w:ascii="Times New Roman" w:hAnsi="Times New Roman" w:cs="Times New Roman"/>
                <w:color w:val="auto"/>
                <w:sz w:val="24"/>
                <w:lang w:val="en-US"/>
              </w:rPr>
              <w:t>00吨／年，年生产HDPE排水管材</w:t>
            </w:r>
            <w:r>
              <w:rPr>
                <w:rFonts w:hint="eastAsia" w:ascii="Times New Roman" w:hAnsi="Times New Roman" w:cs="Times New Roman"/>
                <w:color w:val="auto"/>
                <w:sz w:val="24"/>
                <w:lang w:val="en-US" w:eastAsia="zh-CN"/>
              </w:rPr>
              <w:t>3</w:t>
            </w:r>
            <w:r>
              <w:rPr>
                <w:rFonts w:hint="eastAsia" w:ascii="Times New Roman" w:hAnsi="Times New Roman" w:cs="Times New Roman"/>
                <w:color w:val="auto"/>
                <w:sz w:val="24"/>
                <w:lang w:val="en-US"/>
              </w:rPr>
              <w:t>000吨／年</w:t>
            </w:r>
            <w:r>
              <w:rPr>
                <w:rFonts w:hint="eastAsia" w:ascii="Times New Roman" w:hAnsi="Times New Roman" w:cs="Times New Roman"/>
                <w:color w:val="auto"/>
                <w:sz w:val="24"/>
              </w:rPr>
              <w:t>，</w:t>
            </w:r>
            <w:r>
              <w:rPr>
                <w:rFonts w:hint="eastAsia" w:ascii="Times New Roman" w:hAnsi="Times New Roman" w:eastAsia="宋体" w:cs="Times New Roman"/>
                <w:color w:val="auto"/>
                <w:sz w:val="24"/>
                <w:lang w:val="en-US" w:eastAsia="zh-CN"/>
              </w:rPr>
              <w:t>产品总计</w:t>
            </w:r>
            <w:r>
              <w:rPr>
                <w:rFonts w:hint="eastAsia" w:ascii="Times New Roman" w:hAnsi="Times New Roman" w:cs="Times New Roman"/>
                <w:color w:val="auto"/>
                <w:sz w:val="24"/>
                <w:lang w:val="en-US" w:eastAsia="zh-CN"/>
              </w:rPr>
              <w:t>8800</w:t>
            </w:r>
            <w:r>
              <w:rPr>
                <w:rFonts w:hint="eastAsia" w:ascii="Times New Roman" w:hAnsi="Times New Roman" w:eastAsia="宋体" w:cs="Times New Roman"/>
                <w:color w:val="auto"/>
                <w:sz w:val="24"/>
                <w:lang w:val="en-US"/>
              </w:rPr>
              <w:t>吨／</w:t>
            </w:r>
            <w:r>
              <w:rPr>
                <w:rFonts w:hint="eastAsia" w:ascii="Times New Roman" w:hAnsi="Times New Roman" w:cs="Times New Roman"/>
                <w:color w:val="auto"/>
                <w:sz w:val="24"/>
                <w:lang w:val="en-US"/>
              </w:rPr>
              <w:t>年</w:t>
            </w:r>
            <w:r>
              <w:rPr>
                <w:rFonts w:hint="eastAsia" w:ascii="Times New Roman" w:hAnsi="Times New Roman" w:cs="Times New Roman"/>
                <w:color w:val="auto"/>
                <w:sz w:val="24"/>
                <w:lang w:val="en-US" w:eastAsia="zh-CN"/>
              </w:rPr>
              <w:t>，</w:t>
            </w:r>
            <w:r>
              <w:rPr>
                <w:rFonts w:hint="eastAsia" w:ascii="Times New Roman" w:hAnsi="Times New Roman" w:cs="Times New Roman"/>
                <w:color w:val="auto"/>
                <w:sz w:val="24"/>
              </w:rPr>
              <w:t>产品类型和产能见表</w:t>
            </w:r>
            <w:r>
              <w:rPr>
                <w:rFonts w:hint="eastAsia" w:ascii="Times New Roman" w:hAnsi="Times New Roman" w:cs="Times New Roman"/>
                <w:color w:val="auto"/>
                <w:sz w:val="24"/>
                <w:lang w:val="en-US"/>
              </w:rPr>
              <w:t>2-2。</w:t>
            </w:r>
          </w:p>
          <w:p>
            <w:pPr>
              <w:pStyle w:val="38"/>
              <w:autoSpaceDE w:val="0"/>
              <w:autoSpaceDN w:val="0"/>
              <w:ind w:left="110" w:hanging="110" w:hangingChars="52"/>
              <w:jc w:val="center"/>
              <w:rPr>
                <w:rFonts w:ascii="Times New Roman" w:hAnsi="Times New Roman" w:cs="Times New Roman"/>
                <w:b/>
                <w:bCs/>
                <w:color w:val="auto"/>
                <w:szCs w:val="21"/>
                <w:lang w:val="en-US"/>
              </w:rPr>
            </w:pPr>
            <w:r>
              <w:rPr>
                <w:rFonts w:ascii="Times New Roman" w:hAnsi="Times New Roman" w:cs="Times New Roman"/>
                <w:b/>
                <w:bCs/>
                <w:color w:val="auto"/>
                <w:szCs w:val="21"/>
                <w:lang w:val="en-US"/>
              </w:rPr>
              <w:t>表2-2项目产品及产能</w:t>
            </w:r>
          </w:p>
          <w:tbl>
            <w:tblPr>
              <w:tblStyle w:val="29"/>
              <w:tblW w:w="821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280"/>
              <w:gridCol w:w="2198"/>
              <w:gridCol w:w="27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32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color w:val="auto"/>
                      <w:szCs w:val="21"/>
                    </w:rPr>
                  </w:pPr>
                  <w:r>
                    <w:rPr>
                      <w:rFonts w:hint="eastAsia"/>
                      <w:color w:val="auto"/>
                      <w:szCs w:val="21"/>
                    </w:rPr>
                    <w:t>产品名称</w:t>
                  </w:r>
                </w:p>
              </w:tc>
              <w:tc>
                <w:tcPr>
                  <w:tcW w:w="21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color w:val="auto"/>
                      <w:szCs w:val="21"/>
                    </w:rPr>
                  </w:pPr>
                  <w:r>
                    <w:rPr>
                      <w:rFonts w:hint="eastAsia"/>
                      <w:color w:val="auto"/>
                      <w:szCs w:val="21"/>
                    </w:rPr>
                    <w:t>规格</w:t>
                  </w:r>
                </w:p>
              </w:tc>
              <w:tc>
                <w:tcPr>
                  <w:tcW w:w="27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color w:val="auto"/>
                      <w:szCs w:val="21"/>
                    </w:rPr>
                  </w:pPr>
                  <w:r>
                    <w:rPr>
                      <w:rFonts w:hint="eastAsia"/>
                      <w:color w:val="auto"/>
                      <w:szCs w:val="21"/>
                    </w:rPr>
                    <w:t>产量（t/a）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32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color w:val="auto"/>
                      <w:szCs w:val="21"/>
                    </w:rPr>
                  </w:pPr>
                  <w:r>
                    <w:rPr>
                      <w:rFonts w:hint="eastAsia" w:ascii="Times New Roman" w:hAnsi="Times New Roman" w:eastAsia="宋体" w:cs="宋体"/>
                      <w:color w:val="auto"/>
                      <w:szCs w:val="21"/>
                    </w:rPr>
                    <w:t>UPVC</w:t>
                  </w:r>
                  <w:r>
                    <w:rPr>
                      <w:rFonts w:hint="eastAsia"/>
                      <w:color w:val="auto"/>
                      <w:szCs w:val="21"/>
                    </w:rPr>
                    <w:t>管材</w:t>
                  </w:r>
                </w:p>
              </w:tc>
              <w:tc>
                <w:tcPr>
                  <w:tcW w:w="21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eastAsia="宋体"/>
                      <w:color w:val="auto"/>
                      <w:szCs w:val="21"/>
                    </w:rPr>
                  </w:pPr>
                  <w:r>
                    <w:rPr>
                      <w:rFonts w:hint="eastAsia" w:ascii="宋体" w:hAnsi="宋体" w:eastAsia="宋体"/>
                      <w:color w:val="auto"/>
                      <w:szCs w:val="21"/>
                    </w:rPr>
                    <w:t>Φ</w:t>
                  </w:r>
                  <w:r>
                    <w:rPr>
                      <w:rFonts w:hint="eastAsia" w:ascii="宋体" w:hAnsi="宋体"/>
                      <w:color w:val="auto"/>
                      <w:szCs w:val="21"/>
                    </w:rPr>
                    <w:t>20—</w:t>
                  </w:r>
                  <w:r>
                    <w:rPr>
                      <w:rFonts w:hint="eastAsia" w:ascii="宋体" w:hAnsi="宋体" w:eastAsia="宋体"/>
                      <w:color w:val="auto"/>
                      <w:szCs w:val="21"/>
                    </w:rPr>
                    <w:t>Φ315</w:t>
                  </w:r>
                </w:p>
              </w:tc>
              <w:tc>
                <w:tcPr>
                  <w:tcW w:w="27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color w:val="auto"/>
                      <w:szCs w:val="21"/>
                    </w:rPr>
                  </w:pPr>
                  <w:r>
                    <w:rPr>
                      <w:rFonts w:hint="eastAsia" w:ascii="宋体" w:hAnsi="宋体"/>
                      <w:color w:val="auto"/>
                      <w:szCs w:val="21"/>
                      <w:lang w:val="en-US" w:eastAsia="zh-CN"/>
                    </w:rPr>
                    <w:t>20</w:t>
                  </w:r>
                  <w:r>
                    <w:rPr>
                      <w:rFonts w:hint="eastAsia" w:ascii="宋体" w:hAnsi="宋体"/>
                      <w:color w:val="auto"/>
                      <w:szCs w:val="21"/>
                    </w:rPr>
                    <w:t>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32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Calibri" w:hAnsi="Calibri" w:eastAsia="宋体" w:cs="Times New Roman"/>
                      <w:color w:val="auto"/>
                      <w:szCs w:val="21"/>
                    </w:rPr>
                  </w:pPr>
                  <w:r>
                    <w:rPr>
                      <w:rFonts w:hint="eastAsia" w:ascii="Times New Roman" w:hAnsi="Times New Roman" w:eastAsia="宋体" w:cs="宋体"/>
                      <w:color w:val="auto"/>
                      <w:szCs w:val="21"/>
                    </w:rPr>
                    <w:t>UPVC</w:t>
                  </w:r>
                  <w:r>
                    <w:rPr>
                      <w:rFonts w:hint="eastAsia"/>
                      <w:color w:val="auto"/>
                      <w:szCs w:val="21"/>
                    </w:rPr>
                    <w:t>管件</w:t>
                  </w:r>
                </w:p>
              </w:tc>
              <w:tc>
                <w:tcPr>
                  <w:tcW w:w="21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Calibri" w:hAnsi="Calibri" w:eastAsia="宋体" w:cs="Times New Roman"/>
                      <w:color w:val="auto"/>
                      <w:szCs w:val="21"/>
                    </w:rPr>
                  </w:pPr>
                  <w:r>
                    <w:rPr>
                      <w:rFonts w:hint="eastAsia" w:ascii="宋体" w:hAnsi="宋体" w:eastAsia="宋体"/>
                      <w:color w:val="auto"/>
                      <w:szCs w:val="21"/>
                    </w:rPr>
                    <w:t>Φ50</w:t>
                  </w:r>
                  <w:r>
                    <w:rPr>
                      <w:rFonts w:hint="eastAsia" w:ascii="宋体" w:hAnsi="宋体"/>
                      <w:color w:val="auto"/>
                      <w:szCs w:val="21"/>
                    </w:rPr>
                    <w:t>—</w:t>
                  </w:r>
                  <w:r>
                    <w:rPr>
                      <w:rFonts w:hint="eastAsia" w:ascii="宋体" w:hAnsi="宋体" w:eastAsia="宋体"/>
                      <w:color w:val="auto"/>
                      <w:szCs w:val="21"/>
                    </w:rPr>
                    <w:t>Φ315</w:t>
                  </w:r>
                </w:p>
              </w:tc>
              <w:tc>
                <w:tcPr>
                  <w:tcW w:w="27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宋体" w:hAnsi="宋体"/>
                      <w:color w:val="auto"/>
                      <w:szCs w:val="21"/>
                      <w:lang w:val="en-US" w:eastAsia="zh-CN"/>
                    </w:rPr>
                  </w:pPr>
                  <w:r>
                    <w:rPr>
                      <w:rFonts w:hint="eastAsia" w:ascii="宋体" w:hAnsi="宋体"/>
                      <w:color w:val="auto"/>
                      <w:szCs w:val="21"/>
                      <w:lang w:val="en-US" w:eastAsia="zh-CN"/>
                    </w:rPr>
                    <w:t>300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32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color w:val="auto"/>
                      <w:szCs w:val="21"/>
                    </w:rPr>
                  </w:pPr>
                  <w:r>
                    <w:rPr>
                      <w:rFonts w:hint="eastAsia"/>
                      <w:color w:val="auto"/>
                      <w:szCs w:val="21"/>
                    </w:rPr>
                    <w:t>冷热水用PPR管材、管件</w:t>
                  </w:r>
                </w:p>
              </w:tc>
              <w:tc>
                <w:tcPr>
                  <w:tcW w:w="21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Calibri" w:hAnsi="Calibri" w:eastAsia="宋体" w:cs="Times New Roman"/>
                      <w:color w:val="auto"/>
                      <w:szCs w:val="21"/>
                    </w:rPr>
                  </w:pPr>
                  <w:r>
                    <w:rPr>
                      <w:rFonts w:hint="eastAsia" w:ascii="宋体" w:hAnsi="宋体" w:eastAsia="宋体"/>
                      <w:color w:val="auto"/>
                      <w:szCs w:val="21"/>
                    </w:rPr>
                    <w:t>Φ20</w:t>
                  </w:r>
                  <w:r>
                    <w:rPr>
                      <w:rFonts w:hint="eastAsia" w:ascii="宋体" w:hAnsi="宋体"/>
                      <w:color w:val="auto"/>
                      <w:szCs w:val="21"/>
                    </w:rPr>
                    <w:t>—</w:t>
                  </w:r>
                  <w:r>
                    <w:rPr>
                      <w:rFonts w:hint="eastAsia" w:ascii="宋体" w:hAnsi="宋体" w:eastAsia="宋体"/>
                      <w:color w:val="auto"/>
                      <w:szCs w:val="21"/>
                    </w:rPr>
                    <w:t>Φ200</w:t>
                  </w:r>
                </w:p>
              </w:tc>
              <w:tc>
                <w:tcPr>
                  <w:tcW w:w="27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color w:val="auto"/>
                      <w:szCs w:val="21"/>
                    </w:rPr>
                  </w:pPr>
                  <w:r>
                    <w:rPr>
                      <w:rFonts w:hint="eastAsia" w:ascii="宋体" w:hAnsi="宋体"/>
                      <w:color w:val="auto"/>
                      <w:szCs w:val="21"/>
                      <w:lang w:val="en-US" w:eastAsia="zh-CN"/>
                    </w:rPr>
                    <w:t>15</w:t>
                  </w:r>
                  <w:r>
                    <w:rPr>
                      <w:rFonts w:hint="eastAsia" w:ascii="宋体" w:hAnsi="宋体"/>
                      <w:color w:val="auto"/>
                      <w:szCs w:val="21"/>
                    </w:rPr>
                    <w:t>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32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color w:val="auto"/>
                      <w:szCs w:val="21"/>
                    </w:rPr>
                  </w:pPr>
                  <w:r>
                    <w:rPr>
                      <w:rFonts w:hint="eastAsia"/>
                      <w:color w:val="auto"/>
                      <w:szCs w:val="21"/>
                    </w:rPr>
                    <w:t>HDPE给水管材、管件</w:t>
                  </w:r>
                </w:p>
              </w:tc>
              <w:tc>
                <w:tcPr>
                  <w:tcW w:w="21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Calibri" w:hAnsi="Calibri" w:eastAsia="宋体" w:cs="Times New Roman"/>
                      <w:color w:val="auto"/>
                      <w:szCs w:val="21"/>
                    </w:rPr>
                  </w:pPr>
                  <w:r>
                    <w:rPr>
                      <w:rFonts w:hint="eastAsia" w:ascii="宋体" w:hAnsi="宋体" w:eastAsia="宋体"/>
                      <w:color w:val="auto"/>
                      <w:szCs w:val="21"/>
                    </w:rPr>
                    <w:t>Φ25</w:t>
                  </w:r>
                  <w:r>
                    <w:rPr>
                      <w:rFonts w:hint="eastAsia" w:ascii="宋体" w:hAnsi="宋体"/>
                      <w:color w:val="auto"/>
                      <w:szCs w:val="21"/>
                    </w:rPr>
                    <w:t>—</w:t>
                  </w:r>
                  <w:r>
                    <w:rPr>
                      <w:rFonts w:hint="eastAsia" w:ascii="宋体" w:hAnsi="宋体" w:eastAsia="宋体"/>
                      <w:color w:val="auto"/>
                      <w:szCs w:val="21"/>
                    </w:rPr>
                    <w:t>Φ630</w:t>
                  </w:r>
                </w:p>
              </w:tc>
              <w:tc>
                <w:tcPr>
                  <w:tcW w:w="27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color w:val="auto"/>
                      <w:szCs w:val="21"/>
                    </w:rPr>
                  </w:pPr>
                  <w:r>
                    <w:rPr>
                      <w:rFonts w:hint="eastAsia" w:ascii="宋体" w:hAnsi="宋体"/>
                      <w:color w:val="auto"/>
                      <w:szCs w:val="21"/>
                      <w:lang w:val="en-US" w:eastAsia="zh-CN"/>
                    </w:rPr>
                    <w:t>20</w:t>
                  </w:r>
                  <w:r>
                    <w:rPr>
                      <w:rFonts w:hint="eastAsia" w:ascii="宋体" w:hAnsi="宋体"/>
                      <w:color w:val="auto"/>
                      <w:szCs w:val="21"/>
                    </w:rPr>
                    <w:t>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32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Calibri" w:hAnsi="Calibri" w:eastAsia="宋体" w:cs="Times New Roman"/>
                      <w:color w:val="auto"/>
                      <w:szCs w:val="21"/>
                    </w:rPr>
                  </w:pPr>
                  <w:r>
                    <w:rPr>
                      <w:rFonts w:hint="eastAsia"/>
                      <w:color w:val="auto"/>
                      <w:szCs w:val="21"/>
                    </w:rPr>
                    <w:t>HDPE排水管材</w:t>
                  </w:r>
                </w:p>
              </w:tc>
              <w:tc>
                <w:tcPr>
                  <w:tcW w:w="21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Calibri" w:hAnsi="Calibri" w:eastAsia="宋体" w:cs="Times New Roman"/>
                      <w:color w:val="auto"/>
                      <w:szCs w:val="21"/>
                    </w:rPr>
                  </w:pPr>
                  <w:r>
                    <w:rPr>
                      <w:rFonts w:hint="eastAsia" w:ascii="宋体" w:hAnsi="宋体" w:eastAsia="宋体"/>
                      <w:color w:val="auto"/>
                      <w:szCs w:val="21"/>
                    </w:rPr>
                    <w:t>Φ110</w:t>
                  </w:r>
                  <w:r>
                    <w:rPr>
                      <w:rFonts w:hint="eastAsia" w:ascii="宋体" w:hAnsi="宋体"/>
                      <w:color w:val="auto"/>
                      <w:szCs w:val="21"/>
                    </w:rPr>
                    <w:t>—</w:t>
                  </w:r>
                  <w:r>
                    <w:rPr>
                      <w:rFonts w:hint="eastAsia" w:ascii="宋体" w:hAnsi="宋体" w:eastAsia="宋体"/>
                      <w:color w:val="auto"/>
                      <w:szCs w:val="21"/>
                    </w:rPr>
                    <w:t>Φ2800</w:t>
                  </w:r>
                </w:p>
              </w:tc>
              <w:tc>
                <w:tcPr>
                  <w:tcW w:w="27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color w:val="auto"/>
                      <w:szCs w:val="21"/>
                    </w:rPr>
                  </w:pPr>
                  <w:r>
                    <w:rPr>
                      <w:rFonts w:hint="eastAsia" w:ascii="宋体" w:hAnsi="宋体"/>
                      <w:color w:val="auto"/>
                      <w:szCs w:val="21"/>
                      <w:lang w:val="en-US" w:eastAsia="zh-CN"/>
                    </w:rPr>
                    <w:t>30</w:t>
                  </w:r>
                  <w:r>
                    <w:rPr>
                      <w:rFonts w:hint="eastAsia" w:ascii="宋体" w:hAnsi="宋体"/>
                      <w:color w:val="auto"/>
                      <w:szCs w:val="21"/>
                    </w:rPr>
                    <w:t>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2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eastAsiaTheme="minorEastAsia"/>
                      <w:color w:val="auto"/>
                      <w:szCs w:val="21"/>
                      <w:lang w:val="en-US" w:eastAsia="zh-CN"/>
                    </w:rPr>
                  </w:pPr>
                  <w:r>
                    <w:rPr>
                      <w:rFonts w:hint="eastAsia"/>
                      <w:color w:val="auto"/>
                      <w:szCs w:val="21"/>
                      <w:lang w:val="en-US" w:eastAsia="zh-CN"/>
                    </w:rPr>
                    <w:t>合计</w:t>
                  </w:r>
                </w:p>
              </w:tc>
              <w:tc>
                <w:tcPr>
                  <w:tcW w:w="21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eastAsia="宋体"/>
                      <w:color w:val="auto"/>
                      <w:szCs w:val="21"/>
                    </w:rPr>
                  </w:pPr>
                </w:p>
              </w:tc>
              <w:tc>
                <w:tcPr>
                  <w:tcW w:w="27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宋体" w:hAnsi="宋体"/>
                      <w:color w:val="auto"/>
                      <w:szCs w:val="21"/>
                      <w:lang w:val="en-US" w:eastAsia="zh-CN"/>
                    </w:rPr>
                  </w:pPr>
                  <w:r>
                    <w:rPr>
                      <w:rFonts w:hint="eastAsia" w:ascii="宋体" w:hAnsi="宋体"/>
                      <w:color w:val="auto"/>
                      <w:szCs w:val="21"/>
                      <w:lang w:val="en-US" w:eastAsia="zh-CN"/>
                    </w:rPr>
                    <w:t>8800</w:t>
                  </w:r>
                </w:p>
              </w:tc>
            </w:tr>
          </w:tbl>
          <w:p>
            <w:pPr>
              <w:pStyle w:val="38"/>
              <w:spacing w:line="360" w:lineRule="auto"/>
              <w:ind w:firstLine="482" w:firstLineChars="200"/>
              <w:jc w:val="left"/>
              <w:rPr>
                <w:rFonts w:ascii="Times New Roman" w:hAnsi="Times New Roman" w:cs="Times New Roman"/>
                <w:b/>
                <w:bCs/>
                <w:color w:val="auto"/>
                <w:sz w:val="24"/>
                <w:lang w:val="en-US"/>
              </w:rPr>
            </w:pPr>
            <w:r>
              <w:rPr>
                <w:rFonts w:hint="eastAsia" w:ascii="Times New Roman" w:hAnsi="Times New Roman" w:cs="Times New Roman"/>
                <w:b/>
                <w:bCs/>
                <w:color w:val="auto"/>
                <w:sz w:val="24"/>
                <w:lang w:val="en-US"/>
              </w:rPr>
              <w:t>4</w:t>
            </w:r>
            <w:r>
              <w:rPr>
                <w:rFonts w:ascii="Times New Roman" w:hAnsi="Times New Roman" w:cs="Times New Roman"/>
                <w:b/>
                <w:bCs/>
                <w:color w:val="auto"/>
                <w:sz w:val="24"/>
                <w:lang w:val="en-US"/>
              </w:rPr>
              <w:t>、主要设备清单</w:t>
            </w:r>
          </w:p>
          <w:p>
            <w:pPr>
              <w:pStyle w:val="38"/>
              <w:autoSpaceDE w:val="0"/>
              <w:autoSpaceDN w:val="0"/>
              <w:ind w:left="110" w:hanging="110" w:hangingChars="52"/>
              <w:jc w:val="center"/>
              <w:rPr>
                <w:rFonts w:ascii="Times New Roman" w:hAnsi="Times New Roman" w:cs="Times New Roman"/>
                <w:b/>
                <w:bCs/>
                <w:color w:val="auto"/>
                <w:szCs w:val="21"/>
                <w:lang w:val="en-US"/>
              </w:rPr>
            </w:pPr>
            <w:r>
              <w:rPr>
                <w:rFonts w:ascii="Times New Roman" w:hAnsi="Times New Roman" w:cs="Times New Roman"/>
                <w:b/>
                <w:bCs/>
                <w:color w:val="auto"/>
                <w:szCs w:val="21"/>
                <w:lang w:val="en-US"/>
              </w:rPr>
              <w:t>表2-3 主要设备清单</w:t>
            </w:r>
          </w:p>
          <w:tbl>
            <w:tblPr>
              <w:tblStyle w:val="28"/>
              <w:tblW w:w="8215"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15" w:type="dxa"/>
                <w:left w:w="15" w:type="dxa"/>
                <w:bottom w:w="15" w:type="dxa"/>
                <w:right w:w="15" w:type="dxa"/>
              </w:tblCellMar>
            </w:tblPr>
            <w:tblGrid>
              <w:gridCol w:w="524"/>
              <w:gridCol w:w="1970"/>
              <w:gridCol w:w="1676"/>
              <w:gridCol w:w="1957"/>
              <w:gridCol w:w="1044"/>
              <w:gridCol w:w="104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15" w:hRule="atLeast"/>
                <w:jc w:val="center"/>
              </w:trPr>
              <w:tc>
                <w:tcPr>
                  <w:tcW w:w="524" w:type="dxa"/>
                  <w:tcBorders>
                    <w:tl2br w:val="nil"/>
                    <w:tr2bl w:val="nil"/>
                  </w:tcBorders>
                  <w:vAlign w:val="bottom"/>
                </w:tcPr>
                <w:p>
                  <w:pPr>
                    <w:keepNext w:val="0"/>
                    <w:keepLines w:val="0"/>
                    <w:pageBreakBefore w:val="0"/>
                    <w:widowControl/>
                    <w:kinsoku/>
                    <w:wordWrap/>
                    <w:overflowPunct/>
                    <w:topLinePunct w:val="0"/>
                    <w:autoSpaceDE/>
                    <w:autoSpaceDN/>
                    <w:bidi w:val="0"/>
                    <w:adjustRightInd/>
                    <w:snapToGrid w:val="0"/>
                    <w:jc w:val="center"/>
                    <w:textAlignment w:val="bottom"/>
                    <w:rPr>
                      <w:rFonts w:ascii="Times New Roman" w:hAnsi="Times New Roman" w:eastAsia="宋体" w:cs="宋体"/>
                      <w:b/>
                      <w:color w:val="auto"/>
                      <w:szCs w:val="21"/>
                    </w:rPr>
                  </w:pPr>
                  <w:r>
                    <w:rPr>
                      <w:rFonts w:hint="eastAsia" w:ascii="Times New Roman" w:hAnsi="Times New Roman" w:eastAsia="宋体" w:cs="宋体"/>
                      <w:b/>
                      <w:color w:val="auto"/>
                      <w:kern w:val="0"/>
                      <w:szCs w:val="21"/>
                    </w:rPr>
                    <w:t>序号</w:t>
                  </w:r>
                </w:p>
              </w:tc>
              <w:tc>
                <w:tcPr>
                  <w:tcW w:w="1970" w:type="dxa"/>
                  <w:tcBorders>
                    <w:tl2br w:val="nil"/>
                    <w:tr2bl w:val="nil"/>
                  </w:tcBorders>
                  <w:vAlign w:val="bottom"/>
                </w:tcPr>
                <w:p>
                  <w:pPr>
                    <w:keepNext w:val="0"/>
                    <w:keepLines w:val="0"/>
                    <w:pageBreakBefore w:val="0"/>
                    <w:widowControl/>
                    <w:kinsoku/>
                    <w:wordWrap/>
                    <w:overflowPunct/>
                    <w:topLinePunct w:val="0"/>
                    <w:autoSpaceDE/>
                    <w:autoSpaceDN/>
                    <w:bidi w:val="0"/>
                    <w:adjustRightInd/>
                    <w:snapToGrid w:val="0"/>
                    <w:jc w:val="center"/>
                    <w:textAlignment w:val="bottom"/>
                    <w:rPr>
                      <w:rFonts w:ascii="Times New Roman" w:hAnsi="Times New Roman" w:eastAsia="宋体" w:cs="宋体"/>
                      <w:b/>
                      <w:color w:val="auto"/>
                      <w:szCs w:val="21"/>
                    </w:rPr>
                  </w:pPr>
                  <w:r>
                    <w:rPr>
                      <w:rFonts w:hint="eastAsia" w:ascii="Times New Roman" w:hAnsi="Times New Roman" w:eastAsia="宋体" w:cs="宋体"/>
                      <w:b/>
                      <w:color w:val="auto"/>
                      <w:kern w:val="0"/>
                      <w:szCs w:val="21"/>
                    </w:rPr>
                    <w:t>名称</w:t>
                  </w:r>
                </w:p>
              </w:tc>
              <w:tc>
                <w:tcPr>
                  <w:tcW w:w="1676" w:type="dxa"/>
                  <w:tcBorders>
                    <w:tl2br w:val="nil"/>
                    <w:tr2bl w:val="nil"/>
                  </w:tcBorders>
                  <w:vAlign w:val="bottom"/>
                </w:tcPr>
                <w:p>
                  <w:pPr>
                    <w:keepNext w:val="0"/>
                    <w:keepLines w:val="0"/>
                    <w:pageBreakBefore w:val="0"/>
                    <w:widowControl/>
                    <w:kinsoku/>
                    <w:wordWrap/>
                    <w:overflowPunct/>
                    <w:topLinePunct w:val="0"/>
                    <w:autoSpaceDE/>
                    <w:autoSpaceDN/>
                    <w:bidi w:val="0"/>
                    <w:adjustRightInd/>
                    <w:snapToGrid w:val="0"/>
                    <w:jc w:val="center"/>
                    <w:textAlignment w:val="bottom"/>
                    <w:rPr>
                      <w:rFonts w:ascii="Times New Roman" w:hAnsi="Times New Roman" w:eastAsia="宋体" w:cs="宋体"/>
                      <w:b/>
                      <w:color w:val="auto"/>
                      <w:szCs w:val="21"/>
                    </w:rPr>
                  </w:pPr>
                  <w:r>
                    <w:rPr>
                      <w:rFonts w:hint="eastAsia" w:ascii="Times New Roman" w:hAnsi="Times New Roman" w:eastAsia="宋体" w:cs="宋体"/>
                      <w:b/>
                      <w:color w:val="auto"/>
                      <w:kern w:val="0"/>
                      <w:szCs w:val="21"/>
                    </w:rPr>
                    <w:t>型号</w:t>
                  </w:r>
                </w:p>
              </w:tc>
              <w:tc>
                <w:tcPr>
                  <w:tcW w:w="1957" w:type="dxa"/>
                  <w:tcBorders>
                    <w:tl2br w:val="nil"/>
                    <w:tr2bl w:val="nil"/>
                  </w:tcBorders>
                  <w:vAlign w:val="bottom"/>
                </w:tcPr>
                <w:p>
                  <w:pPr>
                    <w:keepNext w:val="0"/>
                    <w:keepLines w:val="0"/>
                    <w:pageBreakBefore w:val="0"/>
                    <w:widowControl/>
                    <w:kinsoku/>
                    <w:wordWrap/>
                    <w:overflowPunct/>
                    <w:topLinePunct w:val="0"/>
                    <w:autoSpaceDE/>
                    <w:autoSpaceDN/>
                    <w:bidi w:val="0"/>
                    <w:adjustRightInd/>
                    <w:snapToGrid w:val="0"/>
                    <w:jc w:val="center"/>
                    <w:textAlignment w:val="bottom"/>
                    <w:rPr>
                      <w:rFonts w:ascii="Times New Roman" w:hAnsi="Times New Roman" w:eastAsia="宋体" w:cs="宋体"/>
                      <w:b/>
                      <w:color w:val="auto"/>
                      <w:szCs w:val="21"/>
                    </w:rPr>
                  </w:pPr>
                  <w:r>
                    <w:rPr>
                      <w:rFonts w:hint="eastAsia" w:ascii="Times New Roman" w:hAnsi="Times New Roman" w:eastAsia="宋体" w:cs="宋体"/>
                      <w:b/>
                      <w:color w:val="auto"/>
                      <w:kern w:val="0"/>
                      <w:szCs w:val="21"/>
                    </w:rPr>
                    <w:t>参数</w:t>
                  </w:r>
                </w:p>
              </w:tc>
              <w:tc>
                <w:tcPr>
                  <w:tcW w:w="1044" w:type="dxa"/>
                  <w:tcBorders>
                    <w:tl2br w:val="nil"/>
                    <w:tr2bl w:val="nil"/>
                  </w:tcBorders>
                  <w:vAlign w:val="bottom"/>
                </w:tcPr>
                <w:p>
                  <w:pPr>
                    <w:keepNext w:val="0"/>
                    <w:keepLines w:val="0"/>
                    <w:pageBreakBefore w:val="0"/>
                    <w:widowControl/>
                    <w:kinsoku/>
                    <w:wordWrap/>
                    <w:overflowPunct/>
                    <w:topLinePunct w:val="0"/>
                    <w:autoSpaceDE/>
                    <w:autoSpaceDN/>
                    <w:bidi w:val="0"/>
                    <w:adjustRightInd/>
                    <w:snapToGrid w:val="0"/>
                    <w:jc w:val="center"/>
                    <w:textAlignment w:val="bottom"/>
                    <w:rPr>
                      <w:rFonts w:ascii="Times New Roman" w:hAnsi="Times New Roman" w:eastAsia="宋体" w:cs="宋体"/>
                      <w:b/>
                      <w:color w:val="auto"/>
                      <w:szCs w:val="21"/>
                    </w:rPr>
                  </w:pPr>
                  <w:r>
                    <w:rPr>
                      <w:rFonts w:hint="eastAsia" w:ascii="Times New Roman" w:hAnsi="Times New Roman" w:eastAsia="宋体" w:cs="宋体"/>
                      <w:b/>
                      <w:color w:val="auto"/>
                      <w:kern w:val="0"/>
                      <w:szCs w:val="21"/>
                    </w:rPr>
                    <w:t>数量/台</w:t>
                  </w:r>
                </w:p>
              </w:tc>
              <w:tc>
                <w:tcPr>
                  <w:tcW w:w="1044" w:type="dxa"/>
                  <w:tcBorders>
                    <w:tl2br w:val="nil"/>
                    <w:tr2bl w:val="nil"/>
                  </w:tcBorders>
                  <w:vAlign w:val="bottom"/>
                </w:tcPr>
                <w:p>
                  <w:pPr>
                    <w:keepNext w:val="0"/>
                    <w:keepLines w:val="0"/>
                    <w:pageBreakBefore w:val="0"/>
                    <w:widowControl/>
                    <w:kinsoku/>
                    <w:wordWrap/>
                    <w:overflowPunct/>
                    <w:topLinePunct w:val="0"/>
                    <w:autoSpaceDE/>
                    <w:autoSpaceDN/>
                    <w:bidi w:val="0"/>
                    <w:adjustRightInd/>
                    <w:snapToGrid w:val="0"/>
                    <w:jc w:val="center"/>
                    <w:textAlignment w:val="bottom"/>
                    <w:rPr>
                      <w:rFonts w:ascii="Times New Roman" w:hAnsi="Times New Roman" w:eastAsia="宋体" w:cs="宋体"/>
                      <w:b/>
                      <w:color w:val="auto"/>
                      <w:kern w:val="0"/>
                      <w:szCs w:val="21"/>
                    </w:rPr>
                  </w:pPr>
                  <w:r>
                    <w:rPr>
                      <w:rFonts w:hint="eastAsia" w:ascii="Times New Roman" w:hAnsi="Times New Roman" w:eastAsia="宋体" w:cs="宋体"/>
                      <w:b/>
                      <w:color w:val="auto"/>
                      <w:kern w:val="0"/>
                      <w:szCs w:val="21"/>
                    </w:rPr>
                    <w:t>备注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1</w:t>
                  </w:r>
                </w:p>
              </w:tc>
              <w:tc>
                <w:tcPr>
                  <w:tcW w:w="1970"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锥型双螺杆挤出机</w:t>
                  </w:r>
                </w:p>
              </w:tc>
              <w:tc>
                <w:tcPr>
                  <w:tcW w:w="1676"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ST—65</w:t>
                  </w:r>
                </w:p>
              </w:tc>
              <w:tc>
                <w:tcPr>
                  <w:tcW w:w="1957"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rFonts w:hint="eastAsia" w:eastAsiaTheme="minorEastAsia"/>
                      <w:color w:val="auto"/>
                      <w:szCs w:val="21"/>
                      <w:lang w:eastAsia="zh-CN"/>
                    </w:rPr>
                  </w:pPr>
                  <w:r>
                    <w:rPr>
                      <w:rFonts w:hint="eastAsia"/>
                      <w:color w:val="auto"/>
                      <w:szCs w:val="21"/>
                      <w:lang w:val="en-US" w:eastAsia="zh-CN"/>
                    </w:rPr>
                    <w:t>4</w:t>
                  </w:r>
                  <w:r>
                    <w:rPr>
                      <w:rFonts w:hint="eastAsia"/>
                      <w:color w:val="auto"/>
                      <w:szCs w:val="21"/>
                    </w:rPr>
                    <w:t>0</w:t>
                  </w:r>
                  <w:r>
                    <w:rPr>
                      <w:rFonts w:hint="eastAsia"/>
                      <w:color w:val="auto"/>
                      <w:szCs w:val="21"/>
                      <w:lang w:val="en-US" w:eastAsia="zh-CN"/>
                    </w:rPr>
                    <w:t>kg/h</w:t>
                  </w:r>
                </w:p>
              </w:tc>
              <w:tc>
                <w:tcPr>
                  <w:tcW w:w="104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18</w:t>
                  </w:r>
                </w:p>
              </w:tc>
              <w:tc>
                <w:tcPr>
                  <w:tcW w:w="104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15" w:hRule="atLeast"/>
                <w:jc w:val="center"/>
              </w:trPr>
              <w:tc>
                <w:tcPr>
                  <w:tcW w:w="52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2</w:t>
                  </w:r>
                </w:p>
              </w:tc>
              <w:tc>
                <w:tcPr>
                  <w:tcW w:w="1970"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锥型双螺杆挤出机</w:t>
                  </w:r>
                </w:p>
              </w:tc>
              <w:tc>
                <w:tcPr>
                  <w:tcW w:w="1676"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ST—80</w:t>
                  </w:r>
                </w:p>
              </w:tc>
              <w:tc>
                <w:tcPr>
                  <w:tcW w:w="1957"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lang w:val="en-US" w:eastAsia="zh-CN"/>
                    </w:rPr>
                    <w:t>4</w:t>
                  </w:r>
                  <w:r>
                    <w:rPr>
                      <w:rFonts w:hint="eastAsia"/>
                      <w:color w:val="auto"/>
                      <w:szCs w:val="21"/>
                    </w:rPr>
                    <w:t>0</w:t>
                  </w:r>
                  <w:r>
                    <w:rPr>
                      <w:rFonts w:hint="eastAsia"/>
                      <w:color w:val="auto"/>
                      <w:szCs w:val="21"/>
                      <w:lang w:val="en-US" w:eastAsia="zh-CN"/>
                    </w:rPr>
                    <w:t>kg/h</w:t>
                  </w:r>
                </w:p>
              </w:tc>
              <w:tc>
                <w:tcPr>
                  <w:tcW w:w="104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8</w:t>
                  </w:r>
                </w:p>
              </w:tc>
              <w:tc>
                <w:tcPr>
                  <w:tcW w:w="104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3</w:t>
                  </w:r>
                </w:p>
              </w:tc>
              <w:tc>
                <w:tcPr>
                  <w:tcW w:w="1970"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管件注塑机</w:t>
                  </w:r>
                </w:p>
              </w:tc>
              <w:tc>
                <w:tcPr>
                  <w:tcW w:w="1676"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ST—1780</w:t>
                  </w:r>
                </w:p>
              </w:tc>
              <w:tc>
                <w:tcPr>
                  <w:tcW w:w="1957"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lang w:val="en-US" w:eastAsia="zh-CN"/>
                    </w:rPr>
                    <w:t>2</w:t>
                  </w:r>
                  <w:r>
                    <w:rPr>
                      <w:rFonts w:hint="eastAsia"/>
                      <w:color w:val="auto"/>
                      <w:szCs w:val="21"/>
                    </w:rPr>
                    <w:t>0</w:t>
                  </w:r>
                  <w:r>
                    <w:rPr>
                      <w:rFonts w:hint="eastAsia"/>
                      <w:color w:val="auto"/>
                      <w:szCs w:val="21"/>
                      <w:lang w:val="en-US" w:eastAsia="zh-CN"/>
                    </w:rPr>
                    <w:t>kg/h</w:t>
                  </w:r>
                </w:p>
              </w:tc>
              <w:tc>
                <w:tcPr>
                  <w:tcW w:w="104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6</w:t>
                  </w:r>
                </w:p>
              </w:tc>
              <w:tc>
                <w:tcPr>
                  <w:tcW w:w="104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4</w:t>
                  </w:r>
                </w:p>
              </w:tc>
              <w:tc>
                <w:tcPr>
                  <w:tcW w:w="1970"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管件注塑机</w:t>
                  </w:r>
                </w:p>
              </w:tc>
              <w:tc>
                <w:tcPr>
                  <w:tcW w:w="1676"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ST—2680</w:t>
                  </w:r>
                </w:p>
              </w:tc>
              <w:tc>
                <w:tcPr>
                  <w:tcW w:w="1957"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lang w:val="en-US" w:eastAsia="zh-CN"/>
                    </w:rPr>
                    <w:t>2</w:t>
                  </w:r>
                  <w:r>
                    <w:rPr>
                      <w:rFonts w:hint="eastAsia"/>
                      <w:color w:val="auto"/>
                      <w:szCs w:val="21"/>
                    </w:rPr>
                    <w:t>0</w:t>
                  </w:r>
                  <w:r>
                    <w:rPr>
                      <w:rFonts w:hint="eastAsia"/>
                      <w:color w:val="auto"/>
                      <w:szCs w:val="21"/>
                      <w:lang w:val="en-US" w:eastAsia="zh-CN"/>
                    </w:rPr>
                    <w:t>kg/h</w:t>
                  </w:r>
                </w:p>
              </w:tc>
              <w:tc>
                <w:tcPr>
                  <w:tcW w:w="104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10</w:t>
                  </w:r>
                </w:p>
              </w:tc>
              <w:tc>
                <w:tcPr>
                  <w:tcW w:w="104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5</w:t>
                  </w:r>
                </w:p>
              </w:tc>
              <w:tc>
                <w:tcPr>
                  <w:tcW w:w="1970"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管件注塑机</w:t>
                  </w:r>
                </w:p>
              </w:tc>
              <w:tc>
                <w:tcPr>
                  <w:tcW w:w="1676"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ST—3600</w:t>
                  </w:r>
                </w:p>
              </w:tc>
              <w:tc>
                <w:tcPr>
                  <w:tcW w:w="1957"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lang w:val="en-US" w:eastAsia="zh-CN"/>
                    </w:rPr>
                    <w:t>2</w:t>
                  </w:r>
                  <w:r>
                    <w:rPr>
                      <w:rFonts w:hint="eastAsia"/>
                      <w:color w:val="auto"/>
                      <w:szCs w:val="21"/>
                    </w:rPr>
                    <w:t>0</w:t>
                  </w:r>
                  <w:r>
                    <w:rPr>
                      <w:rFonts w:hint="eastAsia"/>
                      <w:color w:val="auto"/>
                      <w:szCs w:val="21"/>
                      <w:lang w:val="en-US" w:eastAsia="zh-CN"/>
                    </w:rPr>
                    <w:t>kg/h</w:t>
                  </w:r>
                </w:p>
              </w:tc>
              <w:tc>
                <w:tcPr>
                  <w:tcW w:w="104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10</w:t>
                  </w:r>
                </w:p>
              </w:tc>
              <w:tc>
                <w:tcPr>
                  <w:tcW w:w="104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6</w:t>
                  </w:r>
                </w:p>
              </w:tc>
              <w:tc>
                <w:tcPr>
                  <w:tcW w:w="1970"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管件注塑机</w:t>
                  </w:r>
                </w:p>
              </w:tc>
              <w:tc>
                <w:tcPr>
                  <w:tcW w:w="1676"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ST—6300</w:t>
                  </w:r>
                </w:p>
              </w:tc>
              <w:tc>
                <w:tcPr>
                  <w:tcW w:w="1957"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lang w:val="en-US" w:eastAsia="zh-CN"/>
                    </w:rPr>
                    <w:t>2</w:t>
                  </w:r>
                  <w:r>
                    <w:rPr>
                      <w:rFonts w:hint="eastAsia"/>
                      <w:color w:val="auto"/>
                      <w:szCs w:val="21"/>
                    </w:rPr>
                    <w:t>0</w:t>
                  </w:r>
                  <w:r>
                    <w:rPr>
                      <w:rFonts w:hint="eastAsia"/>
                      <w:color w:val="auto"/>
                      <w:szCs w:val="21"/>
                      <w:lang w:val="en-US" w:eastAsia="zh-CN"/>
                    </w:rPr>
                    <w:t>kg/h</w:t>
                  </w:r>
                </w:p>
              </w:tc>
              <w:tc>
                <w:tcPr>
                  <w:tcW w:w="104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8</w:t>
                  </w:r>
                </w:p>
              </w:tc>
              <w:tc>
                <w:tcPr>
                  <w:tcW w:w="104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7</w:t>
                  </w:r>
                </w:p>
              </w:tc>
              <w:tc>
                <w:tcPr>
                  <w:tcW w:w="1970"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单螺杆高速挤出机</w:t>
                  </w:r>
                </w:p>
              </w:tc>
              <w:tc>
                <w:tcPr>
                  <w:tcW w:w="1676"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ST—80</w:t>
                  </w:r>
                </w:p>
              </w:tc>
              <w:tc>
                <w:tcPr>
                  <w:tcW w:w="1957"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lang w:val="en-US" w:eastAsia="zh-CN"/>
                    </w:rPr>
                    <w:t>3</w:t>
                  </w:r>
                  <w:r>
                    <w:rPr>
                      <w:rFonts w:hint="eastAsia"/>
                      <w:color w:val="auto"/>
                      <w:szCs w:val="21"/>
                    </w:rPr>
                    <w:t>0</w:t>
                  </w:r>
                  <w:r>
                    <w:rPr>
                      <w:rFonts w:hint="eastAsia"/>
                      <w:color w:val="auto"/>
                      <w:szCs w:val="21"/>
                      <w:lang w:val="en-US" w:eastAsia="zh-CN"/>
                    </w:rPr>
                    <w:t>kg/h</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6</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8</w:t>
                  </w:r>
                </w:p>
              </w:tc>
              <w:tc>
                <w:tcPr>
                  <w:tcW w:w="1970"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聚乙烯高速挤出机</w:t>
                  </w:r>
                </w:p>
              </w:tc>
              <w:tc>
                <w:tcPr>
                  <w:tcW w:w="1676"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ST—400</w:t>
                  </w:r>
                </w:p>
              </w:tc>
              <w:tc>
                <w:tcPr>
                  <w:tcW w:w="1957"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lang w:val="en-US" w:eastAsia="zh-CN"/>
                    </w:rPr>
                    <w:t>3</w:t>
                  </w:r>
                  <w:r>
                    <w:rPr>
                      <w:rFonts w:hint="eastAsia"/>
                      <w:color w:val="auto"/>
                      <w:szCs w:val="21"/>
                    </w:rPr>
                    <w:t>0</w:t>
                  </w:r>
                  <w:r>
                    <w:rPr>
                      <w:rFonts w:hint="eastAsia"/>
                      <w:color w:val="auto"/>
                      <w:szCs w:val="21"/>
                      <w:lang w:val="en-US" w:eastAsia="zh-CN"/>
                    </w:rPr>
                    <w:t>kg/h</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4</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9</w:t>
                  </w:r>
                </w:p>
              </w:tc>
              <w:tc>
                <w:tcPr>
                  <w:tcW w:w="1970"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搅拌机</w:t>
                  </w:r>
                </w:p>
              </w:tc>
              <w:tc>
                <w:tcPr>
                  <w:tcW w:w="1676"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957"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lang w:val="en-US" w:eastAsia="zh-CN"/>
                    </w:rPr>
                    <w:t>4</w:t>
                  </w:r>
                  <w:r>
                    <w:rPr>
                      <w:rFonts w:hint="eastAsia"/>
                      <w:color w:val="auto"/>
                      <w:szCs w:val="21"/>
                    </w:rPr>
                    <w:t>0</w:t>
                  </w:r>
                  <w:r>
                    <w:rPr>
                      <w:rFonts w:hint="eastAsia"/>
                      <w:color w:val="auto"/>
                      <w:szCs w:val="21"/>
                      <w:lang w:val="en-US" w:eastAsia="zh-CN"/>
                    </w:rPr>
                    <w:t>kg/h</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70</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10</w:t>
                  </w:r>
                </w:p>
              </w:tc>
              <w:tc>
                <w:tcPr>
                  <w:tcW w:w="1970"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无屑切割机</w:t>
                  </w:r>
                </w:p>
              </w:tc>
              <w:tc>
                <w:tcPr>
                  <w:tcW w:w="1676"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957"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lang w:val="en-US" w:eastAsia="zh-CN"/>
                    </w:rPr>
                    <w:t>4</w:t>
                  </w:r>
                  <w:r>
                    <w:rPr>
                      <w:rFonts w:hint="eastAsia"/>
                      <w:color w:val="auto"/>
                      <w:szCs w:val="21"/>
                    </w:rPr>
                    <w:t>0</w:t>
                  </w:r>
                  <w:r>
                    <w:rPr>
                      <w:rFonts w:hint="eastAsia"/>
                      <w:color w:val="auto"/>
                      <w:szCs w:val="21"/>
                      <w:lang w:val="en-US" w:eastAsia="zh-CN"/>
                    </w:rPr>
                    <w:t>kg/h</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36</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11</w:t>
                  </w:r>
                </w:p>
              </w:tc>
              <w:tc>
                <w:tcPr>
                  <w:tcW w:w="1970"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破碎机</w:t>
                  </w:r>
                </w:p>
              </w:tc>
              <w:tc>
                <w:tcPr>
                  <w:tcW w:w="1676"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957"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lang w:val="en-US" w:eastAsia="zh-CN"/>
                    </w:rPr>
                    <w:t>4</w:t>
                  </w:r>
                  <w:r>
                    <w:rPr>
                      <w:rFonts w:hint="eastAsia"/>
                      <w:color w:val="auto"/>
                      <w:szCs w:val="21"/>
                    </w:rPr>
                    <w:t>0</w:t>
                  </w:r>
                  <w:r>
                    <w:rPr>
                      <w:rFonts w:hint="eastAsia"/>
                      <w:color w:val="auto"/>
                      <w:szCs w:val="21"/>
                      <w:lang w:val="en-US" w:eastAsia="zh-CN"/>
                    </w:rPr>
                    <w:t>kg/h</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3</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12</w:t>
                  </w:r>
                </w:p>
              </w:tc>
              <w:tc>
                <w:tcPr>
                  <w:tcW w:w="1970" w:type="dxa"/>
                  <w:vAlign w:val="center"/>
                </w:tcPr>
                <w:p>
                  <w:pPr>
                    <w:keepNext w:val="0"/>
                    <w:keepLines w:val="0"/>
                    <w:pageBreakBefore w:val="0"/>
                    <w:widowControl/>
                    <w:kinsoku/>
                    <w:wordWrap/>
                    <w:overflowPunct/>
                    <w:topLinePunct w:val="0"/>
                    <w:autoSpaceDE/>
                    <w:autoSpaceDN/>
                    <w:bidi w:val="0"/>
                    <w:adjustRightInd/>
                    <w:snapToGrid w:val="0"/>
                    <w:jc w:val="center"/>
                    <w:textAlignment w:val="center"/>
                    <w:rPr>
                      <w:rFonts w:ascii="宋体" w:hAnsi="宋体" w:eastAsia="宋体" w:cs="宋体"/>
                      <w:color w:val="auto"/>
                      <w:kern w:val="0"/>
                      <w:szCs w:val="21"/>
                    </w:rPr>
                  </w:pPr>
                  <w:r>
                    <w:rPr>
                      <w:rFonts w:hint="eastAsia" w:ascii="宋体" w:hAnsi="宋体" w:eastAsia="宋体" w:cs="宋体"/>
                      <w:color w:val="auto"/>
                      <w:kern w:val="0"/>
                      <w:szCs w:val="21"/>
                    </w:rPr>
                    <w:t>风机</w:t>
                  </w:r>
                </w:p>
              </w:tc>
              <w:tc>
                <w:tcPr>
                  <w:tcW w:w="1676"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957"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4</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13</w:t>
                  </w:r>
                </w:p>
              </w:tc>
              <w:tc>
                <w:tcPr>
                  <w:tcW w:w="1970" w:type="dxa"/>
                  <w:vAlign w:val="center"/>
                </w:tcPr>
                <w:p>
                  <w:pPr>
                    <w:keepNext w:val="0"/>
                    <w:keepLines w:val="0"/>
                    <w:pageBreakBefore w:val="0"/>
                    <w:widowControl/>
                    <w:kinsoku/>
                    <w:wordWrap/>
                    <w:overflowPunct/>
                    <w:topLinePunct w:val="0"/>
                    <w:autoSpaceDE/>
                    <w:autoSpaceDN/>
                    <w:bidi w:val="0"/>
                    <w:adjustRightInd/>
                    <w:snapToGrid w:val="0"/>
                    <w:jc w:val="center"/>
                    <w:textAlignment w:val="center"/>
                    <w:rPr>
                      <w:rFonts w:ascii="宋体" w:hAnsi="宋体" w:eastAsia="宋体" w:cs="宋体"/>
                      <w:color w:val="auto"/>
                      <w:kern w:val="0"/>
                      <w:szCs w:val="21"/>
                    </w:rPr>
                  </w:pPr>
                  <w:r>
                    <w:rPr>
                      <w:rFonts w:hint="eastAsia" w:ascii="宋体" w:hAnsi="宋体" w:eastAsia="宋体" w:cs="宋体"/>
                      <w:color w:val="auto"/>
                      <w:kern w:val="0"/>
                      <w:szCs w:val="21"/>
                    </w:rPr>
                    <w:t>冷却塔</w:t>
                  </w:r>
                </w:p>
              </w:tc>
              <w:tc>
                <w:tcPr>
                  <w:tcW w:w="1676"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957"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1</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14</w:t>
                  </w:r>
                </w:p>
              </w:tc>
              <w:tc>
                <w:tcPr>
                  <w:tcW w:w="1970" w:type="dxa"/>
                  <w:vAlign w:val="center"/>
                </w:tcPr>
                <w:p>
                  <w:pPr>
                    <w:keepNext w:val="0"/>
                    <w:keepLines w:val="0"/>
                    <w:pageBreakBefore w:val="0"/>
                    <w:widowControl/>
                    <w:kinsoku/>
                    <w:wordWrap/>
                    <w:overflowPunct/>
                    <w:topLinePunct w:val="0"/>
                    <w:autoSpaceDE/>
                    <w:autoSpaceDN/>
                    <w:bidi w:val="0"/>
                    <w:adjustRightInd/>
                    <w:snapToGrid w:val="0"/>
                    <w:jc w:val="center"/>
                    <w:textAlignment w:val="center"/>
                    <w:rPr>
                      <w:rFonts w:ascii="宋体" w:hAnsi="宋体" w:eastAsia="宋体" w:cs="宋体"/>
                      <w:color w:val="auto"/>
                      <w:kern w:val="0"/>
                      <w:szCs w:val="21"/>
                    </w:rPr>
                  </w:pPr>
                  <w:r>
                    <w:rPr>
                      <w:rFonts w:hint="eastAsia" w:ascii="宋体" w:hAnsi="宋体" w:eastAsia="宋体" w:cs="宋体"/>
                      <w:color w:val="auto"/>
                      <w:kern w:val="0"/>
                      <w:szCs w:val="21"/>
                    </w:rPr>
                    <w:t>水泵</w:t>
                  </w:r>
                </w:p>
              </w:tc>
              <w:tc>
                <w:tcPr>
                  <w:tcW w:w="1676"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957"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1</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vAlign w:val="center"/>
                </w:tcPr>
                <w:p>
                  <w:pPr>
                    <w:keepNext w:val="0"/>
                    <w:keepLines w:val="0"/>
                    <w:pageBreakBefore w:val="0"/>
                    <w:kinsoku/>
                    <w:wordWrap/>
                    <w:overflowPunct/>
                    <w:topLinePunct w:val="0"/>
                    <w:autoSpaceDE/>
                    <w:autoSpaceDN/>
                    <w:bidi w:val="0"/>
                    <w:adjustRightInd/>
                    <w:snapToGrid w:val="0"/>
                    <w:jc w:val="center"/>
                    <w:rPr>
                      <w:rFonts w:hint="default" w:eastAsiaTheme="minorEastAsia"/>
                      <w:color w:val="auto"/>
                      <w:szCs w:val="21"/>
                      <w:lang w:val="en-US" w:eastAsia="zh-CN"/>
                    </w:rPr>
                  </w:pPr>
                  <w:r>
                    <w:rPr>
                      <w:rFonts w:hint="eastAsia"/>
                      <w:color w:val="auto"/>
                      <w:szCs w:val="21"/>
                      <w:lang w:val="en-US" w:eastAsia="zh-CN"/>
                    </w:rPr>
                    <w:t>15</w:t>
                  </w:r>
                </w:p>
              </w:tc>
              <w:tc>
                <w:tcPr>
                  <w:tcW w:w="1970" w:type="dxa"/>
                  <w:vAlign w:val="center"/>
                </w:tcPr>
                <w:p>
                  <w:pPr>
                    <w:keepNext w:val="0"/>
                    <w:keepLines w:val="0"/>
                    <w:pageBreakBefore w:val="0"/>
                    <w:widowControl/>
                    <w:kinsoku/>
                    <w:wordWrap/>
                    <w:overflowPunct/>
                    <w:topLinePunct w:val="0"/>
                    <w:autoSpaceDE/>
                    <w:autoSpaceDN/>
                    <w:bidi w:val="0"/>
                    <w:adjustRightInd/>
                    <w:snapToGrid w:val="0"/>
                    <w:jc w:val="center"/>
                    <w:textAlignment w:val="center"/>
                    <w:rPr>
                      <w:rFonts w:hint="eastAsia"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罐</w:t>
                  </w:r>
                </w:p>
              </w:tc>
              <w:tc>
                <w:tcPr>
                  <w:tcW w:w="1676" w:type="dxa"/>
                  <w:vAlign w:val="center"/>
                </w:tcPr>
                <w:p>
                  <w:pPr>
                    <w:keepNext w:val="0"/>
                    <w:keepLines w:val="0"/>
                    <w:pageBreakBefore w:val="0"/>
                    <w:kinsoku/>
                    <w:wordWrap/>
                    <w:overflowPunct/>
                    <w:topLinePunct w:val="0"/>
                    <w:autoSpaceDE/>
                    <w:autoSpaceDN/>
                    <w:bidi w:val="0"/>
                    <w:adjustRightInd/>
                    <w:snapToGrid w:val="0"/>
                    <w:jc w:val="center"/>
                    <w:rPr>
                      <w:rFonts w:hint="default" w:eastAsiaTheme="minorEastAsia"/>
                      <w:color w:val="auto"/>
                      <w:szCs w:val="21"/>
                      <w:lang w:val="en-US" w:eastAsia="zh-CN"/>
                    </w:rPr>
                  </w:pPr>
                  <w:r>
                    <w:rPr>
                      <w:rFonts w:hint="eastAsia"/>
                      <w:color w:val="auto"/>
                      <w:szCs w:val="21"/>
                      <w:lang w:val="en-US" w:eastAsia="zh-CN"/>
                    </w:rPr>
                    <w:t>/</w:t>
                  </w:r>
                </w:p>
              </w:tc>
              <w:tc>
                <w:tcPr>
                  <w:tcW w:w="1957" w:type="dxa"/>
                  <w:vAlign w:val="center"/>
                </w:tcPr>
                <w:p>
                  <w:pPr>
                    <w:keepNext w:val="0"/>
                    <w:keepLines w:val="0"/>
                    <w:pageBreakBefore w:val="0"/>
                    <w:kinsoku/>
                    <w:wordWrap/>
                    <w:overflowPunct/>
                    <w:topLinePunct w:val="0"/>
                    <w:autoSpaceDE/>
                    <w:autoSpaceDN/>
                    <w:bidi w:val="0"/>
                    <w:adjustRightInd/>
                    <w:snapToGrid w:val="0"/>
                    <w:jc w:val="center"/>
                    <w:rPr>
                      <w:rFonts w:hint="eastAsia" w:eastAsiaTheme="minorEastAsia"/>
                      <w:color w:val="auto"/>
                      <w:szCs w:val="21"/>
                      <w:lang w:val="en-US" w:eastAsia="zh-CN"/>
                    </w:rPr>
                  </w:pPr>
                  <w:r>
                    <w:rPr>
                      <w:rFonts w:hint="eastAsia"/>
                      <w:color w:val="auto"/>
                      <w:szCs w:val="21"/>
                      <w:lang w:val="en-US" w:eastAsia="zh-CN"/>
                    </w:rPr>
                    <w:t>7立方（2.5米高）</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rFonts w:hint="default" w:eastAsiaTheme="minorEastAsia"/>
                      <w:color w:val="auto"/>
                      <w:szCs w:val="21"/>
                      <w:lang w:val="en-US" w:eastAsia="zh-CN"/>
                    </w:rPr>
                  </w:pPr>
                  <w:r>
                    <w:rPr>
                      <w:rFonts w:hint="eastAsia"/>
                      <w:color w:val="auto"/>
                      <w:szCs w:val="21"/>
                      <w:lang w:val="en-US" w:eastAsia="zh-CN"/>
                    </w:rPr>
                    <w:t>10</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rFonts w:hint="eastAsia"/>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8215" w:type="dxa"/>
                  <w:gridSpan w:val="6"/>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质检设备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1</w:t>
                  </w:r>
                </w:p>
              </w:tc>
              <w:tc>
                <w:tcPr>
                  <w:tcW w:w="1970" w:type="dxa"/>
                  <w:vAlign w:val="center"/>
                </w:tcPr>
                <w:p>
                  <w:pPr>
                    <w:keepNext w:val="0"/>
                    <w:keepLines w:val="0"/>
                    <w:pageBreakBefore w:val="0"/>
                    <w:widowControl/>
                    <w:kinsoku/>
                    <w:wordWrap/>
                    <w:overflowPunct/>
                    <w:topLinePunct w:val="0"/>
                    <w:autoSpaceDE/>
                    <w:autoSpaceDN/>
                    <w:bidi w:val="0"/>
                    <w:adjustRightInd/>
                    <w:snapToGrid w:val="0"/>
                    <w:jc w:val="center"/>
                    <w:textAlignment w:val="center"/>
                    <w:rPr>
                      <w:rFonts w:ascii="宋体" w:hAnsi="宋体" w:eastAsia="宋体" w:cs="宋体"/>
                      <w:color w:val="auto"/>
                      <w:kern w:val="0"/>
                      <w:szCs w:val="21"/>
                    </w:rPr>
                  </w:pPr>
                  <w:r>
                    <w:rPr>
                      <w:rFonts w:hint="eastAsia" w:ascii="宋体" w:hAnsi="宋体" w:eastAsia="宋体" w:cs="宋体"/>
                      <w:color w:val="auto"/>
                      <w:kern w:val="0"/>
                      <w:szCs w:val="21"/>
                    </w:rPr>
                    <w:t>静液压试验机</w:t>
                  </w:r>
                </w:p>
              </w:tc>
              <w:tc>
                <w:tcPr>
                  <w:tcW w:w="1676"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957"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1</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2</w:t>
                  </w:r>
                </w:p>
              </w:tc>
              <w:tc>
                <w:tcPr>
                  <w:tcW w:w="1970" w:type="dxa"/>
                  <w:vAlign w:val="center"/>
                </w:tcPr>
                <w:p>
                  <w:pPr>
                    <w:keepNext w:val="0"/>
                    <w:keepLines w:val="0"/>
                    <w:pageBreakBefore w:val="0"/>
                    <w:widowControl/>
                    <w:kinsoku/>
                    <w:wordWrap/>
                    <w:overflowPunct/>
                    <w:topLinePunct w:val="0"/>
                    <w:autoSpaceDE/>
                    <w:autoSpaceDN/>
                    <w:bidi w:val="0"/>
                    <w:adjustRightInd/>
                    <w:snapToGrid w:val="0"/>
                    <w:jc w:val="center"/>
                    <w:textAlignment w:val="center"/>
                    <w:rPr>
                      <w:rFonts w:ascii="宋体" w:hAnsi="宋体" w:eastAsia="宋体" w:cs="宋体"/>
                      <w:color w:val="auto"/>
                      <w:kern w:val="0"/>
                      <w:szCs w:val="21"/>
                    </w:rPr>
                  </w:pPr>
                  <w:r>
                    <w:rPr>
                      <w:rFonts w:hint="eastAsia" w:ascii="宋体" w:hAnsi="宋体" w:eastAsia="宋体" w:cs="宋体"/>
                      <w:color w:val="auto"/>
                      <w:kern w:val="0"/>
                      <w:szCs w:val="21"/>
                    </w:rPr>
                    <w:t>管材拉伸测试机</w:t>
                  </w:r>
                </w:p>
              </w:tc>
              <w:tc>
                <w:tcPr>
                  <w:tcW w:w="1676"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957"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1</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3</w:t>
                  </w:r>
                </w:p>
              </w:tc>
              <w:tc>
                <w:tcPr>
                  <w:tcW w:w="1970" w:type="dxa"/>
                  <w:vAlign w:val="center"/>
                </w:tcPr>
                <w:p>
                  <w:pPr>
                    <w:keepNext w:val="0"/>
                    <w:keepLines w:val="0"/>
                    <w:pageBreakBefore w:val="0"/>
                    <w:widowControl/>
                    <w:kinsoku/>
                    <w:wordWrap/>
                    <w:overflowPunct/>
                    <w:topLinePunct w:val="0"/>
                    <w:autoSpaceDE/>
                    <w:autoSpaceDN/>
                    <w:bidi w:val="0"/>
                    <w:adjustRightInd/>
                    <w:snapToGrid w:val="0"/>
                    <w:jc w:val="center"/>
                    <w:textAlignment w:val="center"/>
                    <w:rPr>
                      <w:rFonts w:ascii="宋体" w:hAnsi="宋体" w:eastAsia="宋体" w:cs="宋体"/>
                      <w:color w:val="auto"/>
                      <w:kern w:val="0"/>
                      <w:szCs w:val="21"/>
                    </w:rPr>
                  </w:pPr>
                  <w:r>
                    <w:rPr>
                      <w:rFonts w:hint="eastAsia" w:ascii="宋体" w:hAnsi="宋体" w:eastAsia="宋体" w:cs="宋体"/>
                      <w:color w:val="auto"/>
                      <w:kern w:val="0"/>
                      <w:szCs w:val="21"/>
                    </w:rPr>
                    <w:t>管材密度测量仪器</w:t>
                  </w:r>
                </w:p>
              </w:tc>
              <w:tc>
                <w:tcPr>
                  <w:tcW w:w="1676"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957"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1</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21" w:hRule="atLeast"/>
                <w:jc w:val="center"/>
              </w:trPr>
              <w:tc>
                <w:tcPr>
                  <w:tcW w:w="52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4</w:t>
                  </w:r>
                </w:p>
              </w:tc>
              <w:tc>
                <w:tcPr>
                  <w:tcW w:w="1970" w:type="dxa"/>
                  <w:vAlign w:val="center"/>
                </w:tcPr>
                <w:p>
                  <w:pPr>
                    <w:keepNext w:val="0"/>
                    <w:keepLines w:val="0"/>
                    <w:pageBreakBefore w:val="0"/>
                    <w:widowControl/>
                    <w:kinsoku/>
                    <w:wordWrap/>
                    <w:overflowPunct/>
                    <w:topLinePunct w:val="0"/>
                    <w:autoSpaceDE/>
                    <w:autoSpaceDN/>
                    <w:bidi w:val="0"/>
                    <w:adjustRightInd/>
                    <w:snapToGrid w:val="0"/>
                    <w:jc w:val="center"/>
                    <w:textAlignment w:val="center"/>
                    <w:rPr>
                      <w:rFonts w:ascii="宋体" w:hAnsi="宋体" w:eastAsia="宋体" w:cs="宋体"/>
                      <w:color w:val="auto"/>
                      <w:kern w:val="0"/>
                      <w:szCs w:val="21"/>
                    </w:rPr>
                  </w:pPr>
                  <w:r>
                    <w:rPr>
                      <w:rFonts w:hint="eastAsia" w:ascii="宋体" w:hAnsi="宋体" w:eastAsia="宋体" w:cs="宋体"/>
                      <w:color w:val="auto"/>
                      <w:kern w:val="0"/>
                      <w:szCs w:val="21"/>
                    </w:rPr>
                    <w:t>冷冻试验设备</w:t>
                  </w:r>
                </w:p>
              </w:tc>
              <w:tc>
                <w:tcPr>
                  <w:tcW w:w="1676"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957"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1</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bl>
          <w:p>
            <w:pPr>
              <w:pStyle w:val="38"/>
              <w:spacing w:line="360" w:lineRule="auto"/>
              <w:ind w:firstLine="482" w:firstLineChars="200"/>
              <w:jc w:val="left"/>
              <w:rPr>
                <w:rFonts w:ascii="Times New Roman" w:hAnsi="Times New Roman" w:cs="Times New Roman"/>
                <w:b/>
                <w:bCs/>
                <w:color w:val="auto"/>
                <w:sz w:val="24"/>
                <w:lang w:val="en-US"/>
              </w:rPr>
            </w:pPr>
            <w:r>
              <w:rPr>
                <w:rFonts w:hint="eastAsia" w:ascii="Times New Roman" w:hAnsi="Times New Roman" w:cs="Times New Roman"/>
                <w:b/>
                <w:bCs/>
                <w:color w:val="auto"/>
                <w:sz w:val="24"/>
                <w:lang w:val="en-US"/>
              </w:rPr>
              <w:t>5</w:t>
            </w:r>
            <w:r>
              <w:rPr>
                <w:rFonts w:ascii="Times New Roman" w:hAnsi="Times New Roman" w:cs="Times New Roman"/>
                <w:b/>
                <w:bCs/>
                <w:color w:val="auto"/>
                <w:sz w:val="24"/>
                <w:lang w:val="en-US"/>
              </w:rPr>
              <w:t>、主要原辅材料种类和用量</w:t>
            </w:r>
          </w:p>
          <w:p>
            <w:pPr>
              <w:pStyle w:val="38"/>
              <w:autoSpaceDE w:val="0"/>
              <w:autoSpaceDN w:val="0"/>
              <w:ind w:left="110" w:hanging="110" w:hangingChars="52"/>
              <w:jc w:val="center"/>
              <w:rPr>
                <w:rFonts w:ascii="Times New Roman" w:hAnsi="Times New Roman" w:cs="Times New Roman"/>
                <w:b/>
                <w:bCs/>
                <w:color w:val="auto"/>
                <w:szCs w:val="21"/>
                <w:lang w:val="en-US"/>
              </w:rPr>
            </w:pPr>
            <w:r>
              <w:rPr>
                <w:rFonts w:ascii="Times New Roman" w:hAnsi="Times New Roman" w:cs="Times New Roman"/>
                <w:b/>
                <w:bCs/>
                <w:color w:val="auto"/>
                <w:szCs w:val="21"/>
                <w:lang w:val="en-US"/>
              </w:rPr>
              <w:t>表2-4 主要原辅材料种类和用量</w:t>
            </w:r>
          </w:p>
          <w:tbl>
            <w:tblPr>
              <w:tblStyle w:val="28"/>
              <w:tblW w:w="0" w:type="auto"/>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721"/>
              <w:gridCol w:w="476"/>
              <w:gridCol w:w="2220"/>
              <w:gridCol w:w="1348"/>
              <w:gridCol w:w="1204"/>
              <w:gridCol w:w="2248"/>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12" w:hRule="atLeast"/>
                <w:tblHeader/>
                <w:jc w:val="center"/>
              </w:trPr>
              <w:tc>
                <w:tcPr>
                  <w:tcW w:w="721"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b/>
                      <w:color w:val="auto"/>
                      <w:szCs w:val="21"/>
                    </w:rPr>
                  </w:pPr>
                  <w:r>
                    <w:rPr>
                      <w:rFonts w:hint="eastAsia" w:ascii="Times New Roman" w:hAnsi="Times New Roman" w:eastAsia="宋体" w:cs="宋体"/>
                      <w:b/>
                      <w:color w:val="auto"/>
                      <w:szCs w:val="21"/>
                    </w:rPr>
                    <w:t>类别</w:t>
                  </w:r>
                </w:p>
              </w:tc>
              <w:tc>
                <w:tcPr>
                  <w:tcW w:w="476"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b/>
                      <w:color w:val="auto"/>
                      <w:szCs w:val="21"/>
                    </w:rPr>
                  </w:pPr>
                  <w:r>
                    <w:rPr>
                      <w:rFonts w:hint="eastAsia" w:ascii="Times New Roman" w:hAnsi="Times New Roman" w:eastAsia="宋体" w:cs="宋体"/>
                      <w:b/>
                      <w:color w:val="auto"/>
                      <w:szCs w:val="21"/>
                    </w:rPr>
                    <w:t>序号</w:t>
                  </w:r>
                </w:p>
              </w:tc>
              <w:tc>
                <w:tcPr>
                  <w:tcW w:w="2220" w:type="dxa"/>
                  <w:vAlign w:val="center"/>
                </w:tcPr>
                <w:p>
                  <w:pPr>
                    <w:pStyle w:val="50"/>
                    <w:keepNext w:val="0"/>
                    <w:keepLines w:val="0"/>
                    <w:pageBreakBefore w:val="0"/>
                    <w:widowControl w:val="0"/>
                    <w:kinsoku/>
                    <w:wordWrap/>
                    <w:overflowPunct/>
                    <w:topLinePunct w:val="0"/>
                    <w:autoSpaceDE/>
                    <w:autoSpaceDN/>
                    <w:bidi w:val="0"/>
                    <w:adjustRightInd/>
                    <w:snapToGrid w:val="0"/>
                    <w:jc w:val="center"/>
                    <w:textAlignment w:val="auto"/>
                    <w:rPr>
                      <w:rFonts w:eastAsia="宋体" w:cs="宋体"/>
                      <w:b/>
                      <w:color w:val="auto"/>
                      <w:sz w:val="21"/>
                      <w:szCs w:val="21"/>
                    </w:rPr>
                  </w:pPr>
                  <w:r>
                    <w:rPr>
                      <w:rFonts w:hint="eastAsia" w:eastAsia="宋体" w:cs="宋体"/>
                      <w:b/>
                      <w:color w:val="auto"/>
                      <w:sz w:val="21"/>
                      <w:szCs w:val="21"/>
                    </w:rPr>
                    <w:t>材料名称</w:t>
                  </w:r>
                </w:p>
              </w:tc>
              <w:tc>
                <w:tcPr>
                  <w:tcW w:w="1348" w:type="dxa"/>
                  <w:vAlign w:val="center"/>
                </w:tcPr>
                <w:p>
                  <w:pPr>
                    <w:pStyle w:val="50"/>
                    <w:keepNext w:val="0"/>
                    <w:keepLines w:val="0"/>
                    <w:pageBreakBefore w:val="0"/>
                    <w:widowControl w:val="0"/>
                    <w:kinsoku/>
                    <w:wordWrap/>
                    <w:overflowPunct/>
                    <w:topLinePunct w:val="0"/>
                    <w:autoSpaceDE/>
                    <w:autoSpaceDN/>
                    <w:bidi w:val="0"/>
                    <w:adjustRightInd/>
                    <w:snapToGrid w:val="0"/>
                    <w:jc w:val="center"/>
                    <w:textAlignment w:val="auto"/>
                    <w:rPr>
                      <w:rFonts w:eastAsia="宋体" w:cs="宋体"/>
                      <w:b/>
                      <w:color w:val="auto"/>
                      <w:sz w:val="21"/>
                      <w:szCs w:val="21"/>
                    </w:rPr>
                  </w:pPr>
                  <w:r>
                    <w:rPr>
                      <w:rFonts w:hint="eastAsia" w:eastAsia="宋体" w:cs="宋体"/>
                      <w:b/>
                      <w:color w:val="auto"/>
                      <w:sz w:val="21"/>
                      <w:szCs w:val="21"/>
                    </w:rPr>
                    <w:t>单位</w:t>
                  </w:r>
                </w:p>
              </w:tc>
              <w:tc>
                <w:tcPr>
                  <w:tcW w:w="1204" w:type="dxa"/>
                  <w:vAlign w:val="center"/>
                </w:tcPr>
                <w:p>
                  <w:pPr>
                    <w:pStyle w:val="50"/>
                    <w:keepNext w:val="0"/>
                    <w:keepLines w:val="0"/>
                    <w:pageBreakBefore w:val="0"/>
                    <w:widowControl w:val="0"/>
                    <w:kinsoku/>
                    <w:wordWrap/>
                    <w:overflowPunct/>
                    <w:topLinePunct w:val="0"/>
                    <w:autoSpaceDE/>
                    <w:autoSpaceDN/>
                    <w:bidi w:val="0"/>
                    <w:adjustRightInd/>
                    <w:snapToGrid w:val="0"/>
                    <w:jc w:val="center"/>
                    <w:textAlignment w:val="auto"/>
                    <w:rPr>
                      <w:rFonts w:eastAsia="宋体" w:cs="宋体"/>
                      <w:b/>
                      <w:color w:val="auto"/>
                      <w:sz w:val="21"/>
                      <w:szCs w:val="21"/>
                    </w:rPr>
                  </w:pPr>
                  <w:r>
                    <w:rPr>
                      <w:rFonts w:hint="eastAsia" w:eastAsia="宋体" w:cs="宋体"/>
                      <w:b/>
                      <w:color w:val="auto"/>
                      <w:sz w:val="21"/>
                      <w:szCs w:val="21"/>
                    </w:rPr>
                    <w:t>年消耗量</w:t>
                  </w:r>
                </w:p>
              </w:tc>
              <w:tc>
                <w:tcPr>
                  <w:tcW w:w="2248" w:type="dxa"/>
                  <w:vAlign w:val="center"/>
                </w:tcPr>
                <w:p>
                  <w:pPr>
                    <w:pStyle w:val="50"/>
                    <w:keepNext w:val="0"/>
                    <w:keepLines w:val="0"/>
                    <w:pageBreakBefore w:val="0"/>
                    <w:widowControl w:val="0"/>
                    <w:kinsoku/>
                    <w:wordWrap/>
                    <w:overflowPunct/>
                    <w:topLinePunct w:val="0"/>
                    <w:autoSpaceDE/>
                    <w:autoSpaceDN/>
                    <w:bidi w:val="0"/>
                    <w:adjustRightInd/>
                    <w:snapToGrid w:val="0"/>
                    <w:jc w:val="center"/>
                    <w:textAlignment w:val="auto"/>
                    <w:rPr>
                      <w:rFonts w:eastAsia="宋体" w:cs="宋体"/>
                      <w:b/>
                      <w:color w:val="auto"/>
                      <w:sz w:val="21"/>
                      <w:szCs w:val="21"/>
                    </w:rPr>
                  </w:pPr>
                  <w:r>
                    <w:rPr>
                      <w:rFonts w:hint="eastAsia" w:eastAsia="宋体" w:cs="宋体"/>
                      <w:b/>
                      <w:color w:val="auto"/>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08" w:hRule="atLeast"/>
                <w:tblHeader/>
                <w:jc w:val="center"/>
              </w:trPr>
              <w:tc>
                <w:tcPr>
                  <w:tcW w:w="721"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原料</w:t>
                  </w:r>
                </w:p>
              </w:tc>
              <w:tc>
                <w:tcPr>
                  <w:tcW w:w="476"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1</w:t>
                  </w:r>
                </w:p>
              </w:tc>
              <w:tc>
                <w:tcPr>
                  <w:tcW w:w="2220"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UPVC聚氯乙烯树脂</w:t>
                  </w:r>
                </w:p>
              </w:tc>
              <w:tc>
                <w:tcPr>
                  <w:tcW w:w="13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t/a</w:t>
                  </w:r>
                </w:p>
              </w:tc>
              <w:tc>
                <w:tcPr>
                  <w:tcW w:w="120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宋体"/>
                      <w:color w:val="auto"/>
                      <w:szCs w:val="21"/>
                      <w:lang w:val="en-US" w:eastAsia="zh-CN"/>
                    </w:rPr>
                  </w:pPr>
                  <w:r>
                    <w:rPr>
                      <w:rFonts w:hint="eastAsia" w:ascii="Times New Roman" w:hAnsi="Times New Roman" w:eastAsia="宋体" w:cs="宋体"/>
                      <w:color w:val="auto"/>
                      <w:szCs w:val="21"/>
                      <w:lang w:val="en-US" w:eastAsia="zh-CN"/>
                    </w:rPr>
                    <w:t>2140</w:t>
                  </w:r>
                </w:p>
              </w:tc>
              <w:tc>
                <w:tcPr>
                  <w:tcW w:w="22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外购，颗粒</w:t>
                  </w:r>
                  <w:r>
                    <w:rPr>
                      <w:rFonts w:hint="eastAsia" w:ascii="Times New Roman" w:hAnsi="Times New Roman" w:eastAsia="宋体" w:cs="宋体"/>
                      <w:color w:val="auto"/>
                      <w:szCs w:val="21"/>
                      <w:lang w:val="en-US" w:eastAsia="zh-CN"/>
                    </w:rPr>
                    <w:t>，25kg/袋</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08" w:hRule="atLeast"/>
                <w:tblHeader/>
                <w:jc w:val="center"/>
              </w:trPr>
              <w:tc>
                <w:tcPr>
                  <w:tcW w:w="72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p>
              </w:tc>
              <w:tc>
                <w:tcPr>
                  <w:tcW w:w="476"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2</w:t>
                  </w:r>
                </w:p>
              </w:tc>
              <w:tc>
                <w:tcPr>
                  <w:tcW w:w="2220"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聚丙烯树脂</w:t>
                  </w:r>
                </w:p>
              </w:tc>
              <w:tc>
                <w:tcPr>
                  <w:tcW w:w="13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t/a</w:t>
                  </w:r>
                </w:p>
              </w:tc>
              <w:tc>
                <w:tcPr>
                  <w:tcW w:w="120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宋体"/>
                      <w:color w:val="auto"/>
                      <w:szCs w:val="21"/>
                      <w:lang w:val="en-US" w:eastAsia="zh-CN"/>
                    </w:rPr>
                  </w:pPr>
                  <w:r>
                    <w:rPr>
                      <w:rFonts w:hint="eastAsia" w:ascii="Times New Roman" w:hAnsi="Times New Roman" w:eastAsia="宋体" w:cs="宋体"/>
                      <w:color w:val="auto"/>
                      <w:szCs w:val="21"/>
                      <w:lang w:val="en-US" w:eastAsia="zh-CN"/>
                    </w:rPr>
                    <w:t>1395</w:t>
                  </w:r>
                </w:p>
              </w:tc>
              <w:tc>
                <w:tcPr>
                  <w:tcW w:w="22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外购，颗粒</w:t>
                  </w:r>
                  <w:r>
                    <w:rPr>
                      <w:rFonts w:hint="eastAsia" w:ascii="Times New Roman" w:hAnsi="Times New Roman" w:eastAsia="宋体" w:cs="宋体"/>
                      <w:color w:val="auto"/>
                      <w:szCs w:val="21"/>
                      <w:lang w:val="en-US" w:eastAsia="zh-CN"/>
                    </w:rPr>
                    <w:t>，25kg/袋</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08" w:hRule="atLeast"/>
                <w:tblHeader/>
                <w:jc w:val="center"/>
              </w:trPr>
              <w:tc>
                <w:tcPr>
                  <w:tcW w:w="72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p>
              </w:tc>
              <w:tc>
                <w:tcPr>
                  <w:tcW w:w="476"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3</w:t>
                  </w:r>
                </w:p>
              </w:tc>
              <w:tc>
                <w:tcPr>
                  <w:tcW w:w="2220"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聚乙烯树脂</w:t>
                  </w:r>
                </w:p>
              </w:tc>
              <w:tc>
                <w:tcPr>
                  <w:tcW w:w="13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t/a</w:t>
                  </w:r>
                </w:p>
              </w:tc>
              <w:tc>
                <w:tcPr>
                  <w:tcW w:w="120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宋体"/>
                      <w:color w:val="auto"/>
                      <w:szCs w:val="21"/>
                      <w:lang w:val="en-US" w:eastAsia="zh-CN"/>
                    </w:rPr>
                  </w:pPr>
                  <w:r>
                    <w:rPr>
                      <w:rFonts w:hint="eastAsia" w:ascii="Times New Roman" w:hAnsi="Times New Roman" w:eastAsia="宋体" w:cs="宋体"/>
                      <w:color w:val="auto"/>
                      <w:szCs w:val="21"/>
                      <w:lang w:val="en-US" w:eastAsia="zh-CN"/>
                    </w:rPr>
                    <w:t>4650</w:t>
                  </w:r>
                </w:p>
              </w:tc>
              <w:tc>
                <w:tcPr>
                  <w:tcW w:w="22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外购，颗粒</w:t>
                  </w:r>
                  <w:r>
                    <w:rPr>
                      <w:rFonts w:hint="eastAsia" w:ascii="Times New Roman" w:hAnsi="Times New Roman" w:eastAsia="宋体" w:cs="宋体"/>
                      <w:color w:val="auto"/>
                      <w:szCs w:val="21"/>
                      <w:lang w:val="en-US" w:eastAsia="zh-CN"/>
                    </w:rPr>
                    <w:t>，25kg/袋</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08" w:hRule="atLeast"/>
                <w:tblHeader/>
                <w:jc w:val="center"/>
              </w:trPr>
              <w:tc>
                <w:tcPr>
                  <w:tcW w:w="721"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能源</w:t>
                  </w:r>
                </w:p>
              </w:tc>
              <w:tc>
                <w:tcPr>
                  <w:tcW w:w="476"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1</w:t>
                  </w:r>
                </w:p>
              </w:tc>
              <w:tc>
                <w:tcPr>
                  <w:tcW w:w="2220"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水</w:t>
                  </w:r>
                </w:p>
              </w:tc>
              <w:tc>
                <w:tcPr>
                  <w:tcW w:w="13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立方米/a</w:t>
                  </w:r>
                </w:p>
              </w:tc>
              <w:tc>
                <w:tcPr>
                  <w:tcW w:w="120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宋体"/>
                      <w:color w:val="auto"/>
                      <w:szCs w:val="21"/>
                      <w:lang w:val="en-US" w:eastAsia="zh-CN"/>
                    </w:rPr>
                  </w:pPr>
                  <w:r>
                    <w:rPr>
                      <w:rFonts w:hint="eastAsia" w:ascii="Times New Roman" w:hAnsi="Times New Roman" w:eastAsia="宋体" w:cs="宋体"/>
                      <w:color w:val="auto"/>
                      <w:szCs w:val="21"/>
                      <w:lang w:val="en-US" w:eastAsia="zh-CN"/>
                    </w:rPr>
                    <w:t>8400</w:t>
                  </w:r>
                </w:p>
              </w:tc>
              <w:tc>
                <w:tcPr>
                  <w:tcW w:w="22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市政</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08" w:hRule="atLeast"/>
                <w:jc w:val="center"/>
              </w:trPr>
              <w:tc>
                <w:tcPr>
                  <w:tcW w:w="72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p>
              </w:tc>
              <w:tc>
                <w:tcPr>
                  <w:tcW w:w="476"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2</w:t>
                  </w:r>
                </w:p>
              </w:tc>
              <w:tc>
                <w:tcPr>
                  <w:tcW w:w="2220"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电</w:t>
                  </w:r>
                </w:p>
              </w:tc>
              <w:tc>
                <w:tcPr>
                  <w:tcW w:w="13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万KWh/a</w:t>
                  </w:r>
                </w:p>
              </w:tc>
              <w:tc>
                <w:tcPr>
                  <w:tcW w:w="120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339</w:t>
                  </w:r>
                </w:p>
              </w:tc>
              <w:tc>
                <w:tcPr>
                  <w:tcW w:w="22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市政</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721"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辅助材料</w:t>
                  </w:r>
                </w:p>
              </w:tc>
              <w:tc>
                <w:tcPr>
                  <w:tcW w:w="476"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1</w:t>
                  </w:r>
                </w:p>
              </w:tc>
              <w:tc>
                <w:tcPr>
                  <w:tcW w:w="2220"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钙锌稳定剂</w:t>
                  </w:r>
                </w:p>
              </w:tc>
              <w:tc>
                <w:tcPr>
                  <w:tcW w:w="13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t/a</w:t>
                  </w:r>
                </w:p>
              </w:tc>
              <w:tc>
                <w:tcPr>
                  <w:tcW w:w="120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宋体"/>
                      <w:color w:val="auto"/>
                      <w:szCs w:val="21"/>
                      <w:lang w:val="en-US" w:eastAsia="zh-CN"/>
                    </w:rPr>
                  </w:pPr>
                  <w:r>
                    <w:rPr>
                      <w:rFonts w:hint="eastAsia" w:ascii="Times New Roman" w:hAnsi="Times New Roman" w:eastAsia="宋体" w:cs="宋体"/>
                      <w:color w:val="auto"/>
                      <w:szCs w:val="21"/>
                      <w:lang w:val="en-US" w:eastAsia="zh-CN"/>
                    </w:rPr>
                    <w:t>99.1</w:t>
                  </w:r>
                </w:p>
              </w:tc>
              <w:tc>
                <w:tcPr>
                  <w:tcW w:w="22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cs="宋体"/>
                      <w:color w:val="auto"/>
                      <w:szCs w:val="21"/>
                      <w:lang w:val="en-US" w:eastAsia="zh-CN"/>
                    </w:rPr>
                  </w:pPr>
                  <w:r>
                    <w:rPr>
                      <w:rFonts w:hint="eastAsia" w:ascii="Times New Roman" w:hAnsi="Times New Roman" w:eastAsia="宋体" w:cs="宋体"/>
                      <w:color w:val="auto"/>
                      <w:szCs w:val="21"/>
                    </w:rPr>
                    <w:t>外购，颗粒</w:t>
                  </w:r>
                  <w:r>
                    <w:rPr>
                      <w:rFonts w:hint="eastAsia" w:ascii="Times New Roman" w:hAnsi="Times New Roman" w:eastAsia="宋体" w:cs="宋体"/>
                      <w:color w:val="auto"/>
                      <w:szCs w:val="21"/>
                      <w:lang w:val="en-US" w:eastAsia="zh-CN"/>
                    </w:rPr>
                    <w:t>，25kg/袋</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08" w:hRule="atLeast"/>
                <w:jc w:val="center"/>
              </w:trPr>
              <w:tc>
                <w:tcPr>
                  <w:tcW w:w="72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p>
              </w:tc>
              <w:tc>
                <w:tcPr>
                  <w:tcW w:w="476"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2</w:t>
                  </w:r>
                </w:p>
              </w:tc>
              <w:tc>
                <w:tcPr>
                  <w:tcW w:w="2220"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AcR改性剂</w:t>
                  </w:r>
                </w:p>
              </w:tc>
              <w:tc>
                <w:tcPr>
                  <w:tcW w:w="13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t/a</w:t>
                  </w:r>
                </w:p>
              </w:tc>
              <w:tc>
                <w:tcPr>
                  <w:tcW w:w="120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宋体"/>
                      <w:color w:val="auto"/>
                      <w:szCs w:val="21"/>
                      <w:lang w:val="en-US" w:eastAsia="zh-CN"/>
                    </w:rPr>
                  </w:pPr>
                  <w:r>
                    <w:rPr>
                      <w:rFonts w:hint="eastAsia" w:ascii="Times New Roman" w:hAnsi="Times New Roman" w:eastAsia="宋体" w:cs="宋体"/>
                      <w:color w:val="auto"/>
                      <w:szCs w:val="21"/>
                      <w:lang w:val="en-US" w:eastAsia="zh-CN"/>
                    </w:rPr>
                    <w:t>93.24</w:t>
                  </w:r>
                </w:p>
              </w:tc>
              <w:tc>
                <w:tcPr>
                  <w:tcW w:w="22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外购，颗粒</w:t>
                  </w:r>
                  <w:r>
                    <w:rPr>
                      <w:rFonts w:hint="eastAsia" w:ascii="Times New Roman" w:hAnsi="Times New Roman" w:eastAsia="宋体" w:cs="宋体"/>
                      <w:color w:val="auto"/>
                      <w:szCs w:val="21"/>
                      <w:lang w:val="en-US" w:eastAsia="zh-CN"/>
                    </w:rPr>
                    <w:t>，25kg/袋</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08" w:hRule="atLeast"/>
                <w:jc w:val="center"/>
              </w:trPr>
              <w:tc>
                <w:tcPr>
                  <w:tcW w:w="72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p>
              </w:tc>
              <w:tc>
                <w:tcPr>
                  <w:tcW w:w="476"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3</w:t>
                  </w:r>
                </w:p>
              </w:tc>
              <w:tc>
                <w:tcPr>
                  <w:tcW w:w="2220"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轻质碳酸钙填充剂</w:t>
                  </w:r>
                </w:p>
              </w:tc>
              <w:tc>
                <w:tcPr>
                  <w:tcW w:w="13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t/a</w:t>
                  </w:r>
                </w:p>
              </w:tc>
              <w:tc>
                <w:tcPr>
                  <w:tcW w:w="120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宋体"/>
                      <w:color w:val="auto"/>
                      <w:szCs w:val="21"/>
                      <w:lang w:val="en-US" w:eastAsia="zh-CN"/>
                    </w:rPr>
                  </w:pPr>
                  <w:r>
                    <w:rPr>
                      <w:rFonts w:hint="eastAsia" w:ascii="Times New Roman" w:hAnsi="Times New Roman" w:eastAsia="宋体" w:cs="宋体"/>
                      <w:color w:val="auto"/>
                      <w:szCs w:val="21"/>
                      <w:lang w:val="en-US" w:eastAsia="zh-CN"/>
                    </w:rPr>
                    <w:t>144</w:t>
                  </w:r>
                </w:p>
              </w:tc>
              <w:tc>
                <w:tcPr>
                  <w:tcW w:w="22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外购，</w:t>
                  </w:r>
                  <w:r>
                    <w:rPr>
                      <w:rFonts w:hint="eastAsia"/>
                      <w:color w:val="auto"/>
                    </w:rPr>
                    <w:t>粉末</w:t>
                  </w:r>
                  <w:r>
                    <w:rPr>
                      <w:rFonts w:hint="eastAsia" w:ascii="Times New Roman" w:hAnsi="Times New Roman" w:eastAsia="宋体" w:cs="宋体"/>
                      <w:color w:val="auto"/>
                      <w:szCs w:val="21"/>
                      <w:lang w:val="en-US" w:eastAsia="zh-CN"/>
                    </w:rPr>
                    <w:t>，25kg/袋</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08" w:hRule="atLeast"/>
                <w:jc w:val="center"/>
              </w:trPr>
              <w:tc>
                <w:tcPr>
                  <w:tcW w:w="72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p>
              </w:tc>
              <w:tc>
                <w:tcPr>
                  <w:tcW w:w="476"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4</w:t>
                  </w:r>
                </w:p>
              </w:tc>
              <w:tc>
                <w:tcPr>
                  <w:tcW w:w="2220"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钛白粉着色剂</w:t>
                  </w:r>
                </w:p>
              </w:tc>
              <w:tc>
                <w:tcPr>
                  <w:tcW w:w="13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t/a</w:t>
                  </w:r>
                </w:p>
              </w:tc>
              <w:tc>
                <w:tcPr>
                  <w:tcW w:w="120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宋体"/>
                      <w:color w:val="auto"/>
                      <w:szCs w:val="21"/>
                      <w:lang w:val="en-US" w:eastAsia="zh-CN"/>
                    </w:rPr>
                  </w:pPr>
                  <w:r>
                    <w:rPr>
                      <w:rFonts w:hint="eastAsia" w:ascii="Times New Roman" w:hAnsi="Times New Roman" w:eastAsia="宋体" w:cs="宋体"/>
                      <w:color w:val="auto"/>
                      <w:szCs w:val="21"/>
                      <w:lang w:val="en-US" w:eastAsia="zh-CN"/>
                    </w:rPr>
                    <w:t>280</w:t>
                  </w:r>
                </w:p>
              </w:tc>
              <w:tc>
                <w:tcPr>
                  <w:tcW w:w="22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外购，</w:t>
                  </w:r>
                  <w:r>
                    <w:rPr>
                      <w:rFonts w:hint="eastAsia"/>
                      <w:color w:val="auto"/>
                    </w:rPr>
                    <w:t>粉末</w:t>
                  </w:r>
                  <w:r>
                    <w:rPr>
                      <w:rFonts w:hint="eastAsia" w:ascii="Times New Roman" w:hAnsi="Times New Roman" w:eastAsia="宋体" w:cs="宋体"/>
                      <w:color w:val="auto"/>
                      <w:szCs w:val="21"/>
                      <w:lang w:val="en-US" w:eastAsia="zh-CN"/>
                    </w:rPr>
                    <w:t>，25kg/袋</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08" w:hRule="atLeast"/>
                <w:jc w:val="center"/>
              </w:trPr>
              <w:tc>
                <w:tcPr>
                  <w:tcW w:w="72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p>
              </w:tc>
              <w:tc>
                <w:tcPr>
                  <w:tcW w:w="476"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5</w:t>
                  </w:r>
                </w:p>
              </w:tc>
              <w:tc>
                <w:tcPr>
                  <w:tcW w:w="2220"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机油</w:t>
                  </w:r>
                </w:p>
              </w:tc>
              <w:tc>
                <w:tcPr>
                  <w:tcW w:w="13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t/a</w:t>
                  </w:r>
                </w:p>
              </w:tc>
              <w:tc>
                <w:tcPr>
                  <w:tcW w:w="120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0.2</w:t>
                  </w:r>
                </w:p>
              </w:tc>
              <w:tc>
                <w:tcPr>
                  <w:tcW w:w="22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外购</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08" w:hRule="atLeast"/>
                <w:jc w:val="center"/>
              </w:trPr>
              <w:tc>
                <w:tcPr>
                  <w:tcW w:w="72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p>
              </w:tc>
              <w:tc>
                <w:tcPr>
                  <w:tcW w:w="476"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6</w:t>
                  </w:r>
                </w:p>
              </w:tc>
              <w:tc>
                <w:tcPr>
                  <w:tcW w:w="2220"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润滑油</w:t>
                  </w:r>
                </w:p>
              </w:tc>
              <w:tc>
                <w:tcPr>
                  <w:tcW w:w="13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t/a</w:t>
                  </w:r>
                </w:p>
              </w:tc>
              <w:tc>
                <w:tcPr>
                  <w:tcW w:w="120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0.5</w:t>
                  </w:r>
                </w:p>
              </w:tc>
              <w:tc>
                <w:tcPr>
                  <w:tcW w:w="22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外购</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19" w:hRule="atLeast"/>
                <w:jc w:val="center"/>
              </w:trPr>
              <w:tc>
                <w:tcPr>
                  <w:tcW w:w="72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p>
              </w:tc>
              <w:tc>
                <w:tcPr>
                  <w:tcW w:w="476"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7</w:t>
                  </w:r>
                </w:p>
              </w:tc>
              <w:tc>
                <w:tcPr>
                  <w:tcW w:w="2220"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抹布</w:t>
                  </w:r>
                </w:p>
              </w:tc>
              <w:tc>
                <w:tcPr>
                  <w:tcW w:w="13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套</w:t>
                  </w:r>
                </w:p>
              </w:tc>
              <w:tc>
                <w:tcPr>
                  <w:tcW w:w="120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40</w:t>
                  </w:r>
                </w:p>
              </w:tc>
              <w:tc>
                <w:tcPr>
                  <w:tcW w:w="22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外购</w:t>
                  </w:r>
                </w:p>
              </w:tc>
            </w:tr>
          </w:tbl>
          <w:p>
            <w:pPr>
              <w:pStyle w:val="38"/>
              <w:spacing w:line="360" w:lineRule="auto"/>
              <w:ind w:firstLine="482" w:firstLineChars="200"/>
              <w:jc w:val="left"/>
              <w:rPr>
                <w:rFonts w:ascii="Times New Roman" w:hAnsi="Times New Roman" w:cs="Times New Roman" w:eastAsiaTheme="minorEastAsia"/>
                <w:b/>
                <w:bCs/>
                <w:color w:val="auto"/>
                <w:sz w:val="24"/>
                <w:lang w:val="en-US" w:bidi="ar-SA"/>
              </w:rPr>
            </w:pPr>
            <w:r>
              <w:rPr>
                <w:rFonts w:ascii="Times New Roman" w:hAnsi="Times New Roman" w:cs="Times New Roman" w:eastAsiaTheme="minorEastAsia"/>
                <w:b/>
                <w:bCs/>
                <w:color w:val="auto"/>
                <w:sz w:val="24"/>
                <w:lang w:val="en-US" w:bidi="ar-SA"/>
              </w:rPr>
              <w:t xml:space="preserve">主要原辅材料理化性质： </w:t>
            </w:r>
          </w:p>
          <w:p>
            <w:pPr>
              <w:spacing w:line="360" w:lineRule="auto"/>
              <w:ind w:firstLine="480" w:firstLineChars="200"/>
              <w:jc w:val="left"/>
              <w:rPr>
                <w:rFonts w:ascii="Times New Roman" w:hAnsi="Times New Roman" w:cs="Times New Roman"/>
                <w:color w:val="auto"/>
                <w:sz w:val="24"/>
              </w:rPr>
            </w:pPr>
            <w:r>
              <w:rPr>
                <w:rFonts w:hint="eastAsia" w:ascii="Times New Roman" w:hAnsi="Times New Roman" w:cs="Times New Roman"/>
                <w:color w:val="auto"/>
                <w:sz w:val="24"/>
              </w:rPr>
              <w:t>UPVC聚氯乙烯树脂：</w:t>
            </w:r>
            <w:r>
              <w:rPr>
                <w:rFonts w:ascii="Times New Roman" w:hAnsi="Times New Roman" w:cs="Times New Roman"/>
                <w:color w:val="auto"/>
                <w:sz w:val="24"/>
              </w:rPr>
              <w:t>硬聚氯乙烯，UPVC又称硬PVC，它是氯乙烯单体经</w:t>
            </w:r>
            <w:r>
              <w:rPr>
                <w:color w:val="auto"/>
              </w:rPr>
              <w:fldChar w:fldCharType="begin"/>
            </w:r>
            <w:r>
              <w:rPr>
                <w:color w:val="auto"/>
              </w:rPr>
              <w:instrText xml:space="preserve"> HYPERLINK "https://baike.baidu.com/item/%E8%81%9A%E5%90%88%E5%8F%8D%E5%BA%94/1984280" \t "https://baike.baidu.com/item/%E7%A1%AC%E8%81%9A%E6%B0%AF%E4%B9%99%E7%83%AF/_blank" </w:instrText>
            </w:r>
            <w:r>
              <w:rPr>
                <w:color w:val="auto"/>
              </w:rPr>
              <w:fldChar w:fldCharType="separate"/>
            </w:r>
            <w:r>
              <w:rPr>
                <w:rFonts w:ascii="Times New Roman" w:hAnsi="Times New Roman" w:cs="Times New Roman"/>
                <w:color w:val="auto"/>
                <w:sz w:val="24"/>
              </w:rPr>
              <w:t>聚合反应</w:t>
            </w:r>
            <w:r>
              <w:rPr>
                <w:rFonts w:ascii="Times New Roman" w:hAnsi="Times New Roman" w:cs="Times New Roman"/>
                <w:color w:val="auto"/>
                <w:sz w:val="24"/>
              </w:rPr>
              <w:fldChar w:fldCharType="end"/>
            </w:r>
            <w:r>
              <w:rPr>
                <w:rFonts w:ascii="Times New Roman" w:hAnsi="Times New Roman" w:cs="Times New Roman"/>
                <w:color w:val="auto"/>
                <w:sz w:val="24"/>
              </w:rPr>
              <w:t>而制成的无定形热塑性</w:t>
            </w:r>
            <w:r>
              <w:rPr>
                <w:color w:val="auto"/>
              </w:rPr>
              <w:fldChar w:fldCharType="begin"/>
            </w:r>
            <w:r>
              <w:rPr>
                <w:color w:val="auto"/>
              </w:rPr>
              <w:instrText xml:space="preserve"> HYPERLINK "https://baike.baidu.com/item/%E6%A0%91%E8%84%82/281282" \t "https://baike.baidu.com/item/%E7%A1%AC%E8%81%9A%E6%B0%AF%E4%B9%99%E7%83%AF/_blank" </w:instrText>
            </w:r>
            <w:r>
              <w:rPr>
                <w:color w:val="auto"/>
              </w:rPr>
              <w:fldChar w:fldCharType="separate"/>
            </w:r>
            <w:r>
              <w:rPr>
                <w:rFonts w:ascii="Times New Roman" w:hAnsi="Times New Roman" w:cs="Times New Roman"/>
                <w:color w:val="auto"/>
                <w:sz w:val="24"/>
              </w:rPr>
              <w:t>树脂</w:t>
            </w:r>
            <w:r>
              <w:rPr>
                <w:rFonts w:ascii="Times New Roman" w:hAnsi="Times New Roman" w:cs="Times New Roman"/>
                <w:color w:val="auto"/>
                <w:sz w:val="24"/>
              </w:rPr>
              <w:fldChar w:fldCharType="end"/>
            </w:r>
            <w:r>
              <w:rPr>
                <w:rFonts w:ascii="Times New Roman" w:hAnsi="Times New Roman" w:cs="Times New Roman"/>
                <w:color w:val="auto"/>
                <w:sz w:val="24"/>
              </w:rPr>
              <w:t>加一定的</w:t>
            </w:r>
            <w:r>
              <w:rPr>
                <w:color w:val="auto"/>
              </w:rPr>
              <w:fldChar w:fldCharType="begin"/>
            </w:r>
            <w:r>
              <w:rPr>
                <w:color w:val="auto"/>
              </w:rPr>
              <w:instrText xml:space="preserve"> HYPERLINK "https://baike.baidu.com/item/%E6%B7%BB%E5%8A%A0%E5%89%82/5134870" \t "https://baike.baidu.com/item/%E7%A1%AC%E8%81%9A%E6%B0%AF%E4%B9%99%E7%83%AF/_blank" </w:instrText>
            </w:r>
            <w:r>
              <w:rPr>
                <w:color w:val="auto"/>
              </w:rPr>
              <w:fldChar w:fldCharType="separate"/>
            </w:r>
            <w:r>
              <w:rPr>
                <w:rFonts w:ascii="Times New Roman" w:hAnsi="Times New Roman" w:cs="Times New Roman"/>
                <w:color w:val="auto"/>
                <w:sz w:val="24"/>
              </w:rPr>
              <w:t>添加剂</w:t>
            </w:r>
            <w:r>
              <w:rPr>
                <w:rFonts w:ascii="Times New Roman" w:hAnsi="Times New Roman" w:cs="Times New Roman"/>
                <w:color w:val="auto"/>
                <w:sz w:val="24"/>
              </w:rPr>
              <w:fldChar w:fldCharType="end"/>
            </w:r>
            <w:r>
              <w:rPr>
                <w:rFonts w:ascii="Times New Roman" w:hAnsi="Times New Roman" w:cs="Times New Roman"/>
                <w:color w:val="auto"/>
                <w:sz w:val="24"/>
              </w:rPr>
              <w:t>(如稳定剂、润滑剂、填充剂等)组成</w:t>
            </w:r>
            <w:r>
              <w:rPr>
                <w:rFonts w:hint="eastAsia" w:ascii="Times New Roman" w:hAnsi="Times New Roman" w:cs="Times New Roman"/>
                <w:color w:val="auto"/>
                <w:sz w:val="24"/>
              </w:rPr>
              <w:t>。</w:t>
            </w:r>
            <w:r>
              <w:rPr>
                <w:rFonts w:ascii="Times New Roman" w:hAnsi="Times New Roman" w:cs="Times New Roman"/>
                <w:color w:val="auto"/>
                <w:sz w:val="24"/>
              </w:rPr>
              <w:t>（1）特性：通常直径为40-100mm，内壁光滑阻力小、不结垢、无毒、无污染、耐腐蚀。使用温度不大于40度，故为冷水管。抗老化性能好、难燃，可用橡胶圈柔性连接安装。（2）应用：用于给水（非饮用水）、排水管道、雨水管道。</w:t>
            </w:r>
          </w:p>
          <w:p>
            <w:pPr>
              <w:spacing w:beforeLines="50"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根据宁夏金昱元化工集团有限公司对</w:t>
            </w:r>
            <w:r>
              <w:rPr>
                <w:rFonts w:hint="eastAsia" w:ascii="Times New Roman" w:hAnsi="Times New Roman" w:cs="Times New Roman"/>
                <w:color w:val="auto"/>
                <w:sz w:val="24"/>
              </w:rPr>
              <w:t>聚氯乙烯树脂</w:t>
            </w:r>
            <w:r>
              <w:rPr>
                <w:rFonts w:hint="eastAsia" w:ascii="Times New Roman" w:hAnsi="Times New Roman" w:eastAsia="宋体" w:cs="Times New Roman"/>
                <w:color w:val="auto"/>
                <w:sz w:val="24"/>
                <w:lang w:val="en-US" w:eastAsia="zh-CN"/>
              </w:rPr>
              <w:t>出具的检验报告单，各项指标全部符合优等品指标（见附件）。</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4"/>
              <w:gridCol w:w="3206"/>
              <w:gridCol w:w="1187"/>
              <w:gridCol w:w="1105"/>
              <w:gridCol w:w="1130"/>
              <w:gridCol w:w="10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41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序号</w:t>
                  </w:r>
                </w:p>
              </w:tc>
              <w:tc>
                <w:tcPr>
                  <w:tcW w:w="3206"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项目</w:t>
                  </w:r>
                </w:p>
              </w:tc>
              <w:tc>
                <w:tcPr>
                  <w:tcW w:w="4438" w:type="dxa"/>
                  <w:gridSpan w:val="4"/>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PVC-SG-5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41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p>
              </w:tc>
              <w:tc>
                <w:tcPr>
                  <w:tcW w:w="3206"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p>
              </w:tc>
              <w:tc>
                <w:tcPr>
                  <w:tcW w:w="4438" w:type="dxa"/>
                  <w:gridSpan w:val="4"/>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指标值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41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p>
              </w:tc>
              <w:tc>
                <w:tcPr>
                  <w:tcW w:w="3206"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p>
              </w:tc>
              <w:tc>
                <w:tcPr>
                  <w:tcW w:w="118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优等品</w:t>
                  </w:r>
                </w:p>
              </w:tc>
              <w:tc>
                <w:tcPr>
                  <w:tcW w:w="11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一等品</w:t>
                  </w:r>
                </w:p>
              </w:tc>
              <w:tc>
                <w:tcPr>
                  <w:tcW w:w="1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合格品</w:t>
                  </w:r>
                </w:p>
              </w:tc>
              <w:tc>
                <w:tcPr>
                  <w:tcW w:w="10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实测值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41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320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粘数mL/g</w:t>
                  </w:r>
                </w:p>
              </w:tc>
              <w:tc>
                <w:tcPr>
                  <w:tcW w:w="3422" w:type="dxa"/>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118-107</w:t>
                  </w:r>
                </w:p>
              </w:tc>
              <w:tc>
                <w:tcPr>
                  <w:tcW w:w="10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41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320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rPr>
                    <w:t>杂质粒子数个</w:t>
                  </w:r>
                  <w:r>
                    <w:rPr>
                      <w:rFonts w:hint="eastAsia" w:ascii="Times New Roman" w:hAnsi="Times New Roman" w:eastAsia="宋体" w:cs="Times New Roman"/>
                      <w:color w:val="auto"/>
                      <w:sz w:val="21"/>
                      <w:szCs w:val="21"/>
                      <w:vertAlign w:val="baseline"/>
                      <w:lang w:val="en-US" w:eastAsia="zh-CN"/>
                    </w:rPr>
                    <w:t xml:space="preserve">          ≤</w:t>
                  </w:r>
                </w:p>
              </w:tc>
              <w:tc>
                <w:tcPr>
                  <w:tcW w:w="118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w:t>
                  </w:r>
                </w:p>
              </w:tc>
              <w:tc>
                <w:tcPr>
                  <w:tcW w:w="11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30</w:t>
                  </w:r>
                </w:p>
              </w:tc>
              <w:tc>
                <w:tcPr>
                  <w:tcW w:w="1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80</w:t>
                  </w:r>
                </w:p>
              </w:tc>
              <w:tc>
                <w:tcPr>
                  <w:tcW w:w="10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41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320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挥发物(包括水分)含量%</w:t>
                  </w:r>
                  <w:r>
                    <w:rPr>
                      <w:rFonts w:hint="eastAsia" w:ascii="Times New Roman" w:hAnsi="Times New Roman" w:eastAsia="宋体" w:cs="Times New Roman"/>
                      <w:color w:val="auto"/>
                      <w:sz w:val="21"/>
                      <w:szCs w:val="21"/>
                      <w:vertAlign w:val="baseline"/>
                      <w:lang w:val="en-US" w:eastAsia="zh-CN"/>
                    </w:rPr>
                    <w:t xml:space="preserve">   ≤</w:t>
                  </w:r>
                </w:p>
              </w:tc>
              <w:tc>
                <w:tcPr>
                  <w:tcW w:w="118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0.4</w:t>
                  </w:r>
                </w:p>
              </w:tc>
              <w:tc>
                <w:tcPr>
                  <w:tcW w:w="11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0.4</w:t>
                  </w:r>
                </w:p>
              </w:tc>
              <w:tc>
                <w:tcPr>
                  <w:tcW w:w="1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0.5</w:t>
                  </w:r>
                </w:p>
              </w:tc>
              <w:tc>
                <w:tcPr>
                  <w:tcW w:w="10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41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320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rPr>
                    <w:t>表观密度g/mL</w:t>
                  </w:r>
                  <w:r>
                    <w:rPr>
                      <w:rFonts w:hint="eastAsia" w:ascii="Times New Roman" w:hAnsi="Times New Roman" w:eastAsia="宋体" w:cs="Times New Roman"/>
                      <w:color w:val="auto"/>
                      <w:sz w:val="21"/>
                      <w:szCs w:val="21"/>
                      <w:vertAlign w:val="baseline"/>
                      <w:lang w:val="en-US" w:eastAsia="zh-CN"/>
                    </w:rPr>
                    <w:t xml:space="preserve">       ≥</w:t>
                  </w:r>
                </w:p>
              </w:tc>
              <w:tc>
                <w:tcPr>
                  <w:tcW w:w="118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0.48</w:t>
                  </w:r>
                </w:p>
              </w:tc>
              <w:tc>
                <w:tcPr>
                  <w:tcW w:w="11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0.45</w:t>
                  </w:r>
                </w:p>
              </w:tc>
              <w:tc>
                <w:tcPr>
                  <w:tcW w:w="1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0.42</w:t>
                  </w:r>
                </w:p>
              </w:tc>
              <w:tc>
                <w:tcPr>
                  <w:tcW w:w="10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41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w:t>
                  </w:r>
                </w:p>
              </w:tc>
              <w:tc>
                <w:tcPr>
                  <w:tcW w:w="320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rPr>
                    <w:t>筛余物/%250um筛分</w:t>
                  </w:r>
                  <w:r>
                    <w:rPr>
                      <w:rFonts w:hint="eastAsia" w:ascii="Times New Roman" w:hAnsi="Times New Roman" w:eastAsia="宋体" w:cs="Times New Roman"/>
                      <w:color w:val="auto"/>
                      <w:sz w:val="21"/>
                      <w:szCs w:val="21"/>
                      <w:vertAlign w:val="baseline"/>
                      <w:lang w:val="en-US" w:eastAsia="zh-CN"/>
                    </w:rPr>
                    <w:t xml:space="preserve">  ≤</w:t>
                  </w:r>
                </w:p>
              </w:tc>
              <w:tc>
                <w:tcPr>
                  <w:tcW w:w="118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w:t>
                  </w:r>
                </w:p>
              </w:tc>
              <w:tc>
                <w:tcPr>
                  <w:tcW w:w="11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w:t>
                  </w:r>
                </w:p>
              </w:tc>
              <w:tc>
                <w:tcPr>
                  <w:tcW w:w="1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8.0</w:t>
                  </w:r>
                </w:p>
              </w:tc>
              <w:tc>
                <w:tcPr>
                  <w:tcW w:w="10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41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p>
              </w:tc>
              <w:tc>
                <w:tcPr>
                  <w:tcW w:w="320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rPr>
                    <w:t>筛余物/%63um筛分</w:t>
                  </w:r>
                  <w:r>
                    <w:rPr>
                      <w:rFonts w:hint="eastAsia" w:ascii="Times New Roman" w:hAnsi="Times New Roman" w:eastAsia="宋体" w:cs="Times New Roman"/>
                      <w:color w:val="auto"/>
                      <w:sz w:val="21"/>
                      <w:szCs w:val="21"/>
                      <w:vertAlign w:val="baseline"/>
                      <w:lang w:val="en-US" w:eastAsia="zh-CN"/>
                    </w:rPr>
                    <w:t xml:space="preserve">   ≥</w:t>
                  </w:r>
                </w:p>
              </w:tc>
              <w:tc>
                <w:tcPr>
                  <w:tcW w:w="118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95</w:t>
                  </w:r>
                </w:p>
              </w:tc>
              <w:tc>
                <w:tcPr>
                  <w:tcW w:w="11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90</w:t>
                  </w:r>
                </w:p>
              </w:tc>
              <w:tc>
                <w:tcPr>
                  <w:tcW w:w="1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85</w:t>
                  </w:r>
                </w:p>
              </w:tc>
              <w:tc>
                <w:tcPr>
                  <w:tcW w:w="10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41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w:t>
                  </w:r>
                </w:p>
              </w:tc>
              <w:tc>
                <w:tcPr>
                  <w:tcW w:w="320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rPr>
                    <w:t>“鱼眼”数个/400cm</w:t>
                  </w:r>
                  <w:r>
                    <w:rPr>
                      <w:rFonts w:hint="eastAsia" w:ascii="Times New Roman" w:hAnsi="Times New Roman" w:eastAsia="宋体" w:cs="Times New Roman"/>
                      <w:color w:val="auto"/>
                      <w:sz w:val="21"/>
                      <w:szCs w:val="21"/>
                      <w:vertAlign w:val="superscript"/>
                      <w:lang w:val="en-US" w:eastAsia="zh-CN"/>
                    </w:rPr>
                    <w:t xml:space="preserve">2     </w:t>
                  </w:r>
                  <w:r>
                    <w:rPr>
                      <w:rFonts w:hint="eastAsia" w:ascii="Times New Roman" w:hAnsi="Times New Roman" w:eastAsia="宋体" w:cs="Times New Roman"/>
                      <w:color w:val="auto"/>
                      <w:sz w:val="21"/>
                      <w:szCs w:val="21"/>
                      <w:vertAlign w:val="baseline"/>
                      <w:lang w:val="en-US" w:eastAsia="zh-CN"/>
                    </w:rPr>
                    <w:t>≤</w:t>
                  </w:r>
                </w:p>
              </w:tc>
              <w:tc>
                <w:tcPr>
                  <w:tcW w:w="118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w:t>
                  </w:r>
                </w:p>
              </w:tc>
              <w:tc>
                <w:tcPr>
                  <w:tcW w:w="11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40</w:t>
                  </w:r>
                </w:p>
              </w:tc>
              <w:tc>
                <w:tcPr>
                  <w:tcW w:w="1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90</w:t>
                  </w:r>
                </w:p>
              </w:tc>
              <w:tc>
                <w:tcPr>
                  <w:tcW w:w="10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41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w:t>
                  </w:r>
                </w:p>
              </w:tc>
              <w:tc>
                <w:tcPr>
                  <w:tcW w:w="320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100g树脂的增塑剂吸收量g</w:t>
                  </w:r>
                  <w:r>
                    <w:rPr>
                      <w:rFonts w:hint="eastAsia" w:ascii="Times New Roman" w:hAnsi="Times New Roman" w:eastAsia="宋体" w:cs="Times New Roman"/>
                      <w:color w:val="auto"/>
                      <w:sz w:val="21"/>
                      <w:szCs w:val="21"/>
                      <w:vertAlign w:val="baseline"/>
                      <w:lang w:val="en-US" w:eastAsia="zh-CN"/>
                    </w:rPr>
                    <w:t xml:space="preserve">  </w:t>
                  </w:r>
                  <w:r>
                    <w:rPr>
                      <w:rFonts w:hint="eastAsia" w:ascii="Times New Roman" w:hAnsi="Times New Roman" w:eastAsia="宋体" w:cs="Times New Roman"/>
                      <w:color w:val="auto"/>
                      <w:sz w:val="21"/>
                      <w:szCs w:val="21"/>
                      <w:vertAlign w:val="baseline"/>
                    </w:rPr>
                    <w:t>≥</w:t>
                  </w:r>
                </w:p>
              </w:tc>
              <w:tc>
                <w:tcPr>
                  <w:tcW w:w="118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19</w:t>
                  </w:r>
                </w:p>
              </w:tc>
              <w:tc>
                <w:tcPr>
                  <w:tcW w:w="11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17</w:t>
                  </w:r>
                </w:p>
              </w:tc>
              <w:tc>
                <w:tcPr>
                  <w:tcW w:w="1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10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41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w:t>
                  </w:r>
                </w:p>
              </w:tc>
              <w:tc>
                <w:tcPr>
                  <w:tcW w:w="320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rPr>
                    <w:t>白度(160</w:t>
                  </w:r>
                  <w:r>
                    <w:rPr>
                      <w:rFonts w:hint="eastAsia" w:ascii="Times New Roman" w:hAnsi="Times New Roman" w:eastAsia="宋体" w:cs="Times New Roman"/>
                      <w:color w:val="auto"/>
                      <w:sz w:val="21"/>
                      <w:szCs w:val="21"/>
                      <w:vertAlign w:val="baseline"/>
                      <w:lang w:val="en-US" w:eastAsia="zh-CN"/>
                    </w:rPr>
                    <w:t>℃</w:t>
                  </w:r>
                  <w:r>
                    <w:rPr>
                      <w:rFonts w:hint="eastAsia" w:ascii="Times New Roman" w:hAnsi="Times New Roman" w:eastAsia="宋体" w:cs="Times New Roman"/>
                      <w:color w:val="auto"/>
                      <w:sz w:val="21"/>
                      <w:szCs w:val="21"/>
                      <w:vertAlign w:val="baseline"/>
                    </w:rPr>
                    <w:t>10 分钟后)%</w:t>
                  </w:r>
                  <w:r>
                    <w:rPr>
                      <w:rFonts w:hint="eastAsia" w:ascii="Times New Roman" w:hAnsi="Times New Roman" w:eastAsia="宋体" w:cs="Times New Roman"/>
                      <w:color w:val="auto"/>
                      <w:sz w:val="21"/>
                      <w:szCs w:val="21"/>
                      <w:vertAlign w:val="baseline"/>
                      <w:lang w:val="en-US" w:eastAsia="zh-CN"/>
                    </w:rPr>
                    <w:t xml:space="preserve">   </w:t>
                  </w:r>
                  <w:r>
                    <w:rPr>
                      <w:rFonts w:hint="eastAsia" w:ascii="Times New Roman" w:hAnsi="Times New Roman" w:eastAsia="宋体" w:cs="Times New Roman"/>
                      <w:color w:val="auto"/>
                      <w:sz w:val="21"/>
                      <w:szCs w:val="21"/>
                      <w:vertAlign w:val="baseline"/>
                    </w:rPr>
                    <w:t>≥</w:t>
                  </w:r>
                </w:p>
              </w:tc>
              <w:tc>
                <w:tcPr>
                  <w:tcW w:w="118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78</w:t>
                  </w:r>
                </w:p>
              </w:tc>
              <w:tc>
                <w:tcPr>
                  <w:tcW w:w="11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75</w:t>
                  </w:r>
                </w:p>
              </w:tc>
              <w:tc>
                <w:tcPr>
                  <w:tcW w:w="1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70</w:t>
                  </w:r>
                </w:p>
              </w:tc>
              <w:tc>
                <w:tcPr>
                  <w:tcW w:w="10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78/92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41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w:t>
                  </w:r>
                </w:p>
              </w:tc>
              <w:tc>
                <w:tcPr>
                  <w:tcW w:w="320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rPr>
                    <w:t>残留氯乙烯单ug/g</w:t>
                  </w:r>
                  <w:r>
                    <w:rPr>
                      <w:rFonts w:hint="eastAsia" w:ascii="Times New Roman" w:hAnsi="Times New Roman" w:eastAsia="宋体" w:cs="Times New Roman"/>
                      <w:color w:val="auto"/>
                      <w:sz w:val="21"/>
                      <w:szCs w:val="21"/>
                      <w:vertAlign w:val="baseline"/>
                      <w:lang w:val="en-US" w:eastAsia="zh-CN"/>
                    </w:rPr>
                    <w:t xml:space="preserve">       ≤</w:t>
                  </w:r>
                </w:p>
              </w:tc>
              <w:tc>
                <w:tcPr>
                  <w:tcW w:w="118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w:t>
                  </w:r>
                </w:p>
              </w:tc>
              <w:tc>
                <w:tcPr>
                  <w:tcW w:w="11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w:t>
                  </w:r>
                </w:p>
              </w:tc>
              <w:tc>
                <w:tcPr>
                  <w:tcW w:w="1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30</w:t>
                  </w:r>
                </w:p>
              </w:tc>
              <w:tc>
                <w:tcPr>
                  <w:tcW w:w="10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r>
          </w:tbl>
          <w:p>
            <w:pPr>
              <w:spacing w:beforeLines="50"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聚乙烯：颗粒状，是乙烯经聚合制得的一种热塑性塑料，无毒、无臭、手感似蜡，具有良好的耐低温性能（最低使用温度可达-70～-100℃），密度0.91～0.96g/m</w:t>
            </w:r>
            <w:r>
              <w:rPr>
                <w:rFonts w:ascii="Times New Roman" w:hAnsi="Times New Roman" w:eastAsia="宋体" w:cs="Times New Roman"/>
                <w:color w:val="auto"/>
                <w:sz w:val="24"/>
                <w:vertAlign w:val="superscript"/>
              </w:rPr>
              <w:t>3</w:t>
            </w:r>
            <w:r>
              <w:rPr>
                <w:rFonts w:ascii="Times New Roman" w:hAnsi="Times New Roman" w:eastAsia="宋体" w:cs="Times New Roman"/>
                <w:color w:val="auto"/>
                <w:sz w:val="24"/>
              </w:rPr>
              <w:t>之间；稳定性好，能耐大多数酸碱的侵蚀（不耐具有氧化性质的酸）；常温下不溶于一般溶剂，吸水性小。电绝缘性能优良。粒径3～5mm，袋装储存。</w:t>
            </w:r>
          </w:p>
          <w:p>
            <w:pPr>
              <w:spacing w:beforeLines="50"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根据中国石油天然气股份有限公司独山子石化分公司产品质量检验单，各项指标全部合格（见附件）。</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42"/>
              <w:gridCol w:w="1817"/>
              <w:gridCol w:w="16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分析项目</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质量指标</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检验结果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颗粒外观</w:t>
                  </w:r>
                  <w:r>
                    <w:rPr>
                      <w:rFonts w:hint="eastAsia" w:ascii="Times New Roman" w:hAnsi="Times New Roman" w:eastAsia="宋体" w:cs="Times New Roman"/>
                      <w:color w:val="auto"/>
                      <w:sz w:val="21"/>
                      <w:szCs w:val="21"/>
                      <w:vertAlign w:val="baseline"/>
                      <w:lang w:val="en-US" w:eastAsia="zh-CN"/>
                    </w:rPr>
                    <w:t xml:space="preserve">      </w:t>
                  </w:r>
                  <w:r>
                    <w:rPr>
                      <w:rFonts w:hint="eastAsia" w:ascii="Times New Roman" w:hAnsi="Times New Roman" w:eastAsia="宋体" w:cs="Times New Roman"/>
                      <w:color w:val="auto"/>
                      <w:sz w:val="21"/>
                      <w:szCs w:val="21"/>
                      <w:vertAlign w:val="baseline"/>
                    </w:rPr>
                    <w:t>色粒， 个/kg</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w:t>
                  </w:r>
                  <w:r>
                    <w:rPr>
                      <w:rFonts w:hint="eastAsia" w:ascii="Times New Roman" w:hAnsi="Times New Roman" w:eastAsia="宋体" w:cs="Times New Roman"/>
                      <w:color w:val="auto"/>
                      <w:sz w:val="21"/>
                      <w:szCs w:val="21"/>
                      <w:vertAlign w:val="baseline"/>
                    </w:rPr>
                    <w:t>5</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熔体质量流动速率(21.6kg)， g/10min</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10~16</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rPr>
                    <w:t>密度， g/cm</w:t>
                  </w:r>
                  <w:r>
                    <w:rPr>
                      <w:rFonts w:hint="eastAsia" w:ascii="Times New Roman" w:hAnsi="Times New Roman" w:eastAsia="宋体" w:cs="Times New Roman"/>
                      <w:color w:val="auto"/>
                      <w:sz w:val="21"/>
                      <w:szCs w:val="21"/>
                      <w:vertAlign w:val="superscript"/>
                      <w:lang w:val="en-US" w:eastAsia="zh-CN"/>
                    </w:rPr>
                    <w:t>3</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0.934~0.940</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0.9368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拉伸屈服应力，MPa</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w:t>
                  </w:r>
                  <w:r>
                    <w:rPr>
                      <w:rFonts w:hint="eastAsia" w:ascii="Times New Roman" w:hAnsi="Times New Roman" w:eastAsia="宋体" w:cs="Times New Roman"/>
                      <w:color w:val="auto"/>
                      <w:sz w:val="21"/>
                      <w:szCs w:val="21"/>
                      <w:vertAlign w:val="baseline"/>
                    </w:rPr>
                    <w:t>15</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rPr>
                    <w:t>拉伸断裂标称应变，</w:t>
                  </w:r>
                  <w:r>
                    <w:rPr>
                      <w:rFonts w:hint="eastAsia" w:ascii="Times New Roman" w:hAnsi="Times New Roman" w:eastAsia="宋体" w:cs="Times New Roman"/>
                      <w:color w:val="auto"/>
                      <w:sz w:val="21"/>
                      <w:szCs w:val="21"/>
                      <w:vertAlign w:val="baseline"/>
                      <w:lang w:val="en-US" w:eastAsia="zh-CN"/>
                    </w:rPr>
                    <w:t>%</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≥200</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rPr>
                    <w:t>简支梁冲击强度， kJ/m</w:t>
                  </w:r>
                  <w:r>
                    <w:rPr>
                      <w:rFonts w:hint="eastAsia" w:ascii="Times New Roman" w:hAnsi="Times New Roman" w:eastAsia="宋体" w:cs="Times New Roman"/>
                      <w:color w:val="auto"/>
                      <w:sz w:val="21"/>
                      <w:szCs w:val="21"/>
                      <w:vertAlign w:val="superscript"/>
                      <w:lang w:val="en-US" w:eastAsia="zh-CN"/>
                    </w:rPr>
                    <w:t>2</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≥10</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38</w:t>
                  </w:r>
                </w:p>
              </w:tc>
            </w:tr>
          </w:tbl>
          <w:p>
            <w:pPr>
              <w:spacing w:beforeLines="50"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聚丙烯：简称PP，为无毒、无臭、无味的乳白色高结晶的聚合物，在熔融温度下有较好的流动性，成型性能好，PP在加工上有两个特点：其一：PP熔体的粘度随剪切速度的提高而又明显的下降（受温度影响较小）；其二：分子取向程度高而呈现较大的收缩率。它有良好的热稳定性（分解温度为280-350℃），但高温下（280-350℃），长时间停留在炮筒中会有降解的可能性。因PP的粘度随着剪切速度的提高有明显的降低，所以提高注射压力和注射速度会提高其流动性，改善收缩变形和凹陷。</w:t>
            </w:r>
          </w:p>
          <w:p>
            <w:pPr>
              <w:spacing w:beforeLines="50" w:line="360" w:lineRule="auto"/>
              <w:ind w:firstLine="480" w:firstLineChars="200"/>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根据中天合创能源有限责任公司化工分公司产品质量合格证，各项指标全部合格（见附件）。</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42"/>
              <w:gridCol w:w="1817"/>
              <w:gridCol w:w="16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分析项目</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rPr>
                    <w:t>指标</w:t>
                  </w:r>
                  <w:r>
                    <w:rPr>
                      <w:rFonts w:hint="eastAsia" w:ascii="Times New Roman" w:hAnsi="Times New Roman" w:eastAsia="宋体" w:cs="Times New Roman"/>
                      <w:color w:val="auto"/>
                      <w:sz w:val="21"/>
                      <w:szCs w:val="21"/>
                      <w:vertAlign w:val="baseline"/>
                      <w:lang w:eastAsia="zh-CN"/>
                    </w:rPr>
                    <w:t>（</w:t>
                  </w:r>
                  <w:r>
                    <w:rPr>
                      <w:rFonts w:hint="eastAsia" w:ascii="Times New Roman" w:hAnsi="Times New Roman" w:eastAsia="宋体" w:cs="Times New Roman"/>
                      <w:color w:val="auto"/>
                      <w:sz w:val="21"/>
                      <w:szCs w:val="21"/>
                      <w:vertAlign w:val="baseline"/>
                      <w:lang w:val="en-US" w:eastAsia="zh-CN"/>
                    </w:rPr>
                    <w:t>合格品</w:t>
                  </w:r>
                  <w:r>
                    <w:rPr>
                      <w:rFonts w:hint="eastAsia" w:ascii="Times New Roman" w:hAnsi="Times New Roman" w:eastAsia="宋体" w:cs="Times New Roman"/>
                      <w:color w:val="auto"/>
                      <w:sz w:val="21"/>
                      <w:szCs w:val="21"/>
                      <w:vertAlign w:val="baseline"/>
                      <w:lang w:eastAsia="zh-CN"/>
                    </w:rPr>
                    <w:t>）</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检验结果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黑</w:t>
                  </w:r>
                  <w:r>
                    <w:rPr>
                      <w:rFonts w:hint="eastAsia" w:ascii="Times New Roman" w:hAnsi="Times New Roman" w:eastAsia="宋体" w:cs="Times New Roman"/>
                      <w:color w:val="auto"/>
                      <w:sz w:val="21"/>
                      <w:szCs w:val="21"/>
                      <w:vertAlign w:val="baseline"/>
                    </w:rPr>
                    <w:t>粒， 个/kg</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0</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色</w:t>
                  </w:r>
                  <w:r>
                    <w:rPr>
                      <w:rFonts w:hint="eastAsia" w:ascii="Times New Roman" w:hAnsi="Times New Roman" w:eastAsia="宋体" w:cs="Times New Roman"/>
                      <w:color w:val="auto"/>
                      <w:sz w:val="21"/>
                      <w:szCs w:val="21"/>
                      <w:vertAlign w:val="baseline"/>
                    </w:rPr>
                    <w:t>粒， 个/kg</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rPr>
                    <w:t>大粒和小粒</w:t>
                  </w:r>
                  <w:r>
                    <w:rPr>
                      <w:rFonts w:hint="eastAsia" w:ascii="Times New Roman" w:hAnsi="Times New Roman" w:eastAsia="宋体" w:cs="Times New Roman"/>
                      <w:color w:val="auto"/>
                      <w:sz w:val="21"/>
                      <w:szCs w:val="21"/>
                      <w:vertAlign w:val="baseline"/>
                      <w:lang w:eastAsia="zh-CN"/>
                    </w:rPr>
                    <w:t>，</w:t>
                  </w:r>
                  <w:r>
                    <w:rPr>
                      <w:rFonts w:hint="eastAsia" w:ascii="Times New Roman" w:hAnsi="Times New Roman" w:eastAsia="宋体" w:cs="Times New Roman"/>
                      <w:color w:val="auto"/>
                      <w:sz w:val="21"/>
                      <w:szCs w:val="21"/>
                      <w:vertAlign w:val="baseline"/>
                    </w:rPr>
                    <w:t xml:space="preserve"> 个/kg</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rPr>
                  </w:pPr>
                  <w:r>
                    <w:rPr>
                      <w:rFonts w:hint="eastAsia" w:ascii="Times New Roman" w:hAnsi="Times New Roman" w:eastAsia="宋体" w:cs="Times New Roman"/>
                      <w:color w:val="auto"/>
                      <w:sz w:val="21"/>
                      <w:szCs w:val="21"/>
                      <w:vertAlign w:val="baseline"/>
                      <w:lang w:val="en-US" w:eastAsia="zh-CN"/>
                    </w:rPr>
                    <w:t>≤100</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拖</w:t>
                  </w:r>
                  <w:r>
                    <w:rPr>
                      <w:rFonts w:hint="eastAsia" w:ascii="Times New Roman" w:hAnsi="Times New Roman" w:eastAsia="宋体" w:cs="Times New Roman"/>
                      <w:color w:val="auto"/>
                      <w:sz w:val="21"/>
                      <w:szCs w:val="21"/>
                      <w:vertAlign w:val="baseline"/>
                    </w:rPr>
                    <w:t>尾粒</w:t>
                  </w:r>
                  <w:r>
                    <w:rPr>
                      <w:rFonts w:hint="eastAsia" w:ascii="Times New Roman" w:hAnsi="Times New Roman" w:eastAsia="宋体" w:cs="Times New Roman"/>
                      <w:color w:val="auto"/>
                      <w:sz w:val="21"/>
                      <w:szCs w:val="21"/>
                      <w:vertAlign w:val="baseline"/>
                      <w:lang w:eastAsia="zh-CN"/>
                    </w:rPr>
                    <w:t>，</w:t>
                  </w:r>
                  <w:r>
                    <w:rPr>
                      <w:rFonts w:hint="eastAsia" w:ascii="Times New Roman" w:hAnsi="Times New Roman" w:eastAsia="宋体" w:cs="Times New Roman"/>
                      <w:color w:val="auto"/>
                      <w:sz w:val="21"/>
                      <w:szCs w:val="21"/>
                      <w:vertAlign w:val="baseline"/>
                    </w:rPr>
                    <w:t xml:space="preserve"> 个/kg</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报告</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val="en-US" w:eastAsia="zh-CN"/>
                    </w:rPr>
                    <w:t xml:space="preserve">絮状物 ， </w:t>
                  </w:r>
                  <w:r>
                    <w:rPr>
                      <w:rFonts w:hint="eastAsia" w:ascii="Times New Roman" w:hAnsi="Times New Roman" w:eastAsia="宋体" w:cs="Times New Roman"/>
                      <w:color w:val="auto"/>
                      <w:sz w:val="21"/>
                      <w:szCs w:val="21"/>
                      <w:vertAlign w:val="baseline"/>
                    </w:rPr>
                    <w:t>个/kg</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报告</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熔体质量流动速率，g/10min</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1.8-3.2</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99"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拉伸屈服应力，MPa</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≥21</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弯曲模数</w:t>
                  </w:r>
                  <w:r>
                    <w:rPr>
                      <w:rFonts w:hint="eastAsia" w:ascii="Times New Roman" w:hAnsi="Times New Roman" w:eastAsia="宋体" w:cs="Times New Roman"/>
                      <w:color w:val="auto"/>
                      <w:sz w:val="21"/>
                      <w:szCs w:val="21"/>
                      <w:vertAlign w:val="baseline"/>
                    </w:rPr>
                    <w:t xml:space="preserve"> ，MPa</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≥900</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简支梁缺口冲击强度，23℃  kj/m</w:t>
                  </w:r>
                  <w:r>
                    <w:rPr>
                      <w:rFonts w:hint="eastAsia" w:ascii="Times New Roman" w:hAnsi="Times New Roman" w:eastAsia="宋体" w:cs="Times New Roman"/>
                      <w:color w:val="auto"/>
                      <w:sz w:val="21"/>
                      <w:szCs w:val="21"/>
                      <w:vertAlign w:val="superscript"/>
                      <w:lang w:val="en-US" w:eastAsia="zh-CN"/>
                    </w:rPr>
                    <w:t>2</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简支梁缺口冲击强度，-20℃  kj/m</w:t>
                  </w:r>
                  <w:r>
                    <w:rPr>
                      <w:rFonts w:hint="eastAsia" w:ascii="Times New Roman" w:hAnsi="Times New Roman" w:eastAsia="宋体" w:cs="Times New Roman"/>
                      <w:color w:val="auto"/>
                      <w:sz w:val="21"/>
                      <w:szCs w:val="21"/>
                      <w:vertAlign w:val="superscript"/>
                      <w:lang w:val="en-US" w:eastAsia="zh-CN"/>
                    </w:rPr>
                    <w:t>2</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报告</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负荷变形温度</w:t>
                  </w:r>
                  <w:r>
                    <w:rPr>
                      <w:rFonts w:hint="eastAsia" w:ascii="Times New Roman" w:hAnsi="Times New Roman" w:eastAsia="宋体" w:cs="Times New Roman"/>
                      <w:color w:val="auto"/>
                      <w:sz w:val="21"/>
                      <w:szCs w:val="21"/>
                      <w:vertAlign w:val="baseline"/>
                    </w:rPr>
                    <w:t xml:space="preserve">， </w:t>
                  </w:r>
                  <w:r>
                    <w:rPr>
                      <w:rFonts w:hint="eastAsia" w:ascii="Times New Roman" w:hAnsi="Times New Roman" w:eastAsia="宋体" w:cs="Times New Roman"/>
                      <w:color w:val="auto"/>
                      <w:sz w:val="21"/>
                      <w:szCs w:val="21"/>
                      <w:vertAlign w:val="baseline"/>
                      <w:lang w:val="en-US" w:eastAsia="zh-CN"/>
                    </w:rPr>
                    <w:t>0.45</w:t>
                  </w:r>
                  <w:r>
                    <w:rPr>
                      <w:rFonts w:hint="eastAsia" w:ascii="Times New Roman" w:hAnsi="Times New Roman" w:eastAsia="宋体" w:cs="Times New Roman"/>
                      <w:color w:val="auto"/>
                      <w:sz w:val="21"/>
                      <w:szCs w:val="21"/>
                      <w:vertAlign w:val="baseline"/>
                    </w:rPr>
                    <w:t>MPa</w:t>
                  </w:r>
                  <w:r>
                    <w:rPr>
                      <w:rFonts w:hint="eastAsia" w:ascii="Times New Roman" w:hAnsi="Times New Roman" w:eastAsia="宋体" w:cs="Times New Roman"/>
                      <w:color w:val="auto"/>
                      <w:sz w:val="21"/>
                      <w:szCs w:val="21"/>
                      <w:vertAlign w:val="baseline"/>
                      <w:lang w:val="en-US" w:eastAsia="zh-CN"/>
                    </w:rPr>
                    <w:t xml:space="preserve">  ℃</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rPr>
                  </w:pPr>
                  <w:r>
                    <w:rPr>
                      <w:rFonts w:hint="eastAsia" w:ascii="Times New Roman" w:hAnsi="Times New Roman" w:eastAsia="宋体" w:cs="Times New Roman"/>
                      <w:color w:val="auto"/>
                      <w:sz w:val="21"/>
                      <w:szCs w:val="21"/>
                      <w:vertAlign w:val="baseline"/>
                      <w:lang w:val="en-US" w:eastAsia="zh-CN"/>
                    </w:rPr>
                    <w:t>≥65</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洛氏硬度，R标尺</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≥75</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94</w:t>
                  </w:r>
                </w:p>
              </w:tc>
            </w:tr>
          </w:tbl>
          <w:p>
            <w:pPr>
              <w:spacing w:beforeLines="50" w:line="360" w:lineRule="auto"/>
              <w:ind w:firstLine="480" w:firstLineChars="200"/>
              <w:rPr>
                <w:rFonts w:ascii="Times New Roman" w:hAnsi="Times New Roman" w:eastAsia="宋体" w:cs="Times New Roman"/>
                <w:color w:val="auto"/>
                <w:sz w:val="24"/>
              </w:rPr>
            </w:pPr>
            <w:r>
              <w:rPr>
                <w:rFonts w:hint="eastAsia" w:ascii="Times New Roman" w:hAnsi="Times New Roman" w:eastAsia="宋体" w:cs="Times New Roman"/>
                <w:color w:val="auto"/>
                <w:sz w:val="24"/>
              </w:rPr>
              <w:t>钛白粉着色剂</w:t>
            </w:r>
            <w:r>
              <w:rPr>
                <w:rFonts w:ascii="Times New Roman" w:hAnsi="Times New Roman" w:eastAsia="宋体" w:cs="Times New Roman"/>
                <w:color w:val="auto"/>
                <w:sz w:val="24"/>
              </w:rPr>
              <w:t>的主要化学成分是⼆氧化钛（TiO2）。但钛⽩颜料除具有纯TiO2的固有性能外，许多性能特别是表⾯性能与纯TiO2不同。钛⽩颜料折光率⾼，具有纯洁的⽩度、微细的粒度与粒度分布。在各种⽩⾊颜料中，钛⽩折光率最⾼，性能最优越。</w:t>
            </w:r>
          </w:p>
          <w:p>
            <w:pPr>
              <w:spacing w:beforeLines="50" w:line="360" w:lineRule="auto"/>
              <w:ind w:firstLine="480" w:firstLineChars="200"/>
              <w:rPr>
                <w:rFonts w:ascii="Times New Roman" w:hAnsi="Times New Roman" w:eastAsia="宋体" w:cs="Times New Roman"/>
                <w:color w:val="auto"/>
                <w:sz w:val="24"/>
              </w:rPr>
            </w:pPr>
            <w:r>
              <w:rPr>
                <w:rFonts w:hint="eastAsia" w:ascii="Times New Roman" w:hAnsi="Times New Roman" w:eastAsia="宋体" w:cs="Times New Roman"/>
                <w:color w:val="auto"/>
                <w:sz w:val="24"/>
              </w:rPr>
              <w:t>钙锌稳定剂由钙盐、锌盐、润滑剂、抗氧剂等为主要组分采用特殊复合工艺而合成。它不但可以取代铅镉盐类和有机锡类等有毒稳定剂，而且具有相当好的热稳定性、</w:t>
            </w:r>
            <w:r>
              <w:rPr>
                <w:color w:val="auto"/>
              </w:rPr>
              <w:fldChar w:fldCharType="begin"/>
            </w:r>
            <w:r>
              <w:rPr>
                <w:color w:val="auto"/>
              </w:rPr>
              <w:instrText xml:space="preserve"> HYPERLINK "https://baike.baidu.com/item/%E5%85%89%E7%A8%B3%E5%AE%9A%E6%80%A7/10823939?fromModule=lemma_inlink" \t "https://baike.baidu.com/item/%E9%92%99%E9%94%8C%E7%A8%B3%E5%AE%9A%E5%89%82/_blank" </w:instrText>
            </w:r>
            <w:r>
              <w:rPr>
                <w:color w:val="auto"/>
              </w:rPr>
              <w:fldChar w:fldCharType="separate"/>
            </w:r>
            <w:r>
              <w:rPr>
                <w:rFonts w:ascii="Times New Roman" w:hAnsi="Times New Roman" w:eastAsia="宋体" w:cs="Times New Roman"/>
                <w:color w:val="auto"/>
                <w:sz w:val="24"/>
              </w:rPr>
              <w:t>光稳定性</w:t>
            </w:r>
            <w:r>
              <w:rPr>
                <w:rFonts w:ascii="Times New Roman" w:hAnsi="Times New Roman" w:eastAsia="宋体" w:cs="Times New Roman"/>
                <w:color w:val="auto"/>
                <w:sz w:val="24"/>
              </w:rPr>
              <w:fldChar w:fldCharType="end"/>
            </w:r>
            <w:r>
              <w:rPr>
                <w:rFonts w:ascii="Times New Roman" w:hAnsi="Times New Roman" w:eastAsia="宋体" w:cs="Times New Roman"/>
                <w:color w:val="auto"/>
                <w:sz w:val="24"/>
              </w:rPr>
              <w:t>和透明性及着色力。实践证明，在 PVC 树脂制品中，加工性能好，热稳定作用相当于铅盐类稳定剂，是一种良好的无毒稳定剂</w:t>
            </w:r>
            <w:r>
              <w:rPr>
                <w:rFonts w:hint="eastAsia" w:ascii="Times New Roman" w:hAnsi="Times New Roman" w:eastAsia="宋体" w:cs="Times New Roman"/>
                <w:color w:val="auto"/>
                <w:sz w:val="24"/>
              </w:rPr>
              <w:t>。</w:t>
            </w:r>
          </w:p>
          <w:p>
            <w:pPr>
              <w:spacing w:beforeLines="50"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轻质碳酸又称沉淀碳酸钙，它的化学式为CaCO</w:t>
            </w:r>
            <w:r>
              <w:rPr>
                <w:rFonts w:ascii="Times New Roman" w:hAnsi="Times New Roman" w:eastAsia="宋体" w:cs="Times New Roman"/>
                <w:color w:val="auto"/>
                <w:sz w:val="24"/>
                <w:vertAlign w:val="subscript"/>
              </w:rPr>
              <w:t>3</w:t>
            </w:r>
            <w:r>
              <w:rPr>
                <w:rFonts w:ascii="Times New Roman" w:hAnsi="Times New Roman" w:eastAsia="宋体" w:cs="Times New Roman"/>
                <w:color w:val="auto"/>
                <w:sz w:val="24"/>
              </w:rPr>
              <w:t>。轻质碳酸钙是用化学加工方法制得的。由于它的</w:t>
            </w:r>
            <w:r>
              <w:rPr>
                <w:color w:val="auto"/>
              </w:rPr>
              <w:fldChar w:fldCharType="begin"/>
            </w:r>
            <w:r>
              <w:rPr>
                <w:color w:val="auto"/>
              </w:rPr>
              <w:instrText xml:space="preserve"> HYPERLINK "https://baike.baidu.com/item/%E6%B2%89%E9%99%8D%E4%BD%93%E7%A7%AF/7476573?fromModule=lemma_inlink" \t "https://baike.baidu.com/item/%E8%BD%BB%E8%B4%A8%E7%A2%B3%E9%85%B8%E9%92%99/_blank" </w:instrText>
            </w:r>
            <w:r>
              <w:rPr>
                <w:color w:val="auto"/>
              </w:rPr>
              <w:fldChar w:fldCharType="separate"/>
            </w:r>
            <w:r>
              <w:rPr>
                <w:rFonts w:ascii="Times New Roman" w:hAnsi="Times New Roman" w:eastAsia="宋体" w:cs="Times New Roman"/>
                <w:color w:val="auto"/>
                <w:sz w:val="24"/>
              </w:rPr>
              <w:t>沉降体积</w:t>
            </w:r>
            <w:r>
              <w:rPr>
                <w:rFonts w:ascii="Times New Roman" w:hAnsi="Times New Roman" w:eastAsia="宋体" w:cs="Times New Roman"/>
                <w:color w:val="auto"/>
                <w:sz w:val="24"/>
              </w:rPr>
              <w:fldChar w:fldCharType="end"/>
            </w:r>
            <w:r>
              <w:rPr>
                <w:rFonts w:ascii="Times New Roman" w:hAnsi="Times New Roman" w:eastAsia="宋体" w:cs="Times New Roman"/>
                <w:color w:val="auto"/>
                <w:sz w:val="24"/>
              </w:rPr>
              <w:t>(2.4-2.8mL/g)比用机械方法生产的</w:t>
            </w:r>
            <w:r>
              <w:rPr>
                <w:color w:val="auto"/>
              </w:rPr>
              <w:fldChar w:fldCharType="begin"/>
            </w:r>
            <w:r>
              <w:rPr>
                <w:color w:val="auto"/>
              </w:rPr>
              <w:instrText xml:space="preserve"> HYPERLINK "https://baike.baidu.com/item/%E9%87%8D%E8%B4%A8%E7%A2%B3%E9%85%B8%E9%92%99/10387369?fromModule=lemma_inlink" \t "https://baike.baidu.com/item/%E8%BD%BB%E8%B4%A8%E7%A2%B3%E9%85%B8%E9%92%99/_blank" </w:instrText>
            </w:r>
            <w:r>
              <w:rPr>
                <w:color w:val="auto"/>
              </w:rPr>
              <w:fldChar w:fldCharType="separate"/>
            </w:r>
            <w:r>
              <w:rPr>
                <w:rFonts w:ascii="Times New Roman" w:hAnsi="Times New Roman" w:eastAsia="宋体" w:cs="Times New Roman"/>
                <w:color w:val="auto"/>
                <w:sz w:val="24"/>
              </w:rPr>
              <w:t>重质碳酸钙</w:t>
            </w:r>
            <w:r>
              <w:rPr>
                <w:rFonts w:ascii="Times New Roman" w:hAnsi="Times New Roman" w:eastAsia="宋体" w:cs="Times New Roman"/>
                <w:color w:val="auto"/>
                <w:sz w:val="24"/>
              </w:rPr>
              <w:fldChar w:fldCharType="end"/>
            </w:r>
            <w:r>
              <w:rPr>
                <w:rFonts w:ascii="Times New Roman" w:hAnsi="Times New Roman" w:eastAsia="宋体" w:cs="Times New Roman"/>
                <w:color w:val="auto"/>
                <w:sz w:val="24"/>
              </w:rPr>
              <w:t>沉降体积(1.1-1.9mL/g)大，因此被称为轻质碳酸钙。轻质碳酸钙与所有的强酸发生反应，生成和相应的钙盐(如氯化钙CaC</w:t>
            </w:r>
            <w:r>
              <w:rPr>
                <w:rFonts w:ascii="Times New Roman" w:hAnsi="Times New Roman" w:eastAsia="宋体" w:cs="Times New Roman"/>
                <w:color w:val="auto"/>
                <w:sz w:val="24"/>
                <w:vertAlign w:val="subscript"/>
              </w:rPr>
              <w:t>l2</w:t>
            </w:r>
            <w:r>
              <w:rPr>
                <w:rFonts w:ascii="Times New Roman" w:hAnsi="Times New Roman" w:eastAsia="宋体" w:cs="Times New Roman"/>
                <w:color w:val="auto"/>
                <w:sz w:val="24"/>
              </w:rPr>
              <w:t>)，同时放出</w:t>
            </w:r>
            <w:r>
              <w:rPr>
                <w:color w:val="auto"/>
              </w:rPr>
              <w:fldChar w:fldCharType="begin"/>
            </w:r>
            <w:r>
              <w:rPr>
                <w:color w:val="auto"/>
              </w:rPr>
              <w:instrText xml:space="preserve"> HYPERLINK "https://baike.baidu.com/item/%E4%BA%8C%E6%B0%A7%E5%8C%96%E7%A2%B3/349143?fromModule=lemma_inlink" \t "https://baike.baidu.com/item/%E8%BD%BB%E8%B4%A8%E7%A2%B3%E9%85%B8%E9%92%99/_blank" </w:instrText>
            </w:r>
            <w:r>
              <w:rPr>
                <w:color w:val="auto"/>
              </w:rPr>
              <w:fldChar w:fldCharType="separate"/>
            </w:r>
            <w:r>
              <w:rPr>
                <w:rFonts w:ascii="Times New Roman" w:hAnsi="Times New Roman" w:eastAsia="宋体" w:cs="Times New Roman"/>
                <w:color w:val="auto"/>
                <w:sz w:val="24"/>
              </w:rPr>
              <w:t>二氧化碳</w:t>
            </w:r>
            <w:r>
              <w:rPr>
                <w:rFonts w:ascii="Times New Roman" w:hAnsi="Times New Roman" w:eastAsia="宋体" w:cs="Times New Roman"/>
                <w:color w:val="auto"/>
                <w:sz w:val="24"/>
              </w:rPr>
              <w:fldChar w:fldCharType="end"/>
            </w:r>
            <w:r>
              <w:rPr>
                <w:rFonts w:ascii="Times New Roman" w:hAnsi="Times New Roman" w:eastAsia="宋体" w:cs="Times New Roman"/>
                <w:color w:val="auto"/>
                <w:sz w:val="24"/>
              </w:rPr>
              <w:t>。在常温(25℃)下，轻质碳酸钙在水中的浓度积为8.7/1029、溶解度为0.0014；轻质碳酸钙水溶液的pH值为9.5～10.2；空气饱和轻质碳酸钙水溶液的pH值为8.0～8.6；轻质碳酸钙无毒、无臭、无刺激性，通常为白色，相对密度为2.7～2.9；沉降体积2.5ml/g以上，比表面积为5m2/g左右。</w:t>
            </w:r>
          </w:p>
          <w:p>
            <w:pPr>
              <w:spacing w:beforeLines="50" w:line="360" w:lineRule="auto"/>
              <w:ind w:firstLine="480" w:firstLineChars="200"/>
              <w:rPr>
                <w:rFonts w:ascii="Times New Roman" w:hAnsi="Times New Roman" w:cs="Times New Roman"/>
                <w:color w:val="auto"/>
                <w:sz w:val="24"/>
              </w:rPr>
            </w:pPr>
            <w:r>
              <w:rPr>
                <w:rFonts w:hint="eastAsia" w:ascii="Times New Roman" w:hAnsi="Times New Roman" w:eastAsia="宋体" w:cs="Times New Roman"/>
                <w:color w:val="auto"/>
                <w:sz w:val="24"/>
              </w:rPr>
              <w:t>ACR易</w:t>
            </w:r>
            <w:r>
              <w:rPr>
                <w:rFonts w:ascii="Times New Roman" w:hAnsi="Times New Roman" w:eastAsia="宋体" w:cs="Times New Roman"/>
                <w:color w:val="auto"/>
                <w:sz w:val="24"/>
              </w:rPr>
              <w:t>塑化，熔体强度低，凝胶度较高，所以产品表面光泽度高。采用A C R改性之后，光泽度可达到40%～65%，产品光滑细腻，手感好。</w:t>
            </w:r>
          </w:p>
        </w:tc>
      </w:tr>
    </w:tbl>
    <w:p>
      <w:pPr>
        <w:rPr>
          <w:color w:val="auto"/>
        </w:rPr>
      </w:pPr>
    </w:p>
    <w:p>
      <w:pPr>
        <w:pStyle w:val="15"/>
        <w:ind w:left="842" w:hanging="422"/>
        <w:rPr>
          <w:rFonts w:ascii="Times New Roman" w:hAnsi="Times New Roman" w:cs="Times New Roman"/>
          <w:b/>
          <w:bCs/>
          <w:color w:val="auto"/>
          <w:szCs w:val="21"/>
        </w:rPr>
        <w:sectPr>
          <w:pgSz w:w="11910" w:h="16840"/>
          <w:pgMar w:top="1580" w:right="1320" w:bottom="1000" w:left="1340" w:header="0" w:footer="1043" w:gutter="0"/>
          <w:pgBorders>
            <w:top w:val="none" w:sz="0" w:space="0"/>
            <w:left w:val="none" w:sz="0" w:space="0"/>
            <w:bottom w:val="none" w:sz="0" w:space="0"/>
            <w:right w:val="none" w:sz="0" w:space="0"/>
          </w:pgBorders>
          <w:cols w:space="720" w:num="1"/>
        </w:sectPr>
      </w:pPr>
    </w:p>
    <w:p>
      <w:pPr>
        <w:pStyle w:val="15"/>
        <w:ind w:left="842" w:hanging="422"/>
        <w:jc w:val="center"/>
        <w:rPr>
          <w:rFonts w:ascii="Times New Roman" w:hAnsi="Times New Roman" w:cs="Times New Roman"/>
          <w:color w:val="auto"/>
          <w:sz w:val="24"/>
        </w:rPr>
      </w:pPr>
      <w:r>
        <w:rPr>
          <w:rFonts w:ascii="Times New Roman" w:hAnsi="Times New Roman" w:cs="Times New Roman"/>
          <w:b/>
          <w:bCs/>
          <w:color w:val="auto"/>
          <w:szCs w:val="21"/>
        </w:rPr>
        <w:t>表2-</w:t>
      </w:r>
      <w:r>
        <w:rPr>
          <w:rFonts w:hint="eastAsia" w:ascii="Times New Roman" w:hAnsi="Times New Roman" w:cs="Times New Roman"/>
          <w:b/>
          <w:bCs/>
          <w:color w:val="auto"/>
          <w:szCs w:val="21"/>
        </w:rPr>
        <w:t>5各车间主要设备及</w:t>
      </w:r>
      <w:r>
        <w:rPr>
          <w:rFonts w:ascii="Times New Roman" w:hAnsi="Times New Roman" w:cs="Times New Roman"/>
          <w:b/>
          <w:bCs/>
          <w:color w:val="auto"/>
          <w:szCs w:val="21"/>
        </w:rPr>
        <w:t>原辅材料</w:t>
      </w:r>
      <w:r>
        <w:rPr>
          <w:rFonts w:hint="eastAsia" w:ascii="Times New Roman" w:hAnsi="Times New Roman" w:cs="Times New Roman"/>
          <w:b/>
          <w:bCs/>
          <w:color w:val="auto"/>
          <w:szCs w:val="21"/>
        </w:rPr>
        <w:t>布置及用量</w:t>
      </w:r>
    </w:p>
    <w:tbl>
      <w:tblPr>
        <w:tblStyle w:val="28"/>
        <w:tblW w:w="14198"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948"/>
        <w:gridCol w:w="948"/>
        <w:gridCol w:w="2739"/>
        <w:gridCol w:w="948"/>
        <w:gridCol w:w="948"/>
        <w:gridCol w:w="1449"/>
        <w:gridCol w:w="1330"/>
        <w:gridCol w:w="948"/>
        <w:gridCol w:w="948"/>
        <w:gridCol w:w="951"/>
        <w:gridCol w:w="948"/>
        <w:gridCol w:w="109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5" w:hRule="atLeast"/>
          <w:jc w:val="center"/>
        </w:trPr>
        <w:tc>
          <w:tcPr>
            <w:tcW w:w="948"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车间</w:t>
            </w:r>
          </w:p>
        </w:tc>
        <w:tc>
          <w:tcPr>
            <w:tcW w:w="948"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层数</w:t>
            </w:r>
          </w:p>
        </w:tc>
        <w:tc>
          <w:tcPr>
            <w:tcW w:w="2739"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设备名称</w:t>
            </w:r>
          </w:p>
        </w:tc>
        <w:tc>
          <w:tcPr>
            <w:tcW w:w="7522" w:type="dxa"/>
            <w:gridSpan w:val="7"/>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用料名称及年用量（</w:t>
            </w:r>
            <w:r>
              <w:rPr>
                <w:rFonts w:ascii="Calibri" w:hAnsi="Calibri" w:eastAsia="宋体" w:cs="Calibri"/>
                <w:i w:val="0"/>
                <w:iCs w:val="0"/>
                <w:color w:val="auto"/>
                <w:kern w:val="0"/>
                <w:sz w:val="21"/>
                <w:szCs w:val="21"/>
                <w:u w:val="none"/>
                <w:lang w:val="en-US" w:eastAsia="zh-CN" w:bidi="ar"/>
              </w:rPr>
              <w:t>t/a</w:t>
            </w:r>
            <w:r>
              <w:rPr>
                <w:rFonts w:hint="eastAsia" w:ascii="宋体" w:hAnsi="宋体" w:eastAsia="宋体" w:cs="宋体"/>
                <w:i w:val="0"/>
                <w:iCs w:val="0"/>
                <w:color w:val="auto"/>
                <w:kern w:val="0"/>
                <w:sz w:val="21"/>
                <w:szCs w:val="21"/>
                <w:u w:val="none"/>
                <w:lang w:val="en-US" w:eastAsia="zh-CN" w:bidi="ar"/>
              </w:rPr>
              <w:t>）</w:t>
            </w:r>
          </w:p>
        </w:tc>
        <w:tc>
          <w:tcPr>
            <w:tcW w:w="948"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楼层用料合计</w:t>
            </w:r>
          </w:p>
        </w:tc>
        <w:tc>
          <w:tcPr>
            <w:tcW w:w="1093"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车间用料合计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714" w:hRule="atLeast"/>
          <w:jc w:val="center"/>
        </w:trPr>
        <w:tc>
          <w:tcPr>
            <w:tcW w:w="948" w:type="dxa"/>
            <w:vMerge w:val="continue"/>
            <w:tcBorders>
              <w:tl2br w:val="nil"/>
              <w:tr2bl w:val="nil"/>
            </w:tcBorders>
            <w:shd w:val="clear" w:color="auto" w:fill="auto"/>
            <w:vAlign w:val="center"/>
          </w:tcPr>
          <w:p>
            <w:pPr>
              <w:jc w:val="center"/>
              <w:rPr>
                <w:rFonts w:hint="eastAsia" w:ascii="宋体" w:hAnsi="宋体" w:eastAsia="宋体" w:cs="宋体"/>
                <w:i w:val="0"/>
                <w:iCs w:val="0"/>
                <w:color w:val="auto"/>
                <w:sz w:val="21"/>
                <w:szCs w:val="21"/>
                <w:u w:val="none"/>
              </w:rPr>
            </w:pPr>
          </w:p>
        </w:tc>
        <w:tc>
          <w:tcPr>
            <w:tcW w:w="948" w:type="dxa"/>
            <w:vMerge w:val="continue"/>
            <w:tcBorders>
              <w:tl2br w:val="nil"/>
              <w:tr2bl w:val="nil"/>
            </w:tcBorders>
            <w:shd w:val="clear" w:color="auto" w:fill="auto"/>
            <w:vAlign w:val="center"/>
          </w:tcPr>
          <w:p>
            <w:pPr>
              <w:jc w:val="center"/>
              <w:rPr>
                <w:rFonts w:hint="eastAsia" w:ascii="宋体" w:hAnsi="宋体" w:eastAsia="宋体" w:cs="宋体"/>
                <w:i w:val="0"/>
                <w:iCs w:val="0"/>
                <w:color w:val="auto"/>
                <w:sz w:val="21"/>
                <w:szCs w:val="21"/>
                <w:u w:val="none"/>
              </w:rPr>
            </w:pPr>
          </w:p>
        </w:tc>
        <w:tc>
          <w:tcPr>
            <w:tcW w:w="2739" w:type="dxa"/>
            <w:vMerge w:val="continue"/>
            <w:tcBorders>
              <w:tl2br w:val="nil"/>
              <w:tr2bl w:val="nil"/>
            </w:tcBorders>
            <w:shd w:val="clear" w:color="auto" w:fill="auto"/>
            <w:vAlign w:val="center"/>
          </w:tcPr>
          <w:p>
            <w:pPr>
              <w:jc w:val="center"/>
              <w:rPr>
                <w:rFonts w:hint="eastAsia" w:ascii="宋体" w:hAnsi="宋体" w:eastAsia="宋体" w:cs="宋体"/>
                <w:i w:val="0"/>
                <w:iCs w:val="0"/>
                <w:color w:val="auto"/>
                <w:sz w:val="21"/>
                <w:szCs w:val="21"/>
                <w:u w:val="none"/>
              </w:rPr>
            </w:pP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UPVC</w:t>
            </w:r>
            <w:r>
              <w:rPr>
                <w:rFonts w:hint="eastAsia" w:ascii="宋体" w:hAnsi="宋体" w:eastAsia="宋体" w:cs="宋体"/>
                <w:i w:val="0"/>
                <w:iCs w:val="0"/>
                <w:color w:val="auto"/>
                <w:kern w:val="0"/>
                <w:sz w:val="21"/>
                <w:szCs w:val="21"/>
                <w:u w:val="none"/>
                <w:lang w:val="en-US" w:eastAsia="zh-CN" w:bidi="ar"/>
              </w:rPr>
              <w:t>聚氯乙烯树脂</w:t>
            </w: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聚丙烯树脂</w:t>
            </w:r>
          </w:p>
        </w:tc>
        <w:tc>
          <w:tcPr>
            <w:tcW w:w="1449"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聚乙烯树脂</w:t>
            </w:r>
          </w:p>
        </w:tc>
        <w:tc>
          <w:tcPr>
            <w:tcW w:w="1330"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钙锌稳定剂</w:t>
            </w: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AcR</w:t>
            </w:r>
            <w:r>
              <w:rPr>
                <w:rFonts w:hint="eastAsia" w:ascii="宋体" w:hAnsi="宋体" w:eastAsia="宋体" w:cs="宋体"/>
                <w:i w:val="0"/>
                <w:iCs w:val="0"/>
                <w:color w:val="auto"/>
                <w:kern w:val="0"/>
                <w:sz w:val="21"/>
                <w:szCs w:val="21"/>
                <w:u w:val="none"/>
                <w:lang w:val="en-US" w:eastAsia="zh-CN" w:bidi="ar"/>
              </w:rPr>
              <w:t>改性剂</w:t>
            </w: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轻质碳酸钙填充剂</w:t>
            </w:r>
          </w:p>
        </w:tc>
        <w:tc>
          <w:tcPr>
            <w:tcW w:w="95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钛白粉着色剂</w:t>
            </w:r>
          </w:p>
        </w:tc>
        <w:tc>
          <w:tcPr>
            <w:tcW w:w="948" w:type="dxa"/>
            <w:vMerge w:val="continue"/>
            <w:tcBorders>
              <w:tl2br w:val="nil"/>
              <w:tr2bl w:val="nil"/>
            </w:tcBorders>
            <w:shd w:val="clear" w:color="auto" w:fill="auto"/>
            <w:vAlign w:val="center"/>
          </w:tcPr>
          <w:p>
            <w:pPr>
              <w:jc w:val="center"/>
              <w:rPr>
                <w:rFonts w:hint="eastAsia" w:ascii="宋体" w:hAnsi="宋体" w:eastAsia="宋体" w:cs="宋体"/>
                <w:i w:val="0"/>
                <w:iCs w:val="0"/>
                <w:color w:val="auto"/>
                <w:sz w:val="21"/>
                <w:szCs w:val="21"/>
                <w:u w:val="none"/>
              </w:rPr>
            </w:pPr>
          </w:p>
        </w:tc>
        <w:tc>
          <w:tcPr>
            <w:tcW w:w="1093" w:type="dxa"/>
            <w:vMerge w:val="continue"/>
            <w:tcBorders>
              <w:tl2br w:val="nil"/>
              <w:tr2bl w:val="nil"/>
            </w:tcBorders>
            <w:shd w:val="clear" w:color="auto" w:fill="auto"/>
            <w:vAlign w:val="center"/>
          </w:tcPr>
          <w:p>
            <w:pPr>
              <w:jc w:val="center"/>
              <w:rPr>
                <w:rFonts w:hint="eastAsia" w:ascii="宋体" w:hAnsi="宋体" w:eastAsia="宋体" w:cs="宋体"/>
                <w:i w:val="0"/>
                <w:iCs w:val="0"/>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07" w:hRule="atLeast"/>
          <w:jc w:val="center"/>
        </w:trPr>
        <w:tc>
          <w:tcPr>
            <w:tcW w:w="948"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3#</w:t>
            </w: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层</w:t>
            </w:r>
          </w:p>
        </w:tc>
        <w:tc>
          <w:tcPr>
            <w:tcW w:w="2739"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锥型双螺杆挤出机</w:t>
            </w:r>
            <w:r>
              <w:rPr>
                <w:rFonts w:ascii="Calibri" w:hAnsi="Calibri" w:eastAsia="宋体" w:cs="Calibri"/>
                <w:i w:val="0"/>
                <w:iCs w:val="0"/>
                <w:color w:val="auto"/>
                <w:kern w:val="0"/>
                <w:sz w:val="21"/>
                <w:szCs w:val="21"/>
                <w:u w:val="none"/>
                <w:lang w:val="en-US" w:eastAsia="zh-CN" w:bidi="ar"/>
              </w:rPr>
              <w:t>8</w:t>
            </w:r>
            <w:r>
              <w:rPr>
                <w:rFonts w:hint="eastAsia" w:ascii="宋体" w:hAnsi="宋体" w:eastAsia="宋体" w:cs="宋体"/>
                <w:i w:val="0"/>
                <w:iCs w:val="0"/>
                <w:color w:val="auto"/>
                <w:kern w:val="0"/>
                <w:sz w:val="21"/>
                <w:szCs w:val="21"/>
                <w:u w:val="none"/>
                <w:lang w:val="en-US" w:eastAsia="zh-CN" w:bidi="ar"/>
              </w:rPr>
              <w:t>台、搅拌机</w:t>
            </w:r>
            <w:r>
              <w:rPr>
                <w:rFonts w:ascii="Calibri" w:hAnsi="Calibri" w:eastAsia="宋体" w:cs="Calibri"/>
                <w:i w:val="0"/>
                <w:iCs w:val="0"/>
                <w:color w:val="auto"/>
                <w:kern w:val="0"/>
                <w:sz w:val="21"/>
                <w:szCs w:val="21"/>
                <w:u w:val="none"/>
                <w:lang w:val="en-US" w:eastAsia="zh-CN" w:bidi="ar"/>
              </w:rPr>
              <w:t>8</w:t>
            </w:r>
            <w:r>
              <w:rPr>
                <w:rFonts w:hint="eastAsia" w:ascii="宋体" w:hAnsi="宋体" w:eastAsia="宋体" w:cs="宋体"/>
                <w:i w:val="0"/>
                <w:iCs w:val="0"/>
                <w:color w:val="auto"/>
                <w:kern w:val="0"/>
                <w:sz w:val="21"/>
                <w:szCs w:val="21"/>
                <w:u w:val="none"/>
                <w:lang w:val="en-US" w:eastAsia="zh-CN" w:bidi="ar"/>
              </w:rPr>
              <w:t>台、无屑切割机</w:t>
            </w:r>
            <w:r>
              <w:rPr>
                <w:rFonts w:ascii="Calibri" w:hAnsi="Calibri" w:eastAsia="宋体" w:cs="Calibri"/>
                <w:i w:val="0"/>
                <w:iCs w:val="0"/>
                <w:color w:val="auto"/>
                <w:kern w:val="0"/>
                <w:sz w:val="21"/>
                <w:szCs w:val="21"/>
                <w:u w:val="none"/>
                <w:lang w:val="en-US" w:eastAsia="zh-CN" w:bidi="ar"/>
              </w:rPr>
              <w:t>8</w:t>
            </w:r>
            <w:r>
              <w:rPr>
                <w:rFonts w:hint="eastAsia" w:ascii="宋体" w:hAnsi="宋体" w:eastAsia="宋体" w:cs="宋体"/>
                <w:i w:val="0"/>
                <w:iCs w:val="0"/>
                <w:color w:val="auto"/>
                <w:kern w:val="0"/>
                <w:sz w:val="21"/>
                <w:szCs w:val="21"/>
                <w:u w:val="none"/>
                <w:lang w:val="en-US" w:eastAsia="zh-CN" w:bidi="ar"/>
              </w:rPr>
              <w:t>台</w:t>
            </w: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930</w:t>
            </w: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1449"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1330"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39</w:t>
            </w: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34.12</w:t>
            </w: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60</w:t>
            </w:r>
          </w:p>
        </w:tc>
        <w:tc>
          <w:tcPr>
            <w:tcW w:w="951"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1063.12</w:t>
            </w:r>
          </w:p>
        </w:tc>
        <w:tc>
          <w:tcPr>
            <w:tcW w:w="1093"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2631.24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714" w:hRule="atLeast"/>
          <w:jc w:val="center"/>
        </w:trPr>
        <w:tc>
          <w:tcPr>
            <w:tcW w:w="948" w:type="dxa"/>
            <w:vMerge w:val="continue"/>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2</w:t>
            </w:r>
            <w:r>
              <w:rPr>
                <w:rFonts w:hint="eastAsia" w:ascii="宋体" w:hAnsi="宋体" w:eastAsia="宋体" w:cs="宋体"/>
                <w:i w:val="0"/>
                <w:iCs w:val="0"/>
                <w:color w:val="auto"/>
                <w:kern w:val="0"/>
                <w:sz w:val="21"/>
                <w:szCs w:val="21"/>
                <w:u w:val="none"/>
                <w:lang w:val="en-US" w:eastAsia="zh-CN" w:bidi="ar"/>
              </w:rPr>
              <w:t>层</w:t>
            </w:r>
          </w:p>
        </w:tc>
        <w:tc>
          <w:tcPr>
            <w:tcW w:w="2739"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锥型双螺杆挤出机</w:t>
            </w:r>
            <w:r>
              <w:rPr>
                <w:rFonts w:ascii="Calibri" w:hAnsi="Calibri" w:eastAsia="宋体" w:cs="Calibri"/>
                <w:i w:val="0"/>
                <w:iCs w:val="0"/>
                <w:color w:val="auto"/>
                <w:kern w:val="0"/>
                <w:sz w:val="21"/>
                <w:szCs w:val="21"/>
                <w:u w:val="none"/>
                <w:lang w:val="en-US" w:eastAsia="zh-CN" w:bidi="ar"/>
              </w:rPr>
              <w:t>10</w:t>
            </w:r>
            <w:r>
              <w:rPr>
                <w:rFonts w:hint="eastAsia" w:ascii="宋体" w:hAnsi="宋体" w:eastAsia="宋体" w:cs="宋体"/>
                <w:i w:val="0"/>
                <w:iCs w:val="0"/>
                <w:color w:val="auto"/>
                <w:kern w:val="0"/>
                <w:sz w:val="21"/>
                <w:szCs w:val="21"/>
                <w:u w:val="none"/>
                <w:lang w:val="en-US" w:eastAsia="zh-CN" w:bidi="ar"/>
              </w:rPr>
              <w:t>台，搅拌机</w:t>
            </w:r>
            <w:r>
              <w:rPr>
                <w:rFonts w:ascii="Calibri" w:hAnsi="Calibri" w:eastAsia="宋体" w:cs="Calibri"/>
                <w:i w:val="0"/>
                <w:iCs w:val="0"/>
                <w:color w:val="auto"/>
                <w:kern w:val="0"/>
                <w:sz w:val="21"/>
                <w:szCs w:val="21"/>
                <w:u w:val="none"/>
                <w:lang w:val="en-US" w:eastAsia="zh-CN" w:bidi="ar"/>
              </w:rPr>
              <w:t>10</w:t>
            </w:r>
            <w:r>
              <w:rPr>
                <w:rFonts w:hint="eastAsia" w:ascii="宋体" w:hAnsi="宋体" w:eastAsia="宋体" w:cs="宋体"/>
                <w:i w:val="0"/>
                <w:iCs w:val="0"/>
                <w:color w:val="auto"/>
                <w:kern w:val="0"/>
                <w:sz w:val="21"/>
                <w:szCs w:val="21"/>
                <w:u w:val="none"/>
                <w:lang w:val="en-US" w:eastAsia="zh-CN" w:bidi="ar"/>
              </w:rPr>
              <w:t>台、无屑切割机</w:t>
            </w:r>
            <w:r>
              <w:rPr>
                <w:rFonts w:ascii="Calibri" w:hAnsi="Calibri" w:eastAsia="宋体" w:cs="Calibri"/>
                <w:i w:val="0"/>
                <w:iCs w:val="0"/>
                <w:color w:val="auto"/>
                <w:kern w:val="0"/>
                <w:sz w:val="21"/>
                <w:szCs w:val="21"/>
                <w:u w:val="none"/>
                <w:lang w:val="en-US" w:eastAsia="zh-CN" w:bidi="ar"/>
              </w:rPr>
              <w:t>10</w:t>
            </w:r>
            <w:r>
              <w:rPr>
                <w:rFonts w:hint="eastAsia" w:ascii="宋体" w:hAnsi="宋体" w:eastAsia="宋体" w:cs="宋体"/>
                <w:i w:val="0"/>
                <w:iCs w:val="0"/>
                <w:color w:val="auto"/>
                <w:kern w:val="0"/>
                <w:sz w:val="21"/>
                <w:szCs w:val="21"/>
                <w:u w:val="none"/>
                <w:lang w:val="en-US" w:eastAsia="zh-CN" w:bidi="ar"/>
              </w:rPr>
              <w:t>台</w:t>
            </w: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930</w:t>
            </w: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1449"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1330"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39</w:t>
            </w: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34.12</w:t>
            </w: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60</w:t>
            </w:r>
          </w:p>
        </w:tc>
        <w:tc>
          <w:tcPr>
            <w:tcW w:w="951"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1063.12</w:t>
            </w:r>
          </w:p>
        </w:tc>
        <w:tc>
          <w:tcPr>
            <w:tcW w:w="1093" w:type="dxa"/>
            <w:vMerge w:val="continue"/>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9" w:hRule="atLeast"/>
          <w:jc w:val="center"/>
        </w:trPr>
        <w:tc>
          <w:tcPr>
            <w:tcW w:w="948" w:type="dxa"/>
            <w:vMerge w:val="continue"/>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3</w:t>
            </w:r>
            <w:r>
              <w:rPr>
                <w:rFonts w:hint="eastAsia" w:ascii="宋体" w:hAnsi="宋体" w:eastAsia="宋体" w:cs="宋体"/>
                <w:i w:val="0"/>
                <w:iCs w:val="0"/>
                <w:color w:val="auto"/>
                <w:kern w:val="0"/>
                <w:sz w:val="21"/>
                <w:szCs w:val="21"/>
                <w:u w:val="none"/>
                <w:lang w:val="en-US" w:eastAsia="zh-CN" w:bidi="ar"/>
              </w:rPr>
              <w:t>层</w:t>
            </w:r>
          </w:p>
        </w:tc>
        <w:tc>
          <w:tcPr>
            <w:tcW w:w="2739"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锥型双螺杆挤出机</w:t>
            </w:r>
            <w:r>
              <w:rPr>
                <w:rFonts w:ascii="Calibri" w:hAnsi="Calibri" w:eastAsia="宋体" w:cs="Calibri"/>
                <w:i w:val="0"/>
                <w:iCs w:val="0"/>
                <w:color w:val="auto"/>
                <w:kern w:val="0"/>
                <w:sz w:val="21"/>
                <w:szCs w:val="21"/>
                <w:u w:val="none"/>
                <w:lang w:val="en-US" w:eastAsia="zh-CN" w:bidi="ar"/>
              </w:rPr>
              <w:t>8</w:t>
            </w:r>
            <w:r>
              <w:rPr>
                <w:rFonts w:hint="eastAsia" w:ascii="宋体" w:hAnsi="宋体" w:eastAsia="宋体" w:cs="宋体"/>
                <w:i w:val="0"/>
                <w:iCs w:val="0"/>
                <w:color w:val="auto"/>
                <w:kern w:val="0"/>
                <w:sz w:val="21"/>
                <w:szCs w:val="21"/>
                <w:u w:val="none"/>
                <w:lang w:val="en-US" w:eastAsia="zh-CN" w:bidi="ar"/>
              </w:rPr>
              <w:t>台、搅拌机</w:t>
            </w:r>
            <w:r>
              <w:rPr>
                <w:rFonts w:ascii="Calibri" w:hAnsi="Calibri" w:eastAsia="宋体" w:cs="Calibri"/>
                <w:i w:val="0"/>
                <w:iCs w:val="0"/>
                <w:color w:val="auto"/>
                <w:kern w:val="0"/>
                <w:sz w:val="21"/>
                <w:szCs w:val="21"/>
                <w:u w:val="none"/>
                <w:lang w:val="en-US" w:eastAsia="zh-CN" w:bidi="ar"/>
              </w:rPr>
              <w:t>8</w:t>
            </w:r>
            <w:r>
              <w:rPr>
                <w:rFonts w:hint="eastAsia" w:ascii="宋体" w:hAnsi="宋体" w:eastAsia="宋体" w:cs="宋体"/>
                <w:i w:val="0"/>
                <w:iCs w:val="0"/>
                <w:color w:val="auto"/>
                <w:kern w:val="0"/>
                <w:sz w:val="21"/>
                <w:szCs w:val="21"/>
                <w:u w:val="none"/>
                <w:lang w:val="en-US" w:eastAsia="zh-CN" w:bidi="ar"/>
              </w:rPr>
              <w:t>台、无屑切割机</w:t>
            </w:r>
            <w:r>
              <w:rPr>
                <w:rFonts w:ascii="Calibri" w:hAnsi="Calibri" w:eastAsia="宋体" w:cs="Calibri"/>
                <w:i w:val="0"/>
                <w:iCs w:val="0"/>
                <w:color w:val="auto"/>
                <w:kern w:val="0"/>
                <w:sz w:val="21"/>
                <w:szCs w:val="21"/>
                <w:u w:val="none"/>
                <w:lang w:val="en-US" w:eastAsia="zh-CN" w:bidi="ar"/>
              </w:rPr>
              <w:t>8</w:t>
            </w:r>
            <w:r>
              <w:rPr>
                <w:rFonts w:hint="eastAsia" w:ascii="宋体" w:hAnsi="宋体" w:eastAsia="宋体" w:cs="宋体"/>
                <w:i w:val="0"/>
                <w:iCs w:val="0"/>
                <w:color w:val="auto"/>
                <w:kern w:val="0"/>
                <w:sz w:val="21"/>
                <w:szCs w:val="21"/>
                <w:u w:val="none"/>
                <w:lang w:val="en-US" w:eastAsia="zh-CN" w:bidi="ar"/>
              </w:rPr>
              <w:t>台</w:t>
            </w: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465</w:t>
            </w:r>
          </w:p>
        </w:tc>
        <w:tc>
          <w:tcPr>
            <w:tcW w:w="1449"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1330"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51"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40</w:t>
            </w:r>
          </w:p>
        </w:tc>
        <w:tc>
          <w:tcPr>
            <w:tcW w:w="948"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505</w:t>
            </w:r>
          </w:p>
        </w:tc>
        <w:tc>
          <w:tcPr>
            <w:tcW w:w="1093" w:type="dxa"/>
            <w:vMerge w:val="continue"/>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9" w:hRule="atLeast"/>
          <w:jc w:val="center"/>
        </w:trPr>
        <w:tc>
          <w:tcPr>
            <w:tcW w:w="948"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4#</w:t>
            </w: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层</w:t>
            </w:r>
          </w:p>
        </w:tc>
        <w:tc>
          <w:tcPr>
            <w:tcW w:w="2739"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管件注塑机</w:t>
            </w:r>
            <w:r>
              <w:rPr>
                <w:rFonts w:ascii="Calibri" w:hAnsi="Calibri" w:eastAsia="宋体" w:cs="Calibri"/>
                <w:i w:val="0"/>
                <w:iCs w:val="0"/>
                <w:color w:val="auto"/>
                <w:kern w:val="0"/>
                <w:sz w:val="21"/>
                <w:szCs w:val="21"/>
                <w:u w:val="none"/>
                <w:lang w:val="en-US" w:eastAsia="zh-CN" w:bidi="ar"/>
              </w:rPr>
              <w:t>16</w:t>
            </w:r>
            <w:r>
              <w:rPr>
                <w:rFonts w:hint="eastAsia" w:ascii="宋体" w:hAnsi="宋体" w:eastAsia="宋体" w:cs="宋体"/>
                <w:i w:val="0"/>
                <w:iCs w:val="0"/>
                <w:color w:val="auto"/>
                <w:kern w:val="0"/>
                <w:sz w:val="21"/>
                <w:szCs w:val="21"/>
                <w:u w:val="none"/>
                <w:lang w:val="en-US" w:eastAsia="zh-CN" w:bidi="ar"/>
              </w:rPr>
              <w:t>台、搅拌机</w:t>
            </w:r>
            <w:r>
              <w:rPr>
                <w:rFonts w:ascii="Calibri" w:hAnsi="Calibri" w:eastAsia="宋体" w:cs="Calibri"/>
                <w:i w:val="0"/>
                <w:iCs w:val="0"/>
                <w:color w:val="auto"/>
                <w:kern w:val="0"/>
                <w:sz w:val="21"/>
                <w:szCs w:val="21"/>
                <w:u w:val="none"/>
                <w:lang w:val="en-US" w:eastAsia="zh-CN" w:bidi="ar"/>
              </w:rPr>
              <w:t>16</w:t>
            </w:r>
            <w:r>
              <w:rPr>
                <w:rFonts w:hint="eastAsia" w:ascii="宋体" w:hAnsi="宋体" w:eastAsia="宋体" w:cs="宋体"/>
                <w:i w:val="0"/>
                <w:iCs w:val="0"/>
                <w:color w:val="auto"/>
                <w:kern w:val="0"/>
                <w:sz w:val="21"/>
                <w:szCs w:val="21"/>
                <w:u w:val="none"/>
                <w:lang w:val="en-US" w:eastAsia="zh-CN" w:bidi="ar"/>
              </w:rPr>
              <w:t>台</w:t>
            </w: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280</w:t>
            </w: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1449"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1330"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21.1</w:t>
            </w: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25</w:t>
            </w: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24</w:t>
            </w:r>
          </w:p>
        </w:tc>
        <w:tc>
          <w:tcPr>
            <w:tcW w:w="951"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350.1</w:t>
            </w:r>
          </w:p>
        </w:tc>
        <w:tc>
          <w:tcPr>
            <w:tcW w:w="1093"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2290.1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9" w:hRule="atLeast"/>
          <w:jc w:val="center"/>
        </w:trPr>
        <w:tc>
          <w:tcPr>
            <w:tcW w:w="948" w:type="dxa"/>
            <w:vMerge w:val="continue"/>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2</w:t>
            </w:r>
            <w:r>
              <w:rPr>
                <w:rFonts w:hint="eastAsia" w:ascii="宋体" w:hAnsi="宋体" w:eastAsia="宋体" w:cs="宋体"/>
                <w:i w:val="0"/>
                <w:iCs w:val="0"/>
                <w:color w:val="auto"/>
                <w:kern w:val="0"/>
                <w:sz w:val="21"/>
                <w:szCs w:val="21"/>
                <w:u w:val="none"/>
                <w:lang w:val="en-US" w:eastAsia="zh-CN" w:bidi="ar"/>
              </w:rPr>
              <w:t>层</w:t>
            </w:r>
          </w:p>
        </w:tc>
        <w:tc>
          <w:tcPr>
            <w:tcW w:w="2739"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管件注塑机</w:t>
            </w:r>
            <w:r>
              <w:rPr>
                <w:rFonts w:ascii="Calibri" w:hAnsi="Calibri" w:eastAsia="宋体" w:cs="Calibri"/>
                <w:i w:val="0"/>
                <w:iCs w:val="0"/>
                <w:color w:val="auto"/>
                <w:kern w:val="0"/>
                <w:sz w:val="21"/>
                <w:szCs w:val="21"/>
                <w:u w:val="none"/>
                <w:lang w:val="en-US" w:eastAsia="zh-CN" w:bidi="ar"/>
              </w:rPr>
              <w:t>10</w:t>
            </w:r>
            <w:r>
              <w:rPr>
                <w:rFonts w:hint="eastAsia" w:ascii="宋体" w:hAnsi="宋体" w:eastAsia="宋体" w:cs="宋体"/>
                <w:i w:val="0"/>
                <w:iCs w:val="0"/>
                <w:color w:val="auto"/>
                <w:kern w:val="0"/>
                <w:sz w:val="21"/>
                <w:szCs w:val="21"/>
                <w:u w:val="none"/>
                <w:lang w:val="en-US" w:eastAsia="zh-CN" w:bidi="ar"/>
              </w:rPr>
              <w:t>台、搅拌机</w:t>
            </w:r>
            <w:r>
              <w:rPr>
                <w:rFonts w:ascii="Calibri" w:hAnsi="Calibri" w:eastAsia="宋体" w:cs="Calibri"/>
                <w:i w:val="0"/>
                <w:iCs w:val="0"/>
                <w:color w:val="auto"/>
                <w:kern w:val="0"/>
                <w:sz w:val="21"/>
                <w:szCs w:val="21"/>
                <w:u w:val="none"/>
                <w:lang w:val="en-US" w:eastAsia="zh-CN" w:bidi="ar"/>
              </w:rPr>
              <w:t>10</w:t>
            </w:r>
            <w:r>
              <w:rPr>
                <w:rFonts w:hint="eastAsia" w:ascii="宋体" w:hAnsi="宋体" w:eastAsia="宋体" w:cs="宋体"/>
                <w:i w:val="0"/>
                <w:iCs w:val="0"/>
                <w:color w:val="auto"/>
                <w:kern w:val="0"/>
                <w:sz w:val="21"/>
                <w:szCs w:val="21"/>
                <w:u w:val="none"/>
                <w:lang w:val="en-US" w:eastAsia="zh-CN" w:bidi="ar"/>
              </w:rPr>
              <w:t>台</w:t>
            </w: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1449"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930</w:t>
            </w:r>
          </w:p>
        </w:tc>
        <w:tc>
          <w:tcPr>
            <w:tcW w:w="1330"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51"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40</w:t>
            </w:r>
          </w:p>
        </w:tc>
        <w:tc>
          <w:tcPr>
            <w:tcW w:w="948"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970</w:t>
            </w:r>
          </w:p>
        </w:tc>
        <w:tc>
          <w:tcPr>
            <w:tcW w:w="1093" w:type="dxa"/>
            <w:vMerge w:val="continue"/>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9" w:hRule="atLeast"/>
          <w:jc w:val="center"/>
        </w:trPr>
        <w:tc>
          <w:tcPr>
            <w:tcW w:w="948" w:type="dxa"/>
            <w:vMerge w:val="continue"/>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3</w:t>
            </w:r>
            <w:r>
              <w:rPr>
                <w:rFonts w:hint="eastAsia" w:ascii="宋体" w:hAnsi="宋体" w:eastAsia="宋体" w:cs="宋体"/>
                <w:i w:val="0"/>
                <w:iCs w:val="0"/>
                <w:color w:val="auto"/>
                <w:kern w:val="0"/>
                <w:sz w:val="21"/>
                <w:szCs w:val="21"/>
                <w:u w:val="none"/>
                <w:lang w:val="en-US" w:eastAsia="zh-CN" w:bidi="ar"/>
              </w:rPr>
              <w:t>层</w:t>
            </w:r>
          </w:p>
        </w:tc>
        <w:tc>
          <w:tcPr>
            <w:tcW w:w="2739"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管件注塑机</w:t>
            </w:r>
            <w:r>
              <w:rPr>
                <w:rFonts w:ascii="Calibri" w:hAnsi="Calibri" w:eastAsia="宋体" w:cs="Calibri"/>
                <w:i w:val="0"/>
                <w:iCs w:val="0"/>
                <w:color w:val="auto"/>
                <w:kern w:val="0"/>
                <w:sz w:val="21"/>
                <w:szCs w:val="21"/>
                <w:u w:val="none"/>
                <w:lang w:val="en-US" w:eastAsia="zh-CN" w:bidi="ar"/>
              </w:rPr>
              <w:t>8</w:t>
            </w:r>
            <w:r>
              <w:rPr>
                <w:rFonts w:hint="eastAsia" w:ascii="宋体" w:hAnsi="宋体" w:eastAsia="宋体" w:cs="宋体"/>
                <w:i w:val="0"/>
                <w:iCs w:val="0"/>
                <w:color w:val="auto"/>
                <w:kern w:val="0"/>
                <w:sz w:val="21"/>
                <w:szCs w:val="21"/>
                <w:u w:val="none"/>
                <w:lang w:val="en-US" w:eastAsia="zh-CN" w:bidi="ar"/>
              </w:rPr>
              <w:t>台、搅拌机</w:t>
            </w:r>
            <w:r>
              <w:rPr>
                <w:rFonts w:ascii="Calibri" w:hAnsi="Calibri" w:eastAsia="宋体" w:cs="Calibri"/>
                <w:i w:val="0"/>
                <w:iCs w:val="0"/>
                <w:color w:val="auto"/>
                <w:kern w:val="0"/>
                <w:sz w:val="21"/>
                <w:szCs w:val="21"/>
                <w:u w:val="none"/>
                <w:lang w:val="en-US" w:eastAsia="zh-CN" w:bidi="ar"/>
              </w:rPr>
              <w:t>8</w:t>
            </w:r>
            <w:r>
              <w:rPr>
                <w:rFonts w:hint="eastAsia" w:ascii="宋体" w:hAnsi="宋体" w:eastAsia="宋体" w:cs="宋体"/>
                <w:i w:val="0"/>
                <w:iCs w:val="0"/>
                <w:color w:val="auto"/>
                <w:kern w:val="0"/>
                <w:sz w:val="21"/>
                <w:szCs w:val="21"/>
                <w:u w:val="none"/>
                <w:lang w:val="en-US" w:eastAsia="zh-CN" w:bidi="ar"/>
              </w:rPr>
              <w:t>台</w:t>
            </w: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930</w:t>
            </w:r>
          </w:p>
        </w:tc>
        <w:tc>
          <w:tcPr>
            <w:tcW w:w="1449"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1330"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51"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40</w:t>
            </w:r>
          </w:p>
        </w:tc>
        <w:tc>
          <w:tcPr>
            <w:tcW w:w="948"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970</w:t>
            </w:r>
          </w:p>
        </w:tc>
        <w:tc>
          <w:tcPr>
            <w:tcW w:w="1093" w:type="dxa"/>
            <w:vMerge w:val="continue"/>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44" w:hRule="atLeast"/>
          <w:jc w:val="center"/>
        </w:trPr>
        <w:tc>
          <w:tcPr>
            <w:tcW w:w="948" w:type="dxa"/>
            <w:vMerge w:val="continue"/>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地下室</w:t>
            </w:r>
          </w:p>
        </w:tc>
        <w:tc>
          <w:tcPr>
            <w:tcW w:w="2739"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破碎机</w:t>
            </w:r>
            <w:r>
              <w:rPr>
                <w:rFonts w:ascii="Calibri" w:hAnsi="Calibri" w:eastAsia="宋体" w:cs="Calibri"/>
                <w:i w:val="0"/>
                <w:iCs w:val="0"/>
                <w:color w:val="auto"/>
                <w:kern w:val="0"/>
                <w:sz w:val="21"/>
                <w:szCs w:val="21"/>
                <w:u w:val="none"/>
                <w:lang w:val="en-US" w:eastAsia="zh-CN" w:bidi="ar"/>
              </w:rPr>
              <w:t>3</w:t>
            </w:r>
            <w:r>
              <w:rPr>
                <w:rFonts w:hint="eastAsia" w:ascii="宋体" w:hAnsi="宋体" w:eastAsia="宋体" w:cs="宋体"/>
                <w:i w:val="0"/>
                <w:iCs w:val="0"/>
                <w:color w:val="auto"/>
                <w:kern w:val="0"/>
                <w:sz w:val="21"/>
                <w:szCs w:val="21"/>
                <w:u w:val="none"/>
                <w:lang w:val="en-US" w:eastAsia="zh-CN" w:bidi="ar"/>
              </w:rPr>
              <w:t>台</w:t>
            </w: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1449"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1330"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51"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1093" w:type="dxa"/>
            <w:vMerge w:val="continue"/>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7" w:hRule="atLeast"/>
          <w:jc w:val="center"/>
        </w:trPr>
        <w:tc>
          <w:tcPr>
            <w:tcW w:w="948"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7#</w:t>
            </w: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层</w:t>
            </w:r>
          </w:p>
        </w:tc>
        <w:tc>
          <w:tcPr>
            <w:tcW w:w="2739"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单螺杆高速挤出机</w:t>
            </w:r>
            <w:r>
              <w:rPr>
                <w:rFonts w:ascii="Calibri" w:hAnsi="Calibri" w:eastAsia="宋体" w:cs="Calibri"/>
                <w:i w:val="0"/>
                <w:iCs w:val="0"/>
                <w:color w:val="auto"/>
                <w:kern w:val="0"/>
                <w:sz w:val="21"/>
                <w:szCs w:val="21"/>
                <w:u w:val="none"/>
                <w:lang w:val="en-US" w:eastAsia="zh-CN" w:bidi="ar"/>
              </w:rPr>
              <w:t>3</w:t>
            </w:r>
            <w:r>
              <w:rPr>
                <w:rFonts w:hint="eastAsia" w:ascii="宋体" w:hAnsi="宋体" w:eastAsia="宋体" w:cs="宋体"/>
                <w:i w:val="0"/>
                <w:iCs w:val="0"/>
                <w:color w:val="auto"/>
                <w:kern w:val="0"/>
                <w:sz w:val="21"/>
                <w:szCs w:val="21"/>
                <w:u w:val="none"/>
                <w:lang w:val="en-US" w:eastAsia="zh-CN" w:bidi="ar"/>
              </w:rPr>
              <w:t>台、搅拌机</w:t>
            </w:r>
            <w:r>
              <w:rPr>
                <w:rFonts w:ascii="Calibri" w:hAnsi="Calibri" w:eastAsia="宋体" w:cs="Calibri"/>
                <w:i w:val="0"/>
                <w:iCs w:val="0"/>
                <w:color w:val="auto"/>
                <w:kern w:val="0"/>
                <w:sz w:val="21"/>
                <w:szCs w:val="21"/>
                <w:u w:val="none"/>
                <w:lang w:val="en-US" w:eastAsia="zh-CN" w:bidi="ar"/>
              </w:rPr>
              <w:t>3</w:t>
            </w:r>
            <w:r>
              <w:rPr>
                <w:rFonts w:hint="eastAsia" w:ascii="宋体" w:hAnsi="宋体" w:eastAsia="宋体" w:cs="宋体"/>
                <w:i w:val="0"/>
                <w:iCs w:val="0"/>
                <w:color w:val="auto"/>
                <w:kern w:val="0"/>
                <w:sz w:val="21"/>
                <w:szCs w:val="21"/>
                <w:u w:val="none"/>
                <w:lang w:val="en-US" w:eastAsia="zh-CN" w:bidi="ar"/>
              </w:rPr>
              <w:t>台、无屑切割机</w:t>
            </w:r>
            <w:r>
              <w:rPr>
                <w:rFonts w:ascii="Calibri" w:hAnsi="Calibri" w:eastAsia="宋体" w:cs="Calibri"/>
                <w:i w:val="0"/>
                <w:iCs w:val="0"/>
                <w:color w:val="auto"/>
                <w:kern w:val="0"/>
                <w:sz w:val="21"/>
                <w:szCs w:val="21"/>
                <w:u w:val="none"/>
                <w:lang w:val="en-US" w:eastAsia="zh-CN" w:bidi="ar"/>
              </w:rPr>
              <w:t>3</w:t>
            </w:r>
            <w:r>
              <w:rPr>
                <w:rFonts w:hint="eastAsia" w:ascii="宋体" w:hAnsi="宋体" w:eastAsia="宋体" w:cs="宋体"/>
                <w:i w:val="0"/>
                <w:iCs w:val="0"/>
                <w:color w:val="auto"/>
                <w:kern w:val="0"/>
                <w:sz w:val="21"/>
                <w:szCs w:val="21"/>
                <w:u w:val="none"/>
                <w:lang w:val="en-US" w:eastAsia="zh-CN" w:bidi="ar"/>
              </w:rPr>
              <w:t>台</w:t>
            </w: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1449"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930</w:t>
            </w:r>
          </w:p>
        </w:tc>
        <w:tc>
          <w:tcPr>
            <w:tcW w:w="1330"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51"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40</w:t>
            </w:r>
          </w:p>
        </w:tc>
        <w:tc>
          <w:tcPr>
            <w:tcW w:w="948"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970</w:t>
            </w:r>
          </w:p>
        </w:tc>
        <w:tc>
          <w:tcPr>
            <w:tcW w:w="1093"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3880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79" w:hRule="atLeast"/>
          <w:jc w:val="center"/>
        </w:trPr>
        <w:tc>
          <w:tcPr>
            <w:tcW w:w="948" w:type="dxa"/>
            <w:vMerge w:val="continue"/>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2</w:t>
            </w:r>
            <w:r>
              <w:rPr>
                <w:rFonts w:hint="eastAsia" w:ascii="宋体" w:hAnsi="宋体" w:eastAsia="宋体" w:cs="宋体"/>
                <w:i w:val="0"/>
                <w:iCs w:val="0"/>
                <w:color w:val="auto"/>
                <w:kern w:val="0"/>
                <w:sz w:val="21"/>
                <w:szCs w:val="21"/>
                <w:u w:val="none"/>
                <w:lang w:val="en-US" w:eastAsia="zh-CN" w:bidi="ar"/>
              </w:rPr>
              <w:t>层</w:t>
            </w:r>
          </w:p>
        </w:tc>
        <w:tc>
          <w:tcPr>
            <w:tcW w:w="2739"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单螺杆高速挤出机</w:t>
            </w:r>
            <w:r>
              <w:rPr>
                <w:rFonts w:ascii="Calibri" w:hAnsi="Calibri" w:eastAsia="宋体" w:cs="Calibri"/>
                <w:i w:val="0"/>
                <w:iCs w:val="0"/>
                <w:color w:val="auto"/>
                <w:kern w:val="0"/>
                <w:sz w:val="21"/>
                <w:szCs w:val="21"/>
                <w:u w:val="none"/>
                <w:lang w:val="en-US" w:eastAsia="zh-CN" w:bidi="ar"/>
              </w:rPr>
              <w:t>3</w:t>
            </w:r>
            <w:r>
              <w:rPr>
                <w:rFonts w:hint="eastAsia" w:ascii="宋体" w:hAnsi="宋体" w:eastAsia="宋体" w:cs="宋体"/>
                <w:i w:val="0"/>
                <w:iCs w:val="0"/>
                <w:color w:val="auto"/>
                <w:kern w:val="0"/>
                <w:sz w:val="21"/>
                <w:szCs w:val="21"/>
                <w:u w:val="none"/>
                <w:lang w:val="en-US" w:eastAsia="zh-CN" w:bidi="ar"/>
              </w:rPr>
              <w:t>台、搅拌机</w:t>
            </w:r>
            <w:r>
              <w:rPr>
                <w:rFonts w:ascii="Calibri" w:hAnsi="Calibri" w:eastAsia="宋体" w:cs="Calibri"/>
                <w:i w:val="0"/>
                <w:iCs w:val="0"/>
                <w:color w:val="auto"/>
                <w:kern w:val="0"/>
                <w:sz w:val="21"/>
                <w:szCs w:val="21"/>
                <w:u w:val="none"/>
                <w:lang w:val="en-US" w:eastAsia="zh-CN" w:bidi="ar"/>
              </w:rPr>
              <w:t>3</w:t>
            </w:r>
            <w:r>
              <w:rPr>
                <w:rFonts w:hint="eastAsia" w:ascii="宋体" w:hAnsi="宋体" w:eastAsia="宋体" w:cs="宋体"/>
                <w:i w:val="0"/>
                <w:iCs w:val="0"/>
                <w:color w:val="auto"/>
                <w:kern w:val="0"/>
                <w:sz w:val="21"/>
                <w:szCs w:val="21"/>
                <w:u w:val="none"/>
                <w:lang w:val="en-US" w:eastAsia="zh-CN" w:bidi="ar"/>
              </w:rPr>
              <w:t>台、无屑切割机</w:t>
            </w:r>
            <w:r>
              <w:rPr>
                <w:rFonts w:ascii="Calibri" w:hAnsi="Calibri" w:eastAsia="宋体" w:cs="Calibri"/>
                <w:i w:val="0"/>
                <w:iCs w:val="0"/>
                <w:color w:val="auto"/>
                <w:kern w:val="0"/>
                <w:sz w:val="21"/>
                <w:szCs w:val="21"/>
                <w:u w:val="none"/>
                <w:lang w:val="en-US" w:eastAsia="zh-CN" w:bidi="ar"/>
              </w:rPr>
              <w:t>3</w:t>
            </w:r>
            <w:r>
              <w:rPr>
                <w:rFonts w:hint="eastAsia" w:ascii="宋体" w:hAnsi="宋体" w:eastAsia="宋体" w:cs="宋体"/>
                <w:i w:val="0"/>
                <w:iCs w:val="0"/>
                <w:color w:val="auto"/>
                <w:kern w:val="0"/>
                <w:sz w:val="21"/>
                <w:szCs w:val="21"/>
                <w:u w:val="none"/>
                <w:lang w:val="en-US" w:eastAsia="zh-CN" w:bidi="ar"/>
              </w:rPr>
              <w:t>台</w:t>
            </w: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1449"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930</w:t>
            </w:r>
          </w:p>
        </w:tc>
        <w:tc>
          <w:tcPr>
            <w:tcW w:w="1330"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51"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40</w:t>
            </w:r>
          </w:p>
        </w:tc>
        <w:tc>
          <w:tcPr>
            <w:tcW w:w="948"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970</w:t>
            </w:r>
          </w:p>
        </w:tc>
        <w:tc>
          <w:tcPr>
            <w:tcW w:w="1093" w:type="dxa"/>
            <w:vMerge w:val="continue"/>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22" w:hRule="atLeast"/>
          <w:jc w:val="center"/>
        </w:trPr>
        <w:tc>
          <w:tcPr>
            <w:tcW w:w="948" w:type="dxa"/>
            <w:vMerge w:val="continue"/>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3</w:t>
            </w:r>
            <w:r>
              <w:rPr>
                <w:rFonts w:hint="eastAsia" w:ascii="宋体" w:hAnsi="宋体" w:eastAsia="宋体" w:cs="宋体"/>
                <w:i w:val="0"/>
                <w:iCs w:val="0"/>
                <w:color w:val="auto"/>
                <w:kern w:val="0"/>
                <w:sz w:val="21"/>
                <w:szCs w:val="21"/>
                <w:u w:val="none"/>
                <w:lang w:val="en-US" w:eastAsia="zh-CN" w:bidi="ar"/>
              </w:rPr>
              <w:t>层</w:t>
            </w:r>
          </w:p>
        </w:tc>
        <w:tc>
          <w:tcPr>
            <w:tcW w:w="2739"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聚乙烯高速挤出机</w:t>
            </w:r>
            <w:r>
              <w:rPr>
                <w:rFonts w:ascii="Calibri" w:hAnsi="Calibri" w:eastAsia="宋体" w:cs="Calibri"/>
                <w:i w:val="0"/>
                <w:iCs w:val="0"/>
                <w:color w:val="auto"/>
                <w:kern w:val="0"/>
                <w:sz w:val="21"/>
                <w:szCs w:val="21"/>
                <w:u w:val="none"/>
                <w:lang w:val="en-US" w:eastAsia="zh-CN" w:bidi="ar"/>
              </w:rPr>
              <w:t>2</w:t>
            </w:r>
            <w:r>
              <w:rPr>
                <w:rFonts w:hint="eastAsia" w:ascii="宋体" w:hAnsi="宋体" w:eastAsia="宋体" w:cs="宋体"/>
                <w:i w:val="0"/>
                <w:iCs w:val="0"/>
                <w:color w:val="auto"/>
                <w:kern w:val="0"/>
                <w:sz w:val="21"/>
                <w:szCs w:val="21"/>
                <w:u w:val="none"/>
                <w:lang w:val="en-US" w:eastAsia="zh-CN" w:bidi="ar"/>
              </w:rPr>
              <w:t>台、搅拌机</w:t>
            </w:r>
            <w:r>
              <w:rPr>
                <w:rFonts w:ascii="Calibri" w:hAnsi="Calibri" w:eastAsia="宋体" w:cs="Calibri"/>
                <w:i w:val="0"/>
                <w:iCs w:val="0"/>
                <w:color w:val="auto"/>
                <w:kern w:val="0"/>
                <w:sz w:val="21"/>
                <w:szCs w:val="21"/>
                <w:u w:val="none"/>
                <w:lang w:val="en-US" w:eastAsia="zh-CN" w:bidi="ar"/>
              </w:rPr>
              <w:t>2</w:t>
            </w:r>
            <w:r>
              <w:rPr>
                <w:rFonts w:hint="eastAsia" w:ascii="宋体" w:hAnsi="宋体" w:eastAsia="宋体" w:cs="宋体"/>
                <w:i w:val="0"/>
                <w:iCs w:val="0"/>
                <w:color w:val="auto"/>
                <w:kern w:val="0"/>
                <w:sz w:val="21"/>
                <w:szCs w:val="21"/>
                <w:u w:val="none"/>
                <w:lang w:val="en-US" w:eastAsia="zh-CN" w:bidi="ar"/>
              </w:rPr>
              <w:t>台、无屑切割机</w:t>
            </w:r>
            <w:r>
              <w:rPr>
                <w:rFonts w:ascii="Calibri" w:hAnsi="Calibri" w:eastAsia="宋体" w:cs="Calibri"/>
                <w:i w:val="0"/>
                <w:iCs w:val="0"/>
                <w:color w:val="auto"/>
                <w:kern w:val="0"/>
                <w:sz w:val="21"/>
                <w:szCs w:val="21"/>
                <w:u w:val="none"/>
                <w:lang w:val="en-US" w:eastAsia="zh-CN" w:bidi="ar"/>
              </w:rPr>
              <w:t>2</w:t>
            </w:r>
            <w:r>
              <w:rPr>
                <w:rFonts w:hint="eastAsia" w:ascii="宋体" w:hAnsi="宋体" w:eastAsia="宋体" w:cs="宋体"/>
                <w:i w:val="0"/>
                <w:iCs w:val="0"/>
                <w:color w:val="auto"/>
                <w:kern w:val="0"/>
                <w:sz w:val="21"/>
                <w:szCs w:val="21"/>
                <w:u w:val="none"/>
                <w:lang w:val="en-US" w:eastAsia="zh-CN" w:bidi="ar"/>
              </w:rPr>
              <w:t>台</w:t>
            </w: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1449"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930</w:t>
            </w:r>
          </w:p>
        </w:tc>
        <w:tc>
          <w:tcPr>
            <w:tcW w:w="1330"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51"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40</w:t>
            </w:r>
          </w:p>
        </w:tc>
        <w:tc>
          <w:tcPr>
            <w:tcW w:w="948"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970</w:t>
            </w:r>
          </w:p>
        </w:tc>
        <w:tc>
          <w:tcPr>
            <w:tcW w:w="1093" w:type="dxa"/>
            <w:vMerge w:val="continue"/>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07" w:hRule="atLeast"/>
          <w:jc w:val="center"/>
        </w:trPr>
        <w:tc>
          <w:tcPr>
            <w:tcW w:w="948" w:type="dxa"/>
            <w:vMerge w:val="continue"/>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4</w:t>
            </w:r>
            <w:r>
              <w:rPr>
                <w:rFonts w:hint="eastAsia" w:ascii="宋体" w:hAnsi="宋体" w:eastAsia="宋体" w:cs="宋体"/>
                <w:i w:val="0"/>
                <w:iCs w:val="0"/>
                <w:color w:val="auto"/>
                <w:kern w:val="0"/>
                <w:sz w:val="21"/>
                <w:szCs w:val="21"/>
                <w:u w:val="none"/>
                <w:lang w:val="en-US" w:eastAsia="zh-CN" w:bidi="ar"/>
              </w:rPr>
              <w:t>层</w:t>
            </w:r>
          </w:p>
        </w:tc>
        <w:tc>
          <w:tcPr>
            <w:tcW w:w="2739"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聚乙烯高速挤出机</w:t>
            </w:r>
            <w:r>
              <w:rPr>
                <w:rFonts w:ascii="Calibri" w:hAnsi="Calibri" w:eastAsia="宋体" w:cs="Calibri"/>
                <w:i w:val="0"/>
                <w:iCs w:val="0"/>
                <w:color w:val="auto"/>
                <w:kern w:val="0"/>
                <w:sz w:val="21"/>
                <w:szCs w:val="21"/>
                <w:u w:val="none"/>
                <w:lang w:val="en-US" w:eastAsia="zh-CN" w:bidi="ar"/>
              </w:rPr>
              <w:t>2</w:t>
            </w:r>
            <w:r>
              <w:rPr>
                <w:rFonts w:hint="eastAsia" w:ascii="宋体" w:hAnsi="宋体" w:eastAsia="宋体" w:cs="宋体"/>
                <w:i w:val="0"/>
                <w:iCs w:val="0"/>
                <w:color w:val="auto"/>
                <w:kern w:val="0"/>
                <w:sz w:val="21"/>
                <w:szCs w:val="21"/>
                <w:u w:val="none"/>
                <w:lang w:val="en-US" w:eastAsia="zh-CN" w:bidi="ar"/>
              </w:rPr>
              <w:t>台、搅拌机</w:t>
            </w:r>
            <w:r>
              <w:rPr>
                <w:rFonts w:ascii="Calibri" w:hAnsi="Calibri" w:eastAsia="宋体" w:cs="Calibri"/>
                <w:i w:val="0"/>
                <w:iCs w:val="0"/>
                <w:color w:val="auto"/>
                <w:kern w:val="0"/>
                <w:sz w:val="21"/>
                <w:szCs w:val="21"/>
                <w:u w:val="none"/>
                <w:lang w:val="en-US" w:eastAsia="zh-CN" w:bidi="ar"/>
              </w:rPr>
              <w:t>2</w:t>
            </w:r>
            <w:r>
              <w:rPr>
                <w:rFonts w:hint="eastAsia" w:ascii="宋体" w:hAnsi="宋体" w:eastAsia="宋体" w:cs="宋体"/>
                <w:i w:val="0"/>
                <w:iCs w:val="0"/>
                <w:color w:val="auto"/>
                <w:kern w:val="0"/>
                <w:sz w:val="21"/>
                <w:szCs w:val="21"/>
                <w:u w:val="none"/>
                <w:lang w:val="en-US" w:eastAsia="zh-CN" w:bidi="ar"/>
              </w:rPr>
              <w:t>台、无屑切割机</w:t>
            </w:r>
            <w:r>
              <w:rPr>
                <w:rFonts w:ascii="Calibri" w:hAnsi="Calibri" w:eastAsia="宋体" w:cs="Calibri"/>
                <w:i w:val="0"/>
                <w:iCs w:val="0"/>
                <w:color w:val="auto"/>
                <w:kern w:val="0"/>
                <w:sz w:val="21"/>
                <w:szCs w:val="21"/>
                <w:u w:val="none"/>
                <w:lang w:val="en-US" w:eastAsia="zh-CN" w:bidi="ar"/>
              </w:rPr>
              <w:t>2</w:t>
            </w:r>
            <w:r>
              <w:rPr>
                <w:rFonts w:hint="eastAsia" w:ascii="宋体" w:hAnsi="宋体" w:eastAsia="宋体" w:cs="宋体"/>
                <w:i w:val="0"/>
                <w:iCs w:val="0"/>
                <w:color w:val="auto"/>
                <w:kern w:val="0"/>
                <w:sz w:val="21"/>
                <w:szCs w:val="21"/>
                <w:u w:val="none"/>
                <w:lang w:val="en-US" w:eastAsia="zh-CN" w:bidi="ar"/>
              </w:rPr>
              <w:t>台</w:t>
            </w: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1449"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930</w:t>
            </w:r>
          </w:p>
        </w:tc>
        <w:tc>
          <w:tcPr>
            <w:tcW w:w="1330"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51"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40</w:t>
            </w:r>
          </w:p>
        </w:tc>
        <w:tc>
          <w:tcPr>
            <w:tcW w:w="948"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970</w:t>
            </w:r>
          </w:p>
        </w:tc>
        <w:tc>
          <w:tcPr>
            <w:tcW w:w="1093" w:type="dxa"/>
            <w:vMerge w:val="continue"/>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99" w:hRule="atLeast"/>
          <w:jc w:val="center"/>
        </w:trPr>
        <w:tc>
          <w:tcPr>
            <w:tcW w:w="1896" w:type="dxa"/>
            <w:gridSpan w:val="2"/>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合计</w:t>
            </w:r>
          </w:p>
        </w:tc>
        <w:tc>
          <w:tcPr>
            <w:tcW w:w="2739"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2140</w:t>
            </w:r>
          </w:p>
        </w:tc>
        <w:tc>
          <w:tcPr>
            <w:tcW w:w="948"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1395</w:t>
            </w:r>
          </w:p>
        </w:tc>
        <w:tc>
          <w:tcPr>
            <w:tcW w:w="1449"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4650</w:t>
            </w:r>
          </w:p>
        </w:tc>
        <w:tc>
          <w:tcPr>
            <w:tcW w:w="1330"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99.1</w:t>
            </w:r>
          </w:p>
        </w:tc>
        <w:tc>
          <w:tcPr>
            <w:tcW w:w="948"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93.24</w:t>
            </w:r>
          </w:p>
        </w:tc>
        <w:tc>
          <w:tcPr>
            <w:tcW w:w="948"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144</w:t>
            </w:r>
          </w:p>
        </w:tc>
        <w:tc>
          <w:tcPr>
            <w:tcW w:w="951"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280</w:t>
            </w:r>
          </w:p>
        </w:tc>
        <w:tc>
          <w:tcPr>
            <w:tcW w:w="948"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8801.34</w:t>
            </w:r>
          </w:p>
        </w:tc>
        <w:tc>
          <w:tcPr>
            <w:tcW w:w="1093"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8801.34</w:t>
            </w:r>
          </w:p>
        </w:tc>
      </w:tr>
    </w:tbl>
    <w:p>
      <w:pPr>
        <w:pStyle w:val="15"/>
        <w:ind w:left="840" w:hanging="420"/>
        <w:rPr>
          <w:color w:val="auto"/>
        </w:rPr>
      </w:pPr>
    </w:p>
    <w:p>
      <w:pPr>
        <w:rPr>
          <w:color w:val="auto"/>
        </w:rPr>
        <w:sectPr>
          <w:pgSz w:w="16840" w:h="11910" w:orient="landscape"/>
          <w:pgMar w:top="1340" w:right="1580" w:bottom="1320" w:left="1000" w:header="0" w:footer="1043" w:gutter="0"/>
          <w:pgBorders>
            <w:top w:val="none" w:sz="0" w:space="0"/>
            <w:left w:val="none" w:sz="0" w:space="0"/>
            <w:bottom w:val="none" w:sz="0" w:space="0"/>
            <w:right w:val="none" w:sz="0" w:space="0"/>
          </w:pgBorders>
          <w:cols w:space="720" w:num="1"/>
        </w:sectPr>
      </w:pPr>
    </w:p>
    <w:p>
      <w:pPr>
        <w:pStyle w:val="15"/>
        <w:ind w:left="840" w:hanging="420"/>
        <w:rPr>
          <w:color w:val="auto"/>
        </w:rPr>
      </w:pPr>
    </w:p>
    <w:tbl>
      <w:tblPr>
        <w:tblStyle w:val="28"/>
        <w:tblW w:w="8984" w:type="dxa"/>
        <w:tblInd w:w="13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645"/>
        <w:gridCol w:w="833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86" w:hRule="atLeast"/>
        </w:trPr>
        <w:tc>
          <w:tcPr>
            <w:tcW w:w="645" w:type="dxa"/>
            <w:tcBorders>
              <w:tl2br w:val="nil"/>
              <w:tr2bl w:val="nil"/>
            </w:tcBorders>
            <w:vAlign w:val="center"/>
          </w:tcPr>
          <w:p>
            <w:pPr>
              <w:pStyle w:val="38"/>
              <w:jc w:val="center"/>
              <w:rPr>
                <w:rFonts w:ascii="Times New Roman" w:hAnsi="Times New Roman" w:cs="Times New Roman"/>
                <w:color w:val="auto"/>
                <w:sz w:val="24"/>
              </w:rPr>
            </w:pP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建设</w:t>
            </w: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内容</w:t>
            </w:r>
          </w:p>
        </w:tc>
        <w:tc>
          <w:tcPr>
            <w:tcW w:w="8339" w:type="dxa"/>
            <w:tcBorders>
              <w:tl2br w:val="nil"/>
              <w:tr2bl w:val="nil"/>
            </w:tcBorders>
          </w:tcPr>
          <w:p>
            <w:pPr>
              <w:pStyle w:val="38"/>
              <w:keepLines w:val="0"/>
              <w:pageBreakBefore w:val="0"/>
              <w:widowControl w:val="0"/>
              <w:kinsoku/>
              <w:wordWrap/>
              <w:overflowPunct/>
              <w:topLinePunct w:val="0"/>
              <w:autoSpaceDE/>
              <w:autoSpaceDN/>
              <w:bidi w:val="0"/>
              <w:spacing w:line="440" w:lineRule="exact"/>
              <w:ind w:firstLine="482" w:firstLineChars="200"/>
              <w:jc w:val="left"/>
              <w:textAlignment w:val="auto"/>
              <w:rPr>
                <w:rFonts w:ascii="Times New Roman" w:hAnsi="Times New Roman" w:cs="Times New Roman"/>
                <w:b/>
                <w:bCs/>
                <w:color w:val="auto"/>
                <w:sz w:val="24"/>
                <w:lang w:val="en-US"/>
              </w:rPr>
            </w:pPr>
            <w:r>
              <w:rPr>
                <w:rFonts w:hint="eastAsia" w:ascii="Times New Roman" w:hAnsi="Times New Roman" w:cs="Times New Roman"/>
                <w:b/>
                <w:bCs/>
                <w:color w:val="auto"/>
                <w:sz w:val="24"/>
                <w:lang w:val="en-US"/>
              </w:rPr>
              <w:t>6</w:t>
            </w:r>
            <w:r>
              <w:rPr>
                <w:rFonts w:ascii="Times New Roman" w:hAnsi="Times New Roman" w:cs="Times New Roman"/>
                <w:b/>
                <w:bCs/>
                <w:color w:val="auto"/>
                <w:sz w:val="24"/>
                <w:lang w:val="en-US"/>
              </w:rPr>
              <w:t>、劳动定员及工作制度</w:t>
            </w:r>
          </w:p>
          <w:p>
            <w:pPr>
              <w:keepLines w:val="0"/>
              <w:pageBreakBefore w:val="0"/>
              <w:widowControl w:val="0"/>
              <w:kinsoku/>
              <w:wordWrap/>
              <w:overflowPunct/>
              <w:topLinePunct w:val="0"/>
              <w:autoSpaceDE/>
              <w:autoSpaceDN/>
              <w:bidi w:val="0"/>
              <w:spacing w:line="440" w:lineRule="exact"/>
              <w:ind w:firstLine="480" w:firstLineChars="200"/>
              <w:jc w:val="left"/>
              <w:textAlignment w:val="auto"/>
              <w:rPr>
                <w:rFonts w:ascii="Times New Roman" w:hAnsi="Times New Roman" w:cs="Times New Roman"/>
                <w:color w:val="auto"/>
                <w:sz w:val="24"/>
              </w:rPr>
            </w:pPr>
            <w:r>
              <w:rPr>
                <w:rFonts w:ascii="Times New Roman" w:hAnsi="Times New Roman" w:cs="Times New Roman"/>
                <w:color w:val="auto"/>
                <w:sz w:val="24"/>
              </w:rPr>
              <w:t>本项目劳动定员为</w:t>
            </w:r>
            <w:r>
              <w:rPr>
                <w:rFonts w:hint="eastAsia" w:ascii="Times New Roman" w:hAnsi="Times New Roman" w:cs="Times New Roman"/>
                <w:color w:val="auto"/>
                <w:sz w:val="24"/>
              </w:rPr>
              <w:t>300</w:t>
            </w:r>
            <w:r>
              <w:rPr>
                <w:rFonts w:ascii="Times New Roman" w:hAnsi="Times New Roman" w:cs="Times New Roman"/>
                <w:color w:val="auto"/>
                <w:sz w:val="24"/>
              </w:rPr>
              <w:t>人，</w:t>
            </w:r>
            <w:r>
              <w:rPr>
                <w:rFonts w:hint="eastAsia" w:ascii="Times New Roman" w:hAnsi="Times New Roman" w:cs="Times New Roman"/>
                <w:color w:val="auto"/>
                <w:sz w:val="24"/>
              </w:rPr>
              <w:t>均在厂区</w:t>
            </w:r>
            <w:r>
              <w:rPr>
                <w:rFonts w:ascii="Times New Roman" w:hAnsi="Times New Roman" w:cs="Times New Roman"/>
                <w:color w:val="auto"/>
                <w:sz w:val="24"/>
              </w:rPr>
              <w:t>食宿。年工作日</w:t>
            </w:r>
            <w:r>
              <w:rPr>
                <w:rFonts w:hint="eastAsia" w:ascii="Times New Roman" w:hAnsi="Times New Roman" w:cs="Times New Roman"/>
                <w:color w:val="auto"/>
                <w:sz w:val="24"/>
              </w:rPr>
              <w:t>300</w:t>
            </w:r>
            <w:r>
              <w:rPr>
                <w:rFonts w:ascii="Times New Roman" w:hAnsi="Times New Roman" w:cs="Times New Roman"/>
                <w:color w:val="auto"/>
                <w:sz w:val="24"/>
              </w:rPr>
              <w:t>天，每天实行</w:t>
            </w:r>
            <w:r>
              <w:rPr>
                <w:rFonts w:hint="eastAsia" w:ascii="Times New Roman" w:hAnsi="Times New Roman" w:cs="Times New Roman"/>
                <w:color w:val="auto"/>
                <w:sz w:val="24"/>
              </w:rPr>
              <w:t>三</w:t>
            </w:r>
            <w:r>
              <w:rPr>
                <w:rFonts w:ascii="Times New Roman" w:hAnsi="Times New Roman" w:cs="Times New Roman"/>
                <w:color w:val="auto"/>
                <w:sz w:val="24"/>
              </w:rPr>
              <w:t>班制，每班8小时。</w:t>
            </w:r>
          </w:p>
          <w:p>
            <w:pPr>
              <w:pStyle w:val="38"/>
              <w:keepLines w:val="0"/>
              <w:pageBreakBefore w:val="0"/>
              <w:widowControl w:val="0"/>
              <w:kinsoku/>
              <w:wordWrap/>
              <w:overflowPunct/>
              <w:topLinePunct w:val="0"/>
              <w:autoSpaceDE/>
              <w:autoSpaceDN/>
              <w:bidi w:val="0"/>
              <w:spacing w:line="440" w:lineRule="exact"/>
              <w:ind w:firstLine="482" w:firstLineChars="200"/>
              <w:jc w:val="left"/>
              <w:textAlignment w:val="auto"/>
              <w:rPr>
                <w:rFonts w:ascii="Times New Roman" w:hAnsi="Times New Roman" w:cs="Times New Roman"/>
                <w:b/>
                <w:bCs/>
                <w:color w:val="auto"/>
                <w:sz w:val="24"/>
                <w:lang w:val="en-US"/>
              </w:rPr>
            </w:pPr>
            <w:r>
              <w:rPr>
                <w:rFonts w:hint="eastAsia" w:ascii="Times New Roman" w:hAnsi="Times New Roman" w:cs="Times New Roman"/>
                <w:b/>
                <w:bCs/>
                <w:color w:val="auto"/>
                <w:sz w:val="24"/>
                <w:lang w:val="en-US"/>
              </w:rPr>
              <w:t>7</w:t>
            </w:r>
            <w:r>
              <w:rPr>
                <w:rFonts w:ascii="Times New Roman" w:hAnsi="Times New Roman" w:cs="Times New Roman"/>
                <w:b/>
                <w:bCs/>
                <w:color w:val="auto"/>
                <w:sz w:val="24"/>
                <w:lang w:val="en-US"/>
              </w:rPr>
              <w:t>、给排水及水平衡</w:t>
            </w:r>
          </w:p>
          <w:p>
            <w:pPr>
              <w:pStyle w:val="38"/>
              <w:keepLines w:val="0"/>
              <w:pageBreakBefore w:val="0"/>
              <w:widowControl w:val="0"/>
              <w:kinsoku/>
              <w:wordWrap/>
              <w:overflowPunct/>
              <w:topLinePunct w:val="0"/>
              <w:autoSpaceDE/>
              <w:autoSpaceDN/>
              <w:bidi w:val="0"/>
              <w:spacing w:line="440" w:lineRule="exact"/>
              <w:ind w:firstLine="480" w:firstLineChars="200"/>
              <w:jc w:val="left"/>
              <w:textAlignment w:val="auto"/>
              <w:rPr>
                <w:rFonts w:ascii="Times New Roman" w:hAnsi="Times New Roman" w:cs="Times New Roman"/>
                <w:color w:val="auto"/>
                <w:sz w:val="24"/>
                <w:lang w:val="en-US"/>
              </w:rPr>
            </w:pPr>
            <w:r>
              <w:rPr>
                <w:rFonts w:ascii="Times New Roman" w:hAnsi="Times New Roman" w:cs="Times New Roman"/>
                <w:color w:val="auto"/>
                <w:sz w:val="24"/>
                <w:lang w:val="en-US"/>
              </w:rPr>
              <w:t>（1）给水</w:t>
            </w:r>
          </w:p>
          <w:p>
            <w:pPr>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ascii="Times New Roman" w:hAnsi="Times New Roman" w:cs="Times New Roman"/>
                <w:color w:val="auto"/>
                <w:sz w:val="24"/>
              </w:rPr>
            </w:pPr>
            <w:r>
              <w:rPr>
                <w:rFonts w:ascii="Times New Roman" w:hAnsi="Times New Roman" w:cs="Times New Roman"/>
                <w:color w:val="auto"/>
                <w:sz w:val="24"/>
              </w:rPr>
              <w:t>本项目用水主要是职工生活用水和生产用水，由当地供水系统统一供水。</w:t>
            </w:r>
          </w:p>
          <w:p>
            <w:pPr>
              <w:pStyle w:val="8"/>
              <w:keepNext/>
              <w:keepLines w:val="0"/>
              <w:pageBreakBefore w:val="0"/>
              <w:widowControl w:val="0"/>
              <w:kinsoku/>
              <w:wordWrap/>
              <w:overflowPunct/>
              <w:topLinePunct w:val="0"/>
              <w:autoSpaceDE/>
              <w:autoSpaceDN/>
              <w:bidi w:val="0"/>
              <w:spacing w:line="440" w:lineRule="exact"/>
              <w:ind w:firstLine="480" w:firstLineChars="200"/>
              <w:textAlignment w:val="auto"/>
              <w:rPr>
                <w:rFonts w:hint="eastAsia" w:ascii="Times New Roman" w:hAnsi="Times New Roman" w:eastAsia="宋体" w:cs="宋体"/>
                <w:color w:val="auto"/>
                <w:kern w:val="0"/>
                <w:sz w:val="24"/>
                <w:szCs w:val="24"/>
              </w:rPr>
            </w:pPr>
            <w:r>
              <w:rPr>
                <w:rFonts w:ascii="Times New Roman" w:hAnsi="Times New Roman" w:cs="Times New Roman" w:eastAsiaTheme="minorEastAsia"/>
                <w:color w:val="auto"/>
                <w:sz w:val="24"/>
                <w:szCs w:val="24"/>
              </w:rPr>
              <w:t>生产用水：</w:t>
            </w:r>
            <w:r>
              <w:rPr>
                <w:rFonts w:hint="eastAsia" w:ascii="Times New Roman" w:hAnsi="Times New Roman" w:eastAsia="宋体" w:cs="宋体"/>
                <w:color w:val="auto"/>
                <w:kern w:val="0"/>
                <w:sz w:val="24"/>
                <w:szCs w:val="24"/>
              </w:rPr>
              <w:t>本项目厂区生产采取冷却循环水直接冷却；项目本次冷却循环水循环量为</w:t>
            </w:r>
            <w:r>
              <w:rPr>
                <w:rFonts w:hint="eastAsia" w:ascii="Times New Roman" w:hAnsi="Times New Roman" w:eastAsia="宋体" w:cs="宋体"/>
                <w:color w:val="auto"/>
                <w:kern w:val="0"/>
                <w:sz w:val="24"/>
                <w:szCs w:val="24"/>
                <w:lang w:val="en-US" w:eastAsia="zh-CN"/>
              </w:rPr>
              <w:t>10</w:t>
            </w:r>
            <w:r>
              <w:rPr>
                <w:rFonts w:hint="eastAsia" w:ascii="Times New Roman" w:hAnsi="Times New Roman" w:eastAsia="宋体" w:cs="宋体"/>
                <w:color w:val="auto"/>
                <w:kern w:val="0"/>
                <w:sz w:val="24"/>
                <w:szCs w:val="24"/>
              </w:rPr>
              <w:t>0m</w:t>
            </w:r>
            <w:r>
              <w:rPr>
                <w:rFonts w:hint="eastAsia" w:ascii="Times New Roman" w:hAnsi="Times New Roman" w:eastAsia="宋体" w:cs="宋体"/>
                <w:color w:val="auto"/>
                <w:kern w:val="0"/>
                <w:sz w:val="24"/>
                <w:szCs w:val="24"/>
                <w:vertAlign w:val="superscript"/>
              </w:rPr>
              <w:t>3</w:t>
            </w:r>
            <w:r>
              <w:rPr>
                <w:rFonts w:hint="eastAsia" w:ascii="Times New Roman" w:hAnsi="Times New Roman" w:eastAsia="宋体" w:cs="宋体"/>
                <w:color w:val="auto"/>
                <w:kern w:val="0"/>
                <w:sz w:val="24"/>
                <w:szCs w:val="24"/>
              </w:rPr>
              <w:t>/d，</w:t>
            </w:r>
            <w:r>
              <w:rPr>
                <w:rFonts w:hint="eastAsia" w:ascii="Times New Roman" w:hAnsi="Times New Roman" w:eastAsia="宋体" w:cs="宋体"/>
                <w:color w:val="auto"/>
                <w:kern w:val="0"/>
                <w:sz w:val="24"/>
                <w:szCs w:val="24"/>
                <w:lang w:val="en-US" w:eastAsia="zh-CN"/>
              </w:rPr>
              <w:t>根据企业提供的资料20天需更换一次循环水，每次更换循环水需补充新水量为100</w:t>
            </w:r>
            <w:r>
              <w:rPr>
                <w:rFonts w:hint="eastAsia" w:ascii="Times New Roman" w:hAnsi="Times New Roman" w:eastAsia="宋体" w:cs="宋体"/>
                <w:color w:val="auto"/>
                <w:kern w:val="0"/>
                <w:sz w:val="24"/>
                <w:szCs w:val="24"/>
              </w:rPr>
              <w:t>m</w:t>
            </w:r>
            <w:r>
              <w:rPr>
                <w:rFonts w:hint="eastAsia" w:ascii="Times New Roman" w:hAnsi="Times New Roman" w:eastAsia="宋体" w:cs="宋体"/>
                <w:color w:val="auto"/>
                <w:kern w:val="0"/>
                <w:sz w:val="24"/>
                <w:szCs w:val="24"/>
                <w:vertAlign w:val="superscript"/>
              </w:rPr>
              <w:t>3</w:t>
            </w:r>
            <w:r>
              <w:rPr>
                <w:rFonts w:hint="eastAsia" w:ascii="Times New Roman" w:hAnsi="Times New Roman" w:eastAsia="宋体" w:cs="宋体"/>
                <w:color w:val="auto"/>
                <w:kern w:val="0"/>
                <w:sz w:val="24"/>
                <w:szCs w:val="24"/>
              </w:rPr>
              <w:t>，由于生产过程中存在蒸发损耗需定期补水，补水量为循环水量的</w:t>
            </w:r>
            <w:r>
              <w:rPr>
                <w:rFonts w:hint="eastAsia" w:ascii="Times New Roman" w:hAnsi="Times New Roman" w:eastAsia="宋体" w:cs="宋体"/>
                <w:color w:val="auto"/>
                <w:kern w:val="0"/>
                <w:sz w:val="24"/>
                <w:szCs w:val="24"/>
                <w:lang w:val="en-US" w:eastAsia="zh-CN"/>
              </w:rPr>
              <w:t>2</w:t>
            </w:r>
            <w:r>
              <w:rPr>
                <w:rFonts w:hint="eastAsia" w:ascii="Times New Roman" w:hAnsi="Times New Roman" w:eastAsia="宋体" w:cs="宋体"/>
                <w:color w:val="auto"/>
                <w:kern w:val="0"/>
                <w:sz w:val="24"/>
                <w:szCs w:val="24"/>
              </w:rPr>
              <w:t>%，则项目补充水量为</w:t>
            </w:r>
            <w:r>
              <w:rPr>
                <w:rFonts w:hint="eastAsia" w:ascii="Times New Roman" w:hAnsi="Times New Roman" w:eastAsia="宋体" w:cs="宋体"/>
                <w:color w:val="auto"/>
                <w:kern w:val="0"/>
                <w:sz w:val="24"/>
                <w:szCs w:val="24"/>
                <w:lang w:val="en-US" w:eastAsia="zh-CN"/>
              </w:rPr>
              <w:t>2</w:t>
            </w:r>
            <w:r>
              <w:rPr>
                <w:rFonts w:hint="eastAsia" w:ascii="Times New Roman" w:hAnsi="Times New Roman" w:eastAsia="宋体" w:cs="宋体"/>
                <w:color w:val="auto"/>
                <w:kern w:val="0"/>
                <w:sz w:val="24"/>
                <w:szCs w:val="24"/>
              </w:rPr>
              <w:t>m</w:t>
            </w:r>
            <w:r>
              <w:rPr>
                <w:rFonts w:hint="eastAsia" w:ascii="Times New Roman" w:hAnsi="Times New Roman" w:eastAsia="宋体" w:cs="宋体"/>
                <w:color w:val="auto"/>
                <w:kern w:val="0"/>
                <w:sz w:val="24"/>
                <w:szCs w:val="24"/>
                <w:vertAlign w:val="superscript"/>
              </w:rPr>
              <w:t>3</w:t>
            </w:r>
            <w:r>
              <w:rPr>
                <w:rFonts w:hint="eastAsia" w:ascii="Times New Roman" w:hAnsi="Times New Roman" w:eastAsia="宋体" w:cs="宋体"/>
                <w:color w:val="auto"/>
                <w:kern w:val="0"/>
                <w:sz w:val="24"/>
                <w:szCs w:val="24"/>
              </w:rPr>
              <w:t>/d（</w:t>
            </w:r>
            <w:r>
              <w:rPr>
                <w:rFonts w:hint="eastAsia" w:ascii="Times New Roman" w:hAnsi="Times New Roman" w:eastAsia="宋体" w:cs="宋体"/>
                <w:color w:val="auto"/>
                <w:kern w:val="0"/>
                <w:sz w:val="24"/>
                <w:szCs w:val="24"/>
                <w:lang w:val="en-US" w:eastAsia="zh-CN"/>
              </w:rPr>
              <w:t>600</w:t>
            </w:r>
            <w:r>
              <w:rPr>
                <w:rFonts w:hint="eastAsia" w:ascii="Times New Roman" w:hAnsi="Times New Roman" w:eastAsia="宋体" w:cs="宋体"/>
                <w:color w:val="auto"/>
                <w:kern w:val="0"/>
                <w:sz w:val="24"/>
                <w:szCs w:val="24"/>
              </w:rPr>
              <w:t>m</w:t>
            </w:r>
            <w:r>
              <w:rPr>
                <w:rFonts w:hint="eastAsia" w:ascii="Times New Roman" w:hAnsi="Times New Roman" w:eastAsia="宋体" w:cs="宋体"/>
                <w:color w:val="auto"/>
                <w:kern w:val="0"/>
                <w:sz w:val="24"/>
                <w:szCs w:val="24"/>
                <w:vertAlign w:val="superscript"/>
              </w:rPr>
              <w:t>3</w:t>
            </w:r>
            <w:r>
              <w:rPr>
                <w:rFonts w:hint="eastAsia" w:ascii="Times New Roman" w:hAnsi="Times New Roman" w:eastAsia="宋体" w:cs="宋体"/>
                <w:color w:val="auto"/>
                <w:kern w:val="0"/>
                <w:sz w:val="24"/>
                <w:szCs w:val="24"/>
              </w:rPr>
              <w:t>/a）。项目厂区</w:t>
            </w:r>
            <w:r>
              <w:rPr>
                <w:rFonts w:hint="eastAsia" w:ascii="Times New Roman" w:hAnsi="Times New Roman" w:eastAsia="宋体" w:cs="宋体"/>
                <w:color w:val="auto"/>
                <w:kern w:val="0"/>
                <w:sz w:val="24"/>
                <w:szCs w:val="24"/>
                <w:lang w:val="en-US" w:eastAsia="zh-CN"/>
              </w:rPr>
              <w:t>3#</w:t>
            </w:r>
            <w:r>
              <w:rPr>
                <w:rFonts w:hint="eastAsia" w:ascii="Times New Roman" w:hAnsi="Times New Roman" w:eastAsia="宋体" w:cs="宋体"/>
                <w:color w:val="auto"/>
                <w:kern w:val="0"/>
                <w:sz w:val="24"/>
                <w:szCs w:val="24"/>
              </w:rPr>
              <w:t>生产车间南侧新建</w:t>
            </w:r>
            <w:r>
              <w:rPr>
                <w:rFonts w:hint="eastAsia" w:ascii="Times New Roman" w:hAnsi="Times New Roman" w:eastAsia="宋体" w:cs="宋体"/>
                <w:color w:val="auto"/>
                <w:kern w:val="0"/>
                <w:sz w:val="24"/>
                <w:szCs w:val="24"/>
                <w:lang w:val="en-US" w:eastAsia="zh-CN"/>
              </w:rPr>
              <w:t>600</w:t>
            </w:r>
            <w:r>
              <w:rPr>
                <w:rFonts w:hint="eastAsia" w:ascii="Times New Roman" w:hAnsi="Times New Roman" w:eastAsia="宋体" w:cs="宋体"/>
                <w:color w:val="auto"/>
                <w:kern w:val="0"/>
                <w:sz w:val="24"/>
                <w:szCs w:val="24"/>
              </w:rPr>
              <w:t>m</w:t>
            </w:r>
            <w:r>
              <w:rPr>
                <w:rFonts w:hint="eastAsia" w:ascii="Times New Roman" w:hAnsi="Times New Roman" w:eastAsia="宋体" w:cs="宋体"/>
                <w:color w:val="auto"/>
                <w:kern w:val="0"/>
                <w:sz w:val="24"/>
                <w:szCs w:val="24"/>
                <w:vertAlign w:val="superscript"/>
              </w:rPr>
              <w:t>3</w:t>
            </w:r>
            <w:r>
              <w:rPr>
                <w:rFonts w:hint="eastAsia" w:ascii="Times New Roman" w:hAnsi="Times New Roman" w:eastAsia="宋体" w:cs="宋体"/>
                <w:color w:val="auto"/>
                <w:kern w:val="0"/>
                <w:sz w:val="24"/>
                <w:szCs w:val="24"/>
              </w:rPr>
              <w:t>循环冷却水池。</w:t>
            </w:r>
          </w:p>
          <w:p>
            <w:pPr>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ascii="Times New Roman" w:hAnsi="Times New Roman" w:cs="Times New Roman"/>
                <w:color w:val="auto"/>
                <w:sz w:val="24"/>
              </w:rPr>
            </w:pPr>
            <w:r>
              <w:rPr>
                <w:rFonts w:ascii="Times New Roman" w:hAnsi="Times New Roman" w:cs="Times New Roman"/>
                <w:color w:val="auto"/>
                <w:sz w:val="24"/>
              </w:rPr>
              <w:t>生活用水：本项目用工</w:t>
            </w:r>
            <w:r>
              <w:rPr>
                <w:rFonts w:hint="eastAsia" w:ascii="Times New Roman" w:hAnsi="Times New Roman" w:cs="Times New Roman"/>
                <w:color w:val="auto"/>
                <w:sz w:val="24"/>
              </w:rPr>
              <w:t>300</w:t>
            </w:r>
            <w:r>
              <w:rPr>
                <w:rFonts w:ascii="Times New Roman" w:hAnsi="Times New Roman" w:cs="Times New Roman"/>
                <w:color w:val="auto"/>
                <w:sz w:val="24"/>
              </w:rPr>
              <w:t>人，</w:t>
            </w:r>
            <w:r>
              <w:rPr>
                <w:rFonts w:hint="eastAsia" w:ascii="Times New Roman" w:hAnsi="Times New Roman" w:cs="Times New Roman"/>
                <w:color w:val="auto"/>
                <w:sz w:val="24"/>
              </w:rPr>
              <w:t>均在厂区</w:t>
            </w:r>
            <w:r>
              <w:rPr>
                <w:rFonts w:ascii="Times New Roman" w:hAnsi="Times New Roman" w:cs="Times New Roman"/>
                <w:color w:val="auto"/>
                <w:sz w:val="24"/>
              </w:rPr>
              <w:t>食宿</w:t>
            </w:r>
            <w:r>
              <w:rPr>
                <w:rStyle w:val="40"/>
                <w:rFonts w:ascii="Times New Roman" w:hAnsi="Times New Roman" w:cs="Times New Roman"/>
                <w:color w:val="auto"/>
                <w:kern w:val="2"/>
                <w:sz w:val="24"/>
              </w:rPr>
              <w:t>。</w:t>
            </w:r>
            <w:r>
              <w:rPr>
                <w:rStyle w:val="40"/>
                <w:rFonts w:ascii="Times New Roman" w:hAnsi="Times New Roman" w:cs="Times New Roman"/>
                <w:color w:val="auto"/>
                <w:kern w:val="2"/>
                <w:sz w:val="24"/>
                <w:lang w:val="zh-TW" w:eastAsia="zh-TW"/>
              </w:rPr>
              <w:t>依据《陕西省行业用水定额</w:t>
            </w:r>
            <w:r>
              <w:rPr>
                <w:rStyle w:val="42"/>
                <w:rFonts w:ascii="Times New Roman" w:hAnsi="Times New Roman" w:eastAsia="宋体" w:cs="Times New Roman"/>
                <w:color w:val="auto"/>
                <w:sz w:val="24"/>
                <w:lang w:val="zh-TW" w:eastAsia="zh-TW"/>
              </w:rPr>
              <w:t>》</w:t>
            </w:r>
            <w:r>
              <w:rPr>
                <w:rStyle w:val="42"/>
                <w:rFonts w:ascii="Times New Roman" w:hAnsi="Times New Roman" w:eastAsia="宋体" w:cs="Times New Roman"/>
                <w:color w:val="auto"/>
                <w:sz w:val="24"/>
                <w:lang w:eastAsia="zh-CN"/>
              </w:rPr>
              <w:t>（DB</w:t>
            </w:r>
            <w:r>
              <w:rPr>
                <w:rStyle w:val="40"/>
                <w:rFonts w:ascii="Times New Roman" w:hAnsi="Times New Roman" w:cs="Times New Roman"/>
                <w:color w:val="auto"/>
                <w:kern w:val="2"/>
                <w:sz w:val="24"/>
              </w:rPr>
              <w:t>61</w:t>
            </w:r>
            <w:r>
              <w:rPr>
                <w:rStyle w:val="42"/>
                <w:rFonts w:ascii="Times New Roman" w:hAnsi="Times New Roman" w:eastAsia="宋体" w:cs="Times New Roman"/>
                <w:color w:val="auto"/>
                <w:sz w:val="24"/>
                <w:lang w:eastAsia="zh-CN"/>
              </w:rPr>
              <w:t>/T</w:t>
            </w:r>
            <w:r>
              <w:rPr>
                <w:rStyle w:val="40"/>
                <w:rFonts w:ascii="Times New Roman" w:hAnsi="Times New Roman" w:cs="Times New Roman"/>
                <w:color w:val="auto"/>
                <w:kern w:val="2"/>
                <w:sz w:val="24"/>
                <w:lang w:val="zh-TW" w:eastAsia="zh-TW"/>
              </w:rPr>
              <w:t>943-</w:t>
            </w:r>
            <w:r>
              <w:rPr>
                <w:rStyle w:val="40"/>
                <w:rFonts w:ascii="Times New Roman" w:hAnsi="Times New Roman" w:cs="Times New Roman"/>
                <w:color w:val="auto"/>
                <w:kern w:val="2"/>
                <w:sz w:val="24"/>
              </w:rPr>
              <w:t>2020</w:t>
            </w:r>
            <w:r>
              <w:rPr>
                <w:rStyle w:val="42"/>
                <w:rFonts w:ascii="Times New Roman" w:hAnsi="Times New Roman" w:eastAsia="宋体" w:cs="Times New Roman"/>
                <w:color w:val="auto"/>
                <w:sz w:val="24"/>
                <w:lang w:eastAsia="zh-CN"/>
              </w:rPr>
              <w:t>）</w:t>
            </w:r>
            <w:r>
              <w:rPr>
                <w:rStyle w:val="40"/>
                <w:rFonts w:ascii="Times New Roman" w:hAnsi="Times New Roman" w:cs="Times New Roman"/>
                <w:color w:val="auto"/>
                <w:kern w:val="2"/>
                <w:sz w:val="24"/>
                <w:lang w:val="zh-TW" w:eastAsia="zh-TW"/>
              </w:rPr>
              <w:t>，本项目</w:t>
            </w:r>
            <w:r>
              <w:rPr>
                <w:rFonts w:ascii="Times New Roman" w:hAnsi="Times New Roman" w:cs="Times New Roman"/>
                <w:color w:val="auto"/>
                <w:sz w:val="24"/>
              </w:rPr>
              <w:t>职工用水量取</w:t>
            </w:r>
            <w:r>
              <w:rPr>
                <w:rFonts w:hint="eastAsia" w:ascii="Times New Roman" w:hAnsi="Times New Roman" w:cs="Times New Roman"/>
                <w:color w:val="auto"/>
                <w:sz w:val="24"/>
              </w:rPr>
              <w:t>70</w:t>
            </w:r>
            <w:r>
              <w:rPr>
                <w:rStyle w:val="42"/>
                <w:rFonts w:ascii="Times New Roman" w:hAnsi="Times New Roman" w:eastAsia="宋体" w:cs="Times New Roman"/>
                <w:color w:val="auto"/>
                <w:sz w:val="24"/>
                <w:lang w:eastAsia="zh-CN"/>
              </w:rPr>
              <w:t>L</w:t>
            </w:r>
            <w:r>
              <w:rPr>
                <w:rStyle w:val="40"/>
                <w:rFonts w:ascii="Times New Roman" w:hAnsi="Times New Roman" w:cs="Times New Roman"/>
                <w:color w:val="auto"/>
                <w:kern w:val="2"/>
                <w:sz w:val="24"/>
              </w:rPr>
              <w:t>/</w:t>
            </w:r>
            <w:r>
              <w:rPr>
                <w:rStyle w:val="42"/>
                <w:rFonts w:ascii="Times New Roman" w:hAnsi="Times New Roman" w:eastAsia="宋体" w:cs="Times New Roman"/>
                <w:color w:val="auto"/>
                <w:sz w:val="24"/>
                <w:lang w:eastAsia="zh-CN"/>
              </w:rPr>
              <w:t>d</w:t>
            </w:r>
            <w:r>
              <w:rPr>
                <w:rStyle w:val="40"/>
                <w:rFonts w:ascii="Times New Roman" w:hAnsi="Times New Roman" w:cs="Times New Roman"/>
                <w:color w:val="auto"/>
                <w:kern w:val="2"/>
                <w:sz w:val="24"/>
                <w:lang w:val="zh-TW" w:eastAsia="zh-TW"/>
              </w:rPr>
              <w:t>•人</w:t>
            </w:r>
            <w:r>
              <w:rPr>
                <w:rStyle w:val="40"/>
                <w:rFonts w:ascii="Times New Roman" w:hAnsi="Times New Roman" w:cs="Times New Roman"/>
                <w:color w:val="auto"/>
                <w:kern w:val="2"/>
                <w:sz w:val="24"/>
                <w:lang w:val="zh-TW"/>
              </w:rPr>
              <w:t>，则</w:t>
            </w:r>
            <w:r>
              <w:rPr>
                <w:rFonts w:ascii="Times New Roman" w:hAnsi="Times New Roman" w:cs="Times New Roman"/>
                <w:color w:val="auto"/>
                <w:sz w:val="24"/>
              </w:rPr>
              <w:t>生活用水量为</w:t>
            </w:r>
            <w:r>
              <w:rPr>
                <w:rFonts w:hint="eastAsia" w:ascii="Times New Roman" w:hAnsi="Times New Roman" w:cs="Times New Roman"/>
                <w:color w:val="auto"/>
                <w:sz w:val="24"/>
              </w:rPr>
              <w:t>21</w:t>
            </w:r>
            <w:r>
              <w:rPr>
                <w:rFonts w:ascii="Times New Roman" w:hAnsi="Times New Roman" w:cs="Times New Roman"/>
                <w:color w:val="auto"/>
                <w:sz w:val="24"/>
              </w:rPr>
              <w:t>m</w:t>
            </w:r>
            <w:r>
              <w:rPr>
                <w:rFonts w:ascii="Times New Roman" w:hAnsi="Times New Roman" w:cs="Times New Roman"/>
                <w:color w:val="auto"/>
                <w:sz w:val="24"/>
                <w:vertAlign w:val="superscript"/>
              </w:rPr>
              <w:t>3</w:t>
            </w:r>
            <w:r>
              <w:rPr>
                <w:rFonts w:ascii="Times New Roman" w:hAnsi="Times New Roman" w:cs="Times New Roman"/>
                <w:color w:val="auto"/>
                <w:sz w:val="24"/>
              </w:rPr>
              <w:t>/d（</w:t>
            </w:r>
            <w:r>
              <w:rPr>
                <w:rFonts w:hint="eastAsia" w:ascii="Times New Roman" w:hAnsi="Times New Roman" w:cs="Times New Roman"/>
                <w:color w:val="auto"/>
                <w:sz w:val="24"/>
              </w:rPr>
              <w:t>6300</w:t>
            </w:r>
            <w:r>
              <w:rPr>
                <w:rFonts w:ascii="Times New Roman" w:hAnsi="Times New Roman" w:cs="Times New Roman"/>
                <w:color w:val="auto"/>
                <w:sz w:val="24"/>
              </w:rPr>
              <w:t>m</w:t>
            </w:r>
            <w:r>
              <w:rPr>
                <w:rFonts w:ascii="Times New Roman" w:hAnsi="Times New Roman" w:cs="Times New Roman"/>
                <w:color w:val="auto"/>
                <w:sz w:val="24"/>
                <w:vertAlign w:val="superscript"/>
              </w:rPr>
              <w:t>3</w:t>
            </w:r>
            <w:r>
              <w:rPr>
                <w:rFonts w:ascii="Times New Roman" w:hAnsi="Times New Roman" w:cs="Times New Roman"/>
                <w:color w:val="auto"/>
                <w:sz w:val="24"/>
              </w:rPr>
              <w:t>/a）。</w:t>
            </w:r>
          </w:p>
          <w:p>
            <w:pPr>
              <w:pStyle w:val="38"/>
              <w:keepLines w:val="0"/>
              <w:pageBreakBefore w:val="0"/>
              <w:widowControl w:val="0"/>
              <w:kinsoku/>
              <w:wordWrap/>
              <w:overflowPunct/>
              <w:topLinePunct w:val="0"/>
              <w:autoSpaceDE/>
              <w:autoSpaceDN/>
              <w:bidi w:val="0"/>
              <w:spacing w:line="440" w:lineRule="exact"/>
              <w:ind w:firstLine="480" w:firstLineChars="200"/>
              <w:jc w:val="left"/>
              <w:textAlignment w:val="auto"/>
              <w:rPr>
                <w:rFonts w:ascii="Times New Roman" w:hAnsi="Times New Roman" w:cs="Times New Roman"/>
                <w:color w:val="auto"/>
                <w:sz w:val="24"/>
                <w:lang w:val="en-US"/>
              </w:rPr>
            </w:pPr>
            <w:r>
              <w:rPr>
                <w:rFonts w:ascii="Times New Roman" w:hAnsi="Times New Roman" w:cs="Times New Roman"/>
                <w:color w:val="auto"/>
                <w:sz w:val="24"/>
                <w:lang w:val="en-US"/>
              </w:rPr>
              <w:t>（2）排水</w:t>
            </w:r>
          </w:p>
          <w:p>
            <w:pPr>
              <w:pStyle w:val="38"/>
              <w:keepLines w:val="0"/>
              <w:pageBreakBefore w:val="0"/>
              <w:widowControl w:val="0"/>
              <w:kinsoku/>
              <w:wordWrap/>
              <w:overflowPunct/>
              <w:topLinePunct w:val="0"/>
              <w:autoSpaceDE/>
              <w:autoSpaceDN/>
              <w:bidi w:val="0"/>
              <w:spacing w:line="440" w:lineRule="exact"/>
              <w:ind w:firstLine="480" w:firstLineChars="200"/>
              <w:jc w:val="left"/>
              <w:textAlignment w:val="auto"/>
              <w:rPr>
                <w:rFonts w:ascii="Times New Roman" w:hAnsi="Times New Roman" w:cs="Times New Roman"/>
                <w:color w:val="auto"/>
                <w:sz w:val="24"/>
                <w:lang w:val="en-US"/>
              </w:rPr>
            </w:pPr>
            <w:r>
              <w:rPr>
                <w:rFonts w:ascii="Times New Roman" w:hAnsi="Times New Roman" w:cs="Times New Roman"/>
                <w:color w:val="auto"/>
                <w:sz w:val="24"/>
                <w:lang w:val="en-US"/>
              </w:rPr>
              <w:t>注塑</w:t>
            </w:r>
            <w:r>
              <w:rPr>
                <w:rFonts w:hint="eastAsia" w:ascii="Times New Roman" w:hAnsi="Times New Roman" w:cs="Times New Roman"/>
                <w:color w:val="auto"/>
                <w:sz w:val="24"/>
                <w:lang w:val="en-US"/>
              </w:rPr>
              <w:t>、挤出</w:t>
            </w:r>
            <w:r>
              <w:rPr>
                <w:rFonts w:ascii="Times New Roman" w:hAnsi="Times New Roman" w:cs="Times New Roman"/>
                <w:color w:val="auto"/>
                <w:sz w:val="24"/>
                <w:lang w:val="en-US"/>
              </w:rPr>
              <w:t>设备自带冷却系统冷却，注塑</w:t>
            </w:r>
            <w:r>
              <w:rPr>
                <w:rFonts w:hint="eastAsia" w:ascii="Times New Roman" w:hAnsi="Times New Roman" w:cs="Times New Roman"/>
                <w:color w:val="auto"/>
                <w:sz w:val="24"/>
                <w:lang w:val="en-US"/>
              </w:rPr>
              <w:t>、挤出</w:t>
            </w:r>
            <w:r>
              <w:rPr>
                <w:rFonts w:ascii="Times New Roman" w:hAnsi="Times New Roman" w:cs="Times New Roman"/>
                <w:color w:val="auto"/>
                <w:sz w:val="24"/>
                <w:lang w:val="en-US"/>
              </w:rPr>
              <w:t>工序冷却水为设备间接冷却，需要补充损耗水量</w:t>
            </w:r>
            <w:r>
              <w:rPr>
                <w:rFonts w:hint="eastAsia" w:ascii="Times New Roman" w:hAnsi="Times New Roman" w:cs="Times New Roman"/>
                <w:color w:val="auto"/>
                <w:sz w:val="24"/>
                <w:lang w:val="en-US" w:eastAsia="zh-CN"/>
              </w:rPr>
              <w:t>，</w:t>
            </w:r>
            <w:r>
              <w:rPr>
                <w:rFonts w:hint="eastAsia" w:ascii="Times New Roman" w:hAnsi="Times New Roman" w:eastAsia="宋体" w:cs="宋体"/>
                <w:color w:val="auto"/>
                <w:kern w:val="0"/>
                <w:sz w:val="24"/>
                <w:szCs w:val="24"/>
                <w:lang w:val="en-US" w:eastAsia="zh-CN"/>
              </w:rPr>
              <w:t>根据企业提供的资料20天需更换一次循环水，每次废水量为100</w:t>
            </w:r>
            <w:r>
              <w:rPr>
                <w:rFonts w:hint="eastAsia" w:ascii="Times New Roman" w:hAnsi="Times New Roman" w:eastAsia="宋体" w:cs="宋体"/>
                <w:color w:val="auto"/>
                <w:kern w:val="0"/>
                <w:sz w:val="24"/>
                <w:szCs w:val="24"/>
              </w:rPr>
              <w:t>m</w:t>
            </w:r>
            <w:r>
              <w:rPr>
                <w:rFonts w:hint="eastAsia" w:ascii="Times New Roman" w:hAnsi="Times New Roman" w:eastAsia="宋体" w:cs="宋体"/>
                <w:color w:val="auto"/>
                <w:kern w:val="0"/>
                <w:sz w:val="24"/>
                <w:szCs w:val="24"/>
                <w:vertAlign w:val="superscript"/>
              </w:rPr>
              <w:t>3</w:t>
            </w:r>
            <w:r>
              <w:rPr>
                <w:rFonts w:hint="eastAsia" w:ascii="Times New Roman" w:hAnsi="Times New Roman" w:eastAsia="宋体" w:cs="宋体"/>
                <w:color w:val="auto"/>
                <w:kern w:val="0"/>
                <w:sz w:val="24"/>
                <w:szCs w:val="24"/>
                <w:lang w:val="en-US" w:eastAsia="zh-CN"/>
              </w:rPr>
              <w:t>，年产生冷却废水1500</w:t>
            </w:r>
            <w:r>
              <w:rPr>
                <w:rFonts w:hint="eastAsia" w:ascii="Times New Roman" w:hAnsi="Times New Roman" w:eastAsia="宋体" w:cs="宋体"/>
                <w:color w:val="auto"/>
                <w:kern w:val="0"/>
                <w:sz w:val="24"/>
                <w:szCs w:val="24"/>
              </w:rPr>
              <w:t>m</w:t>
            </w:r>
            <w:r>
              <w:rPr>
                <w:rFonts w:hint="eastAsia" w:ascii="Times New Roman" w:hAnsi="Times New Roman" w:eastAsia="宋体" w:cs="宋体"/>
                <w:color w:val="auto"/>
                <w:kern w:val="0"/>
                <w:sz w:val="24"/>
                <w:szCs w:val="24"/>
                <w:vertAlign w:val="superscript"/>
              </w:rPr>
              <w:t>3</w:t>
            </w:r>
            <w:r>
              <w:rPr>
                <w:rFonts w:hint="eastAsia" w:ascii="Times New Roman" w:hAnsi="Times New Roman" w:eastAsia="宋体" w:cs="宋体"/>
                <w:color w:val="auto"/>
                <w:kern w:val="0"/>
                <w:sz w:val="24"/>
                <w:szCs w:val="24"/>
              </w:rPr>
              <w:t>/</w:t>
            </w:r>
            <w:r>
              <w:rPr>
                <w:rFonts w:hint="eastAsia" w:ascii="Times New Roman" w:hAnsi="Times New Roman" w:eastAsia="宋体" w:cs="宋体"/>
                <w:color w:val="auto"/>
                <w:kern w:val="0"/>
                <w:sz w:val="24"/>
                <w:szCs w:val="24"/>
                <w:lang w:val="en-US" w:eastAsia="zh-CN"/>
              </w:rPr>
              <w:t>a</w:t>
            </w:r>
            <w:r>
              <w:rPr>
                <w:rFonts w:hint="eastAsia" w:ascii="Times New Roman" w:hAnsi="Times New Roman" w:eastAsia="宋体" w:cs="宋体"/>
                <w:color w:val="auto"/>
                <w:kern w:val="0"/>
                <w:sz w:val="24"/>
                <w:szCs w:val="24"/>
                <w:lang w:eastAsia="zh-CN"/>
              </w:rPr>
              <w:t>，</w:t>
            </w:r>
            <w:r>
              <w:rPr>
                <w:rFonts w:hint="eastAsia" w:ascii="Times New Roman" w:hAnsi="Times New Roman" w:eastAsia="宋体" w:cs="宋体"/>
                <w:color w:val="auto"/>
                <w:kern w:val="0"/>
                <w:sz w:val="24"/>
                <w:szCs w:val="24"/>
                <w:lang w:val="en-US" w:eastAsia="zh-CN"/>
              </w:rPr>
              <w:t>冷却废水自然降温后用于道路洒水和厂区绿化</w:t>
            </w:r>
            <w:r>
              <w:rPr>
                <w:rFonts w:ascii="Times New Roman" w:hAnsi="Times New Roman" w:cs="Times New Roman"/>
                <w:color w:val="auto"/>
                <w:sz w:val="24"/>
                <w:lang w:val="en-US"/>
              </w:rPr>
              <w:t>。</w:t>
            </w:r>
          </w:p>
          <w:p>
            <w:pPr>
              <w:keepLines w:val="0"/>
              <w:pageBreakBefore w:val="0"/>
              <w:widowControl w:val="0"/>
              <w:kinsoku/>
              <w:wordWrap/>
              <w:overflowPunct/>
              <w:topLinePunct w:val="0"/>
              <w:autoSpaceDE/>
              <w:autoSpaceDN/>
              <w:bidi w:val="0"/>
              <w:spacing w:line="440" w:lineRule="exact"/>
              <w:ind w:firstLine="480" w:firstLineChars="200"/>
              <w:textAlignment w:val="auto"/>
              <w:rPr>
                <w:rFonts w:ascii="Times New Roman" w:hAnsi="Times New Roman" w:cs="Times New Roman"/>
                <w:color w:val="auto"/>
                <w:sz w:val="24"/>
                <w:lang w:val="zh-CN"/>
              </w:rPr>
            </w:pPr>
            <w:r>
              <w:rPr>
                <w:rFonts w:ascii="Times New Roman" w:hAnsi="Times New Roman" w:cs="Times New Roman"/>
                <w:color w:val="auto"/>
                <w:sz w:val="24"/>
              </w:rPr>
              <w:t>生活污水按生活用水的80%计，生活污水主要为职工平时</w:t>
            </w:r>
            <w:r>
              <w:rPr>
                <w:rFonts w:hint="eastAsia" w:ascii="Times New Roman" w:hAnsi="Times New Roman" w:cs="Times New Roman"/>
                <w:color w:val="auto"/>
                <w:sz w:val="24"/>
              </w:rPr>
              <w:t>吃饭、洗澡、</w:t>
            </w:r>
            <w:r>
              <w:rPr>
                <w:rFonts w:ascii="Times New Roman" w:hAnsi="Times New Roman" w:cs="Times New Roman"/>
                <w:color w:val="auto"/>
                <w:sz w:val="24"/>
              </w:rPr>
              <w:t>盥洗产生的污水，污水年产量为</w:t>
            </w:r>
            <w:r>
              <w:rPr>
                <w:rFonts w:hint="eastAsia" w:ascii="Times New Roman" w:hAnsi="Times New Roman" w:cs="Times New Roman"/>
                <w:color w:val="auto"/>
                <w:sz w:val="24"/>
              </w:rPr>
              <w:t>5040</w:t>
            </w:r>
            <w:r>
              <w:rPr>
                <w:rFonts w:ascii="Times New Roman" w:hAnsi="Times New Roman" w:cs="Times New Roman"/>
                <w:color w:val="auto"/>
                <w:sz w:val="24"/>
              </w:rPr>
              <w:t>m</w:t>
            </w:r>
            <w:r>
              <w:rPr>
                <w:rFonts w:ascii="Times New Roman" w:hAnsi="Times New Roman" w:cs="Times New Roman"/>
                <w:color w:val="auto"/>
                <w:sz w:val="24"/>
                <w:vertAlign w:val="superscript"/>
              </w:rPr>
              <w:t>3</w:t>
            </w:r>
            <w:r>
              <w:rPr>
                <w:rFonts w:ascii="Times New Roman" w:hAnsi="Times New Roman" w:cs="Times New Roman"/>
                <w:color w:val="auto"/>
                <w:sz w:val="24"/>
              </w:rPr>
              <w:t>/a，</w:t>
            </w:r>
            <w:r>
              <w:rPr>
                <w:rFonts w:hint="eastAsia" w:ascii="Times New Roman" w:hAnsi="Times New Roman" w:cs="Times New Roman"/>
                <w:color w:val="auto"/>
                <w:sz w:val="24"/>
                <w:lang w:val="en-US"/>
              </w:rPr>
              <w:t>食堂废水经油水分离器后与</w:t>
            </w:r>
            <w:r>
              <w:rPr>
                <w:rFonts w:ascii="Times New Roman" w:hAnsi="Times New Roman" w:cs="Times New Roman"/>
                <w:color w:val="auto"/>
                <w:sz w:val="24"/>
                <w:lang w:val="en-US"/>
              </w:rPr>
              <w:t>生活污水</w:t>
            </w:r>
            <w:r>
              <w:rPr>
                <w:rFonts w:hint="eastAsia" w:ascii="Times New Roman" w:hAnsi="Times New Roman" w:cs="Times New Roman"/>
                <w:color w:val="auto"/>
                <w:sz w:val="24"/>
                <w:lang w:val="en-US"/>
              </w:rPr>
              <w:t>一起</w:t>
            </w:r>
            <w:r>
              <w:rPr>
                <w:rFonts w:ascii="Times New Roman" w:hAnsi="Times New Roman" w:cs="Times New Roman"/>
                <w:color w:val="auto"/>
                <w:sz w:val="24"/>
                <w:lang w:val="en-US"/>
              </w:rPr>
              <w:t>排入厂区化粪池</w:t>
            </w:r>
            <w:r>
              <w:rPr>
                <w:rFonts w:ascii="Times New Roman" w:hAnsi="Times New Roman" w:cs="Times New Roman"/>
                <w:color w:val="auto"/>
                <w:sz w:val="24"/>
              </w:rPr>
              <w:t>理</w:t>
            </w:r>
            <w:r>
              <w:rPr>
                <w:rFonts w:hint="eastAsia" w:ascii="Times New Roman" w:hAnsi="Times New Roman" w:cs="Times New Roman"/>
                <w:color w:val="auto"/>
                <w:sz w:val="24"/>
                <w:lang w:val="en-US" w:eastAsia="zh-CN"/>
              </w:rPr>
              <w:t>后经市政管网</w:t>
            </w:r>
            <w:r>
              <w:rPr>
                <w:rFonts w:hint="default" w:ascii="Times New Roman" w:hAnsi="Times New Roman" w:cs="Times New Roman"/>
                <w:color w:val="auto"/>
                <w:sz w:val="24"/>
                <w:lang w:eastAsia="zh-CN"/>
              </w:rPr>
              <w:t>进秦汉新城朝阳污水处理厂</w:t>
            </w:r>
            <w:r>
              <w:rPr>
                <w:rFonts w:ascii="Times New Roman" w:hAnsi="Times New Roman" w:cs="Times New Roman"/>
                <w:color w:val="auto"/>
                <w:sz w:val="24"/>
                <w:lang w:val="zh-CN"/>
              </w:rPr>
              <w:t>。</w:t>
            </w:r>
          </w:p>
          <w:p>
            <w:pPr>
              <w:pStyle w:val="6"/>
              <w:ind w:firstLine="480"/>
              <w:rPr>
                <w:rFonts w:ascii="Times New Roman" w:hAnsi="Times New Roman" w:cs="Times New Roman"/>
                <w:b/>
                <w:bCs/>
                <w:color w:val="auto"/>
                <w:sz w:val="24"/>
              </w:rPr>
            </w:pPr>
            <w:r>
              <w:rPr>
                <w:rFonts w:ascii="Times New Roman" w:hAnsi="Times New Roman" w:eastAsia="宋体"/>
                <w:color w:val="auto"/>
                <w:sz w:val="24"/>
              </w:rPr>
              <mc:AlternateContent>
                <mc:Choice Requires="wpc">
                  <w:drawing>
                    <wp:inline distT="0" distB="0" distL="114300" distR="114300">
                      <wp:extent cx="4966970" cy="1957070"/>
                      <wp:effectExtent l="0" t="0" r="0" b="23495"/>
                      <wp:docPr id="14" name="画布 8"/>
                      <wp:cNvGraphicFramePr/>
                      <a:graphic xmlns:a="http://schemas.openxmlformats.org/drawingml/2006/main">
                        <a:graphicData uri="http://schemas.microsoft.com/office/word/2010/wordprocessingCanvas">
                          <wpc:wpc>
                            <wpc:bg>
                              <a:noFill/>
                            </wpc:bg>
                            <wpc:whole>
                              <a:ln>
                                <a:noFill/>
                              </a:ln>
                            </wpc:whole>
                            <wps:wsp>
                              <wps:cNvPr id="9" name="文本框 28"/>
                              <wps:cNvSpPr txBox="1"/>
                              <wps:spPr>
                                <a:xfrm>
                                  <a:off x="852170" y="591185"/>
                                  <a:ext cx="628650" cy="287655"/>
                                </a:xfrm>
                                <a:prstGeom prst="rect">
                                  <a:avLst/>
                                </a:prstGeom>
                                <a:noFill/>
                                <a:ln>
                                  <a:noFill/>
                                </a:ln>
                                <a:effectLst/>
                              </wps:spPr>
                              <wps:txbx>
                                <w:txbxContent>
                                  <w:p>
                                    <w:pPr>
                                      <w:jc w:val="center"/>
                                      <w:rPr>
                                        <w:rFonts w:hint="eastAsia"/>
                                      </w:rPr>
                                    </w:pPr>
                                    <w:r>
                                      <w:rPr>
                                        <w:rFonts w:hint="eastAsia"/>
                                      </w:rPr>
                                      <w:t>新鲜水</w:t>
                                    </w:r>
                                  </w:p>
                                </w:txbxContent>
                              </wps:txbx>
                              <wps:bodyPr upright="1"/>
                            </wps:wsp>
                            <wps:wsp>
                              <wps:cNvPr id="10" name="直接连接符 43"/>
                              <wps:cNvCnPr/>
                              <wps:spPr>
                                <a:xfrm>
                                  <a:off x="121285" y="1013460"/>
                                  <a:ext cx="706755" cy="3175"/>
                                </a:xfrm>
                                <a:prstGeom prst="line">
                                  <a:avLst/>
                                </a:prstGeom>
                                <a:ln w="9525" cap="flat" cmpd="sng">
                                  <a:solidFill>
                                    <a:srgbClr val="000000"/>
                                  </a:solidFill>
                                  <a:prstDash val="solid"/>
                                  <a:headEnd type="none" w="med" len="med"/>
                                  <a:tailEnd type="arrow" w="med" len="med"/>
                                </a:ln>
                                <a:effectLst/>
                              </wps:spPr>
                              <wps:bodyPr upright="1"/>
                            </wps:wsp>
                            <wps:wsp>
                              <wps:cNvPr id="11" name="直接连接符 44"/>
                              <wps:cNvCnPr/>
                              <wps:spPr>
                                <a:xfrm>
                                  <a:off x="843915" y="595631"/>
                                  <a:ext cx="10795" cy="840105"/>
                                </a:xfrm>
                                <a:prstGeom prst="line">
                                  <a:avLst/>
                                </a:prstGeom>
                                <a:ln w="9525" cap="flat" cmpd="sng">
                                  <a:solidFill>
                                    <a:srgbClr val="000000"/>
                                  </a:solidFill>
                                  <a:prstDash val="solid"/>
                                  <a:headEnd type="none" w="med" len="med"/>
                                  <a:tailEnd type="none" w="med" len="med"/>
                                </a:ln>
                                <a:effectLst/>
                              </wps:spPr>
                              <wps:bodyPr upright="1"/>
                            </wps:wsp>
                            <wps:wsp>
                              <wps:cNvPr id="12" name="直接连接符 45"/>
                              <wps:cNvCnPr/>
                              <wps:spPr>
                                <a:xfrm>
                                  <a:off x="838835" y="592456"/>
                                  <a:ext cx="601345" cy="635"/>
                                </a:xfrm>
                                <a:prstGeom prst="line">
                                  <a:avLst/>
                                </a:prstGeom>
                                <a:ln w="9525" cap="flat" cmpd="sng">
                                  <a:solidFill>
                                    <a:srgbClr val="000000"/>
                                  </a:solidFill>
                                  <a:prstDash val="solid"/>
                                  <a:headEnd type="none" w="med" len="med"/>
                                  <a:tailEnd type="arrow" w="med" len="med"/>
                                </a:ln>
                                <a:effectLst/>
                              </wps:spPr>
                              <wps:bodyPr upright="1"/>
                            </wps:wsp>
                            <wps:wsp>
                              <wps:cNvPr id="13" name="文本框 46"/>
                              <wps:cNvSpPr txBox="1"/>
                              <wps:spPr>
                                <a:xfrm>
                                  <a:off x="1433830" y="449580"/>
                                  <a:ext cx="741045" cy="27940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jc w:val="center"/>
                                      <w:rPr>
                                        <w:rFonts w:hint="eastAsia"/>
                                      </w:rPr>
                                    </w:pPr>
                                    <w:r>
                                      <w:rPr>
                                        <w:rFonts w:hint="eastAsia"/>
                                      </w:rPr>
                                      <w:t>生活用水</w:t>
                                    </w:r>
                                  </w:p>
                                </w:txbxContent>
                              </wps:txbx>
                              <wps:bodyPr upright="1"/>
                            </wps:wsp>
                            <wps:wsp>
                              <wps:cNvPr id="19" name="直接连接符 47"/>
                              <wps:cNvCnPr/>
                              <wps:spPr>
                                <a:xfrm>
                                  <a:off x="2179955" y="584836"/>
                                  <a:ext cx="596900" cy="0"/>
                                </a:xfrm>
                                <a:prstGeom prst="line">
                                  <a:avLst/>
                                </a:prstGeom>
                                <a:ln w="9525" cap="flat" cmpd="sng">
                                  <a:solidFill>
                                    <a:srgbClr val="000000"/>
                                  </a:solidFill>
                                  <a:prstDash val="solid"/>
                                  <a:headEnd type="none" w="med" len="med"/>
                                  <a:tailEnd type="arrow" w="med" len="med"/>
                                </a:ln>
                                <a:effectLst/>
                              </wps:spPr>
                              <wps:bodyPr upright="1"/>
                            </wps:wsp>
                            <wps:wsp>
                              <wps:cNvPr id="20" name="文本框 48"/>
                              <wps:cNvSpPr txBox="1"/>
                              <wps:spPr>
                                <a:xfrm>
                                  <a:off x="2795905" y="133350"/>
                                  <a:ext cx="1913255" cy="786130"/>
                                </a:xfrm>
                                <a:prstGeom prst="rect">
                                  <a:avLst/>
                                </a:prstGeom>
                                <a:noFill/>
                                <a:ln>
                                  <a:noFill/>
                                </a:ln>
                                <a:effectLst/>
                              </wps:spPr>
                              <wps:txbx>
                                <w:txbxContent>
                                  <w:p>
                                    <w:pPr>
                                      <w:rPr>
                                        <w:rFonts w:hint="eastAsia"/>
                                        <w:sz w:val="21"/>
                                        <w:szCs w:val="21"/>
                                      </w:rPr>
                                    </w:pPr>
                                    <w:r>
                                      <w:rPr>
                                        <w:rFonts w:hint="eastAsia" w:ascii="Times New Roman" w:hAnsi="Times New Roman" w:cs="Times New Roman"/>
                                        <w:sz w:val="21"/>
                                        <w:szCs w:val="21"/>
                                        <w:lang w:val="en-US"/>
                                      </w:rPr>
                                      <w:t>食堂废水经油水分离器后与</w:t>
                                    </w:r>
                                    <w:r>
                                      <w:rPr>
                                        <w:rFonts w:ascii="Times New Roman" w:hAnsi="Times New Roman" w:cs="Times New Roman"/>
                                        <w:sz w:val="21"/>
                                        <w:szCs w:val="21"/>
                                        <w:lang w:val="en-US"/>
                                      </w:rPr>
                                      <w:t>生活污水</w:t>
                                    </w:r>
                                    <w:r>
                                      <w:rPr>
                                        <w:rFonts w:hint="eastAsia" w:ascii="Times New Roman" w:hAnsi="Times New Roman" w:cs="Times New Roman"/>
                                        <w:sz w:val="21"/>
                                        <w:szCs w:val="21"/>
                                        <w:lang w:val="en-US"/>
                                      </w:rPr>
                                      <w:t>一起</w:t>
                                    </w:r>
                                    <w:r>
                                      <w:rPr>
                                        <w:rFonts w:ascii="Times New Roman" w:hAnsi="Times New Roman" w:cs="Times New Roman"/>
                                        <w:sz w:val="21"/>
                                        <w:szCs w:val="21"/>
                                        <w:lang w:val="en-US"/>
                                      </w:rPr>
                                      <w:t>排入厂区化粪池</w:t>
                                    </w:r>
                                    <w:r>
                                      <w:rPr>
                                        <w:rFonts w:ascii="Times New Roman" w:hAnsi="Times New Roman" w:cs="Times New Roman"/>
                                        <w:sz w:val="21"/>
                                        <w:szCs w:val="21"/>
                                      </w:rPr>
                                      <w:t>理</w:t>
                                    </w:r>
                                    <w:r>
                                      <w:rPr>
                                        <w:rFonts w:hint="eastAsia" w:ascii="Times New Roman" w:hAnsi="Times New Roman" w:cs="Times New Roman"/>
                                        <w:sz w:val="21"/>
                                        <w:szCs w:val="21"/>
                                        <w:lang w:val="en-US"/>
                                      </w:rPr>
                                      <w:t>后</w:t>
                                    </w:r>
                                    <w:r>
                                      <w:rPr>
                                        <w:rFonts w:hint="default" w:ascii="Times New Roman" w:hAnsi="Times New Roman" w:cs="Times New Roman"/>
                                        <w:sz w:val="21"/>
                                        <w:szCs w:val="21"/>
                                        <w:lang w:eastAsia="zh-CN"/>
                                      </w:rPr>
                                      <w:t>进秦汉新城朝阳污水处理厂</w:t>
                                    </w:r>
                                  </w:p>
                                </w:txbxContent>
                              </wps:txbx>
                              <wps:bodyPr upright="1"/>
                            </wps:wsp>
                            <wps:wsp>
                              <wps:cNvPr id="21" name="直接连接符 49"/>
                              <wps:cNvCnPr/>
                              <wps:spPr>
                                <a:xfrm>
                                  <a:off x="846455" y="1426211"/>
                                  <a:ext cx="596900" cy="0"/>
                                </a:xfrm>
                                <a:prstGeom prst="line">
                                  <a:avLst/>
                                </a:prstGeom>
                                <a:ln w="9525" cap="flat" cmpd="sng">
                                  <a:solidFill>
                                    <a:srgbClr val="000000"/>
                                  </a:solidFill>
                                  <a:prstDash val="solid"/>
                                  <a:headEnd type="none" w="med" len="med"/>
                                  <a:tailEnd type="arrow" w="med" len="med"/>
                                </a:ln>
                                <a:effectLst/>
                              </wps:spPr>
                              <wps:bodyPr upright="1"/>
                            </wps:wsp>
                            <wps:wsp>
                              <wps:cNvPr id="22" name="文本框 50"/>
                              <wps:cNvSpPr txBox="1"/>
                              <wps:spPr>
                                <a:xfrm>
                                  <a:off x="1457325" y="1290321"/>
                                  <a:ext cx="736600" cy="27940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jc w:val="center"/>
                                      <w:rPr>
                                        <w:rFonts w:hint="eastAsia" w:eastAsiaTheme="minorEastAsia"/>
                                        <w:lang w:val="en-US" w:eastAsia="zh-CN"/>
                                      </w:rPr>
                                    </w:pPr>
                                    <w:r>
                                      <w:rPr>
                                        <w:rFonts w:hint="eastAsia"/>
                                      </w:rPr>
                                      <w:t>循环水</w:t>
                                    </w:r>
                                    <w:r>
                                      <w:rPr>
                                        <w:rFonts w:hint="eastAsia"/>
                                        <w:lang w:val="en-US" w:eastAsia="zh-CN"/>
                                      </w:rPr>
                                      <w:t>池</w:t>
                                    </w:r>
                                  </w:p>
                                </w:txbxContent>
                              </wps:txbx>
                              <wps:bodyPr upright="1"/>
                            </wps:wsp>
                            <wps:wsp>
                              <wps:cNvPr id="23" name="文本框 51"/>
                              <wps:cNvSpPr txBox="1"/>
                              <wps:spPr>
                                <a:xfrm>
                                  <a:off x="218440" y="727710"/>
                                  <a:ext cx="501650" cy="279400"/>
                                </a:xfrm>
                                <a:prstGeom prst="rect">
                                  <a:avLst/>
                                </a:prstGeom>
                                <a:solidFill>
                                  <a:srgbClr val="FFFFFF"/>
                                </a:solidFill>
                                <a:ln>
                                  <a:noFill/>
                                </a:ln>
                                <a:effectLst/>
                              </wps:spPr>
                              <wps:txbx>
                                <w:txbxContent>
                                  <w:p>
                                    <w:pPr>
                                      <w:jc w:val="center"/>
                                      <w:rPr>
                                        <w:rFonts w:hint="default"/>
                                        <w:lang w:val="en-US"/>
                                      </w:rPr>
                                    </w:pPr>
                                    <w:r>
                                      <w:rPr>
                                        <w:rFonts w:hint="eastAsia"/>
                                        <w:lang w:val="en-US" w:eastAsia="zh-CN"/>
                                      </w:rPr>
                                      <w:t>28</w:t>
                                    </w:r>
                                  </w:p>
                                </w:txbxContent>
                              </wps:txbx>
                              <wps:bodyPr upright="1"/>
                            </wps:wsp>
                            <wps:wsp>
                              <wps:cNvPr id="24" name="文本框 52"/>
                              <wps:cNvSpPr txBox="1"/>
                              <wps:spPr>
                                <a:xfrm>
                                  <a:off x="727710" y="300355"/>
                                  <a:ext cx="577850" cy="279400"/>
                                </a:xfrm>
                                <a:prstGeom prst="rect">
                                  <a:avLst/>
                                </a:prstGeom>
                                <a:solidFill>
                                  <a:srgbClr val="FFFFFF"/>
                                </a:solidFill>
                                <a:ln>
                                  <a:noFill/>
                                </a:ln>
                                <a:effectLst/>
                              </wps:spPr>
                              <wps:txbx>
                                <w:txbxContent>
                                  <w:p>
                                    <w:pPr>
                                      <w:jc w:val="center"/>
                                      <w:rPr>
                                        <w:rFonts w:hint="default" w:eastAsia="宋体"/>
                                        <w:lang w:val="en-US" w:eastAsia="zh-CN"/>
                                      </w:rPr>
                                    </w:pPr>
                                    <w:r>
                                      <w:rPr>
                                        <w:rFonts w:hint="eastAsia"/>
                                        <w:lang w:val="en-US" w:eastAsia="zh-CN"/>
                                      </w:rPr>
                                      <w:t>21</w:t>
                                    </w:r>
                                  </w:p>
                                </w:txbxContent>
                              </wps:txbx>
                              <wps:bodyPr upright="1"/>
                            </wps:wsp>
                            <wps:wsp>
                              <wps:cNvPr id="26" name="文本框 53"/>
                              <wps:cNvSpPr txBox="1"/>
                              <wps:spPr>
                                <a:xfrm>
                                  <a:off x="3352166" y="934086"/>
                                  <a:ext cx="508000" cy="279400"/>
                                </a:xfrm>
                                <a:prstGeom prst="rect">
                                  <a:avLst/>
                                </a:prstGeom>
                                <a:noFill/>
                                <a:ln>
                                  <a:noFill/>
                                </a:ln>
                                <a:effectLst/>
                              </wps:spPr>
                              <wps:txbx>
                                <w:txbxContent>
                                  <w:p>
                                    <w:pPr>
                                      <w:jc w:val="center"/>
                                      <w:rPr>
                                        <w:rFonts w:hint="eastAsia" w:eastAsiaTheme="minorEastAsia"/>
                                        <w:lang w:val="en-US" w:eastAsia="zh-CN"/>
                                      </w:rPr>
                                    </w:pPr>
                                    <w:r>
                                      <w:rPr>
                                        <w:rFonts w:hint="eastAsia"/>
                                        <w:lang w:val="en-US" w:eastAsia="zh-CN"/>
                                      </w:rPr>
                                      <w:t>2</w:t>
                                    </w:r>
                                  </w:p>
                                </w:txbxContent>
                              </wps:txbx>
                              <wps:bodyPr upright="1"/>
                            </wps:wsp>
                            <wps:wsp>
                              <wps:cNvPr id="29" name="文本框 63"/>
                              <wps:cNvSpPr txBox="1"/>
                              <wps:spPr>
                                <a:xfrm>
                                  <a:off x="2211705" y="298450"/>
                                  <a:ext cx="503555" cy="271145"/>
                                </a:xfrm>
                                <a:prstGeom prst="rect">
                                  <a:avLst/>
                                </a:prstGeom>
                                <a:noFill/>
                                <a:ln>
                                  <a:noFill/>
                                </a:ln>
                                <a:effectLst/>
                              </wps:spPr>
                              <wps:txbx>
                                <w:txbxContent>
                                  <w:p>
                                    <w:pPr>
                                      <w:jc w:val="center"/>
                                      <w:rPr>
                                        <w:rFonts w:hint="default" w:eastAsia="宋体"/>
                                        <w:lang w:val="en-US" w:eastAsia="zh-CN"/>
                                      </w:rPr>
                                    </w:pPr>
                                    <w:r>
                                      <w:rPr>
                                        <w:rFonts w:hint="eastAsia"/>
                                        <w:lang w:val="en-US" w:eastAsia="zh-CN"/>
                                      </w:rPr>
                                      <w:t>16.8</w:t>
                                    </w:r>
                                  </w:p>
                                </w:txbxContent>
                              </wps:txbx>
                              <wps:bodyPr upright="1"/>
                            </wps:wsp>
                            <wps:wsp>
                              <wps:cNvPr id="33" name="任意多边形 64"/>
                              <wps:cNvSpPr/>
                              <wps:spPr>
                                <a:xfrm>
                                  <a:off x="1581785" y="177165"/>
                                  <a:ext cx="174625" cy="262890"/>
                                </a:xfrm>
                                <a:custGeom>
                                  <a:avLst/>
                                  <a:gdLst/>
                                  <a:ahLst/>
                                  <a:cxnLst/>
                                  <a:pathLst>
                                    <a:path w="450" h="425">
                                      <a:moveTo>
                                        <a:pt x="0" y="425"/>
                                      </a:moveTo>
                                      <a:cubicBezTo>
                                        <a:pt x="11" y="370"/>
                                        <a:pt x="22" y="193"/>
                                        <a:pt x="75" y="163"/>
                                      </a:cubicBezTo>
                                      <a:cubicBezTo>
                                        <a:pt x="128" y="133"/>
                                        <a:pt x="188" y="308"/>
                                        <a:pt x="263" y="275"/>
                                      </a:cubicBezTo>
                                      <a:cubicBezTo>
                                        <a:pt x="338" y="242"/>
                                        <a:pt x="400" y="72"/>
                                        <a:pt x="450" y="0"/>
                                      </a:cubicBezTo>
                                    </a:path>
                                  </a:pathLst>
                                </a:custGeom>
                                <a:noFill/>
                                <a:ln w="9525" cap="flat" cmpd="sng">
                                  <a:solidFill>
                                    <a:srgbClr val="000000"/>
                                  </a:solidFill>
                                  <a:prstDash val="solid"/>
                                  <a:headEnd type="none" w="med" len="med"/>
                                  <a:tailEnd type="none" w="med" len="med"/>
                                </a:ln>
                                <a:effectLst/>
                              </wps:spPr>
                              <wps:bodyPr upright="1"/>
                            </wps:wsp>
                            <wps:wsp>
                              <wps:cNvPr id="34" name="文本框 65"/>
                              <wps:cNvSpPr txBox="1"/>
                              <wps:spPr>
                                <a:xfrm>
                                  <a:off x="1640205" y="179705"/>
                                  <a:ext cx="523875" cy="279400"/>
                                </a:xfrm>
                                <a:prstGeom prst="rect">
                                  <a:avLst/>
                                </a:prstGeom>
                                <a:noFill/>
                                <a:ln>
                                  <a:noFill/>
                                </a:ln>
                                <a:effectLst/>
                              </wps:spPr>
                              <wps:txbx>
                                <w:txbxContent>
                                  <w:p>
                                    <w:pPr>
                                      <w:jc w:val="center"/>
                                      <w:rPr>
                                        <w:rFonts w:hint="default" w:eastAsia="宋体"/>
                                        <w:lang w:val="en-US" w:eastAsia="zh-CN"/>
                                      </w:rPr>
                                    </w:pPr>
                                    <w:r>
                                      <w:rPr>
                                        <w:rFonts w:hint="eastAsia"/>
                                        <w:lang w:val="en-US" w:eastAsia="zh-CN"/>
                                      </w:rPr>
                                      <w:t>4.2</w:t>
                                    </w:r>
                                  </w:p>
                                </w:txbxContent>
                              </wps:txbx>
                              <wps:bodyPr upright="1"/>
                            </wps:wsp>
                            <wps:wsp>
                              <wps:cNvPr id="36" name="任意多边形 66"/>
                              <wps:cNvSpPr/>
                              <wps:spPr>
                                <a:xfrm>
                                  <a:off x="3317876" y="1130935"/>
                                  <a:ext cx="165100" cy="254000"/>
                                </a:xfrm>
                                <a:custGeom>
                                  <a:avLst/>
                                  <a:gdLst/>
                                  <a:ahLst/>
                                  <a:cxnLst/>
                                  <a:pathLst>
                                    <a:path w="450" h="425">
                                      <a:moveTo>
                                        <a:pt x="0" y="425"/>
                                      </a:moveTo>
                                      <a:cubicBezTo>
                                        <a:pt x="11" y="370"/>
                                        <a:pt x="22" y="193"/>
                                        <a:pt x="75" y="163"/>
                                      </a:cubicBezTo>
                                      <a:cubicBezTo>
                                        <a:pt x="128" y="133"/>
                                        <a:pt x="188" y="308"/>
                                        <a:pt x="263" y="275"/>
                                      </a:cubicBezTo>
                                      <a:cubicBezTo>
                                        <a:pt x="338" y="242"/>
                                        <a:pt x="400" y="72"/>
                                        <a:pt x="450" y="0"/>
                                      </a:cubicBezTo>
                                    </a:path>
                                  </a:pathLst>
                                </a:custGeom>
                                <a:noFill/>
                                <a:ln w="9525" cap="flat" cmpd="sng">
                                  <a:solidFill>
                                    <a:srgbClr val="000000"/>
                                  </a:solidFill>
                                  <a:prstDash val="solid"/>
                                  <a:headEnd type="none" w="med" len="med"/>
                                  <a:tailEnd type="none" w="med" len="med"/>
                                </a:ln>
                                <a:effectLst/>
                              </wps:spPr>
                              <wps:bodyPr upright="1"/>
                            </wps:wsp>
                            <wps:wsp>
                              <wps:cNvPr id="38" name="文本框 67"/>
                              <wps:cNvSpPr txBox="1"/>
                              <wps:spPr>
                                <a:xfrm>
                                  <a:off x="862330" y="1123951"/>
                                  <a:ext cx="520700" cy="279400"/>
                                </a:xfrm>
                                <a:prstGeom prst="rect">
                                  <a:avLst/>
                                </a:prstGeom>
                                <a:noFill/>
                                <a:ln>
                                  <a:noFill/>
                                </a:ln>
                                <a:effectLst/>
                              </wps:spPr>
                              <wps:txbx>
                                <w:txbxContent>
                                  <w:p>
                                    <w:pPr>
                                      <w:jc w:val="center"/>
                                      <w:rPr>
                                        <w:rFonts w:hint="default" w:eastAsia="宋体"/>
                                        <w:lang w:val="en-US" w:eastAsia="zh-CN"/>
                                      </w:rPr>
                                    </w:pPr>
                                    <w:r>
                                      <w:rPr>
                                        <w:rFonts w:hint="eastAsia" w:eastAsia="宋体"/>
                                        <w:lang w:val="en-US" w:eastAsia="zh-CN"/>
                                      </w:rPr>
                                      <w:t>7</w:t>
                                    </w:r>
                                  </w:p>
                                </w:txbxContent>
                              </wps:txbx>
                              <wps:bodyPr upright="1"/>
                            </wps:wsp>
                            <wps:wsp>
                              <wps:cNvPr id="39" name="肘形连接符 68"/>
                              <wps:cNvCnPr/>
                              <wps:spPr>
                                <a:xfrm>
                                  <a:off x="2205355" y="1443355"/>
                                  <a:ext cx="838200" cy="88900"/>
                                </a:xfrm>
                                <a:prstGeom prst="bentConnector3">
                                  <a:avLst>
                                    <a:gd name="adj1" fmla="val 50074"/>
                                  </a:avLst>
                                </a:prstGeom>
                                <a:ln w="9525" cap="flat" cmpd="sng">
                                  <a:solidFill>
                                    <a:srgbClr val="000000"/>
                                  </a:solidFill>
                                  <a:prstDash val="solid"/>
                                  <a:miter/>
                                  <a:headEnd type="none" w="med" len="med"/>
                                  <a:tailEnd type="arrow" w="med" len="med"/>
                                </a:ln>
                                <a:effectLst/>
                              </wps:spPr>
                              <wps:bodyPr/>
                            </wps:wsp>
                            <wps:wsp>
                              <wps:cNvPr id="59" name="文本框 69"/>
                              <wps:cNvSpPr txBox="1"/>
                              <wps:spPr>
                                <a:xfrm>
                                  <a:off x="3043556" y="1405255"/>
                                  <a:ext cx="736600" cy="27940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jc w:val="center"/>
                                      <w:rPr>
                                        <w:rFonts w:hint="eastAsia"/>
                                      </w:rPr>
                                    </w:pPr>
                                    <w:r>
                                      <w:rPr>
                                        <w:rFonts w:hint="eastAsia"/>
                                      </w:rPr>
                                      <w:t>冷却水</w:t>
                                    </w:r>
                                  </w:p>
                                </w:txbxContent>
                              </wps:txbx>
                              <wps:bodyPr upright="1"/>
                            </wps:wsp>
                            <wps:wsp>
                              <wps:cNvPr id="60" name="文本框 70"/>
                              <wps:cNvSpPr txBox="1"/>
                              <wps:spPr>
                                <a:xfrm>
                                  <a:off x="2357755" y="1697356"/>
                                  <a:ext cx="508000" cy="279400"/>
                                </a:xfrm>
                                <a:prstGeom prst="rect">
                                  <a:avLst/>
                                </a:prstGeom>
                                <a:solidFill>
                                  <a:srgbClr val="FFFFFF"/>
                                </a:solidFill>
                                <a:ln>
                                  <a:noFill/>
                                </a:ln>
                                <a:effectLst/>
                              </wps:spPr>
                              <wps:txbx>
                                <w:txbxContent>
                                  <w:p>
                                    <w:pPr>
                                      <w:jc w:val="center"/>
                                      <w:rPr>
                                        <w:rFonts w:hint="default" w:eastAsia="宋体"/>
                                        <w:lang w:val="en-US" w:eastAsia="zh-CN"/>
                                      </w:rPr>
                                    </w:pPr>
                                    <w:r>
                                      <w:rPr>
                                        <w:rFonts w:hint="eastAsia" w:eastAsia="宋体"/>
                                        <w:lang w:val="en-US" w:eastAsia="zh-CN"/>
                                      </w:rPr>
                                      <w:t>100</w:t>
                                    </w:r>
                                  </w:p>
                                </w:txbxContent>
                              </wps:txbx>
                              <wps:bodyPr upright="1"/>
                            </wps:wsp>
                            <wps:wsp>
                              <wps:cNvPr id="61" name="直接连接符 71"/>
                              <wps:cNvCnPr/>
                              <wps:spPr>
                                <a:xfrm>
                                  <a:off x="3399156" y="1697356"/>
                                  <a:ext cx="0" cy="215900"/>
                                </a:xfrm>
                                <a:prstGeom prst="line">
                                  <a:avLst/>
                                </a:prstGeom>
                                <a:ln w="9525" cap="flat" cmpd="sng">
                                  <a:solidFill>
                                    <a:srgbClr val="000000"/>
                                  </a:solidFill>
                                  <a:prstDash val="dash"/>
                                  <a:headEnd type="none" w="med" len="med"/>
                                  <a:tailEnd type="none" w="med" len="med"/>
                                </a:ln>
                                <a:effectLst/>
                              </wps:spPr>
                              <wps:bodyPr upright="1"/>
                            </wps:wsp>
                            <wps:wsp>
                              <wps:cNvPr id="62" name="直接连接符 72"/>
                              <wps:cNvCnPr/>
                              <wps:spPr>
                                <a:xfrm flipV="1">
                                  <a:off x="1900555" y="1557656"/>
                                  <a:ext cx="0" cy="355600"/>
                                </a:xfrm>
                                <a:prstGeom prst="line">
                                  <a:avLst/>
                                </a:prstGeom>
                                <a:ln w="9525" cap="flat" cmpd="sng">
                                  <a:solidFill>
                                    <a:srgbClr val="000000"/>
                                  </a:solidFill>
                                  <a:prstDash val="dash"/>
                                  <a:headEnd type="none" w="med" len="med"/>
                                  <a:tailEnd type="arrow" w="med" len="med"/>
                                </a:ln>
                                <a:effectLst/>
                              </wps:spPr>
                              <wps:bodyPr upright="1"/>
                            </wps:wsp>
                            <wps:wsp>
                              <wps:cNvPr id="85" name="直接连接符 73"/>
                              <wps:cNvCnPr/>
                              <wps:spPr>
                                <a:xfrm>
                                  <a:off x="1887855" y="1938656"/>
                                  <a:ext cx="1511300" cy="0"/>
                                </a:xfrm>
                                <a:prstGeom prst="line">
                                  <a:avLst/>
                                </a:prstGeom>
                                <a:ln w="9525" cap="flat" cmpd="sng">
                                  <a:solidFill>
                                    <a:srgbClr val="000000"/>
                                  </a:solidFill>
                                  <a:prstDash val="dash"/>
                                  <a:headEnd type="none" w="med" len="med"/>
                                  <a:tailEnd type="none" w="med" len="med"/>
                                </a:ln>
                                <a:effectLst/>
                              </wps:spPr>
                              <wps:bodyPr upright="1"/>
                            </wps:wsp>
                            <wps:wsp>
                              <wps:cNvPr id="8" name="文本框 70"/>
                              <wps:cNvSpPr txBox="1"/>
                              <wps:spPr>
                                <a:xfrm>
                                  <a:off x="2357755" y="1697356"/>
                                  <a:ext cx="508000" cy="279400"/>
                                </a:xfrm>
                                <a:prstGeom prst="rect">
                                  <a:avLst/>
                                </a:prstGeom>
                                <a:solidFill>
                                  <a:srgbClr val="FFFFFF"/>
                                </a:solidFill>
                                <a:ln>
                                  <a:noFill/>
                                </a:ln>
                                <a:effectLst/>
                              </wps:spPr>
                              <wps:txbx>
                                <w:txbxContent>
                                  <w:p>
                                    <w:pPr>
                                      <w:jc w:val="center"/>
                                      <w:rPr>
                                        <w:rFonts w:hint="default" w:eastAsia="宋体"/>
                                        <w:lang w:val="en-US" w:eastAsia="zh-CN"/>
                                      </w:rPr>
                                    </w:pPr>
                                    <w:r>
                                      <w:rPr>
                                        <w:rFonts w:hint="eastAsia" w:eastAsia="宋体"/>
                                        <w:lang w:val="en-US" w:eastAsia="zh-CN"/>
                                      </w:rPr>
                                      <w:t>102</w:t>
                                    </w:r>
                                  </w:p>
                                </w:txbxContent>
                              </wps:txbx>
                              <wps:bodyPr upright="1"/>
                            </wps:wsp>
                            <wps:wsp>
                              <wps:cNvPr id="110" name="直接连接符 47"/>
                              <wps:cNvCnPr/>
                              <wps:spPr>
                                <a:xfrm flipV="1">
                                  <a:off x="3790315" y="1546225"/>
                                  <a:ext cx="433705" cy="8890"/>
                                </a:xfrm>
                                <a:prstGeom prst="line">
                                  <a:avLst/>
                                </a:prstGeom>
                                <a:ln w="9525" cap="flat" cmpd="sng">
                                  <a:solidFill>
                                    <a:srgbClr val="000000"/>
                                  </a:solidFill>
                                  <a:prstDash val="solid"/>
                                  <a:headEnd type="none" w="med" len="med"/>
                                  <a:tailEnd type="arrow" w="med" len="med"/>
                                </a:ln>
                                <a:effectLst/>
                              </wps:spPr>
                              <wps:bodyPr upright="1"/>
                            </wps:wsp>
                            <wps:wsp>
                              <wps:cNvPr id="111" name="文本框 63"/>
                              <wps:cNvSpPr txBox="1"/>
                              <wps:spPr>
                                <a:xfrm>
                                  <a:off x="3753485" y="1294130"/>
                                  <a:ext cx="503555" cy="271145"/>
                                </a:xfrm>
                                <a:prstGeom prst="rect">
                                  <a:avLst/>
                                </a:prstGeom>
                                <a:noFill/>
                                <a:ln>
                                  <a:noFill/>
                                </a:ln>
                                <a:effectLst/>
                              </wps:spPr>
                              <wps:txbx>
                                <w:txbxContent>
                                  <w:p>
                                    <w:pPr>
                                      <w:jc w:val="center"/>
                                      <w:rPr>
                                        <w:rFonts w:hint="default" w:eastAsia="宋体"/>
                                        <w:lang w:val="en-US" w:eastAsia="zh-CN"/>
                                      </w:rPr>
                                    </w:pPr>
                                    <w:r>
                                      <w:rPr>
                                        <w:rFonts w:hint="eastAsia"/>
                                        <w:lang w:val="en-US" w:eastAsia="zh-CN"/>
                                      </w:rPr>
                                      <w:t>5</w:t>
                                    </w:r>
                                  </w:p>
                                </w:txbxContent>
                              </wps:txbx>
                              <wps:bodyPr upright="1"/>
                            </wps:wsp>
                            <wps:wsp>
                              <wps:cNvPr id="112" name="文本框 63"/>
                              <wps:cNvSpPr txBox="1"/>
                              <wps:spPr>
                                <a:xfrm>
                                  <a:off x="4169410" y="1268095"/>
                                  <a:ext cx="727710" cy="608965"/>
                                </a:xfrm>
                                <a:prstGeom prst="rect">
                                  <a:avLst/>
                                </a:prstGeom>
                                <a:noFill/>
                                <a:ln>
                                  <a:noFill/>
                                </a:ln>
                                <a:effectLst/>
                              </wps:spPr>
                              <wps:txbx>
                                <w:txbxContent>
                                  <w:p>
                                    <w:pPr>
                                      <w:jc w:val="center"/>
                                      <w:rPr>
                                        <w:rFonts w:hint="default" w:eastAsia="宋体"/>
                                        <w:lang w:val="en-US" w:eastAsia="zh-CN"/>
                                      </w:rPr>
                                    </w:pPr>
                                    <w:r>
                                      <w:rPr>
                                        <w:rFonts w:hint="eastAsia"/>
                                        <w:lang w:val="en-US" w:eastAsia="zh-CN"/>
                                      </w:rPr>
                                      <w:t>道路洒水、厂区绿化</w:t>
                                    </w:r>
                                  </w:p>
                                </w:txbxContent>
                              </wps:txbx>
                              <wps:bodyPr upright="1"/>
                            </wps:wsp>
                          </wpc:wpc>
                        </a:graphicData>
                      </a:graphic>
                    </wp:inline>
                  </w:drawing>
                </mc:Choice>
                <mc:Fallback>
                  <w:pict>
                    <v:group id="画布 8" o:spid="_x0000_s1026" o:spt="203" style="height:154.1pt;width:391.1pt;" coordsize="4966970,1957070" editas="canvas" o:gfxdata="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">
                      <o:lock v:ext="edit" aspectratio="f"/>
                      <v:shape id="画布 8" o:spid="_x0000_s1026" style="position:absolute;left:0;top:0;height:1957070;width:4966970;" filled="f" stroked="f" coordsize="21600,21600" o:gfxdata="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">
                        <v:fill on="f" focussize="0,0"/>
                        <v:stroke on="f"/>
                        <v:imagedata o:title=""/>
                        <o:lock v:ext="edit" aspectratio="f"/>
                      </v:shape>
                      <v:shape id="文本框 28" o:spid="_x0000_s1026" o:spt="202" type="#_x0000_t202" style="position:absolute;left:852170;top:591185;height:287655;width:628650;" filled="f" stroked="f" coordsize="21600,21600" o:gfxdata="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Da0GN7TAAAABQEAAA8AAAAAAAAAAQAgAAAAIgAAAGRycy9kb3ducmV2LnhtbFBLAQIUABQA&#10;AAAIAIdO4kDeY6cyvAEAAGYDAAAOAAAAAAAAAAEAIAAAACIBAABkcnMvZTJvRG9jLnhtbFBLBQYA&#10;AAAABgAGAFkBAABQBQAAAAA=&#10;">
                        <v:fill on="f" focussize="0,0"/>
                        <v:stroke on="f"/>
                        <v:imagedata o:title=""/>
                        <o:lock v:ext="edit" aspectratio="f"/>
                        <v:textbox>
                          <w:txbxContent>
                            <w:p>
                              <w:pPr>
                                <w:jc w:val="center"/>
                                <w:rPr>
                                  <w:rFonts w:hint="eastAsia"/>
                                </w:rPr>
                              </w:pPr>
                              <w:r>
                                <w:rPr>
                                  <w:rFonts w:hint="eastAsia"/>
                                </w:rPr>
                                <w:t>新鲜水</w:t>
                              </w:r>
                            </w:p>
                          </w:txbxContent>
                        </v:textbox>
                      </v:shape>
                      <v:line id="直接连接符 43" o:spid="_x0000_s1026" o:spt="20" style="position:absolute;left:121285;top:1013460;height:3175;width:706755;" filled="f" stroked="t" coordsize="21600,21600" o:gfxdata="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PKITptcAAAAFAQAADwAAAAAAAAABACAAAAAi&#10;AAAAZHJzL2Rvd25yZXYueG1sUEsBAhQAFAAAAAgAh07iQOT2JxMLAgAAAgQAAA4AAAAAAAAAAQAg&#10;AAAAJgEAAGRycy9lMm9Eb2MueG1sUEsFBgAAAAAGAAYAWQEAAKMFAAAAAA==&#10;">
                        <v:fill on="f" focussize="0,0"/>
                        <v:stroke color="#000000" joinstyle="round" endarrow="open"/>
                        <v:imagedata o:title=""/>
                        <o:lock v:ext="edit" aspectratio="f"/>
                      </v:line>
                      <v:line id="直接连接符 44" o:spid="_x0000_s1026" o:spt="20" style="position:absolute;left:843915;top:595631;height:840105;width:10795;" filled="f" stroked="t" coordsize="21600,21600" o:gfxdata="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GRvX2PVAAAABQEAAA8AAAAAAAAAAQAgAAAAIgAAAGRy&#10;cy9kb3ducmV2LnhtbFBLAQIUABQAAAAIAIdO4kCJesjOCAIAAAEEAAAOAAAAAAAAAAEAIAAAACQB&#10;AABkcnMvZTJvRG9jLnhtbFBLBQYAAAAABgAGAFkBAACeBQAAAAA=&#10;">
                        <v:fill on="f" focussize="0,0"/>
                        <v:stroke color="#000000" joinstyle="round"/>
                        <v:imagedata o:title=""/>
                        <o:lock v:ext="edit" aspectratio="f"/>
                      </v:line>
                      <v:line id="直接连接符 45" o:spid="_x0000_s1026" o:spt="20" style="position:absolute;left:838835;top:592456;height:635;width:601345;" filled="f" stroked="t" coordsize="21600,21600" o:gfxdata="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8ohOm1wAAAAUBAAAPAAAAAAAAAAEAIAAA&#10;ACIAAABkcnMvZG93bnJldi54bWxQSwECFAAUAAAACACHTuJAAb900A0CAAAABAAADgAAAAAAAAAB&#10;ACAAAAAmAQAAZHJzL2Uyb0RvYy54bWxQSwUGAAAAAAYABgBZAQAApQUAAAAA&#10;">
                        <v:fill on="f" focussize="0,0"/>
                        <v:stroke color="#000000" joinstyle="round" endarrow="open"/>
                        <v:imagedata o:title=""/>
                        <o:lock v:ext="edit" aspectratio="f"/>
                      </v:line>
                      <v:shape id="文本框 46" o:spid="_x0000_s1026" o:spt="202" type="#_x0000_t202" style="position:absolute;left:1433830;top:449580;height:279400;width:741045;" fillcolor="#FFFFFF" filled="t" stroked="t" coordsize="21600,21600" o:gfxdata="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Fh0Rj1QAAAAUB&#10;AAAPAAAAAAAAAAEAIAAAACIAAABkcnMvZG93bnJldi54bWxQSwECFAAUAAAACACHTuJAQ13Doh4C&#10;AABQBAAADgAAAAAAAAABACAAAAAkAQAAZHJzL2Uyb0RvYy54bWxQSwUGAAAAAAYABgBZAQAAtAUA&#10;AAAA&#10;">
                        <v:fill on="t" focussize="0,0"/>
                        <v:stroke color="#000000" joinstyle="miter"/>
                        <v:imagedata o:title=""/>
                        <o:lock v:ext="edit" aspectratio="f"/>
                        <v:textbox>
                          <w:txbxContent>
                            <w:p>
                              <w:pPr>
                                <w:jc w:val="center"/>
                                <w:rPr>
                                  <w:rFonts w:hint="eastAsia"/>
                                </w:rPr>
                              </w:pPr>
                              <w:r>
                                <w:rPr>
                                  <w:rFonts w:hint="eastAsia"/>
                                </w:rPr>
                                <w:t>生活用水</w:t>
                              </w:r>
                            </w:p>
                          </w:txbxContent>
                        </v:textbox>
                      </v:shape>
                      <v:line id="直接连接符 47" o:spid="_x0000_s1026" o:spt="20" style="position:absolute;left:2179955;top:584836;height:0;width:596900;" filled="f" stroked="t" coordsize="21600,21600" o:gfxdata="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8ohOm1wAAAAUBAAAPAAAAAAAAAAEA&#10;IAAAACIAAABkcnMvZG93bnJldi54bWxQSwECFAAUAAAACACHTuJArBjR3hACAAD/AwAADgAAAAAA&#10;AAABACAAAAAmAQAAZHJzL2Uyb0RvYy54bWxQSwUGAAAAAAYABgBZAQAAqAUAAAAA&#10;">
                        <v:fill on="f" focussize="0,0"/>
                        <v:stroke color="#000000" joinstyle="round" endarrow="open"/>
                        <v:imagedata o:title=""/>
                        <o:lock v:ext="edit" aspectratio="f"/>
                      </v:line>
                      <v:shape id="文本框 48" o:spid="_x0000_s1026" o:spt="202" type="#_x0000_t202" style="position:absolute;left:2795905;top:133350;height:786130;width:1913255;" filled="f" stroked="f" coordsize="21600,21600" o:gfxdata="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NrQY3tMAAAAFAQAADwAAAAAAAAABACAAAAAiAAAAZHJzL2Rvd25yZXYueG1sUEsBAhQA&#10;FAAAAAgAh07iQJYCGQa+AQAAaQMAAA4AAAAAAAAAAQAgAAAAIgEAAGRycy9lMm9Eb2MueG1sUEsF&#10;BgAAAAAGAAYAWQEAAFIFAAAAAA==&#10;">
                        <v:fill on="f" focussize="0,0"/>
                        <v:stroke on="f"/>
                        <v:imagedata o:title=""/>
                        <o:lock v:ext="edit" aspectratio="f"/>
                        <v:textbox>
                          <w:txbxContent>
                            <w:p>
                              <w:pPr>
                                <w:rPr>
                                  <w:rFonts w:hint="eastAsia"/>
                                  <w:sz w:val="21"/>
                                  <w:szCs w:val="21"/>
                                </w:rPr>
                              </w:pPr>
                              <w:r>
                                <w:rPr>
                                  <w:rFonts w:hint="eastAsia" w:ascii="Times New Roman" w:hAnsi="Times New Roman" w:cs="Times New Roman"/>
                                  <w:sz w:val="21"/>
                                  <w:szCs w:val="21"/>
                                  <w:lang w:val="en-US"/>
                                </w:rPr>
                                <w:t>食堂废水经油水分离器后与</w:t>
                              </w:r>
                              <w:r>
                                <w:rPr>
                                  <w:rFonts w:ascii="Times New Roman" w:hAnsi="Times New Roman" w:cs="Times New Roman"/>
                                  <w:sz w:val="21"/>
                                  <w:szCs w:val="21"/>
                                  <w:lang w:val="en-US"/>
                                </w:rPr>
                                <w:t>生活污水</w:t>
                              </w:r>
                              <w:r>
                                <w:rPr>
                                  <w:rFonts w:hint="eastAsia" w:ascii="Times New Roman" w:hAnsi="Times New Roman" w:cs="Times New Roman"/>
                                  <w:sz w:val="21"/>
                                  <w:szCs w:val="21"/>
                                  <w:lang w:val="en-US"/>
                                </w:rPr>
                                <w:t>一起</w:t>
                              </w:r>
                              <w:r>
                                <w:rPr>
                                  <w:rFonts w:ascii="Times New Roman" w:hAnsi="Times New Roman" w:cs="Times New Roman"/>
                                  <w:sz w:val="21"/>
                                  <w:szCs w:val="21"/>
                                  <w:lang w:val="en-US"/>
                                </w:rPr>
                                <w:t>排入厂区化粪池</w:t>
                              </w:r>
                              <w:r>
                                <w:rPr>
                                  <w:rFonts w:ascii="Times New Roman" w:hAnsi="Times New Roman" w:cs="Times New Roman"/>
                                  <w:sz w:val="21"/>
                                  <w:szCs w:val="21"/>
                                </w:rPr>
                                <w:t>理</w:t>
                              </w:r>
                              <w:r>
                                <w:rPr>
                                  <w:rFonts w:hint="eastAsia" w:ascii="Times New Roman" w:hAnsi="Times New Roman" w:cs="Times New Roman"/>
                                  <w:sz w:val="21"/>
                                  <w:szCs w:val="21"/>
                                  <w:lang w:val="en-US"/>
                                </w:rPr>
                                <w:t>后</w:t>
                              </w:r>
                              <w:r>
                                <w:rPr>
                                  <w:rFonts w:hint="default" w:ascii="Times New Roman" w:hAnsi="Times New Roman" w:cs="Times New Roman"/>
                                  <w:sz w:val="21"/>
                                  <w:szCs w:val="21"/>
                                  <w:lang w:eastAsia="zh-CN"/>
                                </w:rPr>
                                <w:t>进秦汉新城朝阳污水处理厂</w:t>
                              </w:r>
                            </w:p>
                          </w:txbxContent>
                        </v:textbox>
                      </v:shape>
                      <v:line id="直接连接符 49" o:spid="_x0000_s1026" o:spt="20" style="position:absolute;left:846455;top:1426211;height:0;width:596900;" filled="f" stroked="t" coordsize="21600,21600" o:gfxdata="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DyiE6bXAAAABQEAAA8AAAAAAAAAAQAg&#10;AAAAIgAAAGRycy9kb3ducmV2LnhtbFBLAQIUABQAAAAIAIdO4kC5ZxsLDwIAAP8DAAAOAAAAAAAA&#10;AAEAIAAAACYBAABkcnMvZTJvRG9jLnhtbFBLBQYAAAAABgAGAFkBAACnBQAAAAA=&#10;">
                        <v:fill on="f" focussize="0,0"/>
                        <v:stroke color="#000000" joinstyle="round" endarrow="open"/>
                        <v:imagedata o:title=""/>
                        <o:lock v:ext="edit" aspectratio="f"/>
                      </v:line>
                      <v:shape id="文本框 50" o:spid="_x0000_s1026" o:spt="202" type="#_x0000_t202" style="position:absolute;left:1457325;top:1290321;height:279400;width:736600;" fillcolor="#FFFFFF" filled="t" stroked="t" coordsize="21600,21600" o:gfxdata="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hYdEY9UAAAAFAQAA&#10;DwAAAAAAAAABACAAAAAiAAAAZHJzL2Rvd25yZXYueG1sUEsBAhQAFAAAAAgAh07iQMi+ru0cAgAA&#10;UQQAAA4AAAAAAAAAAQAgAAAAJAEAAGRycy9lMm9Eb2MueG1sUEsFBgAAAAAGAAYAWQEAALIFAAAA&#10;AA==&#10;">
                        <v:fill on="t" focussize="0,0"/>
                        <v:stroke color="#000000" joinstyle="miter"/>
                        <v:imagedata o:title=""/>
                        <o:lock v:ext="edit" aspectratio="f"/>
                        <v:textbox>
                          <w:txbxContent>
                            <w:p>
                              <w:pPr>
                                <w:jc w:val="center"/>
                                <w:rPr>
                                  <w:rFonts w:hint="eastAsia" w:eastAsiaTheme="minorEastAsia"/>
                                  <w:lang w:val="en-US" w:eastAsia="zh-CN"/>
                                </w:rPr>
                              </w:pPr>
                              <w:r>
                                <w:rPr>
                                  <w:rFonts w:hint="eastAsia"/>
                                </w:rPr>
                                <w:t>循环水</w:t>
                              </w:r>
                              <w:r>
                                <w:rPr>
                                  <w:rFonts w:hint="eastAsia"/>
                                  <w:lang w:val="en-US" w:eastAsia="zh-CN"/>
                                </w:rPr>
                                <w:t>池</w:t>
                              </w:r>
                            </w:p>
                          </w:txbxContent>
                        </v:textbox>
                      </v:shape>
                      <v:shape id="文本框 51" o:spid="_x0000_s1026" o:spt="202" type="#_x0000_t202" style="position:absolute;left:218440;top:727710;height:279400;width:501650;" fillcolor="#FFFFFF" filled="t" stroked="f" coordsize="21600,21600" o:gfxdata="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IvMA1TVAAAABQEAAA8AAAAAAAAAAQAgAAAAIgAA&#10;AGRycy9kb3ducmV2LnhtbFBLAQIUABQAAAAIAIdO4kDlZePC0gEAAJADAAAOAAAAAAAAAAEAIAAA&#10;ACQBAABkcnMvZTJvRG9jLnhtbFBLBQYAAAAABgAGAFkBAABoBQAAAAA=&#10;">
                        <v:fill on="t" focussize="0,0"/>
                        <v:stroke on="f"/>
                        <v:imagedata o:title=""/>
                        <o:lock v:ext="edit" aspectratio="f"/>
                        <v:textbox>
                          <w:txbxContent>
                            <w:p>
                              <w:pPr>
                                <w:jc w:val="center"/>
                                <w:rPr>
                                  <w:rFonts w:hint="default"/>
                                  <w:lang w:val="en-US"/>
                                </w:rPr>
                              </w:pPr>
                              <w:r>
                                <w:rPr>
                                  <w:rFonts w:hint="eastAsia"/>
                                  <w:lang w:val="en-US" w:eastAsia="zh-CN"/>
                                </w:rPr>
                                <w:t>28</w:t>
                              </w:r>
                            </w:p>
                          </w:txbxContent>
                        </v:textbox>
                      </v:shape>
                      <v:shape id="文本框 52" o:spid="_x0000_s1026" o:spt="202" type="#_x0000_t202" style="position:absolute;left:727710;top:300355;height:279400;width:577850;" fillcolor="#FFFFFF" filled="t" stroked="f" coordsize="21600,21600" o:gfxdata="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i8wDVNUAAAAFAQAADwAAAAAAAAABACAAAAAi&#10;AAAAZHJzL2Rvd25yZXYueG1sUEsBAhQAFAAAAAgAh07iQB/n8h3UAQAAkAMAAA4AAAAAAAAAAQAg&#10;AAAAJAEAAGRycy9lMm9Eb2MueG1sUEsFBgAAAAAGAAYAWQEAAGoFAAAAAA==&#10;">
                        <v:fill on="t" focussize="0,0"/>
                        <v:stroke on="f"/>
                        <v:imagedata o:title=""/>
                        <o:lock v:ext="edit" aspectratio="f"/>
                        <v:textbox>
                          <w:txbxContent>
                            <w:p>
                              <w:pPr>
                                <w:jc w:val="center"/>
                                <w:rPr>
                                  <w:rFonts w:hint="default" w:eastAsia="宋体"/>
                                  <w:lang w:val="en-US" w:eastAsia="zh-CN"/>
                                </w:rPr>
                              </w:pPr>
                              <w:r>
                                <w:rPr>
                                  <w:rFonts w:hint="eastAsia"/>
                                  <w:lang w:val="en-US" w:eastAsia="zh-CN"/>
                                </w:rPr>
                                <w:t>21</w:t>
                              </w:r>
                            </w:p>
                          </w:txbxContent>
                        </v:textbox>
                      </v:shape>
                      <v:shape id="文本框 53" o:spid="_x0000_s1026" o:spt="202" type="#_x0000_t202" style="position:absolute;left:3352166;top:934086;height:279400;width:508000;" filled="f" stroked="f" coordsize="21600,21600" o:gfxdata="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NrQY3tMAAAAFAQAADwAAAAAAAAABACAAAAAiAAAAZHJzL2Rvd25yZXYueG1sUEsBAhQA&#10;FAAAAAgAh07iQIdjGqK+AQAAaAMAAA4AAAAAAAAAAQAgAAAAIgEAAGRycy9lMm9Eb2MueG1sUEsF&#10;BgAAAAAGAAYAWQEAAFIFAAAAAA==&#10;">
                        <v:fill on="f" focussize="0,0"/>
                        <v:stroke on="f"/>
                        <v:imagedata o:title=""/>
                        <o:lock v:ext="edit" aspectratio="f"/>
                        <v:textbox>
                          <w:txbxContent>
                            <w:p>
                              <w:pPr>
                                <w:jc w:val="center"/>
                                <w:rPr>
                                  <w:rFonts w:hint="eastAsia" w:eastAsiaTheme="minorEastAsia"/>
                                  <w:lang w:val="en-US" w:eastAsia="zh-CN"/>
                                </w:rPr>
                              </w:pPr>
                              <w:r>
                                <w:rPr>
                                  <w:rFonts w:hint="eastAsia"/>
                                  <w:lang w:val="en-US" w:eastAsia="zh-CN"/>
                                </w:rPr>
                                <w:t>2</w:t>
                              </w:r>
                            </w:p>
                          </w:txbxContent>
                        </v:textbox>
                      </v:shape>
                      <v:shape id="文本框 63" o:spid="_x0000_s1026" o:spt="202" type="#_x0000_t202" style="position:absolute;left:2211705;top:298450;height:271145;width:503555;" filled="f" stroked="f" coordsize="21600,21600" o:gfxdata="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NrQY3tMAAAAFAQAADwAAAAAAAAABACAAAAAiAAAAZHJzL2Rvd25yZXYueG1sUEsBAhQAFAAA&#10;AAgAh07iQMI7eoW7AQAAaAMAAA4AAAAAAAAAAQAgAAAAIgEAAGRycy9lMm9Eb2MueG1sUEsFBgAA&#10;AAAGAAYAWQEAAE8FA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16.8</w:t>
                              </w:r>
                            </w:p>
                          </w:txbxContent>
                        </v:textbox>
                      </v:shape>
                      <v:shape id="任意多边形 64" o:spid="_x0000_s1026" o:spt="100" style="position:absolute;left:1581785;top:177165;height:262890;width:174625;" filled="f" stroked="t" coordsize="450,425" o:gfxdata="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N8P/djUAAAABQEAAA8AAAAAAAAAAQAgAAAAIgAAAGRycy9kb3ducmV2LnhtbFBLAQIU&#10;ABQAAAAIAIdO4kCMYVIfogIAAKMFAAAOAAAAAAAAAAEAIAAAACMBAABkcnMvZTJvRG9jLnhtbFBL&#10;BQYAAAAABgAGAFkBAAA3BgAAAAA=&#10;" path="m0,425c11,370,22,193,75,163c128,133,188,308,263,275c338,242,400,72,450,0e">
                        <v:fill on="f" focussize="0,0"/>
                        <v:stroke color="#000000" joinstyle="round"/>
                        <v:imagedata o:title=""/>
                        <o:lock v:ext="edit" aspectratio="f"/>
                      </v:shape>
                      <v:shape id="文本框 65" o:spid="_x0000_s1026" o:spt="202" type="#_x0000_t202" style="position:absolute;left:1640205;top:179705;height:279400;width:523875;" filled="f" stroked="f" coordsize="21600,21600" o:gfxdata="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NrQY3tMAAAAFAQAADwAAAAAAAAABACAAAAAiAAAAZHJzL2Rvd25yZXYueG1sUEsBAhQA&#10;FAAAAAgAh07iQKGtzmm+AQAAaAMAAA4AAAAAAAAAAQAgAAAAIgEAAGRycy9lMm9Eb2MueG1sUEsF&#10;BgAAAAAGAAYAWQEAAFIFA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4.2</w:t>
                              </w:r>
                            </w:p>
                          </w:txbxContent>
                        </v:textbox>
                      </v:shape>
                      <v:shape id="任意多边形 66" o:spid="_x0000_s1026" o:spt="100" style="position:absolute;left:3317876;top:1130935;height:254000;width:165100;" filled="f" stroked="t" coordsize="450,425" o:gfxdata="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3w/92NQAAAAFAQAADwAAAAAAAAABACAAAAAiAAAAZHJzL2Rvd25yZXYueG1sUEsBAhQA&#10;FAAAAAgAh07iQGAioAehAgAApAUAAA4AAAAAAAAAAQAgAAAAIwEAAGRycy9lMm9Eb2MueG1sUEsF&#10;BgAAAAAGAAYAWQEAADYGAAAAAA==&#10;" path="m0,425c11,370,22,193,75,163c128,133,188,308,263,275c338,242,400,72,450,0e">
                        <v:fill on="f" focussize="0,0"/>
                        <v:stroke color="#000000" joinstyle="round"/>
                        <v:imagedata o:title=""/>
                        <o:lock v:ext="edit" aspectratio="f"/>
                      </v:shape>
                      <v:shape id="文本框 67" o:spid="_x0000_s1026" o:spt="202" type="#_x0000_t202" style="position:absolute;left:862330;top:1123951;height:279400;width:520700;" filled="f" stroked="f" coordsize="21600,21600" o:gfxdata="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NrQY3tMAAAAFAQAADwAAAAAAAAABACAAAAAiAAAAZHJzL2Rvd25yZXYueG1sUEsBAhQA&#10;FAAAAAgAh07iQO343rW+AQAAaAMAAA4AAAAAAAAAAQAgAAAAIgEAAGRycy9lMm9Eb2MueG1sUEsF&#10;BgAAAAAGAAYAWQEAAFIFAAAAAA==&#10;">
                        <v:fill on="f" focussize="0,0"/>
                        <v:stroke on="f"/>
                        <v:imagedata o:title=""/>
                        <o:lock v:ext="edit" aspectratio="f"/>
                        <v:textbox>
                          <w:txbxContent>
                            <w:p>
                              <w:pPr>
                                <w:jc w:val="center"/>
                                <w:rPr>
                                  <w:rFonts w:hint="default" w:eastAsia="宋体"/>
                                  <w:lang w:val="en-US" w:eastAsia="zh-CN"/>
                                </w:rPr>
                              </w:pPr>
                              <w:r>
                                <w:rPr>
                                  <w:rFonts w:hint="eastAsia" w:eastAsia="宋体"/>
                                  <w:lang w:val="en-US" w:eastAsia="zh-CN"/>
                                </w:rPr>
                                <w:t>7</w:t>
                              </w:r>
                            </w:p>
                          </w:txbxContent>
                        </v:textbox>
                      </v:shape>
                      <v:shape id="肘形连接符 68" o:spid="_x0000_s1026" o:spt="34" type="#_x0000_t34" style="position:absolute;left:2205355;top:1443355;height:88900;width:838200;" filled="f" stroked="t" coordsize="21600,21600" o:gfxdata="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G+8x81gAAAAUBAAAPAAAAAAAAAAEAIAAAACIAAABkcnMvZG93bnJldi54bWxQSwEC&#10;FAAUAAAACACHTuJAolCH7S8CAAA5BAAADgAAAAAAAAABACAAAAAlAQAAZHJzL2Uyb0RvYy54bWxQ&#10;SwUGAAAAAAYABgBZAQAAxgUAAAAA&#10;" adj="10816">
                        <v:fill on="f" focussize="0,0"/>
                        <v:stroke color="#000000" joinstyle="miter" endarrow="open"/>
                        <v:imagedata o:title=""/>
                        <o:lock v:ext="edit" aspectratio="f"/>
                      </v:shape>
                      <v:shape id="文本框 69" o:spid="_x0000_s1026" o:spt="202" type="#_x0000_t202" style="position:absolute;left:3043556;top:1405255;height:279400;width:736600;" fillcolor="#FFFFFF" filled="t" stroked="t" coordsize="21600,21600" o:gfxdata="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Fh0Rj1QAAAAUB&#10;AAAPAAAAAAAAAAEAIAAAACIAAABkcnMvZG93bnJldi54bWxQSwECFAAUAAAACACHTuJAVfPAsR4C&#10;AABRBAAADgAAAAAAAAABACAAAAAkAQAAZHJzL2Uyb0RvYy54bWxQSwUGAAAAAAYABgBZAQAAtAUA&#10;AAAA&#10;">
                        <v:fill on="t" focussize="0,0"/>
                        <v:stroke color="#000000" joinstyle="miter"/>
                        <v:imagedata o:title=""/>
                        <o:lock v:ext="edit" aspectratio="f"/>
                        <v:textbox>
                          <w:txbxContent>
                            <w:p>
                              <w:pPr>
                                <w:jc w:val="center"/>
                                <w:rPr>
                                  <w:rFonts w:hint="eastAsia"/>
                                </w:rPr>
                              </w:pPr>
                              <w:r>
                                <w:rPr>
                                  <w:rFonts w:hint="eastAsia"/>
                                </w:rPr>
                                <w:t>冷却水</w:t>
                              </w:r>
                            </w:p>
                          </w:txbxContent>
                        </v:textbox>
                      </v:shape>
                      <v:shape id="文本框 70" o:spid="_x0000_s1026" o:spt="202" type="#_x0000_t202" style="position:absolute;left:2357755;top:1697356;height:279400;width:508000;" fillcolor="#FFFFFF" filled="t" stroked="f" coordsize="21600,21600" o:gfxdata="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i8wDVNUAAAAFAQAADwAAAAAAAAABACAAAAAiAAAA&#10;ZHJzL2Rvd25yZXYueG1sUEsBAhQAFAAAAAgAh07iQHqVEHPRAQAAkgMAAA4AAAAAAAAAAQAgAAAA&#10;JAEAAGRycy9lMm9Eb2MueG1sUEsFBgAAAAAGAAYAWQEAAGcFAAAAAA==&#10;">
                        <v:fill on="t" focussize="0,0"/>
                        <v:stroke on="f"/>
                        <v:imagedata o:title=""/>
                        <o:lock v:ext="edit" aspectratio="f"/>
                        <v:textbox>
                          <w:txbxContent>
                            <w:p>
                              <w:pPr>
                                <w:jc w:val="center"/>
                                <w:rPr>
                                  <w:rFonts w:hint="default" w:eastAsia="宋体"/>
                                  <w:lang w:val="en-US" w:eastAsia="zh-CN"/>
                                </w:rPr>
                              </w:pPr>
                              <w:r>
                                <w:rPr>
                                  <w:rFonts w:hint="eastAsia" w:eastAsia="宋体"/>
                                  <w:lang w:val="en-US" w:eastAsia="zh-CN"/>
                                </w:rPr>
                                <w:t>100</w:t>
                              </w:r>
                            </w:p>
                          </w:txbxContent>
                        </v:textbox>
                      </v:shape>
                      <v:line id="直接连接符 71" o:spid="_x0000_s1026" o:spt="20" style="position:absolute;left:3399156;top:1697356;height:215900;width:0;" filled="f" stroked="t" coordsize="21600,21600" o:gfxdata="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P/aHstYAAAAFAQAADwAAAAAAAAABACAAAAAiAAAA&#10;ZHJzL2Rvd25yZXYueG1sUEsBAhQAFAAAAAgAh07iQPzuHugJAgAA/gMAAA4AAAAAAAAAAQAgAAAA&#10;JQEAAGRycy9lMm9Eb2MueG1sUEsFBgAAAAAGAAYAWQEAAKAFAAAAAA==&#10;">
                        <v:fill on="f" focussize="0,0"/>
                        <v:stroke color="#000000" joinstyle="round" dashstyle="dash"/>
                        <v:imagedata o:title=""/>
                        <o:lock v:ext="edit" aspectratio="f"/>
                      </v:line>
                      <v:line id="直接连接符 72" o:spid="_x0000_s1026" o:spt="20" style="position:absolute;left:1900555;top:1557656;flip:y;height:355600;width:0;" filled="f" stroked="t" coordsize="21600,21600" o:gfxdata="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z07Fm1AAAAAUBAAAPAAAAAAAA&#10;AAEAIAAAACIAAABkcnMvZG93bnJldi54bWxQSwECFAAUAAAACACHTuJA17Nk2hYCAAAJBAAADgAA&#10;AAAAAAABACAAAAAjAQAAZHJzL2Uyb0RvYy54bWxQSwUGAAAAAAYABgBZAQAAqwUAAAAA&#10;">
                        <v:fill on="f" focussize="0,0"/>
                        <v:stroke color="#000000" joinstyle="round" dashstyle="dash" endarrow="open"/>
                        <v:imagedata o:title=""/>
                        <o:lock v:ext="edit" aspectratio="f"/>
                      </v:line>
                      <v:line id="直接连接符 73" o:spid="_x0000_s1026" o:spt="20" style="position:absolute;left:1887855;top:1938656;height:0;width:1511300;" filled="f" stroked="t" coordsize="21600,21600" o:gfxdata="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D/2h7LWAAAABQEAAA8AAAAAAAAAAQAgAAAAIgAA&#10;AGRycy9kb3ducmV2LnhtbFBLAQIUABQAAAAIAIdO4kC69l0pCgIAAP8DAAAOAAAAAAAAAAEAIAAA&#10;ACUBAABkcnMvZTJvRG9jLnhtbFBLBQYAAAAABgAGAFkBAAChBQAAAAA=&#10;">
                        <v:fill on="f" focussize="0,0"/>
                        <v:stroke color="#000000" joinstyle="round" dashstyle="dash"/>
                        <v:imagedata o:title=""/>
                        <o:lock v:ext="edit" aspectratio="f"/>
                      </v:line>
                      <v:shape id="文本框 70" o:spid="_x0000_s1026" o:spt="202" type="#_x0000_t202" style="position:absolute;left:2357755;top:1697356;height:279400;width:508000;" fillcolor="#FFFFFF" filled="t" stroked="f" coordsize="21600,21600" o:gfxdata="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LzANU1QAAAAUBAAAPAAAAAAAAAAEAIAAAACIAAABk&#10;cnMvZG93bnJldi54bWxQSwECFAAUAAAACACHTuJAv+VNVtABAACRAwAADgAAAAAAAAABACAAAAAk&#10;AQAAZHJzL2Uyb0RvYy54bWxQSwUGAAAAAAYABgBZAQAAZgUAAAAA&#10;">
                        <v:fill on="t" focussize="0,0"/>
                        <v:stroke on="f"/>
                        <v:imagedata o:title=""/>
                        <o:lock v:ext="edit" aspectratio="f"/>
                        <v:textbox>
                          <w:txbxContent>
                            <w:p>
                              <w:pPr>
                                <w:jc w:val="center"/>
                                <w:rPr>
                                  <w:rFonts w:hint="default" w:eastAsia="宋体"/>
                                  <w:lang w:val="en-US" w:eastAsia="zh-CN"/>
                                </w:rPr>
                              </w:pPr>
                              <w:r>
                                <w:rPr>
                                  <w:rFonts w:hint="eastAsia" w:eastAsia="宋体"/>
                                  <w:lang w:val="en-US" w:eastAsia="zh-CN"/>
                                </w:rPr>
                                <w:t>102</w:t>
                              </w:r>
                            </w:p>
                          </w:txbxContent>
                        </v:textbox>
                      </v:shape>
                      <v:line id="直接连接符 47" o:spid="_x0000_s1026" o:spt="20" style="position:absolute;left:3790315;top:1546225;flip:y;height:8890;width:433705;" filled="f" stroked="t" coordsize="21600,21600" o:gfxdata="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YcOjjVAAAABQEAAA8A&#10;AAAAAAAAAQAgAAAAIgAAAGRycy9kb3ducmV2LnhtbFBLAQIUABQAAAAIAIdO4kDcuPfVGgIAAA4E&#10;AAAOAAAAAAAAAAEAIAAAACQBAABkcnMvZTJvRG9jLnhtbFBLBQYAAAAABgAGAFkBAACwBQAAAAA=&#10;">
                        <v:fill on="f" focussize="0,0"/>
                        <v:stroke color="#000000" joinstyle="round" endarrow="open"/>
                        <v:imagedata o:title=""/>
                        <o:lock v:ext="edit" aspectratio="f"/>
                      </v:line>
                      <v:shape id="文本框 63" o:spid="_x0000_s1026" o:spt="202" type="#_x0000_t202" style="position:absolute;left:3753485;top:1294130;height:271145;width:503555;" filled="f" stroked="f" coordsize="21600,21600" o:gfxdata="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NrQY3tMAAAAFAQAADwAAAAAAAAABACAAAAAiAAAAZHJzL2Rvd25yZXYueG1sUEsBAhQA&#10;FAAAAAgAh07iQCcQQzK+AQAAagMAAA4AAAAAAAAAAQAgAAAAIgEAAGRycy9lMm9Eb2MueG1sUEsF&#10;BgAAAAAGAAYAWQEAAFIFA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5</w:t>
                              </w:r>
                            </w:p>
                          </w:txbxContent>
                        </v:textbox>
                      </v:shape>
                      <v:shape id="文本框 63" o:spid="_x0000_s1026" o:spt="202" type="#_x0000_t202" style="position:absolute;left:4169410;top:1268095;height:608965;width:727710;" filled="f" stroked="f" coordsize="21600,21600" o:gfxdata="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NrQY3tMAAAAFAQAADwAAAAAAAAABACAAAAAiAAAAZHJzL2Rvd25yZXYueG1sUEsBAhQA&#10;FAAAAAgAh07iQOby+Xq+AQAAagMAAA4AAAAAAAAAAQAgAAAAIgEAAGRycy9lMm9Eb2MueG1sUEsF&#10;BgAAAAAGAAYAWQEAAFIFA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道路洒水、厂区绿化</w:t>
                              </w:r>
                            </w:p>
                          </w:txbxContent>
                        </v:textbox>
                      </v:shape>
                      <w10:wrap type="none"/>
                      <w10:anchorlock/>
                    </v:group>
                  </w:pict>
                </mc:Fallback>
              </mc:AlternateContent>
            </w:r>
          </w:p>
          <w:p>
            <w:pPr>
              <w:pStyle w:val="15"/>
              <w:spacing w:line="360" w:lineRule="auto"/>
              <w:ind w:left="0" w:leftChars="0" w:firstLine="0" w:firstLineChars="0"/>
              <w:jc w:val="center"/>
              <w:rPr>
                <w:rFonts w:ascii="Times New Roman" w:hAnsi="Times New Roman" w:cs="Times New Roman"/>
                <w:b/>
                <w:bCs/>
                <w:color w:val="auto"/>
                <w:sz w:val="24"/>
              </w:rPr>
            </w:pPr>
            <w:r>
              <w:rPr>
                <w:rFonts w:ascii="Times New Roman" w:hAnsi="Times New Roman" w:cs="Times New Roman"/>
                <w:b/>
                <w:bCs/>
                <w:color w:val="auto"/>
                <w:sz w:val="24"/>
              </w:rPr>
              <w:t>图</w:t>
            </w:r>
            <w:r>
              <w:rPr>
                <w:rFonts w:hint="eastAsia" w:ascii="Times New Roman" w:hAnsi="Times New Roman" w:cs="Times New Roman"/>
                <w:b/>
                <w:bCs/>
                <w:color w:val="auto"/>
                <w:sz w:val="24"/>
              </w:rPr>
              <w:t>2-</w:t>
            </w:r>
            <w:r>
              <w:rPr>
                <w:rFonts w:ascii="Times New Roman" w:hAnsi="Times New Roman" w:cs="Times New Roman"/>
                <w:b/>
                <w:bCs/>
                <w:color w:val="auto"/>
                <w:sz w:val="24"/>
              </w:rPr>
              <w:t>1    项目水平衡图  （m</w:t>
            </w:r>
            <w:r>
              <w:rPr>
                <w:rFonts w:ascii="Times New Roman" w:hAnsi="Times New Roman" w:cs="Times New Roman"/>
                <w:b/>
                <w:bCs/>
                <w:color w:val="auto"/>
                <w:sz w:val="24"/>
                <w:vertAlign w:val="superscript"/>
              </w:rPr>
              <w:t>3</w:t>
            </w:r>
            <w:r>
              <w:rPr>
                <w:rFonts w:ascii="Times New Roman" w:hAnsi="Times New Roman" w:cs="Times New Roman"/>
                <w:b/>
                <w:bCs/>
                <w:color w:val="auto"/>
                <w:sz w:val="24"/>
              </w:rPr>
              <w:t>/</w:t>
            </w:r>
            <w:r>
              <w:rPr>
                <w:rFonts w:hint="eastAsia" w:ascii="Times New Roman" w:hAnsi="Times New Roman" w:cs="Times New Roman"/>
                <w:b/>
                <w:bCs/>
                <w:color w:val="auto"/>
                <w:sz w:val="24"/>
              </w:rPr>
              <w:t>d</w:t>
            </w:r>
            <w:r>
              <w:rPr>
                <w:rFonts w:ascii="Times New Roman" w:hAnsi="Times New Roman" w:cs="Times New Roman"/>
                <w:b/>
                <w:bCs/>
                <w:color w:val="auto"/>
                <w:sz w:val="24"/>
              </w:rPr>
              <w:t>）</w:t>
            </w:r>
          </w:p>
          <w:p>
            <w:pPr>
              <w:pStyle w:val="38"/>
              <w:spacing w:line="360" w:lineRule="auto"/>
              <w:ind w:firstLine="480" w:firstLineChars="200"/>
              <w:jc w:val="left"/>
              <w:rPr>
                <w:rFonts w:ascii="Times New Roman" w:hAnsi="Times New Roman" w:cs="Times New Roman"/>
                <w:color w:val="auto"/>
                <w:sz w:val="24"/>
                <w:lang w:val="en-US"/>
              </w:rPr>
            </w:pPr>
            <w:r>
              <w:rPr>
                <w:rFonts w:ascii="Times New Roman" w:hAnsi="Times New Roman" w:cs="Times New Roman"/>
                <w:color w:val="auto"/>
                <w:sz w:val="24"/>
                <w:lang w:val="en-US"/>
              </w:rPr>
              <w:t xml:space="preserve"> （3）供电 </w:t>
            </w:r>
          </w:p>
          <w:p>
            <w:pPr>
              <w:pStyle w:val="38"/>
              <w:spacing w:line="360" w:lineRule="auto"/>
              <w:ind w:firstLine="480" w:firstLineChars="200"/>
              <w:jc w:val="left"/>
              <w:rPr>
                <w:rFonts w:ascii="Times New Roman" w:hAnsi="Times New Roman" w:cs="Times New Roman"/>
                <w:color w:val="auto"/>
                <w:sz w:val="24"/>
                <w:lang w:val="en-US"/>
              </w:rPr>
            </w:pPr>
            <w:r>
              <w:rPr>
                <w:rFonts w:ascii="Times New Roman" w:hAnsi="Times New Roman" w:cs="Times New Roman"/>
                <w:color w:val="auto"/>
                <w:sz w:val="24"/>
                <w:lang w:val="en-US"/>
              </w:rPr>
              <w:t>项目年用电量约</w:t>
            </w:r>
            <w:r>
              <w:rPr>
                <w:rFonts w:hint="eastAsia" w:ascii="Times New Roman" w:hAnsi="Times New Roman" w:cs="Times New Roman"/>
                <w:color w:val="auto"/>
                <w:sz w:val="24"/>
                <w:lang w:val="en-US"/>
              </w:rPr>
              <w:t>339</w:t>
            </w:r>
            <w:r>
              <w:rPr>
                <w:rFonts w:ascii="Times New Roman" w:hAnsi="Times New Roman" w:cs="Times New Roman"/>
                <w:color w:val="auto"/>
                <w:sz w:val="24"/>
                <w:lang w:val="en-US"/>
              </w:rPr>
              <w:t>万Kw•h，由市政供电，可以满足项目生产及生活需要</w:t>
            </w:r>
            <w:r>
              <w:rPr>
                <w:rFonts w:hint="eastAsia" w:ascii="Times New Roman" w:hAnsi="Times New Roman" w:cs="Times New Roman"/>
                <w:color w:val="auto"/>
                <w:sz w:val="24"/>
                <w:lang w:val="en-US"/>
              </w:rPr>
              <w:t>。</w:t>
            </w:r>
          </w:p>
          <w:p>
            <w:pPr>
              <w:numPr>
                <w:ilvl w:val="0"/>
                <w:numId w:val="3"/>
              </w:numPr>
              <w:adjustRightInd w:val="0"/>
              <w:snapToGrid w:val="0"/>
              <w:spacing w:line="360" w:lineRule="auto"/>
              <w:ind w:firstLine="480" w:firstLineChars="200"/>
              <w:rPr>
                <w:rFonts w:ascii="Times New Roman" w:hAnsi="Times New Roman"/>
                <w:color w:val="auto"/>
                <w:sz w:val="24"/>
              </w:rPr>
            </w:pPr>
            <w:r>
              <w:rPr>
                <w:rFonts w:ascii="Times New Roman" w:hAnsi="Times New Roman"/>
                <w:color w:val="auto"/>
                <w:sz w:val="24"/>
              </w:rPr>
              <w:t>供暖与制冷：项目冬季供暖与夏季制冷</w:t>
            </w:r>
            <w:r>
              <w:rPr>
                <w:rFonts w:hint="eastAsia" w:ascii="Times New Roman" w:hAnsi="Times New Roman"/>
                <w:color w:val="auto"/>
                <w:sz w:val="24"/>
                <w:lang w:val="en-US" w:eastAsia="zh-CN"/>
              </w:rPr>
              <w:t>办</w:t>
            </w:r>
            <w:r>
              <w:rPr>
                <w:rFonts w:ascii="Times New Roman" w:hAnsi="Times New Roman"/>
                <w:color w:val="auto"/>
                <w:sz w:val="24"/>
              </w:rPr>
              <w:t>公室设置空调</w:t>
            </w:r>
            <w:r>
              <w:rPr>
                <w:rStyle w:val="34"/>
                <w:rFonts w:hint="eastAsia"/>
                <w:color w:val="auto"/>
                <w:lang w:eastAsia="zh-CN"/>
              </w:rPr>
              <w:t>，</w:t>
            </w:r>
            <w:r>
              <w:rPr>
                <w:rFonts w:hint="eastAsia" w:ascii="Times New Roman" w:hAnsi="Times New Roman"/>
                <w:color w:val="auto"/>
                <w:sz w:val="24"/>
                <w:lang w:val="en-US" w:eastAsia="zh-CN"/>
              </w:rPr>
              <w:t>生产过程中</w:t>
            </w:r>
            <w:r>
              <w:rPr>
                <w:rFonts w:ascii="Times New Roman" w:hAnsi="Times New Roman"/>
                <w:color w:val="auto"/>
                <w:sz w:val="24"/>
                <w:lang w:val="en-US"/>
              </w:rPr>
              <w:t>注塑</w:t>
            </w:r>
            <w:r>
              <w:rPr>
                <w:rFonts w:hint="eastAsia" w:ascii="Times New Roman" w:hAnsi="Times New Roman"/>
                <w:color w:val="auto"/>
                <w:sz w:val="24"/>
                <w:lang w:val="en-US"/>
              </w:rPr>
              <w:t>、挤出</w:t>
            </w:r>
            <w:r>
              <w:rPr>
                <w:rFonts w:hint="eastAsia" w:ascii="Times New Roman" w:hAnsi="Times New Roman"/>
                <w:color w:val="auto"/>
                <w:sz w:val="24"/>
                <w:lang w:eastAsia="zh-CN"/>
              </w:rPr>
              <w:t>需要循环冷却水进行冷却</w:t>
            </w:r>
            <w:r>
              <w:rPr>
                <w:rFonts w:ascii="Times New Roman" w:hAnsi="Times New Roman"/>
                <w:color w:val="auto"/>
                <w:sz w:val="24"/>
              </w:rPr>
              <w:t>。</w:t>
            </w:r>
          </w:p>
          <w:p>
            <w:pPr>
              <w:pStyle w:val="38"/>
              <w:spacing w:line="360" w:lineRule="auto"/>
              <w:ind w:firstLine="482" w:firstLineChars="200"/>
              <w:jc w:val="left"/>
              <w:rPr>
                <w:rFonts w:hint="eastAsia" w:ascii="Times New Roman" w:hAnsi="Times New Roman" w:cs="Times New Roman"/>
                <w:b/>
                <w:bCs/>
                <w:color w:val="auto"/>
                <w:sz w:val="24"/>
                <w:lang w:val="en-US"/>
              </w:rPr>
            </w:pPr>
            <w:r>
              <w:rPr>
                <w:rFonts w:hint="eastAsia" w:ascii="Times New Roman" w:hAnsi="Times New Roman" w:cs="Times New Roman"/>
                <w:b/>
                <w:bCs/>
                <w:color w:val="auto"/>
                <w:sz w:val="24"/>
                <w:lang w:val="en-US" w:eastAsia="zh-CN"/>
              </w:rPr>
              <w:t>8</w:t>
            </w:r>
            <w:r>
              <w:rPr>
                <w:rFonts w:hint="eastAsia" w:ascii="Times New Roman" w:hAnsi="Times New Roman" w:cs="Times New Roman"/>
                <w:b/>
                <w:bCs/>
                <w:color w:val="auto"/>
                <w:sz w:val="24"/>
                <w:lang w:val="en-US"/>
              </w:rPr>
              <w:t>、平面布置</w:t>
            </w:r>
          </w:p>
          <w:p>
            <w:pPr>
              <w:snapToGrid w:val="0"/>
              <w:spacing w:line="360" w:lineRule="auto"/>
              <w:ind w:firstLine="480" w:firstLineChars="200"/>
              <w:rPr>
                <w:rFonts w:ascii="Times New Roman" w:hAnsi="Times New Roman" w:cs="Times New Roman"/>
                <w:color w:val="auto"/>
                <w:sz w:val="24"/>
              </w:rPr>
            </w:pPr>
            <w:r>
              <w:rPr>
                <w:rFonts w:ascii="Times New Roman" w:hAnsi="Times New Roman"/>
                <w:color w:val="auto"/>
                <w:sz w:val="24"/>
              </w:rPr>
              <w:t>本</w:t>
            </w:r>
            <w:r>
              <w:rPr>
                <w:rFonts w:hint="eastAsia" w:ascii="Times New Roman" w:hAnsi="Times New Roman"/>
                <w:color w:val="auto"/>
                <w:sz w:val="24"/>
                <w:lang w:eastAsia="zh-CN"/>
              </w:rPr>
              <w:t>项目</w:t>
            </w:r>
            <w:r>
              <w:rPr>
                <w:rFonts w:ascii="Times New Roman" w:hAnsi="Times New Roman"/>
                <w:color w:val="auto"/>
                <w:sz w:val="24"/>
              </w:rPr>
              <w:t>厂区平面布置为：厂内主路</w:t>
            </w:r>
            <w:r>
              <w:rPr>
                <w:rFonts w:hint="eastAsia" w:ascii="Times New Roman" w:hAnsi="Times New Roman"/>
                <w:color w:val="auto"/>
                <w:sz w:val="24"/>
                <w:lang w:eastAsia="zh-CN"/>
              </w:rPr>
              <w:t>东</w:t>
            </w:r>
            <w:r>
              <w:rPr>
                <w:rFonts w:ascii="Times New Roman" w:hAnsi="Times New Roman"/>
                <w:color w:val="auto"/>
                <w:sz w:val="24"/>
              </w:rPr>
              <w:t>侧由北向南依次为</w:t>
            </w:r>
            <w:r>
              <w:rPr>
                <w:rFonts w:hint="eastAsia" w:ascii="Times New Roman" w:hAnsi="Times New Roman"/>
                <w:color w:val="auto"/>
                <w:sz w:val="24"/>
                <w:lang w:val="en-US" w:eastAsia="zh-CN"/>
              </w:rPr>
              <w:t>1#综合办公楼、2#实验楼、3#和4#厂房、5#原料库房、6#成品库房、7#生产厂房</w:t>
            </w:r>
            <w:r>
              <w:rPr>
                <w:rFonts w:ascii="Times New Roman" w:hAnsi="Times New Roman"/>
                <w:color w:val="auto"/>
                <w:sz w:val="24"/>
              </w:rPr>
              <w:t>。项目区内产品生产分区进行，项目厂区布局合理紧凑，</w:t>
            </w:r>
            <w:r>
              <w:rPr>
                <w:rFonts w:hint="eastAsia" w:ascii="Times New Roman" w:hAnsi="Times New Roman"/>
                <w:color w:val="auto"/>
                <w:sz w:val="24"/>
                <w:lang w:eastAsia="zh-CN"/>
              </w:rPr>
              <w:t>西咸新区</w:t>
            </w:r>
            <w:r>
              <w:rPr>
                <w:rFonts w:ascii="Times New Roman" w:hAnsi="Times New Roman"/>
                <w:color w:val="auto"/>
                <w:sz w:val="24"/>
              </w:rPr>
              <w:t>全年主导风向NE，次主导风向ENE，主要产污单元位于项目区西侧，不在产污单元下风向，并且离产污单元较远。厂区建设平面布置见附图。</w:t>
            </w:r>
            <w:r>
              <w:rPr>
                <w:rFonts w:hint="eastAsia" w:ascii="Times New Roman" w:hAnsi="Times New Roman"/>
                <w:color w:val="auto"/>
                <w:sz w:val="24"/>
                <w:lang w:eastAsia="zh-CN"/>
              </w:rPr>
              <w:t>综上所述，本项目总平面布置基本合理。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08" w:hRule="atLeast"/>
        </w:trPr>
        <w:tc>
          <w:tcPr>
            <w:tcW w:w="645" w:type="dxa"/>
            <w:tcBorders>
              <w:tl2br w:val="nil"/>
              <w:tr2bl w:val="nil"/>
            </w:tcBorders>
            <w:vAlign w:val="center"/>
          </w:tcPr>
          <w:p>
            <w:pPr>
              <w:pStyle w:val="38"/>
              <w:jc w:val="center"/>
              <w:rPr>
                <w:rFonts w:ascii="Times New Roman" w:hAnsi="Times New Roman" w:cs="Times New Roman"/>
                <w:color w:val="auto"/>
                <w:sz w:val="24"/>
              </w:rPr>
            </w:pPr>
          </w:p>
          <w:p>
            <w:pPr>
              <w:pStyle w:val="38"/>
              <w:jc w:val="center"/>
              <w:rPr>
                <w:rFonts w:ascii="Times New Roman" w:hAnsi="Times New Roman" w:cs="Times New Roman"/>
                <w:color w:val="auto"/>
                <w:sz w:val="24"/>
              </w:rPr>
            </w:pPr>
          </w:p>
          <w:p>
            <w:pPr>
              <w:pStyle w:val="38"/>
              <w:spacing w:before="131" w:line="243" w:lineRule="auto"/>
              <w:jc w:val="center"/>
              <w:rPr>
                <w:rFonts w:ascii="Times New Roman" w:hAnsi="Times New Roman" w:cs="Times New Roman"/>
                <w:color w:val="auto"/>
                <w:sz w:val="24"/>
              </w:rPr>
            </w:pPr>
            <w:r>
              <w:rPr>
                <w:rFonts w:ascii="Times New Roman" w:hAnsi="Times New Roman" w:cs="Times New Roman"/>
                <w:color w:val="auto"/>
                <w:sz w:val="24"/>
              </w:rPr>
              <w:t>工艺流程和产排污环节</w:t>
            </w:r>
          </w:p>
          <w:p>
            <w:pPr>
              <w:pStyle w:val="38"/>
              <w:spacing w:before="131" w:line="243" w:lineRule="auto"/>
              <w:jc w:val="center"/>
              <w:rPr>
                <w:rFonts w:ascii="Times New Roman" w:hAnsi="Times New Roman" w:cs="Times New Roman"/>
                <w:color w:val="auto"/>
                <w:sz w:val="24"/>
              </w:rPr>
            </w:pPr>
          </w:p>
        </w:tc>
        <w:tc>
          <w:tcPr>
            <w:tcW w:w="8339" w:type="dxa"/>
            <w:tcBorders>
              <w:tl2br w:val="nil"/>
              <w:tr2bl w:val="nil"/>
            </w:tcBorders>
          </w:tcPr>
          <w:p>
            <w:pPr>
              <w:pStyle w:val="38"/>
              <w:spacing w:line="360" w:lineRule="auto"/>
              <w:ind w:firstLine="480" w:firstLineChars="200"/>
              <w:jc w:val="left"/>
              <w:rPr>
                <w:rFonts w:ascii="Times New Roman" w:hAnsi="Times New Roman" w:cs="Times New Roman" w:eastAsiaTheme="minorEastAsia"/>
                <w:color w:val="auto"/>
                <w:sz w:val="24"/>
              </w:rPr>
            </w:pPr>
            <w:r>
              <w:rPr>
                <w:rFonts w:hint="eastAsia" w:ascii="Times New Roman" w:hAnsi="Times New Roman" w:cs="Times New Roman" w:eastAsiaTheme="minorEastAsia"/>
                <w:color w:val="auto"/>
                <w:sz w:val="24"/>
                <w:lang w:val="en-US"/>
              </w:rPr>
              <w:t xml:space="preserve">本项目的污染影响时段主要为施工期和营运期，基本工艺及产污环节如下： </w:t>
            </w:r>
          </w:p>
          <w:p>
            <w:pPr>
              <w:pStyle w:val="38"/>
              <w:spacing w:line="360" w:lineRule="auto"/>
              <w:ind w:firstLine="482" w:firstLineChars="200"/>
              <w:jc w:val="left"/>
              <w:rPr>
                <w:rFonts w:ascii="Times New Roman" w:hAnsi="Times New Roman" w:cs="Times New Roman" w:eastAsiaTheme="minorEastAsia"/>
                <w:b/>
                <w:bCs/>
                <w:color w:val="auto"/>
                <w:sz w:val="24"/>
              </w:rPr>
            </w:pPr>
            <w:r>
              <w:rPr>
                <w:rFonts w:ascii="Times New Roman" w:hAnsi="Times New Roman" w:cs="Times New Roman" w:eastAsiaTheme="minorEastAsia"/>
                <w:b/>
                <w:bCs/>
                <w:color w:val="auto"/>
                <w:sz w:val="24"/>
                <w:lang w:val="en-US"/>
              </w:rPr>
              <w:t>1</w:t>
            </w:r>
            <w:r>
              <w:rPr>
                <w:rFonts w:hint="eastAsia" w:ascii="Times New Roman" w:hAnsi="Times New Roman" w:cs="Times New Roman" w:eastAsiaTheme="minorEastAsia"/>
                <w:b/>
                <w:bCs/>
                <w:color w:val="auto"/>
                <w:sz w:val="24"/>
                <w:lang w:val="en-US"/>
              </w:rPr>
              <w:t>、施工期工艺流程</w:t>
            </w:r>
          </w:p>
          <w:p>
            <w:pPr>
              <w:spacing w:line="360" w:lineRule="auto"/>
              <w:ind w:firstLine="480" w:firstLineChars="200"/>
              <w:rPr>
                <w:rFonts w:ascii="Times New Roman" w:hAnsi="Times New Roman"/>
                <w:color w:val="auto"/>
                <w:sz w:val="24"/>
              </w:rPr>
            </w:pPr>
            <w:r>
              <w:rPr>
                <w:rFonts w:hint="eastAsia"/>
                <w:color w:val="auto"/>
                <w:sz w:val="24"/>
              </w:rPr>
              <w:t>根据工程特点，</w:t>
            </w:r>
            <w:r>
              <w:rPr>
                <w:rFonts w:hint="eastAsia" w:ascii="Times New Roman" w:hAnsi="Times New Roman"/>
                <w:color w:val="auto"/>
                <w:sz w:val="24"/>
              </w:rPr>
              <w:t>项目施工期主要为</w:t>
            </w:r>
            <w:r>
              <w:rPr>
                <w:rFonts w:hint="eastAsia" w:ascii="Times New Roman" w:hAnsi="Times New Roman" w:eastAsia="宋体" w:cs="Times New Roman"/>
                <w:color w:val="auto"/>
                <w:sz w:val="24"/>
              </w:rPr>
              <w:t>新建综合办公楼5626平方米，实验楼4890.91平方米，3#、4#厂房9300.56平方米，5#、6#库房7920.56平方米，7#厂房11811.7平方米，8#门房54平方米，成品门房9平方米</w:t>
            </w:r>
            <w:r>
              <w:rPr>
                <w:rFonts w:hint="eastAsia"/>
                <w:color w:val="auto"/>
                <w:sz w:val="24"/>
              </w:rPr>
              <w:t>等</w:t>
            </w:r>
            <w:r>
              <w:rPr>
                <w:rFonts w:hint="eastAsia" w:ascii="Times New Roman" w:hAnsi="Times New Roman"/>
                <w:color w:val="auto"/>
                <w:sz w:val="24"/>
              </w:rPr>
              <w:t>，施工期工艺流程图见下图</w:t>
            </w:r>
            <w:r>
              <w:rPr>
                <w:rFonts w:hint="eastAsia"/>
                <w:color w:val="auto"/>
                <w:sz w:val="24"/>
              </w:rPr>
              <w:t>2-2</w:t>
            </w:r>
            <w:r>
              <w:rPr>
                <w:rFonts w:hint="eastAsia" w:ascii="Times New Roman" w:hAnsi="Times New Roman"/>
                <w:color w:val="auto"/>
                <w:sz w:val="24"/>
              </w:rPr>
              <w:t>。</w:t>
            </w:r>
          </w:p>
          <w:p>
            <w:pPr>
              <w:pStyle w:val="15"/>
              <w:ind w:left="0" w:leftChars="0" w:firstLine="0" w:firstLineChars="0"/>
              <w:jc w:val="center"/>
              <w:rPr>
                <w:rFonts w:eastAsia="宋体"/>
                <w:color w:val="auto"/>
              </w:rPr>
            </w:pPr>
            <w:r>
              <w:rPr>
                <w:rFonts w:hint="eastAsia" w:eastAsia="宋体"/>
                <w:color w:val="auto"/>
              </w:rPr>
              <w:drawing>
                <wp:inline distT="0" distB="0" distL="114300" distR="114300">
                  <wp:extent cx="5094605" cy="1452245"/>
                  <wp:effectExtent l="0" t="0" r="10795" b="14605"/>
                  <wp:docPr id="92" name="图片 92" descr="施工期工艺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施工期工艺流程图"/>
                          <pic:cNvPicPr>
                            <a:picLocks noChangeAspect="1"/>
                          </pic:cNvPicPr>
                        </pic:nvPicPr>
                        <pic:blipFill>
                          <a:blip r:embed="rId7" cstate="print"/>
                          <a:stretch>
                            <a:fillRect/>
                          </a:stretch>
                        </pic:blipFill>
                        <pic:spPr>
                          <a:xfrm>
                            <a:off x="0" y="0"/>
                            <a:ext cx="5094605" cy="1452245"/>
                          </a:xfrm>
                          <a:prstGeom prst="rect">
                            <a:avLst/>
                          </a:prstGeom>
                          <a:noFill/>
                          <a:ln>
                            <a:noFill/>
                          </a:ln>
                        </pic:spPr>
                      </pic:pic>
                    </a:graphicData>
                  </a:graphic>
                </wp:inline>
              </w:drawing>
            </w:r>
          </w:p>
          <w:p>
            <w:pPr>
              <w:spacing w:line="360" w:lineRule="auto"/>
              <w:jc w:val="center"/>
              <w:rPr>
                <w:rFonts w:ascii="Times New Roman" w:hAnsi="Times New Roman" w:eastAsia="黑体"/>
                <w:color w:val="auto"/>
                <w:szCs w:val="21"/>
              </w:rPr>
            </w:pPr>
            <w:r>
              <w:rPr>
                <w:rFonts w:ascii="Times New Roman" w:hAnsi="Times New Roman"/>
                <w:b/>
                <w:color w:val="auto"/>
                <w:szCs w:val="21"/>
              </w:rPr>
              <w:t>图</w:t>
            </w:r>
            <w:r>
              <w:rPr>
                <w:rFonts w:hint="eastAsia" w:ascii="Times New Roman" w:hAnsi="Times New Roman"/>
                <w:b/>
                <w:color w:val="auto"/>
                <w:szCs w:val="21"/>
              </w:rPr>
              <w:t>2-</w:t>
            </w:r>
            <w:r>
              <w:rPr>
                <w:rFonts w:hint="eastAsia"/>
                <w:b/>
                <w:color w:val="auto"/>
                <w:szCs w:val="21"/>
              </w:rPr>
              <w:t xml:space="preserve">2  </w:t>
            </w:r>
            <w:r>
              <w:rPr>
                <w:rFonts w:ascii="Times New Roman" w:hAnsi="Times New Roman"/>
                <w:b/>
                <w:color w:val="auto"/>
                <w:szCs w:val="21"/>
              </w:rPr>
              <w:t>施工期工艺流程及产污环节图</w:t>
            </w:r>
          </w:p>
          <w:p>
            <w:pPr>
              <w:snapToGrid w:val="0"/>
              <w:spacing w:line="360" w:lineRule="auto"/>
              <w:ind w:firstLine="480" w:firstLineChars="200"/>
              <w:rPr>
                <w:rFonts w:ascii="宋体" w:hAnsi="宋体" w:eastAsia="宋体" w:cs="宋体"/>
                <w:color w:val="auto"/>
                <w:sz w:val="24"/>
              </w:rPr>
            </w:pPr>
            <w:r>
              <w:rPr>
                <w:rFonts w:hint="eastAsia" w:ascii="宋体" w:hAnsi="宋体" w:eastAsia="宋体" w:cs="宋体"/>
                <w:color w:val="auto"/>
                <w:sz w:val="24"/>
              </w:rPr>
              <w:t>本项目施工期环境影响因素见下表</w:t>
            </w:r>
            <w:r>
              <w:rPr>
                <w:rFonts w:ascii="Times New Roman" w:hAnsi="Times New Roman" w:eastAsia="宋体" w:cs="Times New Roman"/>
                <w:color w:val="auto"/>
                <w:sz w:val="24"/>
              </w:rPr>
              <w:t>2-</w:t>
            </w:r>
            <w:r>
              <w:rPr>
                <w:rFonts w:hint="eastAsia" w:ascii="Times New Roman" w:hAnsi="Times New Roman" w:eastAsia="宋体" w:cs="Times New Roman"/>
                <w:color w:val="auto"/>
                <w:sz w:val="24"/>
              </w:rPr>
              <w:t>6</w:t>
            </w:r>
            <w:r>
              <w:rPr>
                <w:rFonts w:hint="eastAsia" w:ascii="宋体" w:hAnsi="宋体" w:eastAsia="宋体" w:cs="宋体"/>
                <w:color w:val="auto"/>
                <w:sz w:val="24"/>
              </w:rPr>
              <w:t>。</w:t>
            </w:r>
          </w:p>
          <w:p>
            <w:pPr>
              <w:jc w:val="center"/>
              <w:rPr>
                <w:rFonts w:ascii="宋体" w:hAnsi="宋体" w:eastAsia="宋体" w:cs="宋体"/>
                <w:b/>
                <w:bCs/>
                <w:color w:val="auto"/>
                <w:szCs w:val="21"/>
              </w:rPr>
            </w:pPr>
            <w:r>
              <w:rPr>
                <w:rFonts w:hint="eastAsia" w:ascii="宋体" w:hAnsi="宋体" w:eastAsia="宋体" w:cs="宋体"/>
                <w:b/>
                <w:bCs/>
                <w:color w:val="auto"/>
                <w:szCs w:val="21"/>
              </w:rPr>
              <w:t>表</w:t>
            </w:r>
            <w:r>
              <w:rPr>
                <w:rFonts w:ascii="Times New Roman" w:hAnsi="Times New Roman" w:eastAsia="宋体" w:cs="Times New Roman"/>
                <w:b/>
                <w:bCs/>
                <w:color w:val="auto"/>
                <w:szCs w:val="21"/>
              </w:rPr>
              <w:t>2-</w:t>
            </w:r>
            <w:r>
              <w:rPr>
                <w:rFonts w:hint="eastAsia" w:ascii="Times New Roman" w:hAnsi="Times New Roman" w:eastAsia="宋体" w:cs="Times New Roman"/>
                <w:b/>
                <w:bCs/>
                <w:color w:val="auto"/>
                <w:szCs w:val="21"/>
              </w:rPr>
              <w:t>6</w:t>
            </w:r>
            <w:r>
              <w:rPr>
                <w:rFonts w:hint="eastAsia" w:ascii="宋体" w:hAnsi="宋体" w:eastAsia="宋体" w:cs="宋体"/>
                <w:b/>
                <w:bCs/>
                <w:color w:val="auto"/>
                <w:szCs w:val="21"/>
              </w:rPr>
              <w:t>项目施工期环境影响因素一览表</w:t>
            </w:r>
          </w:p>
          <w:tbl>
            <w:tblPr>
              <w:tblStyle w:val="28"/>
              <w:tblW w:w="817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78"/>
              <w:gridCol w:w="903"/>
              <w:gridCol w:w="2259"/>
              <w:gridCol w:w="2870"/>
              <w:gridCol w:w="146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678" w:type="dxa"/>
                  <w:tcBorders>
                    <w:tl2br w:val="nil"/>
                    <w:tr2bl w:val="nil"/>
                  </w:tcBorders>
                  <w:vAlign w:val="center"/>
                </w:tcPr>
                <w:p>
                  <w:pPr>
                    <w:tabs>
                      <w:tab w:val="left" w:pos="600"/>
                    </w:tabs>
                    <w:adjustRightInd w:val="0"/>
                    <w:snapToGrid w:val="0"/>
                    <w:jc w:val="center"/>
                    <w:rPr>
                      <w:rFonts w:eastAsia="宋体"/>
                      <w:b/>
                      <w:bCs/>
                      <w:color w:val="auto"/>
                      <w:szCs w:val="21"/>
                    </w:rPr>
                  </w:pPr>
                  <w:r>
                    <w:rPr>
                      <w:rFonts w:hint="eastAsia"/>
                      <w:b/>
                      <w:bCs/>
                      <w:color w:val="auto"/>
                      <w:szCs w:val="21"/>
                    </w:rPr>
                    <w:t>序号</w:t>
                  </w:r>
                </w:p>
              </w:tc>
              <w:tc>
                <w:tcPr>
                  <w:tcW w:w="903" w:type="dxa"/>
                  <w:tcBorders>
                    <w:tl2br w:val="nil"/>
                    <w:tr2bl w:val="nil"/>
                  </w:tcBorders>
                  <w:vAlign w:val="center"/>
                </w:tcPr>
                <w:p>
                  <w:pPr>
                    <w:tabs>
                      <w:tab w:val="left" w:pos="600"/>
                    </w:tabs>
                    <w:adjustRightInd w:val="0"/>
                    <w:snapToGrid w:val="0"/>
                    <w:jc w:val="center"/>
                    <w:rPr>
                      <w:b/>
                      <w:bCs/>
                      <w:color w:val="auto"/>
                      <w:szCs w:val="21"/>
                    </w:rPr>
                  </w:pPr>
                  <w:r>
                    <w:rPr>
                      <w:b/>
                      <w:bCs/>
                      <w:color w:val="auto"/>
                      <w:szCs w:val="21"/>
                    </w:rPr>
                    <w:t>污染源</w:t>
                  </w:r>
                </w:p>
              </w:tc>
              <w:tc>
                <w:tcPr>
                  <w:tcW w:w="2259" w:type="dxa"/>
                  <w:tcBorders>
                    <w:tl2br w:val="nil"/>
                    <w:tr2bl w:val="nil"/>
                  </w:tcBorders>
                  <w:vAlign w:val="center"/>
                </w:tcPr>
                <w:p>
                  <w:pPr>
                    <w:tabs>
                      <w:tab w:val="left" w:pos="600"/>
                    </w:tabs>
                    <w:spacing w:line="240" w:lineRule="exact"/>
                    <w:jc w:val="center"/>
                    <w:rPr>
                      <w:b/>
                      <w:bCs/>
                      <w:color w:val="auto"/>
                      <w:szCs w:val="21"/>
                    </w:rPr>
                  </w:pPr>
                  <w:r>
                    <w:rPr>
                      <w:b/>
                      <w:bCs/>
                      <w:color w:val="auto"/>
                      <w:szCs w:val="21"/>
                    </w:rPr>
                    <w:t>污染源名称</w:t>
                  </w:r>
                </w:p>
              </w:tc>
              <w:tc>
                <w:tcPr>
                  <w:tcW w:w="2870" w:type="dxa"/>
                  <w:tcBorders>
                    <w:tl2br w:val="nil"/>
                    <w:tr2bl w:val="nil"/>
                  </w:tcBorders>
                  <w:vAlign w:val="center"/>
                </w:tcPr>
                <w:p>
                  <w:pPr>
                    <w:tabs>
                      <w:tab w:val="left" w:pos="600"/>
                    </w:tabs>
                    <w:spacing w:line="240" w:lineRule="exact"/>
                    <w:jc w:val="center"/>
                    <w:rPr>
                      <w:b/>
                      <w:bCs/>
                      <w:color w:val="auto"/>
                      <w:szCs w:val="21"/>
                    </w:rPr>
                  </w:pPr>
                  <w:r>
                    <w:rPr>
                      <w:b/>
                      <w:bCs/>
                      <w:color w:val="auto"/>
                      <w:szCs w:val="21"/>
                    </w:rPr>
                    <w:t>污染物种类</w:t>
                  </w:r>
                </w:p>
              </w:tc>
              <w:tc>
                <w:tcPr>
                  <w:tcW w:w="1467" w:type="dxa"/>
                  <w:tcBorders>
                    <w:tl2br w:val="nil"/>
                    <w:tr2bl w:val="nil"/>
                  </w:tcBorders>
                  <w:vAlign w:val="center"/>
                </w:tcPr>
                <w:p>
                  <w:pPr>
                    <w:tabs>
                      <w:tab w:val="left" w:pos="600"/>
                    </w:tabs>
                    <w:spacing w:line="240" w:lineRule="exact"/>
                    <w:jc w:val="center"/>
                    <w:rPr>
                      <w:b/>
                      <w:bCs/>
                      <w:color w:val="auto"/>
                      <w:szCs w:val="21"/>
                    </w:rPr>
                  </w:pPr>
                  <w:r>
                    <w:rPr>
                      <w:b/>
                      <w:bCs/>
                      <w:color w:val="auto"/>
                      <w:szCs w:val="21"/>
                    </w:rPr>
                    <w:t>排放规律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678" w:type="dxa"/>
                  <w:tcBorders>
                    <w:tl2br w:val="nil"/>
                    <w:tr2bl w:val="nil"/>
                  </w:tcBorders>
                  <w:vAlign w:val="center"/>
                </w:tcPr>
                <w:p>
                  <w:pPr>
                    <w:jc w:val="center"/>
                    <w:rPr>
                      <w:rFonts w:eastAsia="宋体"/>
                      <w:color w:val="auto"/>
                      <w:szCs w:val="21"/>
                    </w:rPr>
                  </w:pPr>
                  <w:r>
                    <w:rPr>
                      <w:rFonts w:hint="eastAsia"/>
                      <w:color w:val="auto"/>
                      <w:szCs w:val="21"/>
                    </w:rPr>
                    <w:t>1</w:t>
                  </w:r>
                </w:p>
              </w:tc>
              <w:tc>
                <w:tcPr>
                  <w:tcW w:w="903" w:type="dxa"/>
                  <w:vMerge w:val="restart"/>
                  <w:tcBorders>
                    <w:tl2br w:val="nil"/>
                    <w:tr2bl w:val="nil"/>
                  </w:tcBorders>
                  <w:vAlign w:val="center"/>
                </w:tcPr>
                <w:p>
                  <w:pPr>
                    <w:jc w:val="center"/>
                    <w:rPr>
                      <w:color w:val="auto"/>
                      <w:szCs w:val="21"/>
                    </w:rPr>
                  </w:pPr>
                  <w:r>
                    <w:rPr>
                      <w:color w:val="auto"/>
                      <w:szCs w:val="21"/>
                    </w:rPr>
                    <w:t>废气</w:t>
                  </w:r>
                </w:p>
              </w:tc>
              <w:tc>
                <w:tcPr>
                  <w:tcW w:w="2259" w:type="dxa"/>
                  <w:tcBorders>
                    <w:tl2br w:val="nil"/>
                    <w:tr2bl w:val="nil"/>
                  </w:tcBorders>
                  <w:vAlign w:val="center"/>
                </w:tcPr>
                <w:p>
                  <w:pPr>
                    <w:jc w:val="center"/>
                    <w:rPr>
                      <w:color w:val="auto"/>
                      <w:szCs w:val="21"/>
                    </w:rPr>
                  </w:pPr>
                  <w:r>
                    <w:rPr>
                      <w:color w:val="auto"/>
                      <w:szCs w:val="21"/>
                    </w:rPr>
                    <w:t>施工扬尘</w:t>
                  </w:r>
                </w:p>
              </w:tc>
              <w:tc>
                <w:tcPr>
                  <w:tcW w:w="2870" w:type="dxa"/>
                  <w:tcBorders>
                    <w:tl2br w:val="nil"/>
                    <w:tr2bl w:val="nil"/>
                  </w:tcBorders>
                  <w:vAlign w:val="center"/>
                </w:tcPr>
                <w:p>
                  <w:pPr>
                    <w:spacing w:line="290" w:lineRule="exact"/>
                    <w:jc w:val="center"/>
                    <w:rPr>
                      <w:color w:val="auto"/>
                      <w:szCs w:val="21"/>
                    </w:rPr>
                  </w:pPr>
                  <w:r>
                    <w:rPr>
                      <w:color w:val="auto"/>
                      <w:szCs w:val="21"/>
                    </w:rPr>
                    <w:t>粉尘</w:t>
                  </w:r>
                </w:p>
              </w:tc>
              <w:tc>
                <w:tcPr>
                  <w:tcW w:w="1467" w:type="dxa"/>
                  <w:tcBorders>
                    <w:tl2br w:val="nil"/>
                    <w:tr2bl w:val="nil"/>
                  </w:tcBorders>
                  <w:vAlign w:val="center"/>
                </w:tcPr>
                <w:p>
                  <w:pPr>
                    <w:jc w:val="center"/>
                    <w:rPr>
                      <w:color w:val="auto"/>
                      <w:szCs w:val="21"/>
                    </w:rPr>
                  </w:pPr>
                  <w:r>
                    <w:rPr>
                      <w:color w:val="auto"/>
                      <w:szCs w:val="21"/>
                    </w:rPr>
                    <w:t>无组织排放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13" w:hRule="atLeast"/>
                <w:jc w:val="center"/>
              </w:trPr>
              <w:tc>
                <w:tcPr>
                  <w:tcW w:w="678" w:type="dxa"/>
                  <w:tcBorders>
                    <w:tl2br w:val="nil"/>
                    <w:tr2bl w:val="nil"/>
                  </w:tcBorders>
                  <w:vAlign w:val="center"/>
                </w:tcPr>
                <w:p>
                  <w:pPr>
                    <w:jc w:val="center"/>
                    <w:rPr>
                      <w:rFonts w:eastAsia="宋体"/>
                      <w:color w:val="auto"/>
                      <w:szCs w:val="21"/>
                    </w:rPr>
                  </w:pPr>
                  <w:r>
                    <w:rPr>
                      <w:rFonts w:hint="eastAsia"/>
                      <w:color w:val="auto"/>
                      <w:szCs w:val="21"/>
                    </w:rPr>
                    <w:t>2</w:t>
                  </w:r>
                </w:p>
              </w:tc>
              <w:tc>
                <w:tcPr>
                  <w:tcW w:w="903" w:type="dxa"/>
                  <w:vMerge w:val="continue"/>
                  <w:tcBorders>
                    <w:tl2br w:val="nil"/>
                    <w:tr2bl w:val="nil"/>
                  </w:tcBorders>
                  <w:vAlign w:val="center"/>
                </w:tcPr>
                <w:p>
                  <w:pPr>
                    <w:jc w:val="center"/>
                    <w:rPr>
                      <w:color w:val="auto"/>
                      <w:szCs w:val="21"/>
                    </w:rPr>
                  </w:pPr>
                </w:p>
              </w:tc>
              <w:tc>
                <w:tcPr>
                  <w:tcW w:w="2259" w:type="dxa"/>
                  <w:tcBorders>
                    <w:tl2br w:val="nil"/>
                    <w:tr2bl w:val="nil"/>
                  </w:tcBorders>
                  <w:vAlign w:val="center"/>
                </w:tcPr>
                <w:p>
                  <w:pPr>
                    <w:spacing w:line="290" w:lineRule="exact"/>
                    <w:jc w:val="center"/>
                    <w:rPr>
                      <w:color w:val="auto"/>
                      <w:szCs w:val="21"/>
                    </w:rPr>
                  </w:pPr>
                  <w:r>
                    <w:rPr>
                      <w:color w:val="auto"/>
                      <w:szCs w:val="21"/>
                    </w:rPr>
                    <w:t>施工机械废气</w:t>
                  </w:r>
                </w:p>
                <w:p>
                  <w:pPr>
                    <w:spacing w:line="290" w:lineRule="exact"/>
                    <w:jc w:val="center"/>
                    <w:rPr>
                      <w:rFonts w:eastAsia="宋体"/>
                      <w:color w:val="auto"/>
                      <w:szCs w:val="21"/>
                    </w:rPr>
                  </w:pPr>
                  <w:r>
                    <w:rPr>
                      <w:rFonts w:hint="eastAsia"/>
                      <w:color w:val="auto"/>
                      <w:szCs w:val="21"/>
                    </w:rPr>
                    <w:t>车辆尾气</w:t>
                  </w:r>
                </w:p>
              </w:tc>
              <w:tc>
                <w:tcPr>
                  <w:tcW w:w="2870" w:type="dxa"/>
                  <w:tcBorders>
                    <w:tl2br w:val="nil"/>
                    <w:tr2bl w:val="nil"/>
                  </w:tcBorders>
                  <w:vAlign w:val="center"/>
                </w:tcPr>
                <w:p>
                  <w:pPr>
                    <w:spacing w:line="290" w:lineRule="exact"/>
                    <w:jc w:val="center"/>
                    <w:rPr>
                      <w:color w:val="auto"/>
                      <w:szCs w:val="21"/>
                    </w:rPr>
                  </w:pPr>
                  <w:r>
                    <w:rPr>
                      <w:color w:val="auto"/>
                      <w:szCs w:val="21"/>
                    </w:rPr>
                    <w:t>CO、THC、NO</w:t>
                  </w:r>
                  <w:r>
                    <w:rPr>
                      <w:color w:val="auto"/>
                      <w:szCs w:val="21"/>
                      <w:vertAlign w:val="subscript"/>
                    </w:rPr>
                    <w:t>x</w:t>
                  </w:r>
                </w:p>
              </w:tc>
              <w:tc>
                <w:tcPr>
                  <w:tcW w:w="1467" w:type="dxa"/>
                  <w:tcBorders>
                    <w:tl2br w:val="nil"/>
                    <w:tr2bl w:val="nil"/>
                  </w:tcBorders>
                  <w:vAlign w:val="center"/>
                </w:tcPr>
                <w:p>
                  <w:pPr>
                    <w:jc w:val="center"/>
                    <w:rPr>
                      <w:color w:val="auto"/>
                      <w:szCs w:val="21"/>
                    </w:rPr>
                  </w:pPr>
                  <w:r>
                    <w:rPr>
                      <w:color w:val="auto"/>
                      <w:szCs w:val="21"/>
                    </w:rPr>
                    <w:t>无组织排放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59" w:hRule="atLeast"/>
                <w:jc w:val="center"/>
              </w:trPr>
              <w:tc>
                <w:tcPr>
                  <w:tcW w:w="678" w:type="dxa"/>
                  <w:tcBorders>
                    <w:tl2br w:val="nil"/>
                    <w:tr2bl w:val="nil"/>
                  </w:tcBorders>
                  <w:vAlign w:val="center"/>
                </w:tcPr>
                <w:p>
                  <w:pPr>
                    <w:jc w:val="center"/>
                    <w:rPr>
                      <w:rFonts w:eastAsia="宋体"/>
                      <w:color w:val="auto"/>
                      <w:szCs w:val="21"/>
                    </w:rPr>
                  </w:pPr>
                  <w:r>
                    <w:rPr>
                      <w:rFonts w:hint="eastAsia"/>
                      <w:color w:val="auto"/>
                      <w:szCs w:val="21"/>
                    </w:rPr>
                    <w:t>3</w:t>
                  </w:r>
                </w:p>
              </w:tc>
              <w:tc>
                <w:tcPr>
                  <w:tcW w:w="903" w:type="dxa"/>
                  <w:vMerge w:val="restart"/>
                  <w:tcBorders>
                    <w:tl2br w:val="nil"/>
                    <w:tr2bl w:val="nil"/>
                  </w:tcBorders>
                  <w:vAlign w:val="center"/>
                </w:tcPr>
                <w:p>
                  <w:pPr>
                    <w:jc w:val="center"/>
                    <w:rPr>
                      <w:color w:val="auto"/>
                      <w:szCs w:val="21"/>
                    </w:rPr>
                  </w:pPr>
                  <w:r>
                    <w:rPr>
                      <w:color w:val="auto"/>
                      <w:szCs w:val="21"/>
                    </w:rPr>
                    <w:t>废水</w:t>
                  </w:r>
                </w:p>
              </w:tc>
              <w:tc>
                <w:tcPr>
                  <w:tcW w:w="2259" w:type="dxa"/>
                  <w:tcBorders>
                    <w:tl2br w:val="nil"/>
                    <w:tr2bl w:val="nil"/>
                  </w:tcBorders>
                  <w:vAlign w:val="center"/>
                </w:tcPr>
                <w:p>
                  <w:pPr>
                    <w:jc w:val="center"/>
                    <w:rPr>
                      <w:color w:val="auto"/>
                      <w:szCs w:val="21"/>
                    </w:rPr>
                  </w:pPr>
                  <w:r>
                    <w:rPr>
                      <w:rFonts w:eastAsia="宋体"/>
                      <w:color w:val="auto"/>
                      <w:szCs w:val="21"/>
                    </w:rPr>
                    <w:t>土石方阶段、混凝土养护及各种车辆冲洗</w:t>
                  </w:r>
                </w:p>
              </w:tc>
              <w:tc>
                <w:tcPr>
                  <w:tcW w:w="2870" w:type="dxa"/>
                  <w:tcBorders>
                    <w:tl2br w:val="nil"/>
                    <w:tr2bl w:val="nil"/>
                  </w:tcBorders>
                  <w:vAlign w:val="center"/>
                </w:tcPr>
                <w:p>
                  <w:pPr>
                    <w:spacing w:line="290" w:lineRule="exact"/>
                    <w:jc w:val="center"/>
                    <w:rPr>
                      <w:color w:val="auto"/>
                      <w:szCs w:val="21"/>
                    </w:rPr>
                  </w:pPr>
                  <w:r>
                    <w:rPr>
                      <w:color w:val="auto"/>
                      <w:szCs w:val="21"/>
                    </w:rPr>
                    <w:t>pH、COD、SS、石油类</w:t>
                  </w:r>
                </w:p>
              </w:tc>
              <w:tc>
                <w:tcPr>
                  <w:tcW w:w="1467" w:type="dxa"/>
                  <w:tcBorders>
                    <w:tl2br w:val="nil"/>
                    <w:tr2bl w:val="nil"/>
                  </w:tcBorders>
                  <w:vAlign w:val="center"/>
                </w:tcPr>
                <w:p>
                  <w:pPr>
                    <w:jc w:val="center"/>
                    <w:rPr>
                      <w:color w:val="auto"/>
                      <w:szCs w:val="21"/>
                    </w:rPr>
                  </w:pPr>
                  <w:r>
                    <w:rPr>
                      <w:color w:val="auto"/>
                      <w:szCs w:val="21"/>
                    </w:rPr>
                    <w:t>间断排放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678" w:type="dxa"/>
                  <w:tcBorders>
                    <w:tl2br w:val="nil"/>
                    <w:tr2bl w:val="nil"/>
                  </w:tcBorders>
                  <w:vAlign w:val="center"/>
                </w:tcPr>
                <w:p>
                  <w:pPr>
                    <w:jc w:val="center"/>
                    <w:rPr>
                      <w:rFonts w:eastAsia="宋体"/>
                      <w:color w:val="auto"/>
                      <w:szCs w:val="21"/>
                    </w:rPr>
                  </w:pPr>
                  <w:r>
                    <w:rPr>
                      <w:rFonts w:hint="eastAsia"/>
                      <w:color w:val="auto"/>
                      <w:szCs w:val="21"/>
                    </w:rPr>
                    <w:t>4</w:t>
                  </w:r>
                </w:p>
              </w:tc>
              <w:tc>
                <w:tcPr>
                  <w:tcW w:w="903" w:type="dxa"/>
                  <w:vMerge w:val="continue"/>
                  <w:tcBorders>
                    <w:tl2br w:val="nil"/>
                    <w:tr2bl w:val="nil"/>
                  </w:tcBorders>
                  <w:vAlign w:val="center"/>
                </w:tcPr>
                <w:p>
                  <w:pPr>
                    <w:jc w:val="center"/>
                    <w:rPr>
                      <w:color w:val="auto"/>
                      <w:szCs w:val="21"/>
                    </w:rPr>
                  </w:pPr>
                </w:p>
              </w:tc>
              <w:tc>
                <w:tcPr>
                  <w:tcW w:w="2259" w:type="dxa"/>
                  <w:tcBorders>
                    <w:tl2br w:val="nil"/>
                    <w:tr2bl w:val="nil"/>
                  </w:tcBorders>
                  <w:vAlign w:val="center"/>
                </w:tcPr>
                <w:p>
                  <w:pPr>
                    <w:jc w:val="center"/>
                    <w:rPr>
                      <w:color w:val="auto"/>
                      <w:szCs w:val="21"/>
                    </w:rPr>
                  </w:pPr>
                  <w:r>
                    <w:rPr>
                      <w:color w:val="auto"/>
                      <w:szCs w:val="21"/>
                    </w:rPr>
                    <w:t>施工人员生活污水</w:t>
                  </w:r>
                </w:p>
              </w:tc>
              <w:tc>
                <w:tcPr>
                  <w:tcW w:w="2870" w:type="dxa"/>
                  <w:tcBorders>
                    <w:tl2br w:val="nil"/>
                    <w:tr2bl w:val="nil"/>
                  </w:tcBorders>
                  <w:vAlign w:val="center"/>
                </w:tcPr>
                <w:p>
                  <w:pPr>
                    <w:spacing w:line="290" w:lineRule="exact"/>
                    <w:jc w:val="center"/>
                    <w:rPr>
                      <w:color w:val="auto"/>
                      <w:spacing w:val="-20"/>
                      <w:szCs w:val="21"/>
                    </w:rPr>
                  </w:pPr>
                  <w:r>
                    <w:rPr>
                      <w:color w:val="auto"/>
                      <w:szCs w:val="21"/>
                    </w:rPr>
                    <w:t>COD、BOD</w:t>
                  </w:r>
                  <w:r>
                    <w:rPr>
                      <w:color w:val="auto"/>
                      <w:szCs w:val="21"/>
                      <w:vertAlign w:val="subscript"/>
                    </w:rPr>
                    <w:t>5</w:t>
                  </w:r>
                  <w:r>
                    <w:rPr>
                      <w:color w:val="auto"/>
                      <w:szCs w:val="21"/>
                    </w:rPr>
                    <w:t>、SS、氨氮</w:t>
                  </w:r>
                </w:p>
              </w:tc>
              <w:tc>
                <w:tcPr>
                  <w:tcW w:w="1467" w:type="dxa"/>
                  <w:tcBorders>
                    <w:tl2br w:val="nil"/>
                    <w:tr2bl w:val="nil"/>
                  </w:tcBorders>
                  <w:vAlign w:val="center"/>
                </w:tcPr>
                <w:p>
                  <w:pPr>
                    <w:jc w:val="center"/>
                    <w:rPr>
                      <w:color w:val="auto"/>
                      <w:szCs w:val="21"/>
                    </w:rPr>
                  </w:pPr>
                  <w:r>
                    <w:rPr>
                      <w:color w:val="auto"/>
                      <w:szCs w:val="21"/>
                    </w:rPr>
                    <w:t>间断排放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59" w:hRule="atLeast"/>
                <w:jc w:val="center"/>
              </w:trPr>
              <w:tc>
                <w:tcPr>
                  <w:tcW w:w="678" w:type="dxa"/>
                  <w:tcBorders>
                    <w:tl2br w:val="nil"/>
                    <w:tr2bl w:val="nil"/>
                  </w:tcBorders>
                  <w:vAlign w:val="center"/>
                </w:tcPr>
                <w:p>
                  <w:pPr>
                    <w:jc w:val="center"/>
                    <w:rPr>
                      <w:rFonts w:eastAsia="宋体"/>
                      <w:color w:val="auto"/>
                      <w:szCs w:val="21"/>
                    </w:rPr>
                  </w:pPr>
                  <w:r>
                    <w:rPr>
                      <w:rFonts w:hint="eastAsia"/>
                      <w:color w:val="auto"/>
                      <w:szCs w:val="21"/>
                    </w:rPr>
                    <w:t>5</w:t>
                  </w:r>
                </w:p>
              </w:tc>
              <w:tc>
                <w:tcPr>
                  <w:tcW w:w="903" w:type="dxa"/>
                  <w:vMerge w:val="restart"/>
                  <w:tcBorders>
                    <w:tl2br w:val="nil"/>
                    <w:tr2bl w:val="nil"/>
                  </w:tcBorders>
                  <w:vAlign w:val="center"/>
                </w:tcPr>
                <w:p>
                  <w:pPr>
                    <w:jc w:val="center"/>
                    <w:rPr>
                      <w:color w:val="auto"/>
                      <w:szCs w:val="21"/>
                    </w:rPr>
                  </w:pPr>
                  <w:r>
                    <w:rPr>
                      <w:color w:val="auto"/>
                      <w:szCs w:val="21"/>
                    </w:rPr>
                    <w:t>噪声</w:t>
                  </w:r>
                </w:p>
              </w:tc>
              <w:tc>
                <w:tcPr>
                  <w:tcW w:w="2259" w:type="dxa"/>
                  <w:tcBorders>
                    <w:tl2br w:val="nil"/>
                    <w:tr2bl w:val="nil"/>
                  </w:tcBorders>
                  <w:vAlign w:val="center"/>
                </w:tcPr>
                <w:p>
                  <w:pPr>
                    <w:jc w:val="center"/>
                    <w:rPr>
                      <w:color w:val="auto"/>
                      <w:szCs w:val="21"/>
                    </w:rPr>
                  </w:pPr>
                  <w:r>
                    <w:rPr>
                      <w:color w:val="auto"/>
                      <w:szCs w:val="21"/>
                    </w:rPr>
                    <w:t>施工机械噪声</w:t>
                  </w:r>
                </w:p>
              </w:tc>
              <w:tc>
                <w:tcPr>
                  <w:tcW w:w="2870" w:type="dxa"/>
                  <w:tcBorders>
                    <w:tl2br w:val="nil"/>
                    <w:tr2bl w:val="nil"/>
                  </w:tcBorders>
                  <w:vAlign w:val="center"/>
                </w:tcPr>
                <w:p>
                  <w:pPr>
                    <w:spacing w:line="290" w:lineRule="exact"/>
                    <w:jc w:val="center"/>
                    <w:rPr>
                      <w:color w:val="auto"/>
                      <w:szCs w:val="21"/>
                    </w:rPr>
                  </w:pPr>
                  <w:r>
                    <w:rPr>
                      <w:color w:val="auto"/>
                      <w:szCs w:val="21"/>
                    </w:rPr>
                    <w:t>等效A声级（施工机械）</w:t>
                  </w:r>
                </w:p>
              </w:tc>
              <w:tc>
                <w:tcPr>
                  <w:tcW w:w="1467" w:type="dxa"/>
                  <w:tcBorders>
                    <w:tl2br w:val="nil"/>
                    <w:tr2bl w:val="nil"/>
                  </w:tcBorders>
                  <w:vAlign w:val="center"/>
                </w:tcPr>
                <w:p>
                  <w:pPr>
                    <w:jc w:val="center"/>
                    <w:rPr>
                      <w:color w:val="auto"/>
                      <w:szCs w:val="21"/>
                    </w:rPr>
                  </w:pPr>
                  <w:r>
                    <w:rPr>
                      <w:color w:val="auto"/>
                      <w:szCs w:val="21"/>
                    </w:rPr>
                    <w:t>室外流动点、线声源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59" w:hRule="atLeast"/>
                <w:jc w:val="center"/>
              </w:trPr>
              <w:tc>
                <w:tcPr>
                  <w:tcW w:w="678" w:type="dxa"/>
                  <w:tcBorders>
                    <w:tl2br w:val="nil"/>
                    <w:tr2bl w:val="nil"/>
                  </w:tcBorders>
                  <w:vAlign w:val="center"/>
                </w:tcPr>
                <w:p>
                  <w:pPr>
                    <w:jc w:val="center"/>
                    <w:rPr>
                      <w:rFonts w:eastAsia="宋体"/>
                      <w:color w:val="auto"/>
                      <w:szCs w:val="21"/>
                    </w:rPr>
                  </w:pPr>
                  <w:r>
                    <w:rPr>
                      <w:rFonts w:hint="eastAsia"/>
                      <w:color w:val="auto"/>
                      <w:szCs w:val="21"/>
                    </w:rPr>
                    <w:t>6</w:t>
                  </w:r>
                </w:p>
              </w:tc>
              <w:tc>
                <w:tcPr>
                  <w:tcW w:w="903" w:type="dxa"/>
                  <w:vMerge w:val="continue"/>
                  <w:tcBorders>
                    <w:tl2br w:val="nil"/>
                    <w:tr2bl w:val="nil"/>
                  </w:tcBorders>
                  <w:vAlign w:val="center"/>
                </w:tcPr>
                <w:p>
                  <w:pPr>
                    <w:jc w:val="center"/>
                    <w:rPr>
                      <w:color w:val="auto"/>
                      <w:szCs w:val="21"/>
                    </w:rPr>
                  </w:pPr>
                </w:p>
              </w:tc>
              <w:tc>
                <w:tcPr>
                  <w:tcW w:w="2259" w:type="dxa"/>
                  <w:tcBorders>
                    <w:tl2br w:val="nil"/>
                    <w:tr2bl w:val="nil"/>
                  </w:tcBorders>
                  <w:vAlign w:val="center"/>
                </w:tcPr>
                <w:p>
                  <w:pPr>
                    <w:jc w:val="center"/>
                    <w:rPr>
                      <w:color w:val="auto"/>
                      <w:szCs w:val="21"/>
                    </w:rPr>
                  </w:pPr>
                  <w:r>
                    <w:rPr>
                      <w:rFonts w:hint="eastAsia"/>
                      <w:color w:val="auto"/>
                      <w:szCs w:val="21"/>
                    </w:rPr>
                    <w:t>运输车辆</w:t>
                  </w:r>
                  <w:r>
                    <w:rPr>
                      <w:color w:val="auto"/>
                      <w:szCs w:val="21"/>
                    </w:rPr>
                    <w:t>交通噪声</w:t>
                  </w:r>
                </w:p>
              </w:tc>
              <w:tc>
                <w:tcPr>
                  <w:tcW w:w="2870" w:type="dxa"/>
                  <w:tcBorders>
                    <w:tl2br w:val="nil"/>
                    <w:tr2bl w:val="nil"/>
                  </w:tcBorders>
                  <w:vAlign w:val="center"/>
                </w:tcPr>
                <w:p>
                  <w:pPr>
                    <w:spacing w:line="290" w:lineRule="exact"/>
                    <w:jc w:val="center"/>
                    <w:rPr>
                      <w:color w:val="auto"/>
                      <w:szCs w:val="21"/>
                    </w:rPr>
                  </w:pPr>
                  <w:r>
                    <w:rPr>
                      <w:color w:val="auto"/>
                      <w:szCs w:val="21"/>
                    </w:rPr>
                    <w:t>等效A声级（运输车辆）</w:t>
                  </w:r>
                </w:p>
              </w:tc>
              <w:tc>
                <w:tcPr>
                  <w:tcW w:w="1467" w:type="dxa"/>
                  <w:tcBorders>
                    <w:tl2br w:val="nil"/>
                    <w:tr2bl w:val="nil"/>
                  </w:tcBorders>
                  <w:vAlign w:val="center"/>
                </w:tcPr>
                <w:p>
                  <w:pPr>
                    <w:jc w:val="center"/>
                    <w:rPr>
                      <w:color w:val="auto"/>
                      <w:szCs w:val="21"/>
                    </w:rPr>
                  </w:pPr>
                  <w:r>
                    <w:rPr>
                      <w:color w:val="auto"/>
                      <w:szCs w:val="21"/>
                    </w:rPr>
                    <w:t>室外流动线声源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678" w:type="dxa"/>
                  <w:tcBorders>
                    <w:tl2br w:val="nil"/>
                    <w:tr2bl w:val="nil"/>
                  </w:tcBorders>
                  <w:vAlign w:val="center"/>
                </w:tcPr>
                <w:p>
                  <w:pPr>
                    <w:jc w:val="center"/>
                    <w:rPr>
                      <w:rFonts w:eastAsia="宋体"/>
                      <w:color w:val="auto"/>
                      <w:szCs w:val="21"/>
                    </w:rPr>
                  </w:pPr>
                  <w:r>
                    <w:rPr>
                      <w:rFonts w:hint="eastAsia"/>
                      <w:color w:val="auto"/>
                      <w:szCs w:val="21"/>
                    </w:rPr>
                    <w:t>7</w:t>
                  </w:r>
                </w:p>
              </w:tc>
              <w:tc>
                <w:tcPr>
                  <w:tcW w:w="903" w:type="dxa"/>
                  <w:vMerge w:val="restart"/>
                  <w:tcBorders>
                    <w:tl2br w:val="nil"/>
                    <w:tr2bl w:val="nil"/>
                  </w:tcBorders>
                  <w:vAlign w:val="center"/>
                </w:tcPr>
                <w:p>
                  <w:pPr>
                    <w:jc w:val="center"/>
                    <w:rPr>
                      <w:color w:val="auto"/>
                      <w:szCs w:val="21"/>
                    </w:rPr>
                  </w:pPr>
                  <w:r>
                    <w:rPr>
                      <w:color w:val="auto"/>
                      <w:szCs w:val="21"/>
                    </w:rPr>
                    <w:t>固体</w:t>
                  </w:r>
                </w:p>
                <w:p>
                  <w:pPr>
                    <w:jc w:val="center"/>
                    <w:rPr>
                      <w:color w:val="auto"/>
                      <w:szCs w:val="21"/>
                    </w:rPr>
                  </w:pPr>
                  <w:r>
                    <w:rPr>
                      <w:color w:val="auto"/>
                      <w:szCs w:val="21"/>
                    </w:rPr>
                    <w:t>废物</w:t>
                  </w:r>
                </w:p>
              </w:tc>
              <w:tc>
                <w:tcPr>
                  <w:tcW w:w="2259" w:type="dxa"/>
                  <w:tcBorders>
                    <w:tl2br w:val="nil"/>
                    <w:tr2bl w:val="nil"/>
                  </w:tcBorders>
                  <w:vAlign w:val="center"/>
                </w:tcPr>
                <w:p>
                  <w:pPr>
                    <w:jc w:val="center"/>
                    <w:rPr>
                      <w:color w:val="auto"/>
                      <w:szCs w:val="21"/>
                    </w:rPr>
                  </w:pPr>
                  <w:r>
                    <w:rPr>
                      <w:color w:val="auto"/>
                      <w:szCs w:val="21"/>
                    </w:rPr>
                    <w:t>施工人员生活垃圾</w:t>
                  </w:r>
                </w:p>
              </w:tc>
              <w:tc>
                <w:tcPr>
                  <w:tcW w:w="2870" w:type="dxa"/>
                  <w:tcBorders>
                    <w:tl2br w:val="nil"/>
                    <w:tr2bl w:val="nil"/>
                  </w:tcBorders>
                  <w:vAlign w:val="center"/>
                </w:tcPr>
                <w:p>
                  <w:pPr>
                    <w:jc w:val="center"/>
                    <w:rPr>
                      <w:color w:val="auto"/>
                      <w:szCs w:val="21"/>
                    </w:rPr>
                  </w:pPr>
                  <w:r>
                    <w:rPr>
                      <w:color w:val="auto"/>
                      <w:szCs w:val="21"/>
                    </w:rPr>
                    <w:t>生活垃圾</w:t>
                  </w:r>
                </w:p>
              </w:tc>
              <w:tc>
                <w:tcPr>
                  <w:tcW w:w="1467" w:type="dxa"/>
                  <w:tcBorders>
                    <w:tl2br w:val="nil"/>
                    <w:tr2bl w:val="nil"/>
                  </w:tcBorders>
                  <w:vAlign w:val="center"/>
                </w:tcPr>
                <w:p>
                  <w:pPr>
                    <w:jc w:val="center"/>
                    <w:rPr>
                      <w:color w:val="auto"/>
                      <w:szCs w:val="21"/>
                    </w:rPr>
                  </w:pPr>
                  <w:r>
                    <w:rPr>
                      <w:color w:val="auto"/>
                      <w:szCs w:val="21"/>
                    </w:rPr>
                    <w:t>间断排放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2" w:hRule="atLeast"/>
                <w:jc w:val="center"/>
              </w:trPr>
              <w:tc>
                <w:tcPr>
                  <w:tcW w:w="678" w:type="dxa"/>
                  <w:tcBorders>
                    <w:tl2br w:val="nil"/>
                    <w:tr2bl w:val="nil"/>
                  </w:tcBorders>
                  <w:vAlign w:val="center"/>
                </w:tcPr>
                <w:p>
                  <w:pPr>
                    <w:jc w:val="center"/>
                    <w:rPr>
                      <w:rFonts w:eastAsia="宋体"/>
                      <w:color w:val="auto"/>
                      <w:szCs w:val="21"/>
                    </w:rPr>
                  </w:pPr>
                  <w:r>
                    <w:rPr>
                      <w:rFonts w:hint="eastAsia"/>
                      <w:color w:val="auto"/>
                      <w:szCs w:val="21"/>
                    </w:rPr>
                    <w:t>8</w:t>
                  </w:r>
                </w:p>
              </w:tc>
              <w:tc>
                <w:tcPr>
                  <w:tcW w:w="903" w:type="dxa"/>
                  <w:vMerge w:val="continue"/>
                  <w:tcBorders>
                    <w:tl2br w:val="nil"/>
                    <w:tr2bl w:val="nil"/>
                  </w:tcBorders>
                  <w:vAlign w:val="center"/>
                </w:tcPr>
                <w:p>
                  <w:pPr>
                    <w:jc w:val="center"/>
                    <w:rPr>
                      <w:color w:val="auto"/>
                      <w:szCs w:val="21"/>
                    </w:rPr>
                  </w:pPr>
                </w:p>
              </w:tc>
              <w:tc>
                <w:tcPr>
                  <w:tcW w:w="2259" w:type="dxa"/>
                  <w:tcBorders>
                    <w:tl2br w:val="nil"/>
                    <w:tr2bl w:val="nil"/>
                  </w:tcBorders>
                  <w:vAlign w:val="center"/>
                </w:tcPr>
                <w:p>
                  <w:pPr>
                    <w:jc w:val="center"/>
                    <w:rPr>
                      <w:rFonts w:eastAsia="宋体"/>
                      <w:color w:val="auto"/>
                      <w:szCs w:val="21"/>
                    </w:rPr>
                  </w:pPr>
                  <w:r>
                    <w:rPr>
                      <w:color w:val="auto"/>
                      <w:szCs w:val="21"/>
                    </w:rPr>
                    <w:t>建筑垃圾</w:t>
                  </w:r>
                  <w:r>
                    <w:rPr>
                      <w:rFonts w:hint="eastAsia"/>
                      <w:color w:val="auto"/>
                      <w:szCs w:val="21"/>
                    </w:rPr>
                    <w:t>及施工弃土</w:t>
                  </w:r>
                </w:p>
              </w:tc>
              <w:tc>
                <w:tcPr>
                  <w:tcW w:w="2870" w:type="dxa"/>
                  <w:tcBorders>
                    <w:tl2br w:val="nil"/>
                    <w:tr2bl w:val="nil"/>
                  </w:tcBorders>
                  <w:vAlign w:val="center"/>
                </w:tcPr>
                <w:p>
                  <w:pPr>
                    <w:jc w:val="center"/>
                    <w:rPr>
                      <w:color w:val="auto"/>
                      <w:szCs w:val="21"/>
                    </w:rPr>
                  </w:pPr>
                  <w:r>
                    <w:rPr>
                      <w:color w:val="auto"/>
                      <w:szCs w:val="21"/>
                    </w:rPr>
                    <w:t>一般工业固体废物</w:t>
                  </w:r>
                </w:p>
              </w:tc>
              <w:tc>
                <w:tcPr>
                  <w:tcW w:w="1467" w:type="dxa"/>
                  <w:tcBorders>
                    <w:tl2br w:val="nil"/>
                    <w:tr2bl w:val="nil"/>
                  </w:tcBorders>
                  <w:vAlign w:val="center"/>
                </w:tcPr>
                <w:p>
                  <w:pPr>
                    <w:jc w:val="center"/>
                    <w:rPr>
                      <w:color w:val="auto"/>
                      <w:szCs w:val="21"/>
                    </w:rPr>
                  </w:pPr>
                  <w:r>
                    <w:rPr>
                      <w:color w:val="auto"/>
                      <w:szCs w:val="21"/>
                    </w:rPr>
                    <w:t>间断排放</w:t>
                  </w:r>
                </w:p>
              </w:tc>
            </w:tr>
          </w:tbl>
          <w:p>
            <w:pPr>
              <w:pStyle w:val="38"/>
              <w:numPr>
                <w:ilvl w:val="0"/>
                <w:numId w:val="4"/>
              </w:numPr>
              <w:spacing w:line="360" w:lineRule="auto"/>
              <w:ind w:firstLine="482" w:firstLineChars="200"/>
              <w:rPr>
                <w:rFonts w:ascii="Times New Roman" w:hAnsi="Times New Roman" w:cs="Times New Roman"/>
                <w:b/>
                <w:bCs/>
                <w:color w:val="auto"/>
                <w:sz w:val="24"/>
                <w:lang w:val="en-US"/>
              </w:rPr>
            </w:pPr>
            <w:r>
              <w:rPr>
                <w:rFonts w:ascii="Times New Roman" w:hAnsi="Times New Roman" w:cs="Times New Roman"/>
                <w:b/>
                <w:bCs/>
                <w:color w:val="auto"/>
                <w:sz w:val="24"/>
                <w:lang w:val="en-US"/>
              </w:rPr>
              <w:t>运营期工艺流程</w:t>
            </w:r>
          </w:p>
          <w:p>
            <w:pPr>
              <w:pStyle w:val="38"/>
              <w:spacing w:line="360" w:lineRule="auto"/>
              <w:jc w:val="center"/>
              <w:rPr>
                <w:rFonts w:hint="eastAsia" w:ascii="Times New Roman" w:hAnsi="Times New Roman" w:eastAsia="宋体"/>
                <w:b/>
                <w:bCs/>
                <w:color w:val="auto"/>
                <w:sz w:val="24"/>
                <w:lang w:eastAsia="zh-CN"/>
              </w:rPr>
            </w:pPr>
            <w:r>
              <w:rPr>
                <w:color w:val="auto"/>
              </w:rPr>
              <w:drawing>
                <wp:inline distT="0" distB="0" distL="114300" distR="114300">
                  <wp:extent cx="5273675" cy="1776095"/>
                  <wp:effectExtent l="0" t="0" r="3175" b="14605"/>
                  <wp:docPr id="4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
                          <pic:cNvPicPr>
                            <a:picLocks noChangeAspect="1"/>
                          </pic:cNvPicPr>
                        </pic:nvPicPr>
                        <pic:blipFill>
                          <a:blip r:embed="rId8"/>
                          <a:stretch>
                            <a:fillRect/>
                          </a:stretch>
                        </pic:blipFill>
                        <pic:spPr>
                          <a:xfrm>
                            <a:off x="0" y="0"/>
                            <a:ext cx="5273675" cy="1776095"/>
                          </a:xfrm>
                          <a:prstGeom prst="rect">
                            <a:avLst/>
                          </a:prstGeom>
                          <a:noFill/>
                          <a:ln>
                            <a:noFill/>
                          </a:ln>
                        </pic:spPr>
                      </pic:pic>
                    </a:graphicData>
                  </a:graphic>
                </wp:inline>
              </w:drawing>
            </w:r>
          </w:p>
          <w:p>
            <w:pPr>
              <w:spacing w:line="360" w:lineRule="auto"/>
              <w:jc w:val="center"/>
              <w:textAlignment w:val="baseline"/>
              <w:rPr>
                <w:rFonts w:ascii="Times New Roman" w:hAnsi="Times New Roman" w:eastAsia="宋体" w:cs="Times New Roman"/>
                <w:color w:val="auto"/>
                <w:sz w:val="24"/>
              </w:rPr>
            </w:pPr>
            <w:r>
              <w:rPr>
                <w:rFonts w:hint="eastAsia" w:ascii="Times New Roman" w:hAnsi="Times New Roman" w:eastAsia="宋体" w:cs="宋体"/>
                <w:b/>
                <w:bCs/>
                <w:color w:val="auto"/>
                <w:sz w:val="24"/>
              </w:rPr>
              <w:t>图2-3</w:t>
            </w:r>
            <w:r>
              <w:rPr>
                <w:rFonts w:hint="eastAsia" w:ascii="Times New Roman" w:hAnsi="Times New Roman" w:eastAsia="宋体" w:cs="宋体"/>
                <w:b/>
                <w:bCs/>
                <w:color w:val="auto"/>
                <w:sz w:val="24"/>
                <w:lang w:val="en-US" w:eastAsia="zh-CN"/>
              </w:rPr>
              <w:t xml:space="preserve">  </w:t>
            </w:r>
            <w:r>
              <w:rPr>
                <w:rFonts w:hint="eastAsia" w:ascii="Times New Roman" w:hAnsi="Times New Roman" w:eastAsia="宋体" w:cs="宋体"/>
                <w:b/>
                <w:bCs/>
                <w:color w:val="auto"/>
                <w:sz w:val="24"/>
                <w:szCs w:val="22"/>
              </w:rPr>
              <w:t>UPVC聚氯乙烯树脂</w:t>
            </w:r>
            <w:r>
              <w:rPr>
                <w:rFonts w:hint="eastAsia" w:ascii="Times New Roman" w:hAnsi="Times New Roman" w:eastAsia="宋体" w:cs="宋体"/>
                <w:b/>
                <w:bCs/>
                <w:color w:val="auto"/>
                <w:sz w:val="24"/>
                <w:szCs w:val="22"/>
                <w:lang w:val="en-US" w:eastAsia="zh-CN"/>
              </w:rPr>
              <w:t>生产</w:t>
            </w:r>
            <w:r>
              <w:rPr>
                <w:rFonts w:hint="eastAsia" w:ascii="Times New Roman" w:hAnsi="Times New Roman" w:eastAsia="宋体" w:cs="宋体"/>
                <w:b/>
                <w:bCs/>
                <w:color w:val="auto"/>
                <w:sz w:val="24"/>
                <w:szCs w:val="22"/>
              </w:rPr>
              <w:t>管材主要生产工</w:t>
            </w:r>
            <w:r>
              <w:rPr>
                <w:rFonts w:hint="eastAsia" w:ascii="Times New Roman" w:hAnsi="Times New Roman" w:eastAsia="宋体" w:cs="宋体"/>
                <w:b/>
                <w:bCs/>
                <w:color w:val="auto"/>
                <w:sz w:val="24"/>
              </w:rPr>
              <w:t>艺流程及产污环节图</w:t>
            </w:r>
          </w:p>
          <w:p>
            <w:pPr>
              <w:pStyle w:val="38"/>
              <w:spacing w:line="360" w:lineRule="auto"/>
              <w:rPr>
                <w:rFonts w:hint="eastAsia" w:ascii="Times New Roman" w:hAnsi="Times New Roman" w:cs="Times New Roman"/>
                <w:b/>
                <w:bCs/>
                <w:color w:val="auto"/>
                <w:sz w:val="24"/>
                <w:lang w:val="en-US"/>
              </w:rPr>
            </w:pPr>
            <w:r>
              <w:rPr>
                <w:color w:val="auto"/>
              </w:rPr>
              <w:drawing>
                <wp:inline distT="0" distB="0" distL="114300" distR="114300">
                  <wp:extent cx="5278120" cy="1696085"/>
                  <wp:effectExtent l="0" t="0" r="17780" b="18415"/>
                  <wp:docPr id="10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6"/>
                          <pic:cNvPicPr>
                            <a:picLocks noChangeAspect="1"/>
                          </pic:cNvPicPr>
                        </pic:nvPicPr>
                        <pic:blipFill>
                          <a:blip r:embed="rId9"/>
                          <a:stretch>
                            <a:fillRect/>
                          </a:stretch>
                        </pic:blipFill>
                        <pic:spPr>
                          <a:xfrm>
                            <a:off x="0" y="0"/>
                            <a:ext cx="5278120" cy="1696085"/>
                          </a:xfrm>
                          <a:prstGeom prst="rect">
                            <a:avLst/>
                          </a:prstGeom>
                          <a:noFill/>
                          <a:ln>
                            <a:noFill/>
                          </a:ln>
                        </pic:spPr>
                      </pic:pic>
                    </a:graphicData>
                  </a:graphic>
                </wp:inline>
              </w:drawing>
            </w:r>
          </w:p>
          <w:p>
            <w:pPr>
              <w:pStyle w:val="38"/>
              <w:spacing w:line="360" w:lineRule="auto"/>
              <w:ind w:firstLine="482" w:firstLineChars="200"/>
              <w:jc w:val="center"/>
              <w:rPr>
                <w:rFonts w:hint="eastAsia" w:ascii="Times New Roman" w:hAnsi="Times New Roman" w:cs="Times New Roman"/>
                <w:b/>
                <w:bCs/>
                <w:color w:val="auto"/>
                <w:sz w:val="24"/>
                <w:lang w:val="en-US"/>
              </w:rPr>
            </w:pPr>
            <w:r>
              <w:rPr>
                <w:rFonts w:hint="eastAsia" w:ascii="Times New Roman" w:hAnsi="Times New Roman" w:eastAsia="宋体" w:cs="宋体"/>
                <w:b/>
                <w:bCs/>
                <w:color w:val="auto"/>
                <w:sz w:val="24"/>
              </w:rPr>
              <w:t>图2-</w:t>
            </w:r>
            <w:r>
              <w:rPr>
                <w:rFonts w:hint="eastAsia" w:ascii="Times New Roman" w:hAnsi="Times New Roman" w:cs="宋体"/>
                <w:b/>
                <w:bCs/>
                <w:color w:val="auto"/>
                <w:sz w:val="24"/>
                <w:lang w:val="en-US" w:eastAsia="zh-CN"/>
              </w:rPr>
              <w:t>4   其他</w:t>
            </w:r>
            <w:r>
              <w:rPr>
                <w:rFonts w:hint="eastAsia" w:ascii="Times New Roman" w:hAnsi="Times New Roman" w:eastAsia="宋体" w:cs="宋体"/>
                <w:b/>
                <w:bCs/>
                <w:color w:val="auto"/>
                <w:sz w:val="24"/>
              </w:rPr>
              <w:t>管材</w:t>
            </w:r>
            <w:r>
              <w:rPr>
                <w:rFonts w:hint="eastAsia" w:ascii="Times New Roman" w:hAnsi="Times New Roman" w:eastAsia="宋体" w:cs="宋体"/>
                <w:b/>
                <w:bCs/>
                <w:color w:val="auto"/>
                <w:sz w:val="24"/>
                <w:szCs w:val="22"/>
              </w:rPr>
              <w:t>主要生产工</w:t>
            </w:r>
            <w:r>
              <w:rPr>
                <w:rFonts w:hint="eastAsia" w:ascii="Times New Roman" w:hAnsi="Times New Roman" w:eastAsia="宋体" w:cs="宋体"/>
                <w:b/>
                <w:bCs/>
                <w:color w:val="auto"/>
                <w:sz w:val="24"/>
              </w:rPr>
              <w:t>艺流程及产污环节图</w:t>
            </w:r>
          </w:p>
          <w:p>
            <w:pPr>
              <w:pStyle w:val="38"/>
              <w:spacing w:line="360" w:lineRule="auto"/>
              <w:ind w:firstLine="482" w:firstLineChars="200"/>
              <w:rPr>
                <w:rFonts w:ascii="Times New Roman" w:hAnsi="Times New Roman" w:cs="Times New Roman"/>
                <w:b/>
                <w:bCs/>
                <w:color w:val="auto"/>
                <w:sz w:val="24"/>
                <w:lang w:val="en-US"/>
              </w:rPr>
            </w:pPr>
            <w:r>
              <w:rPr>
                <w:rFonts w:hint="eastAsia" w:ascii="Times New Roman" w:hAnsi="Times New Roman" w:cs="Times New Roman"/>
                <w:b/>
                <w:bCs/>
                <w:color w:val="auto"/>
                <w:sz w:val="24"/>
                <w:lang w:val="en-US"/>
              </w:rPr>
              <w:t>工艺流程及产污说明</w:t>
            </w:r>
          </w:p>
          <w:p>
            <w:pPr>
              <w:pStyle w:val="38"/>
              <w:spacing w:line="360" w:lineRule="auto"/>
              <w:ind w:firstLine="480" w:firstLineChars="200"/>
              <w:rPr>
                <w:rFonts w:hint="eastAsia" w:ascii="Times New Roman" w:hAnsi="Times New Roman" w:cs="Times New Roman"/>
                <w:color w:val="auto"/>
                <w:sz w:val="24"/>
                <w:lang w:val="en-US"/>
              </w:rPr>
            </w:pPr>
            <w:r>
              <w:rPr>
                <w:rFonts w:hint="eastAsia" w:ascii="Times New Roman" w:hAnsi="Times New Roman" w:cs="Times New Roman"/>
                <w:color w:val="auto"/>
                <w:sz w:val="24"/>
                <w:lang w:val="en-US"/>
              </w:rPr>
              <w:t>①投料：人工将物料投入上料器中，PVC管材原材料</w:t>
            </w:r>
            <w:r>
              <w:rPr>
                <w:rFonts w:hint="eastAsia" w:ascii="Times New Roman" w:hAnsi="Times New Roman" w:cs="Times New Roman"/>
                <w:color w:val="auto"/>
                <w:sz w:val="24"/>
                <w:lang w:val="en-US" w:eastAsia="zh-CN"/>
              </w:rPr>
              <w:t>主要为</w:t>
            </w:r>
            <w:r>
              <w:rPr>
                <w:rFonts w:hint="eastAsia" w:ascii="Times New Roman" w:hAnsi="Times New Roman" w:cs="Times New Roman"/>
                <w:color w:val="auto"/>
                <w:sz w:val="24"/>
                <w:lang w:val="en-US"/>
              </w:rPr>
              <w:t>PVC聚氯乙烯树脂、钙锌稳定剂、AcR改性剂、轻质碳酸钙填充剂；其他管材</w:t>
            </w:r>
            <w:r>
              <w:rPr>
                <w:rFonts w:hint="eastAsia" w:ascii="Times New Roman" w:hAnsi="Times New Roman" w:cs="Times New Roman"/>
                <w:color w:val="auto"/>
                <w:sz w:val="24"/>
                <w:lang w:val="en-US" w:eastAsia="zh-CN"/>
              </w:rPr>
              <w:t>主要使用</w:t>
            </w:r>
            <w:r>
              <w:rPr>
                <w:rFonts w:hint="eastAsia" w:ascii="Times New Roman" w:hAnsi="Times New Roman" w:cs="Times New Roman"/>
                <w:color w:val="auto"/>
                <w:sz w:val="24"/>
                <w:lang w:val="en-US"/>
              </w:rPr>
              <w:t>聚乙烯或者聚丙烯、钛白粉着色剂。投料时产生投料粉尘、废包装材料和投料机噪声，除尘器收集的除尘粉回用于生产。</w:t>
            </w:r>
          </w:p>
          <w:p>
            <w:pPr>
              <w:pStyle w:val="38"/>
              <w:spacing w:line="360" w:lineRule="auto"/>
              <w:ind w:firstLine="480" w:firstLineChars="200"/>
              <w:rPr>
                <w:rFonts w:hint="eastAsia" w:ascii="Times New Roman" w:hAnsi="Times New Roman" w:cs="Times New Roman"/>
                <w:color w:val="auto"/>
                <w:sz w:val="24"/>
                <w:lang w:val="en-US"/>
              </w:rPr>
            </w:pPr>
            <w:r>
              <w:rPr>
                <w:rFonts w:hint="eastAsia" w:ascii="Times New Roman" w:hAnsi="Times New Roman" w:cs="Times New Roman"/>
                <w:color w:val="auto"/>
                <w:sz w:val="24"/>
                <w:lang w:val="en-US"/>
              </w:rPr>
              <w:t>②搅拌：物料经过上料器进入混料搅拌机，混料搅拌机还包含高速搅拌机和冷却搅拌机，物料先进入经高速搅拌机内，加盖密闭后85℃高速（1400r/min)搅拌5分钟；搅拌的目的是将混料中的空气排出，对物料进行均化、胶化，同时使助剂均匀分散到树脂的空隙；混料经过高速搅拌后需进行冷却，为了避免物料冷却速度慢而结块，高速搅拌之后需马上排出至冷却搅拌机内冷却搅拌至30℃左右，冷却搅拌机的容积约为高速搅拌机容积的2倍，以提供足够大的表面积散发热量。</w:t>
            </w:r>
          </w:p>
          <w:p>
            <w:pPr>
              <w:pStyle w:val="38"/>
              <w:spacing w:line="360" w:lineRule="auto"/>
              <w:ind w:firstLine="480" w:firstLineChars="200"/>
              <w:rPr>
                <w:rFonts w:hint="eastAsia" w:ascii="Times New Roman" w:hAnsi="Times New Roman" w:cs="Times New Roman"/>
                <w:color w:val="auto"/>
                <w:sz w:val="24"/>
                <w:lang w:val="en-US"/>
              </w:rPr>
            </w:pPr>
            <w:r>
              <w:rPr>
                <w:rFonts w:ascii="Times New Roman" w:hAnsi="Times New Roman" w:eastAsia="宋体" w:cs="Times New Roman"/>
                <w:color w:val="auto"/>
                <w:sz w:val="24"/>
              </w:rPr>
              <w:t>由于搅拌过程中原料</w:t>
            </w:r>
            <w:r>
              <w:rPr>
                <w:rFonts w:ascii="Times New Roman" w:hAnsi="Times New Roman" w:cs="Times New Roman"/>
                <w:color w:val="auto"/>
                <w:sz w:val="24"/>
              </w:rPr>
              <w:t>基本为粒料</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有少量的粉末</w:t>
            </w:r>
            <w:r>
              <w:rPr>
                <w:rFonts w:ascii="Times New Roman" w:hAnsi="Times New Roman" w:cs="Times New Roman"/>
                <w:color w:val="auto"/>
                <w:sz w:val="24"/>
              </w:rPr>
              <w:t>，利用负压直接抽入设备中，搅拌过程密闭作业，因此搅拌过程无粉尘产生</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rPr>
              <w:t>该工序主要产生机械噪声。</w:t>
            </w:r>
          </w:p>
          <w:p>
            <w:pPr>
              <w:pStyle w:val="38"/>
              <w:spacing w:line="360" w:lineRule="auto"/>
              <w:ind w:firstLine="480" w:firstLineChars="200"/>
              <w:rPr>
                <w:rFonts w:hint="eastAsia" w:ascii="Times New Roman" w:hAnsi="Times New Roman" w:cs="Times New Roman"/>
                <w:color w:val="auto"/>
                <w:sz w:val="24"/>
                <w:lang w:val="en-US"/>
              </w:rPr>
            </w:pPr>
            <w:r>
              <w:rPr>
                <w:rFonts w:hint="eastAsia" w:ascii="Times New Roman" w:hAnsi="Times New Roman" w:cs="Times New Roman"/>
                <w:color w:val="auto"/>
                <w:sz w:val="24"/>
                <w:lang w:val="en-US"/>
              </w:rPr>
              <w:t>③挤出</w:t>
            </w:r>
          </w:p>
          <w:p>
            <w:pPr>
              <w:pStyle w:val="38"/>
              <w:spacing w:line="360" w:lineRule="auto"/>
              <w:ind w:firstLine="480" w:firstLineChars="200"/>
              <w:rPr>
                <w:rFonts w:hint="eastAsia" w:ascii="Times New Roman" w:hAnsi="Times New Roman" w:cs="Times New Roman"/>
                <w:color w:val="auto"/>
                <w:sz w:val="24"/>
                <w:lang w:val="en-US"/>
              </w:rPr>
            </w:pPr>
            <w:r>
              <w:rPr>
                <w:rFonts w:hint="eastAsia" w:ascii="Times New Roman" w:hAnsi="Times New Roman" w:cs="Times New Roman"/>
                <w:color w:val="auto"/>
                <w:sz w:val="24"/>
                <w:lang w:val="en-US"/>
              </w:rPr>
              <w:t>混料冷却后再通过螺旋输送机密闭输送至挤塑机上端的进料筒中进行挤出作业。挤塑机分为3个区段：固体输送区、真空熔融区、熔体输送区。混料由进料桶进入挤出机前，需采用电加热对挤出机进行预热，</w:t>
            </w:r>
            <w:r>
              <w:rPr>
                <w:rFonts w:ascii="Times New Roman" w:hAnsi="Times New Roman" w:eastAsia="宋体" w:cs="Times New Roman"/>
                <w:color w:val="auto"/>
                <w:sz w:val="24"/>
              </w:rPr>
              <w:t>本项目</w:t>
            </w:r>
            <w:r>
              <w:rPr>
                <w:rFonts w:hint="eastAsia" w:ascii="Times New Roman" w:hAnsi="Times New Roman" w:eastAsia="宋体" w:cs="Times New Roman"/>
                <w:color w:val="auto"/>
                <w:sz w:val="24"/>
              </w:rPr>
              <w:t>挤出</w:t>
            </w:r>
            <w:r>
              <w:rPr>
                <w:rFonts w:ascii="Times New Roman" w:hAnsi="Times New Roman" w:eastAsia="宋体" w:cs="Times New Roman"/>
                <w:color w:val="auto"/>
                <w:sz w:val="24"/>
              </w:rPr>
              <w:t>温度为</w:t>
            </w:r>
            <w:r>
              <w:rPr>
                <w:rFonts w:hint="eastAsia" w:ascii="Times New Roman" w:hAnsi="Times New Roman" w:eastAsia="宋体" w:cs="Times New Roman"/>
                <w:color w:val="auto"/>
                <w:sz w:val="24"/>
              </w:rPr>
              <w:t>UPVC1</w:t>
            </w:r>
            <w:r>
              <w:rPr>
                <w:rFonts w:ascii="Times New Roman" w:hAnsi="Times New Roman" w:eastAsia="宋体" w:cs="Times New Roman"/>
                <w:color w:val="auto"/>
                <w:sz w:val="24"/>
              </w:rPr>
              <w:t>80℃左右，压力为90，聚丙烯</w:t>
            </w:r>
            <w:r>
              <w:rPr>
                <w:rFonts w:hint="eastAsia" w:ascii="Times New Roman" w:hAnsi="Times New Roman" w:eastAsia="宋体" w:cs="Times New Roman"/>
                <w:color w:val="auto"/>
                <w:sz w:val="24"/>
              </w:rPr>
              <w:t>、</w:t>
            </w:r>
            <w:r>
              <w:rPr>
                <w:rFonts w:ascii="Times New Roman" w:hAnsi="Times New Roman" w:eastAsia="宋体" w:cs="Times New Roman"/>
                <w:color w:val="auto"/>
                <w:sz w:val="24"/>
              </w:rPr>
              <w:t>聚乙烯</w:t>
            </w:r>
            <w:r>
              <w:rPr>
                <w:rFonts w:hint="eastAsia" w:ascii="Times New Roman" w:hAnsi="Times New Roman" w:eastAsia="宋体" w:cs="Times New Roman"/>
                <w:color w:val="auto"/>
                <w:sz w:val="24"/>
              </w:rPr>
              <w:t>190—20</w:t>
            </w:r>
            <w:r>
              <w:rPr>
                <w:rFonts w:ascii="Times New Roman" w:hAnsi="Times New Roman" w:eastAsia="宋体" w:cs="Times New Roman"/>
                <w:color w:val="auto"/>
                <w:sz w:val="24"/>
              </w:rPr>
              <w:t>0℃</w:t>
            </w:r>
            <w:r>
              <w:rPr>
                <w:rFonts w:hint="eastAsia" w:ascii="Times New Roman" w:hAnsi="Times New Roman" w:eastAsia="宋体" w:cs="Times New Roman"/>
                <w:color w:val="auto"/>
                <w:sz w:val="24"/>
              </w:rPr>
              <w:t>，挤出</w:t>
            </w:r>
            <w:r>
              <w:rPr>
                <w:rFonts w:ascii="Times New Roman" w:hAnsi="Times New Roman" w:eastAsia="宋体" w:cs="Times New Roman"/>
                <w:color w:val="auto"/>
                <w:sz w:val="24"/>
              </w:rPr>
              <w:t>设备采用电加热。</w:t>
            </w:r>
            <w:r>
              <w:rPr>
                <w:rFonts w:hint="eastAsia" w:ascii="Times New Roman" w:hAnsi="Times New Roman" w:cs="Times New Roman"/>
                <w:color w:val="auto"/>
                <w:sz w:val="24"/>
                <w:lang w:val="en-US"/>
              </w:rPr>
              <w:t>熔体在旋转螺杆作用下被推向机头进入模具中。为了排除螺杆旋转时摩擦产生的多余热量，挤出机需要加水间接冷却，冷却水循环使用，不外排。</w:t>
            </w:r>
          </w:p>
          <w:p>
            <w:pPr>
              <w:pStyle w:val="38"/>
              <w:spacing w:line="360" w:lineRule="auto"/>
              <w:ind w:firstLine="480" w:firstLineChars="200"/>
              <w:rPr>
                <w:rFonts w:hint="eastAsia" w:ascii="Times New Roman" w:hAnsi="Times New Roman" w:cs="Times New Roman"/>
                <w:color w:val="auto"/>
                <w:sz w:val="24"/>
                <w:lang w:val="en-US"/>
              </w:rPr>
            </w:pPr>
            <w:r>
              <w:rPr>
                <w:rFonts w:hint="eastAsia" w:ascii="Times New Roman" w:hAnsi="Times New Roman" w:cs="Times New Roman"/>
                <w:color w:val="auto"/>
                <w:sz w:val="24"/>
                <w:lang w:val="en-US"/>
              </w:rPr>
              <w:t>该工序排污节点为挤塑机排气口逸出的有机废气、</w:t>
            </w:r>
            <w:r>
              <w:rPr>
                <w:rFonts w:hint="eastAsia" w:ascii="Times New Roman" w:hAnsi="Times New Roman" w:eastAsia="宋体" w:cs="Times New Roman"/>
                <w:color w:val="auto"/>
                <w:sz w:val="24"/>
              </w:rPr>
              <w:t>PVC</w:t>
            </w:r>
            <w:r>
              <w:rPr>
                <w:rFonts w:hint="eastAsia" w:ascii="Times New Roman" w:hAnsi="Times New Roman" w:cs="Times New Roman"/>
                <w:color w:val="auto"/>
                <w:sz w:val="24"/>
                <w:lang w:val="en-US" w:eastAsia="zh-CN"/>
              </w:rPr>
              <w:t>生产过程中产生</w:t>
            </w:r>
            <w:r>
              <w:rPr>
                <w:rFonts w:hint="eastAsia" w:ascii="Times New Roman" w:hAnsi="Times New Roman" w:cs="Times New Roman"/>
                <w:color w:val="auto"/>
                <w:sz w:val="24"/>
                <w:lang w:val="en-US"/>
              </w:rPr>
              <w:t>少量HCl气体</w:t>
            </w:r>
            <w:r>
              <w:rPr>
                <w:rFonts w:hint="eastAsia" w:ascii="Times New Roman" w:hAnsi="Times New Roman" w:cs="Times New Roman"/>
                <w:color w:val="auto"/>
                <w:sz w:val="24"/>
                <w:lang w:val="en-US" w:eastAsia="zh-CN"/>
              </w:rPr>
              <w:t>和</w:t>
            </w:r>
            <w:r>
              <w:rPr>
                <w:rFonts w:hint="eastAsia" w:ascii="宋体" w:hAnsi="宋体" w:eastAsia="宋体" w:cs="Times New Roman"/>
                <w:color w:val="auto"/>
                <w:sz w:val="24"/>
                <w:szCs w:val="24"/>
              </w:rPr>
              <w:t>氯乙烯</w:t>
            </w:r>
            <w:r>
              <w:rPr>
                <w:rFonts w:hint="eastAsia" w:ascii="宋体" w:hAnsi="宋体" w:eastAsia="宋体" w:cs="Times New Roman"/>
                <w:color w:val="auto"/>
                <w:sz w:val="24"/>
                <w:szCs w:val="24"/>
                <w:lang w:val="en-US" w:eastAsia="zh-CN"/>
              </w:rPr>
              <w:t>气体，</w:t>
            </w:r>
            <w:r>
              <w:rPr>
                <w:rFonts w:hint="eastAsia" w:ascii="Times New Roman" w:hAnsi="Times New Roman" w:cs="Times New Roman"/>
                <w:color w:val="auto"/>
                <w:sz w:val="24"/>
                <w:lang w:val="en-US"/>
              </w:rPr>
              <w:t>挤出机产生的机械噪声。经查阅资料，PVC在170℃左右发生分解，在100℃以上或经长时间阳光曝晒，就会分解而产生氯化氢添加的稳定剂可以提高对热和光的稳定性，抑制HCl产生。</w:t>
            </w:r>
          </w:p>
          <w:p>
            <w:pPr>
              <w:pStyle w:val="38"/>
              <w:spacing w:line="360" w:lineRule="auto"/>
              <w:ind w:firstLine="480" w:firstLineChars="200"/>
              <w:rPr>
                <w:rFonts w:hint="eastAsia" w:ascii="Times New Roman" w:hAnsi="Times New Roman" w:cs="Times New Roman"/>
                <w:color w:val="auto"/>
                <w:sz w:val="24"/>
                <w:lang w:val="en-US"/>
              </w:rPr>
            </w:pPr>
            <w:r>
              <w:rPr>
                <w:rFonts w:hint="eastAsia" w:ascii="Times New Roman" w:hAnsi="Times New Roman" w:cs="Times New Roman"/>
                <w:color w:val="auto"/>
                <w:sz w:val="24"/>
                <w:lang w:val="en-US"/>
              </w:rPr>
              <w:t>④冷却定型</w:t>
            </w:r>
          </w:p>
          <w:p>
            <w:pPr>
              <w:pStyle w:val="38"/>
              <w:spacing w:line="360" w:lineRule="auto"/>
              <w:ind w:firstLine="480" w:firstLineChars="200"/>
              <w:rPr>
                <w:rFonts w:hint="eastAsia" w:ascii="Times New Roman" w:hAnsi="Times New Roman" w:cs="Times New Roman"/>
                <w:color w:val="auto"/>
                <w:sz w:val="24"/>
                <w:lang w:val="en-US"/>
              </w:rPr>
            </w:pPr>
            <w:r>
              <w:rPr>
                <w:rFonts w:hint="eastAsia"/>
                <w:color w:val="auto"/>
                <w:sz w:val="24"/>
              </w:rPr>
              <w:t>初步成型后的管材首先进入喷淋定径箱，管材经过定径箱，通过在管材外壁喷淋，定径箱内抽真空，使管材受内压而紧贴定径套内壁，同时管材在喷淋水的作用下冷却成型</w:t>
            </w:r>
            <w:r>
              <w:rPr>
                <w:rFonts w:hint="eastAsia" w:ascii="Times New Roman" w:hAnsi="Times New Roman" w:cs="Times New Roman"/>
                <w:color w:val="auto"/>
                <w:sz w:val="24"/>
                <w:lang w:val="en-US"/>
              </w:rPr>
              <w:t>。冷却水循环使用，不外排。该工序产污节点为真空泵产生的机械噪声。</w:t>
            </w:r>
          </w:p>
          <w:p>
            <w:pPr>
              <w:pStyle w:val="38"/>
              <w:spacing w:line="360" w:lineRule="auto"/>
              <w:ind w:firstLine="480" w:firstLineChars="200"/>
              <w:rPr>
                <w:rFonts w:hint="eastAsia" w:ascii="Times New Roman" w:hAnsi="Times New Roman" w:cs="Times New Roman"/>
                <w:color w:val="auto"/>
                <w:sz w:val="24"/>
                <w:lang w:val="en-US"/>
              </w:rPr>
            </w:pPr>
            <w:r>
              <w:rPr>
                <w:rFonts w:hint="eastAsia" w:ascii="Times New Roman" w:hAnsi="Times New Roman" w:cs="Times New Roman"/>
                <w:color w:val="auto"/>
                <w:sz w:val="24"/>
                <w:lang w:val="en-US"/>
              </w:rPr>
              <w:t>⑤牵引切割</w:t>
            </w:r>
          </w:p>
          <w:p>
            <w:pPr>
              <w:pStyle w:val="38"/>
              <w:spacing w:line="360" w:lineRule="auto"/>
              <w:ind w:firstLine="480" w:firstLineChars="200"/>
              <w:rPr>
                <w:rFonts w:hint="eastAsia" w:ascii="Times New Roman" w:hAnsi="Times New Roman" w:eastAsia="宋体" w:cs="Times New Roman"/>
                <w:color w:val="auto"/>
                <w:sz w:val="24"/>
                <w:lang w:val="en-US" w:eastAsia="zh-CN"/>
              </w:rPr>
            </w:pPr>
            <w:r>
              <w:rPr>
                <w:rFonts w:hint="eastAsia"/>
                <w:color w:val="auto"/>
                <w:sz w:val="24"/>
              </w:rPr>
              <w:t>在喷淋定径箱内完全冷却的管材在牵引机的作用下匀速前进，在计量装置的控制下，由无屑切割机自动切割成预定长度的管材。</w:t>
            </w:r>
            <w:r>
              <w:rPr>
                <w:rFonts w:hint="eastAsia" w:ascii="Times New Roman" w:hAnsi="Times New Roman" w:cs="Times New Roman"/>
                <w:color w:val="auto"/>
                <w:sz w:val="24"/>
                <w:lang w:val="en-US"/>
              </w:rPr>
              <w:t>项目所用切割机为</w:t>
            </w:r>
            <w:r>
              <w:rPr>
                <w:rFonts w:hint="eastAsia"/>
                <w:color w:val="auto"/>
                <w:sz w:val="24"/>
              </w:rPr>
              <w:t>无屑</w:t>
            </w:r>
            <w:r>
              <w:rPr>
                <w:rFonts w:hint="eastAsia" w:ascii="Times New Roman" w:hAnsi="Times New Roman" w:cs="Times New Roman"/>
                <w:color w:val="auto"/>
                <w:sz w:val="24"/>
                <w:lang w:val="en-US"/>
              </w:rPr>
              <w:t>切割机，制品切面平整、无毛刺，故此过程产生的粉尘可忽略不计。</w:t>
            </w:r>
            <w:r>
              <w:rPr>
                <w:rFonts w:hint="eastAsia"/>
                <w:color w:val="auto"/>
                <w:sz w:val="24"/>
              </w:rPr>
              <w:t>管材经剪切后的边角料及</w:t>
            </w:r>
            <w:r>
              <w:rPr>
                <w:rFonts w:hint="eastAsia"/>
                <w:color w:val="auto"/>
                <w:sz w:val="24"/>
                <w:lang w:val="en-US" w:eastAsia="zh-CN"/>
              </w:rPr>
              <w:t>检验</w:t>
            </w:r>
            <w:r>
              <w:rPr>
                <w:rFonts w:hint="eastAsia"/>
                <w:color w:val="auto"/>
                <w:sz w:val="24"/>
              </w:rPr>
              <w:t>不合格产品用破碎机破碎成</w:t>
            </w:r>
            <w:r>
              <w:rPr>
                <w:rFonts w:hint="eastAsia" w:ascii="Times New Roman" w:hAnsi="Times New Roman" w:cs="Times New Roman"/>
                <w:color w:val="auto"/>
                <w:sz w:val="24"/>
                <w:lang w:val="en-US"/>
              </w:rPr>
              <w:t>片状</w:t>
            </w:r>
            <w:r>
              <w:rPr>
                <w:rFonts w:hint="eastAsia"/>
                <w:color w:val="auto"/>
                <w:sz w:val="24"/>
              </w:rPr>
              <w:t>后</w:t>
            </w:r>
            <w:r>
              <w:rPr>
                <w:rFonts w:hint="eastAsia" w:ascii="Times New Roman" w:hAnsi="Times New Roman" w:cs="Times New Roman"/>
                <w:color w:val="auto"/>
                <w:sz w:val="24"/>
                <w:lang w:val="en-US"/>
              </w:rPr>
              <w:t>回用于生产</w:t>
            </w:r>
            <w:r>
              <w:rPr>
                <w:rFonts w:hint="eastAsia" w:ascii="Times New Roman" w:hAnsi="Times New Roman" w:cs="Times New Roman"/>
                <w:color w:val="auto"/>
                <w:sz w:val="24"/>
                <w:lang w:val="en-US" w:eastAsia="zh-CN"/>
              </w:rPr>
              <w:t>。</w:t>
            </w:r>
          </w:p>
          <w:p>
            <w:pPr>
              <w:pStyle w:val="38"/>
              <w:spacing w:line="360" w:lineRule="auto"/>
              <w:ind w:firstLine="480" w:firstLineChars="200"/>
              <w:rPr>
                <w:rFonts w:hint="eastAsia" w:ascii="Times New Roman" w:hAnsi="Times New Roman" w:cs="Times New Roman"/>
                <w:color w:val="auto"/>
                <w:sz w:val="24"/>
                <w:lang w:val="en-US"/>
              </w:rPr>
            </w:pPr>
            <w:r>
              <w:rPr>
                <w:rFonts w:hint="eastAsia" w:ascii="Times New Roman" w:hAnsi="Times New Roman" w:cs="Times New Roman"/>
                <w:color w:val="auto"/>
                <w:sz w:val="24"/>
                <w:lang w:val="en-US"/>
              </w:rPr>
              <w:t>产污节点为切割机产生的机械噪声。</w:t>
            </w:r>
          </w:p>
          <w:p>
            <w:pPr>
              <w:pStyle w:val="38"/>
              <w:spacing w:line="360" w:lineRule="auto"/>
              <w:ind w:firstLine="480" w:firstLineChars="200"/>
              <w:rPr>
                <w:rFonts w:hint="eastAsia" w:ascii="Times New Roman" w:hAnsi="Times New Roman" w:cs="Times New Roman"/>
                <w:color w:val="auto"/>
                <w:sz w:val="24"/>
                <w:lang w:val="en-US"/>
              </w:rPr>
            </w:pPr>
            <w:r>
              <w:rPr>
                <w:rFonts w:hint="eastAsia" w:ascii="Times New Roman" w:hAnsi="Times New Roman" w:cs="Times New Roman"/>
                <w:color w:val="auto"/>
                <w:sz w:val="24"/>
                <w:lang w:val="en-US"/>
              </w:rPr>
              <w:t>⑥检验、包装入库：人工</w:t>
            </w:r>
            <w:r>
              <w:rPr>
                <w:rFonts w:hint="eastAsia" w:ascii="Times New Roman" w:hAnsi="Times New Roman" w:cs="Times New Roman"/>
                <w:color w:val="auto"/>
                <w:sz w:val="24"/>
                <w:lang w:val="en-US" w:eastAsia="zh-CN"/>
              </w:rPr>
              <w:t>使用</w:t>
            </w:r>
            <w:r>
              <w:rPr>
                <w:rFonts w:hint="eastAsia"/>
                <w:color w:val="auto"/>
                <w:sz w:val="24"/>
              </w:rPr>
              <w:t>静液压试验机</w:t>
            </w:r>
            <w:r>
              <w:rPr>
                <w:rFonts w:hint="eastAsia"/>
                <w:color w:val="auto"/>
                <w:sz w:val="24"/>
                <w:lang w:eastAsia="zh-CN"/>
              </w:rPr>
              <w:t>、</w:t>
            </w:r>
            <w:r>
              <w:rPr>
                <w:rFonts w:hint="eastAsia"/>
                <w:color w:val="auto"/>
                <w:sz w:val="24"/>
              </w:rPr>
              <w:t>管材拉伸测试机</w:t>
            </w:r>
            <w:r>
              <w:rPr>
                <w:rFonts w:hint="eastAsia"/>
                <w:color w:val="auto"/>
                <w:sz w:val="24"/>
                <w:lang w:eastAsia="zh-CN"/>
              </w:rPr>
              <w:t>、</w:t>
            </w:r>
            <w:r>
              <w:rPr>
                <w:rFonts w:hint="eastAsia"/>
                <w:color w:val="auto"/>
                <w:sz w:val="24"/>
              </w:rPr>
              <w:t>管材密度测量仪器</w:t>
            </w:r>
            <w:r>
              <w:rPr>
                <w:rFonts w:hint="eastAsia"/>
                <w:color w:val="auto"/>
                <w:sz w:val="24"/>
                <w:lang w:eastAsia="zh-CN"/>
              </w:rPr>
              <w:t>、</w:t>
            </w:r>
            <w:r>
              <w:rPr>
                <w:rFonts w:hint="eastAsia"/>
                <w:color w:val="auto"/>
                <w:sz w:val="24"/>
              </w:rPr>
              <w:t>冷冻试验设备</w:t>
            </w:r>
            <w:r>
              <w:rPr>
                <w:rFonts w:hint="eastAsia" w:ascii="Times New Roman" w:hAnsi="Times New Roman" w:cs="Times New Roman"/>
                <w:color w:val="auto"/>
                <w:sz w:val="24"/>
                <w:lang w:val="en-US"/>
              </w:rPr>
              <w:t>检验管件是否符合标准，将合格品包装入库，不合格品破碎后回用于生产。</w:t>
            </w:r>
          </w:p>
          <w:p>
            <w:pPr>
              <w:pStyle w:val="38"/>
              <w:spacing w:line="360" w:lineRule="auto"/>
              <w:ind w:firstLine="480" w:firstLineChars="200"/>
              <w:rPr>
                <w:rFonts w:hint="eastAsia" w:ascii="Times New Roman" w:hAnsi="Times New Roman" w:cs="Times New Roman"/>
                <w:color w:val="auto"/>
                <w:sz w:val="24"/>
                <w:lang w:val="en-US"/>
              </w:rPr>
            </w:pPr>
            <w:r>
              <w:rPr>
                <w:rFonts w:hint="eastAsia" w:ascii="Times New Roman" w:hAnsi="Times New Roman" w:cs="Times New Roman"/>
                <w:color w:val="auto"/>
                <w:sz w:val="24"/>
                <w:lang w:val="en-US"/>
              </w:rPr>
              <w:t>⑦破碎：切割产生的少量边角料和检验产生的残次品通过破碎机破碎成片状后进行再利用，此工序有少量粉尘和设备噪声。</w:t>
            </w:r>
          </w:p>
          <w:p>
            <w:pPr>
              <w:spacing w:line="360" w:lineRule="auto"/>
              <w:jc w:val="center"/>
              <w:textAlignment w:val="baseline"/>
              <w:rPr>
                <w:rFonts w:hint="eastAsia" w:ascii="Times New Roman" w:hAnsi="Times New Roman" w:eastAsia="宋体" w:cs="宋体"/>
                <w:b/>
                <w:bCs/>
                <w:color w:val="auto"/>
                <w:sz w:val="24"/>
              </w:rPr>
            </w:pPr>
            <w:r>
              <w:rPr>
                <w:color w:val="auto"/>
              </w:rPr>
              <w:drawing>
                <wp:inline distT="0" distB="0" distL="114300" distR="114300">
                  <wp:extent cx="5280660" cy="1964055"/>
                  <wp:effectExtent l="0" t="0" r="15240" b="17145"/>
                  <wp:docPr id="10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7"/>
                          <pic:cNvPicPr>
                            <a:picLocks noChangeAspect="1"/>
                          </pic:cNvPicPr>
                        </pic:nvPicPr>
                        <pic:blipFill>
                          <a:blip r:embed="rId10"/>
                          <a:stretch>
                            <a:fillRect/>
                          </a:stretch>
                        </pic:blipFill>
                        <pic:spPr>
                          <a:xfrm>
                            <a:off x="0" y="0"/>
                            <a:ext cx="5280660" cy="1964055"/>
                          </a:xfrm>
                          <a:prstGeom prst="rect">
                            <a:avLst/>
                          </a:prstGeom>
                          <a:noFill/>
                          <a:ln>
                            <a:noFill/>
                          </a:ln>
                        </pic:spPr>
                      </pic:pic>
                    </a:graphicData>
                  </a:graphic>
                </wp:inline>
              </w:drawing>
            </w:r>
            <w:r>
              <w:rPr>
                <w:rFonts w:hint="eastAsia" w:ascii="Times New Roman" w:hAnsi="Times New Roman" w:eastAsia="宋体" w:cs="宋体"/>
                <w:b/>
                <w:bCs/>
                <w:color w:val="auto"/>
                <w:sz w:val="24"/>
              </w:rPr>
              <w:t>图2-</w:t>
            </w:r>
            <w:r>
              <w:rPr>
                <w:rFonts w:hint="eastAsia" w:ascii="Times New Roman" w:hAnsi="Times New Roman" w:eastAsia="宋体" w:cs="宋体"/>
                <w:b/>
                <w:bCs/>
                <w:color w:val="auto"/>
                <w:sz w:val="24"/>
                <w:lang w:val="en-US" w:eastAsia="zh-CN"/>
              </w:rPr>
              <w:t xml:space="preserve">5   </w:t>
            </w:r>
            <w:r>
              <w:rPr>
                <w:rFonts w:hint="eastAsia" w:ascii="Times New Roman" w:hAnsi="Times New Roman" w:eastAsia="宋体" w:cs="宋体"/>
                <w:b/>
                <w:bCs/>
                <w:color w:val="auto"/>
                <w:sz w:val="24"/>
                <w:szCs w:val="22"/>
              </w:rPr>
              <w:t>UPVC聚氯乙烯树脂管件主要生产</w:t>
            </w:r>
            <w:r>
              <w:rPr>
                <w:rFonts w:hint="eastAsia" w:ascii="Times New Roman" w:hAnsi="Times New Roman" w:eastAsia="宋体" w:cs="宋体"/>
                <w:b/>
                <w:bCs/>
                <w:color w:val="auto"/>
                <w:sz w:val="24"/>
              </w:rPr>
              <w:t>工艺流程及产污环节图</w:t>
            </w:r>
          </w:p>
          <w:p>
            <w:pPr>
              <w:pStyle w:val="2"/>
              <w:rPr>
                <w:rFonts w:hint="eastAsia" w:ascii="Times New Roman" w:hAnsi="Times New Roman" w:eastAsia="宋体" w:cs="宋体"/>
                <w:b/>
                <w:bCs/>
                <w:color w:val="auto"/>
                <w:sz w:val="24"/>
              </w:rPr>
            </w:pPr>
            <w:r>
              <w:rPr>
                <w:color w:val="auto"/>
              </w:rPr>
              <w:drawing>
                <wp:inline distT="0" distB="0" distL="114300" distR="114300">
                  <wp:extent cx="5273675" cy="2003425"/>
                  <wp:effectExtent l="0" t="0" r="3175" b="15875"/>
                  <wp:docPr id="10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8"/>
                          <pic:cNvPicPr>
                            <a:picLocks noChangeAspect="1"/>
                          </pic:cNvPicPr>
                        </pic:nvPicPr>
                        <pic:blipFill>
                          <a:blip r:embed="rId11"/>
                          <a:stretch>
                            <a:fillRect/>
                          </a:stretch>
                        </pic:blipFill>
                        <pic:spPr>
                          <a:xfrm>
                            <a:off x="0" y="0"/>
                            <a:ext cx="5273675" cy="2003425"/>
                          </a:xfrm>
                          <a:prstGeom prst="rect">
                            <a:avLst/>
                          </a:prstGeom>
                          <a:noFill/>
                          <a:ln>
                            <a:noFill/>
                          </a:ln>
                        </pic:spPr>
                      </pic:pic>
                    </a:graphicData>
                  </a:graphic>
                </wp:inline>
              </w:drawing>
            </w:r>
          </w:p>
          <w:p>
            <w:pPr>
              <w:rPr>
                <w:rFonts w:hint="eastAsia" w:ascii="Times New Roman" w:hAnsi="Times New Roman" w:eastAsia="宋体" w:cs="宋体"/>
                <w:b/>
                <w:bCs/>
                <w:color w:val="auto"/>
                <w:sz w:val="24"/>
              </w:rPr>
            </w:pPr>
          </w:p>
          <w:p>
            <w:pPr>
              <w:pStyle w:val="2"/>
              <w:rPr>
                <w:rFonts w:hint="eastAsia" w:ascii="Times New Roman" w:hAnsi="Times New Roman" w:eastAsia="宋体" w:cs="宋体"/>
                <w:b/>
                <w:bCs/>
                <w:color w:val="auto"/>
                <w:sz w:val="24"/>
              </w:rPr>
            </w:pPr>
          </w:p>
          <w:p>
            <w:pPr>
              <w:jc w:val="center"/>
              <w:rPr>
                <w:color w:val="auto"/>
              </w:rPr>
            </w:pPr>
            <w:r>
              <w:rPr>
                <w:rFonts w:hint="eastAsia" w:ascii="Times New Roman" w:hAnsi="Times New Roman" w:eastAsia="宋体" w:cs="宋体"/>
                <w:b/>
                <w:bCs/>
                <w:color w:val="auto"/>
                <w:sz w:val="24"/>
              </w:rPr>
              <w:t>图2-</w:t>
            </w:r>
            <w:r>
              <w:rPr>
                <w:rFonts w:hint="eastAsia" w:ascii="Times New Roman" w:hAnsi="Times New Roman" w:eastAsia="宋体" w:cs="宋体"/>
                <w:b/>
                <w:bCs/>
                <w:color w:val="auto"/>
                <w:sz w:val="24"/>
                <w:lang w:val="en-US" w:eastAsia="zh-CN"/>
              </w:rPr>
              <w:t>6   其他</w:t>
            </w:r>
            <w:r>
              <w:rPr>
                <w:rFonts w:hint="eastAsia" w:ascii="Times New Roman" w:hAnsi="Times New Roman" w:eastAsia="宋体" w:cs="宋体"/>
                <w:b/>
                <w:bCs/>
                <w:color w:val="auto"/>
                <w:sz w:val="24"/>
                <w:szCs w:val="22"/>
              </w:rPr>
              <w:t>管件主要生产</w:t>
            </w:r>
            <w:r>
              <w:rPr>
                <w:rFonts w:hint="eastAsia" w:ascii="Times New Roman" w:hAnsi="Times New Roman" w:eastAsia="宋体" w:cs="宋体"/>
                <w:b/>
                <w:bCs/>
                <w:color w:val="auto"/>
                <w:sz w:val="24"/>
              </w:rPr>
              <w:t>工艺流程及产污环节图</w:t>
            </w:r>
          </w:p>
          <w:p>
            <w:pPr>
              <w:spacing w:line="360" w:lineRule="auto"/>
              <w:ind w:firstLine="480"/>
              <w:rPr>
                <w:rFonts w:ascii="Times New Roman" w:hAnsi="Times New Roman" w:eastAsia="宋体" w:cs="宋体"/>
                <w:color w:val="auto"/>
                <w:sz w:val="24"/>
              </w:rPr>
            </w:pPr>
            <w:r>
              <w:rPr>
                <w:rFonts w:hint="eastAsia" w:ascii="Times New Roman" w:hAnsi="Times New Roman" w:cs="Times New Roman"/>
                <w:b/>
                <w:bCs/>
                <w:color w:val="auto"/>
                <w:sz w:val="24"/>
              </w:rPr>
              <w:t>工艺流程及产污说明</w:t>
            </w:r>
          </w:p>
          <w:p>
            <w:pPr>
              <w:pStyle w:val="38"/>
              <w:spacing w:line="360" w:lineRule="auto"/>
              <w:ind w:firstLine="480" w:firstLineChars="200"/>
              <w:rPr>
                <w:rFonts w:hint="eastAsia" w:ascii="Times New Roman" w:hAnsi="Times New Roman" w:cs="Times New Roman"/>
                <w:color w:val="auto"/>
                <w:sz w:val="24"/>
                <w:lang w:val="en-US"/>
              </w:rPr>
            </w:pPr>
            <w:r>
              <w:rPr>
                <w:rFonts w:hint="eastAsia" w:ascii="Times New Roman" w:hAnsi="Times New Roman" w:cs="Times New Roman"/>
                <w:color w:val="auto"/>
                <w:sz w:val="24"/>
                <w:lang w:val="en-US"/>
              </w:rPr>
              <w:t>①投料：人工将物料投入上料器中，PVC管</w:t>
            </w:r>
            <w:r>
              <w:rPr>
                <w:rFonts w:hint="eastAsia" w:ascii="Times New Roman" w:hAnsi="Times New Roman" w:cs="Times New Roman"/>
                <w:color w:val="auto"/>
                <w:sz w:val="24"/>
                <w:lang w:val="en-US" w:eastAsia="zh-CN"/>
              </w:rPr>
              <w:t>件</w:t>
            </w:r>
            <w:r>
              <w:rPr>
                <w:rFonts w:hint="eastAsia" w:ascii="Times New Roman" w:hAnsi="Times New Roman" w:cs="Times New Roman"/>
                <w:color w:val="auto"/>
                <w:sz w:val="24"/>
                <w:lang w:val="en-US"/>
              </w:rPr>
              <w:t>原材料</w:t>
            </w:r>
            <w:r>
              <w:rPr>
                <w:rFonts w:hint="eastAsia" w:ascii="Times New Roman" w:hAnsi="Times New Roman" w:cs="Times New Roman"/>
                <w:color w:val="auto"/>
                <w:sz w:val="24"/>
                <w:lang w:val="en-US" w:eastAsia="zh-CN"/>
              </w:rPr>
              <w:t>主要为</w:t>
            </w:r>
            <w:r>
              <w:rPr>
                <w:rFonts w:hint="eastAsia" w:ascii="Times New Roman" w:hAnsi="Times New Roman" w:cs="Times New Roman"/>
                <w:color w:val="auto"/>
                <w:sz w:val="24"/>
                <w:lang w:val="en-US"/>
              </w:rPr>
              <w:t>PVC聚氯乙烯树脂、钙锌稳定剂、AcR改性剂、轻质碳酸钙填充剂；其他管</w:t>
            </w:r>
            <w:r>
              <w:rPr>
                <w:rFonts w:hint="eastAsia" w:ascii="Times New Roman" w:hAnsi="Times New Roman" w:cs="Times New Roman"/>
                <w:color w:val="auto"/>
                <w:sz w:val="24"/>
                <w:lang w:val="en-US" w:eastAsia="zh-CN"/>
              </w:rPr>
              <w:t>件主要使用</w:t>
            </w:r>
            <w:r>
              <w:rPr>
                <w:rFonts w:hint="eastAsia" w:ascii="Times New Roman" w:hAnsi="Times New Roman" w:cs="Times New Roman"/>
                <w:color w:val="auto"/>
                <w:sz w:val="24"/>
                <w:lang w:val="en-US"/>
              </w:rPr>
              <w:t>聚乙烯或者聚丙烯、钛白粉着色剂。投料时产生投料粉尘、废包装材料和投料机噪声，除尘器收集的除尘粉回用于生产。</w:t>
            </w:r>
          </w:p>
          <w:p>
            <w:pPr>
              <w:pStyle w:val="38"/>
              <w:spacing w:line="360" w:lineRule="auto"/>
              <w:ind w:firstLine="480" w:firstLineChars="200"/>
              <w:rPr>
                <w:rFonts w:hint="eastAsia" w:ascii="Times New Roman" w:hAnsi="Times New Roman" w:cs="Times New Roman"/>
                <w:color w:val="auto"/>
                <w:sz w:val="24"/>
                <w:lang w:val="en-US"/>
              </w:rPr>
            </w:pPr>
            <w:r>
              <w:rPr>
                <w:rFonts w:hint="eastAsia" w:ascii="Times New Roman" w:hAnsi="Times New Roman" w:cs="Times New Roman"/>
                <w:color w:val="auto"/>
                <w:sz w:val="24"/>
                <w:lang w:val="en-US"/>
              </w:rPr>
              <w:t>②搅拌：物料经过上料器进入混料搅拌机，混料搅拌机还包含高速搅拌机和冷却搅拌机，物料先进入经高速搅拌机内，加盖密闭后85℃高速（1400r/min)搅拌5分钟；搅拌的目的是将混料中的空气排出，对物料进行均化、胶化，同时使助剂均匀分散到树脂的空隙；混料经过高速搅拌后需进行冷却，为了避免物料冷却速度慢而结块，高速搅拌之后需马上排出至冷却搅拌机内冷却搅拌至30℃左右，冷却搅拌机的容积约为高速搅拌机容积的2倍，以提供足够大的表面积散发热量。</w:t>
            </w:r>
          </w:p>
          <w:p>
            <w:pPr>
              <w:pStyle w:val="38"/>
              <w:spacing w:line="360" w:lineRule="auto"/>
              <w:ind w:firstLine="480" w:firstLineChars="200"/>
              <w:rPr>
                <w:rFonts w:hint="eastAsia" w:ascii="Times New Roman" w:hAnsi="Times New Roman" w:cs="Times New Roman"/>
                <w:color w:val="auto"/>
                <w:sz w:val="24"/>
                <w:lang w:val="en-US"/>
              </w:rPr>
            </w:pPr>
            <w:r>
              <w:rPr>
                <w:rFonts w:ascii="Times New Roman" w:hAnsi="Times New Roman" w:eastAsia="宋体" w:cs="Times New Roman"/>
                <w:color w:val="auto"/>
                <w:sz w:val="24"/>
              </w:rPr>
              <w:t>由于搅拌过程中原料</w:t>
            </w:r>
            <w:r>
              <w:rPr>
                <w:rFonts w:ascii="Times New Roman" w:hAnsi="Times New Roman" w:cs="Times New Roman"/>
                <w:color w:val="auto"/>
                <w:sz w:val="24"/>
              </w:rPr>
              <w:t>基本为粒料</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有少量的粉末</w:t>
            </w:r>
            <w:r>
              <w:rPr>
                <w:rFonts w:ascii="Times New Roman" w:hAnsi="Times New Roman" w:cs="Times New Roman"/>
                <w:color w:val="auto"/>
                <w:sz w:val="24"/>
              </w:rPr>
              <w:t>，利用负压直接抽入设备中，搅拌过程密闭作业，因此搅拌过程无粉尘产生</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rPr>
              <w:t>该工序主要产生机械噪声。</w:t>
            </w:r>
          </w:p>
          <w:p>
            <w:pPr>
              <w:autoSpaceDE w:val="0"/>
              <w:autoSpaceDN w:val="0"/>
              <w:spacing w:line="360" w:lineRule="auto"/>
              <w:ind w:firstLine="480" w:firstLineChars="200"/>
              <w:rPr>
                <w:rFonts w:ascii="Times New Roman" w:hAnsi="Times New Roman" w:cs="Times New Roman"/>
                <w:color w:val="auto"/>
                <w:sz w:val="24"/>
                <w:lang w:val="en-US"/>
              </w:rPr>
            </w:pPr>
            <w:r>
              <w:rPr>
                <w:rFonts w:hint="eastAsia" w:ascii="Times New Roman" w:hAnsi="Times New Roman" w:cs="Times New Roman"/>
                <w:color w:val="auto"/>
                <w:sz w:val="24"/>
                <w:lang w:val="en-US"/>
              </w:rPr>
              <w:t>③注塑成型</w:t>
            </w:r>
          </w:p>
          <w:p>
            <w:pPr>
              <w:pStyle w:val="38"/>
              <w:spacing w:line="360" w:lineRule="auto"/>
              <w:ind w:firstLine="480" w:firstLineChars="200"/>
              <w:rPr>
                <w:rFonts w:ascii="Times New Roman" w:hAnsi="Times New Roman" w:cs="Times New Roman"/>
                <w:color w:val="auto"/>
                <w:sz w:val="24"/>
                <w:lang w:val="en-US"/>
              </w:rPr>
            </w:pPr>
            <w:r>
              <w:rPr>
                <w:rFonts w:hint="eastAsia" w:ascii="Times New Roman" w:hAnsi="Times New Roman" w:cs="Times New Roman"/>
                <w:color w:val="auto"/>
                <w:sz w:val="24"/>
                <w:lang w:val="en-US"/>
              </w:rPr>
              <w:t>塑化——塑化是从料斗进人料筒的物料配合料在料筒中受热达到流动状态并且有良好可塑性的过程。其要求是物料在进人模腔前达到规定的成型温度，并在规定时间内提供足够量的熔融塑料(塑化量)。熔料各点温度应均匀一致，不发生热分解，以确保塑料盖的物理性能和连续生产的需要。</w:t>
            </w:r>
          </w:p>
          <w:p>
            <w:pPr>
              <w:pStyle w:val="38"/>
              <w:spacing w:line="360" w:lineRule="auto"/>
              <w:ind w:firstLine="480" w:firstLineChars="200"/>
              <w:rPr>
                <w:rFonts w:ascii="Times New Roman" w:hAnsi="Times New Roman" w:cs="Times New Roman"/>
                <w:color w:val="auto"/>
                <w:sz w:val="24"/>
                <w:lang w:val="en-US"/>
              </w:rPr>
            </w:pPr>
            <w:r>
              <w:rPr>
                <w:rFonts w:hint="eastAsia" w:ascii="Times New Roman" w:hAnsi="Times New Roman" w:cs="Times New Roman"/>
                <w:color w:val="auto"/>
                <w:sz w:val="24"/>
                <w:lang w:val="en-US"/>
              </w:rPr>
              <w:t>注射——先是将塑化良好的熔体在螺杆的推压下注人模具(注射过程)，融料在注射模腔时要经过喷嘴、主(分)流道、浇口，阻力很大，注射压力损失达30%-80%，故工艺要求必须要有足够大的注射压力，保障充模完全。然后是模塑阶段，即弃模、压实、倒流和浇口固化4个步骤。注塑模腔的塑料熔体经冷却定型为管件。</w:t>
            </w:r>
          </w:p>
          <w:p>
            <w:pPr>
              <w:pStyle w:val="38"/>
              <w:spacing w:line="360" w:lineRule="auto"/>
              <w:ind w:firstLine="480" w:firstLineChars="200"/>
              <w:rPr>
                <w:rFonts w:ascii="Times New Roman" w:hAnsi="Times New Roman" w:cs="Times New Roman"/>
                <w:color w:val="auto"/>
                <w:sz w:val="24"/>
                <w:lang w:val="en-US"/>
              </w:rPr>
            </w:pPr>
            <w:r>
              <w:rPr>
                <w:rFonts w:hint="eastAsia" w:ascii="Times New Roman" w:hAnsi="Times New Roman" w:cs="Times New Roman"/>
                <w:color w:val="auto"/>
                <w:sz w:val="24"/>
                <w:lang w:val="en-US"/>
              </w:rPr>
              <w:t>此过程主要污染物是原料加热</w:t>
            </w:r>
            <w:r>
              <w:rPr>
                <w:rFonts w:ascii="Times New Roman" w:hAnsi="Times New Roman" w:cs="Times New Roman"/>
                <w:color w:val="auto"/>
                <w:sz w:val="24"/>
                <w:lang w:val="en-US"/>
              </w:rPr>
              <w:t>熔融</w:t>
            </w:r>
            <w:r>
              <w:rPr>
                <w:rFonts w:hint="eastAsia" w:ascii="Times New Roman" w:hAnsi="Times New Roman" w:cs="Times New Roman"/>
                <w:color w:val="auto"/>
                <w:sz w:val="24"/>
                <w:lang w:val="en-US"/>
              </w:rPr>
              <w:t>产生非甲烷总烃、设备运行产生的噪声及边角料。</w:t>
            </w:r>
          </w:p>
          <w:p>
            <w:pPr>
              <w:pStyle w:val="51"/>
              <w:adjustRightInd/>
              <w:spacing w:line="360" w:lineRule="auto"/>
              <w:ind w:firstLine="480" w:firstLineChars="200"/>
              <w:rPr>
                <w:rFonts w:ascii="Times New Roman" w:hAnsi="Times New Roman" w:eastAsia="宋体"/>
                <w:color w:val="auto"/>
                <w:szCs w:val="24"/>
              </w:rPr>
            </w:pPr>
            <w:r>
              <w:rPr>
                <w:rFonts w:hint="eastAsia" w:ascii="Times New Roman" w:hAnsi="Times New Roman" w:cs="Times New Roman"/>
                <w:color w:val="auto"/>
                <w:szCs w:val="24"/>
              </w:rPr>
              <w:t>出模：</w:t>
            </w:r>
            <w:r>
              <w:rPr>
                <w:rFonts w:ascii="Times New Roman" w:hAnsi="Times New Roman" w:eastAsia="宋体"/>
                <w:color w:val="auto"/>
                <w:szCs w:val="24"/>
              </w:rPr>
              <w:t>冷却脱模阶段是从浇口的塑料完全冻结起到</w:t>
            </w:r>
            <w:r>
              <w:rPr>
                <w:rFonts w:hint="eastAsia" w:ascii="Times New Roman" w:hAnsi="Times New Roman" w:cs="Times New Roman"/>
                <w:color w:val="auto"/>
                <w:szCs w:val="24"/>
              </w:rPr>
              <w:t>管件</w:t>
            </w:r>
            <w:r>
              <w:rPr>
                <w:rFonts w:ascii="Times New Roman" w:hAnsi="Times New Roman" w:eastAsia="宋体"/>
                <w:color w:val="auto"/>
                <w:szCs w:val="24"/>
              </w:rPr>
              <w:t>从模具中脱出的阶段。脱模又分强脱模直接脱出和用专用脱模装置推杆帮助脱出</w:t>
            </w:r>
            <w:r>
              <w:rPr>
                <w:rFonts w:hint="eastAsia" w:ascii="Times New Roman" w:hAnsi="Times New Roman" w:eastAsia="宋体"/>
                <w:color w:val="auto"/>
                <w:szCs w:val="24"/>
              </w:rPr>
              <w:t>。</w:t>
            </w:r>
          </w:p>
          <w:p>
            <w:pPr>
              <w:autoSpaceDE w:val="0"/>
              <w:autoSpaceDN w:val="0"/>
              <w:spacing w:line="360" w:lineRule="auto"/>
              <w:ind w:firstLine="480" w:firstLineChars="200"/>
              <w:rPr>
                <w:rFonts w:hint="eastAsia"/>
                <w:color w:val="auto"/>
                <w:sz w:val="24"/>
              </w:rPr>
            </w:pPr>
            <w:r>
              <w:rPr>
                <w:rFonts w:hint="eastAsia"/>
                <w:color w:val="auto"/>
                <w:sz w:val="24"/>
              </w:rPr>
              <w:t>注塑产生的边角料及</w:t>
            </w:r>
            <w:r>
              <w:rPr>
                <w:rFonts w:hint="eastAsia"/>
                <w:color w:val="auto"/>
                <w:sz w:val="24"/>
                <w:lang w:val="en-US" w:eastAsia="zh-CN"/>
              </w:rPr>
              <w:t>检验产生</w:t>
            </w:r>
            <w:r>
              <w:rPr>
                <w:rFonts w:hint="eastAsia"/>
                <w:color w:val="auto"/>
                <w:sz w:val="24"/>
              </w:rPr>
              <w:t>不合格产品</w:t>
            </w:r>
            <w:r>
              <w:rPr>
                <w:rFonts w:hint="eastAsia"/>
                <w:color w:val="auto"/>
                <w:sz w:val="24"/>
                <w:lang w:val="en-US" w:eastAsia="zh-CN"/>
              </w:rPr>
              <w:t>经</w:t>
            </w:r>
            <w:r>
              <w:rPr>
                <w:rFonts w:hint="eastAsia"/>
                <w:color w:val="auto"/>
                <w:sz w:val="24"/>
              </w:rPr>
              <w:t>破碎机破碎成</w:t>
            </w:r>
            <w:r>
              <w:rPr>
                <w:rFonts w:hint="eastAsia" w:ascii="Times New Roman" w:hAnsi="Times New Roman" w:cs="Times New Roman"/>
                <w:color w:val="auto"/>
                <w:sz w:val="24"/>
                <w:lang w:val="en-US"/>
              </w:rPr>
              <w:t>片状</w:t>
            </w:r>
            <w:r>
              <w:rPr>
                <w:rFonts w:hint="eastAsia"/>
                <w:color w:val="auto"/>
                <w:sz w:val="24"/>
              </w:rPr>
              <w:t>后</w:t>
            </w:r>
            <w:r>
              <w:rPr>
                <w:rFonts w:hint="eastAsia" w:ascii="Times New Roman" w:hAnsi="Times New Roman" w:cs="Times New Roman"/>
                <w:color w:val="auto"/>
                <w:sz w:val="24"/>
                <w:lang w:val="en-US"/>
              </w:rPr>
              <w:t>回用于生产</w:t>
            </w:r>
            <w:r>
              <w:rPr>
                <w:rFonts w:hint="eastAsia"/>
                <w:color w:val="auto"/>
                <w:sz w:val="24"/>
              </w:rPr>
              <w:t>。</w:t>
            </w:r>
          </w:p>
          <w:p>
            <w:pPr>
              <w:autoSpaceDE w:val="0"/>
              <w:autoSpaceDN w:val="0"/>
              <w:spacing w:line="360" w:lineRule="auto"/>
              <w:ind w:firstLine="480" w:firstLineChars="200"/>
              <w:rPr>
                <w:rFonts w:hint="eastAsia"/>
                <w:color w:val="auto"/>
                <w:sz w:val="24"/>
                <w:lang w:val="en-US" w:eastAsia="zh-CN"/>
              </w:rPr>
            </w:pPr>
            <w:r>
              <w:rPr>
                <w:rFonts w:hint="eastAsia" w:ascii="Times New Roman" w:hAnsi="Times New Roman" w:cs="Times New Roman"/>
                <w:color w:val="auto"/>
                <w:sz w:val="24"/>
                <w:lang w:val="en-US"/>
              </w:rPr>
              <w:t>该工序排污节点为</w:t>
            </w:r>
            <w:r>
              <w:rPr>
                <w:rFonts w:hint="eastAsia" w:ascii="Times New Roman" w:hAnsi="Times New Roman" w:cs="Times New Roman"/>
                <w:color w:val="auto"/>
                <w:sz w:val="24"/>
                <w:lang w:val="en-US" w:eastAsia="zh-CN"/>
              </w:rPr>
              <w:t>注塑机</w:t>
            </w:r>
            <w:r>
              <w:rPr>
                <w:rFonts w:hint="eastAsia" w:ascii="Times New Roman" w:hAnsi="Times New Roman" w:cs="Times New Roman"/>
                <w:color w:val="auto"/>
                <w:sz w:val="24"/>
                <w:lang w:val="en-US"/>
              </w:rPr>
              <w:t>排气口逸出的有机废气、</w:t>
            </w:r>
            <w:r>
              <w:rPr>
                <w:rFonts w:hint="eastAsia" w:ascii="Times New Roman" w:hAnsi="Times New Roman" w:eastAsia="宋体" w:cs="Times New Roman"/>
                <w:color w:val="auto"/>
                <w:sz w:val="24"/>
              </w:rPr>
              <w:t>PVC</w:t>
            </w:r>
            <w:r>
              <w:rPr>
                <w:rFonts w:hint="eastAsia" w:ascii="Times New Roman" w:hAnsi="Times New Roman" w:cs="Times New Roman"/>
                <w:color w:val="auto"/>
                <w:sz w:val="24"/>
                <w:lang w:val="en-US" w:eastAsia="zh-CN"/>
              </w:rPr>
              <w:t>生产过程中产生</w:t>
            </w:r>
            <w:r>
              <w:rPr>
                <w:rFonts w:hint="eastAsia" w:ascii="Times New Roman" w:hAnsi="Times New Roman" w:cs="Times New Roman"/>
                <w:color w:val="auto"/>
                <w:sz w:val="24"/>
                <w:lang w:val="en-US"/>
              </w:rPr>
              <w:t>少量HCl气体和</w:t>
            </w:r>
            <w:r>
              <w:rPr>
                <w:rFonts w:hint="eastAsia" w:ascii="宋体" w:hAnsi="宋体" w:eastAsia="宋体" w:cs="Times New Roman"/>
                <w:color w:val="auto"/>
                <w:sz w:val="24"/>
                <w:szCs w:val="24"/>
              </w:rPr>
              <w:t>氯乙烯</w:t>
            </w:r>
            <w:r>
              <w:rPr>
                <w:rFonts w:hint="eastAsia" w:ascii="宋体" w:hAnsi="宋体" w:eastAsia="宋体" w:cs="Times New Roman"/>
                <w:color w:val="auto"/>
                <w:sz w:val="24"/>
                <w:szCs w:val="24"/>
                <w:lang w:val="en-US" w:eastAsia="zh-CN"/>
              </w:rPr>
              <w:t>气体，</w:t>
            </w:r>
            <w:r>
              <w:rPr>
                <w:rFonts w:hint="eastAsia" w:ascii="Times New Roman" w:hAnsi="Times New Roman" w:cs="Times New Roman"/>
                <w:color w:val="auto"/>
                <w:sz w:val="24"/>
                <w:lang w:val="en-US"/>
              </w:rPr>
              <w:t>挤出机产生的机械噪声。经查阅资料，PVC在170℃左右发生分解，在100℃以上或经长时间阳光曝晒，就会分解而产生氯化氢添加的稳定剂可以提高对热和光的稳定性，抑制HCl产生。</w:t>
            </w:r>
          </w:p>
          <w:p>
            <w:pPr>
              <w:pStyle w:val="38"/>
              <w:spacing w:line="360" w:lineRule="auto"/>
              <w:ind w:firstLine="480" w:firstLineChars="200"/>
              <w:rPr>
                <w:rFonts w:hint="eastAsia" w:ascii="Times New Roman" w:hAnsi="Times New Roman" w:cs="Times New Roman"/>
                <w:color w:val="auto"/>
                <w:sz w:val="24"/>
                <w:lang w:val="en-US"/>
              </w:rPr>
            </w:pPr>
            <w:r>
              <w:rPr>
                <w:rFonts w:hint="eastAsia" w:ascii="Times New Roman" w:hAnsi="Times New Roman" w:cs="Times New Roman"/>
                <w:color w:val="auto"/>
                <w:sz w:val="24"/>
                <w:lang w:val="en-US"/>
              </w:rPr>
              <w:t>④检验、包装入库：人工</w:t>
            </w:r>
            <w:r>
              <w:rPr>
                <w:rFonts w:hint="eastAsia" w:ascii="Times New Roman" w:hAnsi="Times New Roman" w:cs="Times New Roman"/>
                <w:color w:val="auto"/>
                <w:sz w:val="24"/>
                <w:lang w:val="en-US" w:eastAsia="zh-CN"/>
              </w:rPr>
              <w:t>使用</w:t>
            </w:r>
            <w:r>
              <w:rPr>
                <w:rFonts w:hint="eastAsia"/>
                <w:color w:val="auto"/>
                <w:sz w:val="24"/>
              </w:rPr>
              <w:t>静液压试验机</w:t>
            </w:r>
            <w:r>
              <w:rPr>
                <w:rFonts w:hint="eastAsia"/>
                <w:color w:val="auto"/>
                <w:sz w:val="24"/>
                <w:lang w:eastAsia="zh-CN"/>
              </w:rPr>
              <w:t>、</w:t>
            </w:r>
            <w:r>
              <w:rPr>
                <w:rFonts w:hint="eastAsia"/>
                <w:color w:val="auto"/>
                <w:sz w:val="24"/>
              </w:rPr>
              <w:t>管材拉伸测试机</w:t>
            </w:r>
            <w:r>
              <w:rPr>
                <w:rFonts w:hint="eastAsia"/>
                <w:color w:val="auto"/>
                <w:sz w:val="24"/>
                <w:lang w:eastAsia="zh-CN"/>
              </w:rPr>
              <w:t>、</w:t>
            </w:r>
            <w:r>
              <w:rPr>
                <w:rFonts w:hint="eastAsia"/>
                <w:color w:val="auto"/>
                <w:sz w:val="24"/>
              </w:rPr>
              <w:t>管材密度测量仪器</w:t>
            </w:r>
            <w:r>
              <w:rPr>
                <w:rFonts w:hint="eastAsia"/>
                <w:color w:val="auto"/>
                <w:sz w:val="24"/>
                <w:lang w:eastAsia="zh-CN"/>
              </w:rPr>
              <w:t>、</w:t>
            </w:r>
            <w:r>
              <w:rPr>
                <w:rFonts w:hint="eastAsia"/>
                <w:color w:val="auto"/>
                <w:sz w:val="24"/>
              </w:rPr>
              <w:t>冷冻试验设备</w:t>
            </w:r>
            <w:r>
              <w:rPr>
                <w:rFonts w:hint="eastAsia" w:ascii="Times New Roman" w:hAnsi="Times New Roman" w:cs="Times New Roman"/>
                <w:color w:val="auto"/>
                <w:sz w:val="24"/>
                <w:lang w:val="en-US"/>
              </w:rPr>
              <w:t>检验管件是否符合标准，将合格品包装入库，不合格品破碎后回用于生产。</w:t>
            </w:r>
          </w:p>
          <w:p>
            <w:pPr>
              <w:pStyle w:val="38"/>
              <w:spacing w:line="360" w:lineRule="auto"/>
              <w:ind w:firstLine="480" w:firstLineChars="200"/>
              <w:rPr>
                <w:rFonts w:hint="eastAsia" w:ascii="Times New Roman" w:hAnsi="Times New Roman" w:cs="Times New Roman"/>
                <w:color w:val="auto"/>
                <w:sz w:val="24"/>
                <w:lang w:val="en-US"/>
              </w:rPr>
            </w:pPr>
            <w:r>
              <w:rPr>
                <w:rFonts w:hint="eastAsia" w:ascii="Times New Roman" w:hAnsi="Times New Roman" w:cs="Times New Roman"/>
                <w:color w:val="auto"/>
                <w:sz w:val="24"/>
                <w:lang w:val="en-US"/>
              </w:rPr>
              <w:t>⑤破碎：切割产生的少量边角料和检验产生的残次品通过破碎机破碎成片状后进行再利用，此工序有少量粉尘和设备噪声。</w:t>
            </w:r>
          </w:p>
          <w:p>
            <w:pPr>
              <w:autoSpaceDE w:val="0"/>
              <w:autoSpaceDN w:val="0"/>
              <w:spacing w:line="360" w:lineRule="auto"/>
              <w:jc w:val="center"/>
              <w:rPr>
                <w:rFonts w:ascii="Times New Roman" w:hAnsi="Times New Roman" w:cs="Times New Roman"/>
                <w:b/>
                <w:bCs/>
                <w:color w:val="auto"/>
                <w:szCs w:val="21"/>
                <w:lang w:val="zh-CN"/>
              </w:rPr>
            </w:pPr>
            <w:r>
              <w:rPr>
                <w:rFonts w:hint="eastAsia" w:ascii="Times New Roman" w:hAnsi="Times New Roman" w:cs="Times New Roman"/>
                <w:b/>
                <w:bCs/>
                <w:color w:val="auto"/>
                <w:szCs w:val="21"/>
                <w:lang w:val="zh-CN"/>
              </w:rPr>
              <w:t>表</w:t>
            </w:r>
            <w:r>
              <w:rPr>
                <w:rFonts w:hint="eastAsia" w:ascii="Times New Roman" w:hAnsi="Times New Roman" w:cs="Times New Roman"/>
                <w:b/>
                <w:bCs/>
                <w:color w:val="auto"/>
                <w:szCs w:val="21"/>
              </w:rPr>
              <w:t>2-7</w:t>
            </w:r>
            <w:r>
              <w:rPr>
                <w:rFonts w:hint="eastAsia" w:ascii="Times New Roman" w:hAnsi="Times New Roman" w:cs="Times New Roman"/>
                <w:b/>
                <w:bCs/>
                <w:color w:val="auto"/>
                <w:szCs w:val="21"/>
                <w:lang w:val="zh-CN"/>
              </w:rPr>
              <w:t xml:space="preserve"> 污染物种类、来源、排放方式等一览表</w:t>
            </w:r>
          </w:p>
          <w:tbl>
            <w:tblPr>
              <w:tblStyle w:val="28"/>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46"/>
              <w:gridCol w:w="1150"/>
              <w:gridCol w:w="2332"/>
              <w:gridCol w:w="3210"/>
              <w:gridCol w:w="114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963" w:type="pct"/>
                  <w:gridSpan w:val="2"/>
                  <w:tcBorders>
                    <w:tl2br w:val="nil"/>
                    <w:tr2bl w:val="nil"/>
                  </w:tcBorders>
                  <w:vAlign w:val="center"/>
                </w:tcPr>
                <w:p>
                  <w:pPr>
                    <w:pStyle w:val="57"/>
                    <w:rPr>
                      <w:rFonts w:ascii="Times New Roman"/>
                      <w:b/>
                      <w:bCs/>
                      <w:color w:val="auto"/>
                      <w:spacing w:val="0"/>
                      <w:w w:val="100"/>
                      <w:kern w:val="0"/>
                      <w:sz w:val="21"/>
                      <w:szCs w:val="21"/>
                    </w:rPr>
                  </w:pPr>
                  <w:r>
                    <w:rPr>
                      <w:rFonts w:ascii="Times New Roman"/>
                      <w:b/>
                      <w:bCs/>
                      <w:color w:val="auto"/>
                      <w:spacing w:val="0"/>
                      <w:w w:val="100"/>
                      <w:kern w:val="0"/>
                      <w:sz w:val="21"/>
                      <w:szCs w:val="21"/>
                    </w:rPr>
                    <w:t>主要污染源</w:t>
                  </w:r>
                </w:p>
              </w:tc>
              <w:tc>
                <w:tcPr>
                  <w:tcW w:w="1407" w:type="pct"/>
                  <w:tcBorders>
                    <w:tl2br w:val="nil"/>
                    <w:tr2bl w:val="nil"/>
                  </w:tcBorders>
                  <w:vAlign w:val="center"/>
                </w:tcPr>
                <w:p>
                  <w:pPr>
                    <w:pStyle w:val="57"/>
                    <w:rPr>
                      <w:rFonts w:ascii="Times New Roman"/>
                      <w:b/>
                      <w:bCs/>
                      <w:color w:val="auto"/>
                      <w:spacing w:val="0"/>
                      <w:w w:val="100"/>
                      <w:kern w:val="0"/>
                      <w:sz w:val="21"/>
                      <w:szCs w:val="21"/>
                    </w:rPr>
                  </w:pPr>
                  <w:r>
                    <w:rPr>
                      <w:rFonts w:hint="eastAsia" w:ascii="Times New Roman"/>
                      <w:b/>
                      <w:bCs/>
                      <w:color w:val="auto"/>
                      <w:spacing w:val="0"/>
                      <w:w w:val="100"/>
                      <w:kern w:val="0"/>
                      <w:sz w:val="21"/>
                      <w:szCs w:val="21"/>
                    </w:rPr>
                    <w:t>项目</w:t>
                  </w:r>
                </w:p>
              </w:tc>
              <w:tc>
                <w:tcPr>
                  <w:tcW w:w="1937" w:type="pct"/>
                  <w:tcBorders>
                    <w:tl2br w:val="nil"/>
                    <w:tr2bl w:val="nil"/>
                  </w:tcBorders>
                  <w:vAlign w:val="center"/>
                </w:tcPr>
                <w:p>
                  <w:pPr>
                    <w:pStyle w:val="57"/>
                    <w:rPr>
                      <w:rFonts w:ascii="Times New Roman"/>
                      <w:b/>
                      <w:bCs/>
                      <w:color w:val="auto"/>
                      <w:spacing w:val="0"/>
                      <w:w w:val="100"/>
                      <w:kern w:val="0"/>
                      <w:sz w:val="21"/>
                      <w:szCs w:val="21"/>
                    </w:rPr>
                  </w:pPr>
                  <w:r>
                    <w:rPr>
                      <w:rFonts w:ascii="Times New Roman"/>
                      <w:b/>
                      <w:bCs/>
                      <w:color w:val="auto"/>
                      <w:spacing w:val="0"/>
                      <w:w w:val="100"/>
                      <w:kern w:val="0"/>
                      <w:sz w:val="21"/>
                      <w:szCs w:val="21"/>
                    </w:rPr>
                    <w:t>污染物名称</w:t>
                  </w:r>
                </w:p>
              </w:tc>
              <w:tc>
                <w:tcPr>
                  <w:tcW w:w="692" w:type="pct"/>
                  <w:tcBorders>
                    <w:tl2br w:val="nil"/>
                    <w:tr2bl w:val="nil"/>
                  </w:tcBorders>
                  <w:vAlign w:val="center"/>
                </w:tcPr>
                <w:p>
                  <w:pPr>
                    <w:pStyle w:val="57"/>
                    <w:rPr>
                      <w:rFonts w:ascii="Times New Roman"/>
                      <w:b/>
                      <w:bCs/>
                      <w:color w:val="auto"/>
                      <w:spacing w:val="0"/>
                      <w:w w:val="100"/>
                      <w:kern w:val="0"/>
                      <w:sz w:val="21"/>
                      <w:szCs w:val="21"/>
                    </w:rPr>
                  </w:pPr>
                  <w:r>
                    <w:rPr>
                      <w:rFonts w:ascii="Times New Roman"/>
                      <w:b/>
                      <w:bCs/>
                      <w:color w:val="auto"/>
                      <w:spacing w:val="0"/>
                      <w:w w:val="100"/>
                      <w:kern w:val="0"/>
                      <w:sz w:val="21"/>
                      <w:szCs w:val="21"/>
                    </w:rPr>
                    <w:t>排放方式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83" w:hRule="atLeast"/>
                <w:jc w:val="center"/>
              </w:trPr>
              <w:tc>
                <w:tcPr>
                  <w:tcW w:w="269" w:type="pct"/>
                  <w:vMerge w:val="restart"/>
                  <w:tcBorders>
                    <w:tl2br w:val="nil"/>
                    <w:tr2bl w:val="nil"/>
                  </w:tcBorders>
                  <w:vAlign w:val="center"/>
                </w:tcPr>
                <w:p>
                  <w:pPr>
                    <w:pStyle w:val="57"/>
                    <w:rPr>
                      <w:rFonts w:ascii="Times New Roman"/>
                      <w:snapToGrid w:val="0"/>
                      <w:color w:val="auto"/>
                      <w:spacing w:val="0"/>
                      <w:w w:val="100"/>
                      <w:kern w:val="0"/>
                      <w:sz w:val="21"/>
                      <w:szCs w:val="21"/>
                    </w:rPr>
                  </w:pPr>
                  <w:r>
                    <w:rPr>
                      <w:rFonts w:ascii="Times New Roman"/>
                      <w:snapToGrid w:val="0"/>
                      <w:color w:val="auto"/>
                      <w:spacing w:val="0"/>
                      <w:w w:val="100"/>
                      <w:kern w:val="0"/>
                      <w:sz w:val="21"/>
                      <w:szCs w:val="21"/>
                    </w:rPr>
                    <w:t>营</w:t>
                  </w:r>
                </w:p>
                <w:p>
                  <w:pPr>
                    <w:pStyle w:val="57"/>
                    <w:rPr>
                      <w:rFonts w:ascii="Times New Roman"/>
                      <w:snapToGrid w:val="0"/>
                      <w:color w:val="auto"/>
                      <w:spacing w:val="0"/>
                      <w:w w:val="100"/>
                      <w:kern w:val="0"/>
                      <w:sz w:val="21"/>
                      <w:szCs w:val="21"/>
                    </w:rPr>
                  </w:pPr>
                  <w:r>
                    <w:rPr>
                      <w:rFonts w:ascii="Times New Roman"/>
                      <w:snapToGrid w:val="0"/>
                      <w:color w:val="auto"/>
                      <w:spacing w:val="0"/>
                      <w:w w:val="100"/>
                      <w:kern w:val="0"/>
                      <w:sz w:val="21"/>
                      <w:szCs w:val="21"/>
                    </w:rPr>
                    <w:t>运</w:t>
                  </w:r>
                </w:p>
                <w:p>
                  <w:pPr>
                    <w:pStyle w:val="57"/>
                    <w:rPr>
                      <w:rFonts w:ascii="Times New Roman"/>
                      <w:color w:val="auto"/>
                      <w:spacing w:val="0"/>
                      <w:w w:val="100"/>
                      <w:kern w:val="0"/>
                      <w:sz w:val="21"/>
                      <w:szCs w:val="21"/>
                    </w:rPr>
                  </w:pPr>
                  <w:r>
                    <w:rPr>
                      <w:rFonts w:ascii="Times New Roman"/>
                      <w:snapToGrid w:val="0"/>
                      <w:color w:val="auto"/>
                      <w:spacing w:val="0"/>
                      <w:w w:val="100"/>
                      <w:kern w:val="0"/>
                      <w:sz w:val="21"/>
                      <w:szCs w:val="21"/>
                    </w:rPr>
                    <w:t>期</w:t>
                  </w:r>
                </w:p>
              </w:tc>
              <w:tc>
                <w:tcPr>
                  <w:tcW w:w="693" w:type="pct"/>
                  <w:tcBorders>
                    <w:tl2br w:val="nil"/>
                    <w:tr2bl w:val="nil"/>
                  </w:tcBorders>
                  <w:vAlign w:val="center"/>
                </w:tcPr>
                <w:p>
                  <w:pPr>
                    <w:pStyle w:val="57"/>
                    <w:rPr>
                      <w:rFonts w:ascii="Times New Roman"/>
                      <w:snapToGrid w:val="0"/>
                      <w:color w:val="auto"/>
                      <w:spacing w:val="0"/>
                      <w:w w:val="100"/>
                      <w:kern w:val="0"/>
                      <w:sz w:val="21"/>
                      <w:szCs w:val="21"/>
                    </w:rPr>
                  </w:pPr>
                  <w:r>
                    <w:rPr>
                      <w:rFonts w:ascii="Times New Roman"/>
                      <w:snapToGrid w:val="0"/>
                      <w:color w:val="auto"/>
                      <w:spacing w:val="0"/>
                      <w:w w:val="100"/>
                      <w:kern w:val="0"/>
                      <w:sz w:val="21"/>
                      <w:szCs w:val="21"/>
                    </w:rPr>
                    <w:t>废水</w:t>
                  </w:r>
                </w:p>
              </w:tc>
              <w:tc>
                <w:tcPr>
                  <w:tcW w:w="1407"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eastAsia="宋体"/>
                      <w:color w:val="auto"/>
                      <w:spacing w:val="0"/>
                      <w:w w:val="100"/>
                      <w:kern w:val="0"/>
                      <w:sz w:val="21"/>
                      <w:szCs w:val="21"/>
                    </w:rPr>
                    <w:t>生活污水</w:t>
                  </w:r>
                </w:p>
              </w:tc>
              <w:tc>
                <w:tcPr>
                  <w:tcW w:w="1937"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eastAsia="宋体"/>
                      <w:color w:val="auto"/>
                      <w:spacing w:val="0"/>
                      <w:w w:val="100"/>
                      <w:kern w:val="0"/>
                      <w:sz w:val="21"/>
                      <w:szCs w:val="21"/>
                    </w:rPr>
                    <w:t>CODcr</w:t>
                  </w:r>
                  <w:r>
                    <w:rPr>
                      <w:rFonts w:ascii="Times New Roman" w:eastAsia="宋体"/>
                      <w:color w:val="auto"/>
                      <w:spacing w:val="0"/>
                      <w:w w:val="100"/>
                      <w:kern w:val="0"/>
                      <w:sz w:val="21"/>
                      <w:szCs w:val="21"/>
                    </w:rPr>
                    <w:t>、BOD</w:t>
                  </w:r>
                  <w:r>
                    <w:rPr>
                      <w:rFonts w:hint="eastAsia" w:ascii="Times New Roman" w:eastAsia="宋体"/>
                      <w:color w:val="auto"/>
                      <w:spacing w:val="0"/>
                      <w:w w:val="100"/>
                      <w:kern w:val="0"/>
                      <w:sz w:val="21"/>
                      <w:szCs w:val="21"/>
                      <w:vertAlign w:val="subscript"/>
                    </w:rPr>
                    <w:t>5</w:t>
                  </w:r>
                  <w:r>
                    <w:rPr>
                      <w:rFonts w:ascii="Times New Roman" w:eastAsia="宋体"/>
                      <w:color w:val="auto"/>
                      <w:spacing w:val="0"/>
                      <w:w w:val="100"/>
                      <w:kern w:val="0"/>
                      <w:sz w:val="21"/>
                      <w:szCs w:val="21"/>
                    </w:rPr>
                    <w:t>、SS、NH</w:t>
                  </w:r>
                  <w:r>
                    <w:rPr>
                      <w:rFonts w:ascii="Times New Roman" w:eastAsia="宋体"/>
                      <w:color w:val="auto"/>
                      <w:spacing w:val="0"/>
                      <w:w w:val="100"/>
                      <w:kern w:val="0"/>
                      <w:sz w:val="21"/>
                      <w:szCs w:val="21"/>
                      <w:vertAlign w:val="subscript"/>
                    </w:rPr>
                    <w:t>3</w:t>
                  </w:r>
                  <w:r>
                    <w:rPr>
                      <w:rFonts w:ascii="Times New Roman" w:eastAsia="宋体"/>
                      <w:color w:val="auto"/>
                      <w:spacing w:val="0"/>
                      <w:w w:val="100"/>
                      <w:kern w:val="0"/>
                      <w:sz w:val="21"/>
                      <w:szCs w:val="21"/>
                    </w:rPr>
                    <w:t>-N</w:t>
                  </w:r>
                  <w:r>
                    <w:rPr>
                      <w:rFonts w:hint="eastAsia" w:ascii="Times New Roman" w:eastAsia="宋体"/>
                      <w:color w:val="auto"/>
                      <w:spacing w:val="0"/>
                      <w:w w:val="100"/>
                      <w:kern w:val="0"/>
                      <w:sz w:val="21"/>
                      <w:szCs w:val="21"/>
                    </w:rPr>
                    <w:t>、总磷、总氮、动植物油</w:t>
                  </w:r>
                </w:p>
              </w:tc>
              <w:tc>
                <w:tcPr>
                  <w:tcW w:w="692" w:type="pct"/>
                  <w:tcBorders>
                    <w:tl2br w:val="nil"/>
                    <w:tr2bl w:val="nil"/>
                  </w:tcBorders>
                  <w:vAlign w:val="center"/>
                </w:tcPr>
                <w:p>
                  <w:pPr>
                    <w:pStyle w:val="57"/>
                    <w:rPr>
                      <w:rFonts w:hint="default" w:ascii="Times New Roman" w:eastAsia="宋体"/>
                      <w:color w:val="auto"/>
                      <w:spacing w:val="0"/>
                      <w:w w:val="100"/>
                      <w:kern w:val="0"/>
                      <w:sz w:val="21"/>
                      <w:szCs w:val="21"/>
                      <w:lang w:val="en-US" w:eastAsia="zh-CN"/>
                    </w:rPr>
                  </w:pPr>
                  <w:r>
                    <w:rPr>
                      <w:rFonts w:hint="eastAsia" w:ascii="Times New Roman" w:eastAsia="宋体"/>
                      <w:color w:val="auto"/>
                      <w:spacing w:val="0"/>
                      <w:w w:val="100"/>
                      <w:kern w:val="0"/>
                      <w:sz w:val="21"/>
                      <w:szCs w:val="21"/>
                      <w:lang w:val="en-US" w:eastAsia="zh-CN"/>
                    </w:rPr>
                    <w:t>排入市政管网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5" w:hRule="atLeast"/>
                <w:jc w:val="center"/>
              </w:trPr>
              <w:tc>
                <w:tcPr>
                  <w:tcW w:w="269" w:type="pct"/>
                  <w:vMerge w:val="continue"/>
                  <w:tcBorders>
                    <w:tl2br w:val="nil"/>
                    <w:tr2bl w:val="nil"/>
                  </w:tcBorders>
                  <w:vAlign w:val="center"/>
                </w:tcPr>
                <w:p>
                  <w:pPr>
                    <w:pStyle w:val="57"/>
                    <w:rPr>
                      <w:rFonts w:ascii="Times New Roman"/>
                      <w:snapToGrid w:val="0"/>
                      <w:color w:val="auto"/>
                      <w:spacing w:val="0"/>
                      <w:w w:val="100"/>
                      <w:kern w:val="0"/>
                      <w:sz w:val="21"/>
                      <w:szCs w:val="21"/>
                    </w:rPr>
                  </w:pPr>
                </w:p>
              </w:tc>
              <w:tc>
                <w:tcPr>
                  <w:tcW w:w="693" w:type="pct"/>
                  <w:vMerge w:val="restart"/>
                  <w:tcBorders>
                    <w:tl2br w:val="nil"/>
                    <w:tr2bl w:val="nil"/>
                  </w:tcBorders>
                  <w:vAlign w:val="center"/>
                </w:tcPr>
                <w:p>
                  <w:pPr>
                    <w:pStyle w:val="57"/>
                    <w:rPr>
                      <w:rFonts w:ascii="Times New Roman" w:eastAsia="宋体"/>
                      <w:snapToGrid w:val="0"/>
                      <w:color w:val="auto"/>
                      <w:spacing w:val="0"/>
                      <w:w w:val="100"/>
                      <w:kern w:val="0"/>
                      <w:sz w:val="21"/>
                      <w:szCs w:val="21"/>
                    </w:rPr>
                  </w:pPr>
                  <w:r>
                    <w:rPr>
                      <w:rFonts w:hint="eastAsia" w:ascii="Times New Roman"/>
                      <w:snapToGrid w:val="0"/>
                      <w:color w:val="auto"/>
                      <w:spacing w:val="0"/>
                      <w:w w:val="100"/>
                      <w:kern w:val="0"/>
                      <w:sz w:val="21"/>
                      <w:szCs w:val="21"/>
                    </w:rPr>
                    <w:t>废气</w:t>
                  </w:r>
                </w:p>
              </w:tc>
              <w:tc>
                <w:tcPr>
                  <w:tcW w:w="1407" w:type="pct"/>
                  <w:tcBorders>
                    <w:tl2br w:val="nil"/>
                    <w:tr2bl w:val="nil"/>
                  </w:tcBorders>
                  <w:vAlign w:val="center"/>
                </w:tcPr>
                <w:p>
                  <w:pPr>
                    <w:pStyle w:val="57"/>
                    <w:rPr>
                      <w:rFonts w:hint="eastAsia" w:ascii="Times New Roman" w:eastAsia="宋体"/>
                      <w:color w:val="auto"/>
                      <w:spacing w:val="0"/>
                      <w:w w:val="100"/>
                      <w:kern w:val="0"/>
                      <w:sz w:val="21"/>
                      <w:szCs w:val="21"/>
                    </w:rPr>
                  </w:pPr>
                  <w:r>
                    <w:rPr>
                      <w:rFonts w:hint="eastAsia" w:ascii="Times New Roman" w:eastAsia="宋体"/>
                      <w:color w:val="auto"/>
                      <w:spacing w:val="0"/>
                      <w:w w:val="100"/>
                      <w:kern w:val="0"/>
                      <w:sz w:val="21"/>
                      <w:szCs w:val="21"/>
                    </w:rPr>
                    <w:t>废气</w:t>
                  </w:r>
                </w:p>
              </w:tc>
              <w:tc>
                <w:tcPr>
                  <w:tcW w:w="1937" w:type="pct"/>
                  <w:tcBorders>
                    <w:tl2br w:val="nil"/>
                    <w:tr2bl w:val="nil"/>
                  </w:tcBorders>
                  <w:vAlign w:val="center"/>
                </w:tcPr>
                <w:p>
                  <w:pPr>
                    <w:pStyle w:val="57"/>
                    <w:rPr>
                      <w:rFonts w:hint="eastAsia" w:ascii="Times New Roman" w:eastAsia="宋体"/>
                      <w:color w:val="auto"/>
                      <w:spacing w:val="0"/>
                      <w:w w:val="100"/>
                      <w:kern w:val="0"/>
                      <w:sz w:val="21"/>
                      <w:szCs w:val="21"/>
                    </w:rPr>
                  </w:pPr>
                  <w:r>
                    <w:rPr>
                      <w:rFonts w:hint="eastAsia" w:ascii="Times New Roman" w:eastAsia="宋体"/>
                      <w:color w:val="auto"/>
                      <w:spacing w:val="0"/>
                      <w:w w:val="100"/>
                      <w:kern w:val="0"/>
                      <w:sz w:val="21"/>
                      <w:szCs w:val="21"/>
                    </w:rPr>
                    <w:t>在</w:t>
                  </w:r>
                  <w:r>
                    <w:rPr>
                      <w:rFonts w:hint="eastAsia" w:ascii="Times New Roman" w:eastAsia="宋体"/>
                      <w:color w:val="auto"/>
                      <w:spacing w:val="0"/>
                      <w:w w:val="100"/>
                      <w:kern w:val="0"/>
                      <w:sz w:val="21"/>
                      <w:szCs w:val="21"/>
                      <w:lang w:eastAsia="zh-CN"/>
                    </w:rPr>
                    <w:t>pvc生产过程产生非甲烷总烃、氯化氢、氯乙烯，其他产品生产过程中产生非甲烷总烃</w:t>
                  </w:r>
                </w:p>
              </w:tc>
              <w:tc>
                <w:tcPr>
                  <w:tcW w:w="692"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eastAsia="宋体"/>
                      <w:color w:val="auto"/>
                      <w:spacing w:val="0"/>
                      <w:w w:val="100"/>
                      <w:kern w:val="0"/>
                      <w:sz w:val="21"/>
                      <w:szCs w:val="21"/>
                    </w:rPr>
                    <w:t>有组织</w:t>
                  </w:r>
                </w:p>
                <w:p>
                  <w:pPr>
                    <w:pStyle w:val="57"/>
                    <w:rPr>
                      <w:rFonts w:ascii="Times New Roman" w:eastAsia="宋体"/>
                      <w:color w:val="auto"/>
                      <w:spacing w:val="0"/>
                      <w:w w:val="100"/>
                      <w:kern w:val="0"/>
                      <w:sz w:val="21"/>
                      <w:szCs w:val="21"/>
                    </w:rPr>
                  </w:pPr>
                  <w:r>
                    <w:rPr>
                      <w:rFonts w:hint="eastAsia" w:ascii="Times New Roman" w:eastAsia="宋体"/>
                      <w:color w:val="auto"/>
                      <w:spacing w:val="0"/>
                      <w:w w:val="100"/>
                      <w:kern w:val="0"/>
                      <w:sz w:val="21"/>
                      <w:szCs w:val="21"/>
                    </w:rPr>
                    <w:t>无组织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5" w:hRule="atLeast"/>
                <w:jc w:val="center"/>
              </w:trPr>
              <w:tc>
                <w:tcPr>
                  <w:tcW w:w="269" w:type="pct"/>
                  <w:vMerge w:val="continue"/>
                  <w:tcBorders>
                    <w:tl2br w:val="nil"/>
                    <w:tr2bl w:val="nil"/>
                  </w:tcBorders>
                  <w:vAlign w:val="center"/>
                </w:tcPr>
                <w:p>
                  <w:pPr>
                    <w:pStyle w:val="57"/>
                    <w:rPr>
                      <w:rFonts w:ascii="Times New Roman"/>
                      <w:snapToGrid w:val="0"/>
                      <w:color w:val="auto"/>
                      <w:spacing w:val="0"/>
                      <w:w w:val="100"/>
                      <w:kern w:val="0"/>
                      <w:sz w:val="21"/>
                      <w:szCs w:val="21"/>
                    </w:rPr>
                  </w:pPr>
                </w:p>
              </w:tc>
              <w:tc>
                <w:tcPr>
                  <w:tcW w:w="693" w:type="pct"/>
                  <w:vMerge w:val="continue"/>
                  <w:tcBorders>
                    <w:tl2br w:val="nil"/>
                    <w:tr2bl w:val="nil"/>
                  </w:tcBorders>
                  <w:vAlign w:val="center"/>
                </w:tcPr>
                <w:p>
                  <w:pPr>
                    <w:pStyle w:val="57"/>
                    <w:rPr>
                      <w:rFonts w:ascii="Times New Roman"/>
                      <w:snapToGrid w:val="0"/>
                      <w:color w:val="auto"/>
                      <w:spacing w:val="0"/>
                      <w:w w:val="100"/>
                      <w:kern w:val="0"/>
                      <w:sz w:val="21"/>
                      <w:szCs w:val="21"/>
                    </w:rPr>
                  </w:pPr>
                </w:p>
              </w:tc>
              <w:tc>
                <w:tcPr>
                  <w:tcW w:w="1407"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eastAsia="宋体"/>
                      <w:color w:val="auto"/>
                      <w:spacing w:val="0"/>
                      <w:w w:val="100"/>
                      <w:kern w:val="0"/>
                      <w:sz w:val="21"/>
                      <w:szCs w:val="21"/>
                    </w:rPr>
                    <w:t>食堂油烟</w:t>
                  </w:r>
                </w:p>
              </w:tc>
              <w:tc>
                <w:tcPr>
                  <w:tcW w:w="1937"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eastAsia="宋体"/>
                      <w:color w:val="auto"/>
                      <w:spacing w:val="0"/>
                      <w:w w:val="100"/>
                      <w:kern w:val="0"/>
                      <w:sz w:val="21"/>
                      <w:szCs w:val="21"/>
                    </w:rPr>
                    <w:t>食堂油烟</w:t>
                  </w:r>
                </w:p>
              </w:tc>
              <w:tc>
                <w:tcPr>
                  <w:tcW w:w="692"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eastAsia="宋体"/>
                      <w:color w:val="auto"/>
                      <w:spacing w:val="0"/>
                      <w:w w:val="100"/>
                      <w:kern w:val="0"/>
                      <w:sz w:val="21"/>
                      <w:szCs w:val="21"/>
                    </w:rPr>
                    <w:t>有组织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5" w:hRule="atLeast"/>
                <w:jc w:val="center"/>
              </w:trPr>
              <w:tc>
                <w:tcPr>
                  <w:tcW w:w="269" w:type="pct"/>
                  <w:vMerge w:val="continue"/>
                  <w:tcBorders>
                    <w:tl2br w:val="nil"/>
                    <w:tr2bl w:val="nil"/>
                  </w:tcBorders>
                  <w:vAlign w:val="center"/>
                </w:tcPr>
                <w:p>
                  <w:pPr>
                    <w:pStyle w:val="57"/>
                    <w:rPr>
                      <w:rFonts w:ascii="Times New Roman"/>
                      <w:snapToGrid w:val="0"/>
                      <w:color w:val="auto"/>
                      <w:spacing w:val="0"/>
                      <w:w w:val="100"/>
                      <w:kern w:val="0"/>
                      <w:sz w:val="21"/>
                      <w:szCs w:val="21"/>
                    </w:rPr>
                  </w:pPr>
                </w:p>
              </w:tc>
              <w:tc>
                <w:tcPr>
                  <w:tcW w:w="693" w:type="pct"/>
                  <w:vMerge w:val="continue"/>
                  <w:tcBorders>
                    <w:tl2br w:val="nil"/>
                    <w:tr2bl w:val="nil"/>
                  </w:tcBorders>
                  <w:vAlign w:val="center"/>
                </w:tcPr>
                <w:p>
                  <w:pPr>
                    <w:pStyle w:val="57"/>
                    <w:rPr>
                      <w:rFonts w:ascii="Times New Roman"/>
                      <w:snapToGrid w:val="0"/>
                      <w:color w:val="auto"/>
                      <w:spacing w:val="0"/>
                      <w:w w:val="100"/>
                      <w:kern w:val="0"/>
                      <w:sz w:val="21"/>
                      <w:szCs w:val="21"/>
                    </w:rPr>
                  </w:pPr>
                </w:p>
              </w:tc>
              <w:tc>
                <w:tcPr>
                  <w:tcW w:w="1407" w:type="pct"/>
                  <w:tcBorders>
                    <w:tl2br w:val="nil"/>
                    <w:tr2bl w:val="nil"/>
                  </w:tcBorders>
                  <w:vAlign w:val="center"/>
                </w:tcPr>
                <w:p>
                  <w:pPr>
                    <w:pStyle w:val="57"/>
                    <w:rPr>
                      <w:rFonts w:hint="eastAsia" w:ascii="Times New Roman" w:eastAsia="宋体" w:hAnsiTheme="minorHAnsi" w:cstheme="minorBidi"/>
                      <w:color w:val="auto"/>
                      <w:spacing w:val="0"/>
                      <w:w w:val="100"/>
                      <w:kern w:val="0"/>
                      <w:sz w:val="21"/>
                      <w:szCs w:val="21"/>
                      <w:lang w:val="en-US" w:eastAsia="zh-CN" w:bidi="ar-SA"/>
                    </w:rPr>
                  </w:pPr>
                  <w:r>
                    <w:rPr>
                      <w:rFonts w:hint="eastAsia" w:ascii="Times New Roman" w:eastAsia="宋体"/>
                      <w:color w:val="auto"/>
                      <w:spacing w:val="0"/>
                      <w:w w:val="100"/>
                      <w:kern w:val="0"/>
                      <w:sz w:val="21"/>
                      <w:szCs w:val="21"/>
                    </w:rPr>
                    <w:t>破碎粉尘</w:t>
                  </w:r>
                </w:p>
              </w:tc>
              <w:tc>
                <w:tcPr>
                  <w:tcW w:w="1937" w:type="pct"/>
                  <w:tcBorders>
                    <w:tl2br w:val="nil"/>
                    <w:tr2bl w:val="nil"/>
                  </w:tcBorders>
                  <w:vAlign w:val="center"/>
                </w:tcPr>
                <w:p>
                  <w:pPr>
                    <w:pStyle w:val="57"/>
                    <w:rPr>
                      <w:rFonts w:hint="eastAsia" w:ascii="Times New Roman" w:eastAsia="宋体" w:hAnsiTheme="minorHAnsi" w:cstheme="minorBidi"/>
                      <w:color w:val="auto"/>
                      <w:spacing w:val="0"/>
                      <w:w w:val="100"/>
                      <w:kern w:val="0"/>
                      <w:sz w:val="21"/>
                      <w:szCs w:val="21"/>
                      <w:lang w:val="en-US" w:eastAsia="zh-CN" w:bidi="ar-SA"/>
                    </w:rPr>
                  </w:pPr>
                  <w:r>
                    <w:rPr>
                      <w:rFonts w:hint="eastAsia" w:ascii="Times New Roman" w:eastAsia="宋体"/>
                      <w:color w:val="auto"/>
                      <w:spacing w:val="0"/>
                      <w:w w:val="100"/>
                      <w:kern w:val="0"/>
                      <w:sz w:val="21"/>
                      <w:szCs w:val="21"/>
                    </w:rPr>
                    <w:t>颗粒物</w:t>
                  </w:r>
                </w:p>
              </w:tc>
              <w:tc>
                <w:tcPr>
                  <w:tcW w:w="692"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eastAsia="宋体"/>
                      <w:color w:val="auto"/>
                      <w:spacing w:val="0"/>
                      <w:w w:val="100"/>
                      <w:kern w:val="0"/>
                      <w:sz w:val="21"/>
                      <w:szCs w:val="21"/>
                    </w:rPr>
                    <w:t>有组织</w:t>
                  </w:r>
                </w:p>
                <w:p>
                  <w:pPr>
                    <w:pStyle w:val="57"/>
                    <w:rPr>
                      <w:rFonts w:hint="eastAsia" w:ascii="Times New Roman" w:hAnsiTheme="minorHAnsi" w:eastAsiaTheme="minorEastAsia" w:cstheme="minorBidi"/>
                      <w:color w:val="auto"/>
                      <w:spacing w:val="0"/>
                      <w:w w:val="100"/>
                      <w:kern w:val="0"/>
                      <w:sz w:val="21"/>
                      <w:szCs w:val="21"/>
                      <w:lang w:val="en-US" w:eastAsia="zh-CN" w:bidi="ar-SA"/>
                    </w:rPr>
                  </w:pPr>
                  <w:r>
                    <w:rPr>
                      <w:rFonts w:hint="eastAsia" w:ascii="Times New Roman" w:eastAsia="宋体"/>
                      <w:color w:val="auto"/>
                      <w:spacing w:val="0"/>
                      <w:w w:val="100"/>
                      <w:kern w:val="0"/>
                      <w:sz w:val="21"/>
                      <w:szCs w:val="21"/>
                    </w:rPr>
                    <w:t>无组织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5" w:hRule="atLeast"/>
                <w:jc w:val="center"/>
              </w:trPr>
              <w:tc>
                <w:tcPr>
                  <w:tcW w:w="269" w:type="pct"/>
                  <w:vMerge w:val="continue"/>
                  <w:tcBorders>
                    <w:tl2br w:val="nil"/>
                    <w:tr2bl w:val="nil"/>
                  </w:tcBorders>
                  <w:vAlign w:val="center"/>
                </w:tcPr>
                <w:p>
                  <w:pPr>
                    <w:pStyle w:val="57"/>
                    <w:rPr>
                      <w:rFonts w:ascii="Times New Roman"/>
                      <w:snapToGrid w:val="0"/>
                      <w:color w:val="auto"/>
                      <w:spacing w:val="0"/>
                      <w:w w:val="100"/>
                      <w:kern w:val="0"/>
                      <w:sz w:val="21"/>
                      <w:szCs w:val="21"/>
                    </w:rPr>
                  </w:pPr>
                </w:p>
              </w:tc>
              <w:tc>
                <w:tcPr>
                  <w:tcW w:w="693" w:type="pct"/>
                  <w:vMerge w:val="continue"/>
                  <w:tcBorders>
                    <w:tl2br w:val="nil"/>
                    <w:tr2bl w:val="nil"/>
                  </w:tcBorders>
                  <w:vAlign w:val="center"/>
                </w:tcPr>
                <w:p>
                  <w:pPr>
                    <w:pStyle w:val="57"/>
                    <w:rPr>
                      <w:rFonts w:ascii="Times New Roman"/>
                      <w:snapToGrid w:val="0"/>
                      <w:color w:val="auto"/>
                      <w:spacing w:val="0"/>
                      <w:w w:val="100"/>
                      <w:kern w:val="0"/>
                      <w:sz w:val="21"/>
                      <w:szCs w:val="21"/>
                    </w:rPr>
                  </w:pPr>
                </w:p>
              </w:tc>
              <w:tc>
                <w:tcPr>
                  <w:tcW w:w="1407"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eastAsia="宋体"/>
                      <w:color w:val="auto"/>
                      <w:spacing w:val="0"/>
                      <w:w w:val="100"/>
                      <w:kern w:val="0"/>
                      <w:sz w:val="21"/>
                      <w:szCs w:val="21"/>
                      <w:lang w:val="en-US" w:eastAsia="zh-CN"/>
                    </w:rPr>
                    <w:t>投料</w:t>
                  </w:r>
                  <w:r>
                    <w:rPr>
                      <w:rFonts w:hint="eastAsia" w:ascii="Times New Roman" w:eastAsia="宋体"/>
                      <w:color w:val="auto"/>
                      <w:spacing w:val="0"/>
                      <w:w w:val="100"/>
                      <w:kern w:val="0"/>
                      <w:sz w:val="21"/>
                      <w:szCs w:val="21"/>
                    </w:rPr>
                    <w:t>粉尘</w:t>
                  </w:r>
                </w:p>
              </w:tc>
              <w:tc>
                <w:tcPr>
                  <w:tcW w:w="1937"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eastAsia="宋体"/>
                      <w:color w:val="auto"/>
                      <w:spacing w:val="0"/>
                      <w:w w:val="100"/>
                      <w:kern w:val="0"/>
                      <w:sz w:val="21"/>
                      <w:szCs w:val="21"/>
                    </w:rPr>
                    <w:t>颗粒物</w:t>
                  </w:r>
                </w:p>
              </w:tc>
              <w:tc>
                <w:tcPr>
                  <w:tcW w:w="692"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eastAsia="宋体"/>
                      <w:color w:val="auto"/>
                      <w:spacing w:val="0"/>
                      <w:w w:val="100"/>
                      <w:kern w:val="0"/>
                      <w:sz w:val="21"/>
                      <w:szCs w:val="21"/>
                    </w:rPr>
                    <w:t>有组织</w:t>
                  </w:r>
                </w:p>
                <w:p>
                  <w:pPr>
                    <w:pStyle w:val="57"/>
                    <w:rPr>
                      <w:rFonts w:ascii="Times New Roman"/>
                      <w:color w:val="auto"/>
                      <w:spacing w:val="0"/>
                      <w:w w:val="100"/>
                      <w:kern w:val="0"/>
                      <w:sz w:val="21"/>
                      <w:szCs w:val="21"/>
                    </w:rPr>
                  </w:pPr>
                  <w:r>
                    <w:rPr>
                      <w:rFonts w:hint="eastAsia" w:ascii="Times New Roman" w:eastAsia="宋体"/>
                      <w:color w:val="auto"/>
                      <w:spacing w:val="0"/>
                      <w:w w:val="100"/>
                      <w:kern w:val="0"/>
                      <w:sz w:val="21"/>
                      <w:szCs w:val="21"/>
                    </w:rPr>
                    <w:t>无组织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23" w:hRule="atLeast"/>
                <w:jc w:val="center"/>
              </w:trPr>
              <w:tc>
                <w:tcPr>
                  <w:tcW w:w="269" w:type="pct"/>
                  <w:vMerge w:val="continue"/>
                  <w:tcBorders>
                    <w:tl2br w:val="nil"/>
                    <w:tr2bl w:val="nil"/>
                  </w:tcBorders>
                  <w:vAlign w:val="center"/>
                </w:tcPr>
                <w:p>
                  <w:pPr>
                    <w:pStyle w:val="57"/>
                    <w:rPr>
                      <w:rFonts w:ascii="Times New Roman"/>
                      <w:snapToGrid w:val="0"/>
                      <w:color w:val="auto"/>
                      <w:spacing w:val="0"/>
                      <w:w w:val="100"/>
                      <w:kern w:val="0"/>
                      <w:sz w:val="21"/>
                      <w:szCs w:val="21"/>
                    </w:rPr>
                  </w:pPr>
                </w:p>
              </w:tc>
              <w:tc>
                <w:tcPr>
                  <w:tcW w:w="693"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snapToGrid w:val="0"/>
                      <w:color w:val="auto"/>
                      <w:spacing w:val="0"/>
                      <w:w w:val="100"/>
                      <w:kern w:val="0"/>
                      <w:sz w:val="21"/>
                      <w:szCs w:val="21"/>
                    </w:rPr>
                    <w:t>噪声</w:t>
                  </w:r>
                </w:p>
              </w:tc>
              <w:tc>
                <w:tcPr>
                  <w:tcW w:w="1407" w:type="pct"/>
                  <w:tcBorders>
                    <w:tl2br w:val="nil"/>
                    <w:tr2bl w:val="nil"/>
                  </w:tcBorders>
                  <w:vAlign w:val="center"/>
                </w:tcPr>
                <w:p>
                  <w:pPr>
                    <w:pStyle w:val="57"/>
                    <w:rPr>
                      <w:rFonts w:ascii="Times New Roman"/>
                      <w:color w:val="auto"/>
                      <w:spacing w:val="0"/>
                      <w:w w:val="100"/>
                      <w:sz w:val="21"/>
                      <w:szCs w:val="21"/>
                    </w:rPr>
                  </w:pPr>
                  <w:r>
                    <w:rPr>
                      <w:rFonts w:hint="eastAsia" w:ascii="Times New Roman"/>
                      <w:color w:val="auto"/>
                      <w:spacing w:val="0"/>
                      <w:w w:val="100"/>
                      <w:sz w:val="21"/>
                      <w:szCs w:val="21"/>
                    </w:rPr>
                    <w:t>配料系统、挤出机、注塑机、切割机、破碎机、、冷却塔、水泵、风机等</w:t>
                  </w:r>
                </w:p>
              </w:tc>
              <w:tc>
                <w:tcPr>
                  <w:tcW w:w="1937"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eastAsia="宋体"/>
                      <w:color w:val="auto"/>
                      <w:spacing w:val="0"/>
                      <w:w w:val="100"/>
                      <w:kern w:val="0"/>
                      <w:sz w:val="21"/>
                      <w:szCs w:val="21"/>
                    </w:rPr>
                    <w:t>机械噪声</w:t>
                  </w:r>
                </w:p>
              </w:tc>
              <w:tc>
                <w:tcPr>
                  <w:tcW w:w="692"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color w:val="auto"/>
                      <w:spacing w:val="0"/>
                      <w:w w:val="100"/>
                      <w:kern w:val="0"/>
                      <w:sz w:val="21"/>
                      <w:szCs w:val="21"/>
                    </w:rPr>
                    <w:t>间断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6" w:hRule="atLeast"/>
                <w:jc w:val="center"/>
              </w:trPr>
              <w:tc>
                <w:tcPr>
                  <w:tcW w:w="269" w:type="pct"/>
                  <w:vMerge w:val="continue"/>
                  <w:tcBorders>
                    <w:tl2br w:val="nil"/>
                    <w:tr2bl w:val="nil"/>
                  </w:tcBorders>
                  <w:vAlign w:val="center"/>
                </w:tcPr>
                <w:p>
                  <w:pPr>
                    <w:pStyle w:val="57"/>
                    <w:rPr>
                      <w:rFonts w:ascii="Times New Roman"/>
                      <w:snapToGrid w:val="0"/>
                      <w:color w:val="auto"/>
                      <w:spacing w:val="0"/>
                      <w:w w:val="100"/>
                      <w:kern w:val="0"/>
                      <w:szCs w:val="21"/>
                    </w:rPr>
                  </w:pPr>
                </w:p>
              </w:tc>
              <w:tc>
                <w:tcPr>
                  <w:tcW w:w="693" w:type="pct"/>
                  <w:vMerge w:val="restart"/>
                  <w:tcBorders>
                    <w:tl2br w:val="nil"/>
                    <w:tr2bl w:val="nil"/>
                  </w:tcBorders>
                  <w:vAlign w:val="center"/>
                </w:tcPr>
                <w:p>
                  <w:pPr>
                    <w:pStyle w:val="57"/>
                    <w:rPr>
                      <w:rFonts w:ascii="Times New Roman"/>
                      <w:color w:val="auto"/>
                      <w:spacing w:val="0"/>
                      <w:w w:val="100"/>
                      <w:kern w:val="0"/>
                      <w:sz w:val="21"/>
                      <w:szCs w:val="21"/>
                    </w:rPr>
                  </w:pPr>
                  <w:r>
                    <w:rPr>
                      <w:rFonts w:ascii="Times New Roman"/>
                      <w:color w:val="auto"/>
                      <w:spacing w:val="0"/>
                      <w:w w:val="100"/>
                      <w:kern w:val="0"/>
                      <w:sz w:val="21"/>
                      <w:szCs w:val="21"/>
                    </w:rPr>
                    <w:t>固体废物</w:t>
                  </w:r>
                </w:p>
              </w:tc>
              <w:tc>
                <w:tcPr>
                  <w:tcW w:w="1407" w:type="pct"/>
                  <w:tcBorders>
                    <w:tl2br w:val="nil"/>
                    <w:tr2bl w:val="nil"/>
                  </w:tcBorders>
                  <w:vAlign w:val="center"/>
                </w:tcPr>
                <w:p>
                  <w:pPr>
                    <w:pStyle w:val="57"/>
                    <w:rPr>
                      <w:rFonts w:ascii="Times New Roman"/>
                      <w:color w:val="auto"/>
                      <w:spacing w:val="0"/>
                      <w:w w:val="100"/>
                      <w:sz w:val="21"/>
                      <w:szCs w:val="21"/>
                    </w:rPr>
                  </w:pPr>
                  <w:r>
                    <w:rPr>
                      <w:rFonts w:ascii="Times New Roman"/>
                      <w:color w:val="auto"/>
                      <w:spacing w:val="0"/>
                      <w:w w:val="100"/>
                      <w:sz w:val="21"/>
                      <w:szCs w:val="21"/>
                    </w:rPr>
                    <w:t>生活垃圾</w:t>
                  </w:r>
                </w:p>
              </w:tc>
              <w:tc>
                <w:tcPr>
                  <w:tcW w:w="1937"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eastAsia="宋体"/>
                      <w:color w:val="auto"/>
                      <w:spacing w:val="0"/>
                      <w:w w:val="100"/>
                      <w:kern w:val="0"/>
                      <w:sz w:val="21"/>
                      <w:szCs w:val="21"/>
                    </w:rPr>
                    <w:t>生活办公</w:t>
                  </w:r>
                </w:p>
              </w:tc>
              <w:tc>
                <w:tcPr>
                  <w:tcW w:w="692" w:type="pct"/>
                  <w:tcBorders>
                    <w:tl2br w:val="nil"/>
                    <w:tr2bl w:val="nil"/>
                  </w:tcBorders>
                  <w:vAlign w:val="center"/>
                </w:tcPr>
                <w:p>
                  <w:pPr>
                    <w:pStyle w:val="57"/>
                    <w:rPr>
                      <w:rFonts w:ascii="Times New Roman"/>
                      <w:color w:val="auto"/>
                      <w:spacing w:val="0"/>
                      <w:w w:val="100"/>
                      <w:kern w:val="0"/>
                      <w:sz w:val="21"/>
                      <w:szCs w:val="21"/>
                    </w:rPr>
                  </w:pPr>
                  <w:r>
                    <w:rPr>
                      <w:rFonts w:ascii="Times New Roman"/>
                      <w:color w:val="auto"/>
                      <w:spacing w:val="0"/>
                      <w:w w:val="100"/>
                      <w:kern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10" w:hRule="atLeast"/>
                <w:jc w:val="center"/>
              </w:trPr>
              <w:tc>
                <w:tcPr>
                  <w:tcW w:w="269" w:type="pct"/>
                  <w:vMerge w:val="continue"/>
                  <w:tcBorders>
                    <w:tl2br w:val="nil"/>
                    <w:tr2bl w:val="nil"/>
                  </w:tcBorders>
                  <w:vAlign w:val="center"/>
                </w:tcPr>
                <w:p>
                  <w:pPr>
                    <w:pStyle w:val="57"/>
                    <w:rPr>
                      <w:rFonts w:ascii="Times New Roman"/>
                      <w:snapToGrid w:val="0"/>
                      <w:color w:val="auto"/>
                      <w:spacing w:val="0"/>
                      <w:w w:val="100"/>
                      <w:kern w:val="0"/>
                      <w:szCs w:val="21"/>
                    </w:rPr>
                  </w:pPr>
                </w:p>
              </w:tc>
              <w:tc>
                <w:tcPr>
                  <w:tcW w:w="693" w:type="pct"/>
                  <w:vMerge w:val="continue"/>
                  <w:tcBorders>
                    <w:tl2br w:val="nil"/>
                    <w:tr2bl w:val="nil"/>
                  </w:tcBorders>
                  <w:vAlign w:val="center"/>
                </w:tcPr>
                <w:p>
                  <w:pPr>
                    <w:pStyle w:val="57"/>
                    <w:rPr>
                      <w:rFonts w:ascii="Times New Roman"/>
                      <w:color w:val="auto"/>
                      <w:spacing w:val="0"/>
                      <w:w w:val="100"/>
                      <w:kern w:val="0"/>
                      <w:sz w:val="21"/>
                      <w:szCs w:val="21"/>
                    </w:rPr>
                  </w:pPr>
                </w:p>
              </w:tc>
              <w:tc>
                <w:tcPr>
                  <w:tcW w:w="1407" w:type="pct"/>
                  <w:tcBorders>
                    <w:tl2br w:val="nil"/>
                    <w:tr2bl w:val="nil"/>
                  </w:tcBorders>
                  <w:vAlign w:val="center"/>
                </w:tcPr>
                <w:p>
                  <w:pPr>
                    <w:jc w:val="center"/>
                    <w:rPr>
                      <w:rFonts w:hint="default" w:ascii="Times New Roman" w:eastAsia="宋体"/>
                      <w:color w:val="auto"/>
                      <w:szCs w:val="21"/>
                      <w:lang w:val="en-US"/>
                    </w:rPr>
                  </w:pPr>
                  <w:r>
                    <w:rPr>
                      <w:rFonts w:hint="eastAsia" w:ascii="Times New Roman" w:hAnsi="Times New Roman" w:cs="Times New Roman"/>
                      <w:color w:val="auto"/>
                      <w:sz w:val="21"/>
                      <w:szCs w:val="21"/>
                      <w:lang w:val="en-US" w:eastAsia="zh-CN"/>
                    </w:rPr>
                    <w:t>餐厨垃圾</w:t>
                  </w:r>
                </w:p>
              </w:tc>
              <w:tc>
                <w:tcPr>
                  <w:tcW w:w="1937"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hAnsi="Times New Roman" w:cs="Times New Roman" w:eastAsiaTheme="minorEastAsia"/>
                      <w:color w:val="auto"/>
                      <w:spacing w:val="0"/>
                      <w:w w:val="100"/>
                      <w:kern w:val="2"/>
                      <w:sz w:val="21"/>
                      <w:szCs w:val="21"/>
                      <w:lang w:val="en-US" w:eastAsia="zh-CN" w:bidi="ar-SA"/>
                    </w:rPr>
                    <w:t>废油脂</w:t>
                  </w:r>
                </w:p>
              </w:tc>
              <w:tc>
                <w:tcPr>
                  <w:tcW w:w="692"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color w:val="auto"/>
                      <w:spacing w:val="0"/>
                      <w:w w:val="100"/>
                      <w:kern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269" w:type="pct"/>
                  <w:vMerge w:val="continue"/>
                  <w:tcBorders>
                    <w:tl2br w:val="nil"/>
                    <w:tr2bl w:val="nil"/>
                  </w:tcBorders>
                  <w:vAlign w:val="center"/>
                </w:tcPr>
                <w:p>
                  <w:pPr>
                    <w:pStyle w:val="57"/>
                    <w:rPr>
                      <w:rFonts w:ascii="Times New Roman"/>
                      <w:snapToGrid w:val="0"/>
                      <w:color w:val="auto"/>
                      <w:spacing w:val="0"/>
                      <w:w w:val="100"/>
                      <w:kern w:val="0"/>
                      <w:szCs w:val="21"/>
                    </w:rPr>
                  </w:pPr>
                </w:p>
              </w:tc>
              <w:tc>
                <w:tcPr>
                  <w:tcW w:w="693" w:type="pct"/>
                  <w:vMerge w:val="continue"/>
                  <w:tcBorders>
                    <w:tl2br w:val="nil"/>
                    <w:tr2bl w:val="nil"/>
                  </w:tcBorders>
                  <w:vAlign w:val="center"/>
                </w:tcPr>
                <w:p>
                  <w:pPr>
                    <w:pStyle w:val="57"/>
                    <w:rPr>
                      <w:rFonts w:ascii="Times New Roman"/>
                      <w:color w:val="auto"/>
                      <w:spacing w:val="0"/>
                      <w:w w:val="100"/>
                      <w:kern w:val="0"/>
                      <w:sz w:val="21"/>
                      <w:szCs w:val="21"/>
                    </w:rPr>
                  </w:pPr>
                </w:p>
              </w:tc>
              <w:tc>
                <w:tcPr>
                  <w:tcW w:w="1407" w:type="pct"/>
                  <w:tcBorders>
                    <w:tl2br w:val="nil"/>
                    <w:tr2bl w:val="nil"/>
                  </w:tcBorders>
                  <w:vAlign w:val="center"/>
                </w:tcPr>
                <w:p>
                  <w:pPr>
                    <w:jc w:val="center"/>
                    <w:rPr>
                      <w:rFonts w:hAnsi="宋体"/>
                      <w:color w:val="auto"/>
                      <w:szCs w:val="21"/>
                    </w:rPr>
                  </w:pPr>
                  <w:r>
                    <w:rPr>
                      <w:rFonts w:hint="eastAsia" w:hAnsi="宋体"/>
                      <w:color w:val="auto"/>
                      <w:szCs w:val="21"/>
                    </w:rPr>
                    <w:t>设备检修</w:t>
                  </w:r>
                </w:p>
              </w:tc>
              <w:tc>
                <w:tcPr>
                  <w:tcW w:w="1937" w:type="pct"/>
                  <w:tcBorders>
                    <w:tl2br w:val="nil"/>
                    <w:tr2bl w:val="nil"/>
                  </w:tcBorders>
                  <w:vAlign w:val="center"/>
                </w:tcPr>
                <w:p>
                  <w:pPr>
                    <w:pStyle w:val="57"/>
                    <w:rPr>
                      <w:rFonts w:ascii="Times New Roman"/>
                      <w:color w:val="auto"/>
                      <w:spacing w:val="0"/>
                      <w:w w:val="100"/>
                      <w:kern w:val="0"/>
                      <w:sz w:val="21"/>
                      <w:szCs w:val="21"/>
                    </w:rPr>
                  </w:pPr>
                  <w:r>
                    <w:rPr>
                      <w:rFonts w:hint="eastAsia" w:ascii="Times New Roman" w:eastAsia="宋体"/>
                      <w:color w:val="auto"/>
                      <w:spacing w:val="0"/>
                      <w:w w:val="100"/>
                      <w:kern w:val="0"/>
                      <w:sz w:val="21"/>
                      <w:szCs w:val="21"/>
                    </w:rPr>
                    <w:t>废机油、废润滑油</w:t>
                  </w:r>
                  <w:r>
                    <w:rPr>
                      <w:rFonts w:hint="eastAsia"/>
                      <w:color w:val="auto"/>
                    </w:rPr>
                    <w:t>、</w:t>
                  </w:r>
                  <w:r>
                    <w:rPr>
                      <w:rFonts w:hint="eastAsia" w:ascii="Times New Roman" w:eastAsia="宋体"/>
                      <w:color w:val="auto"/>
                      <w:spacing w:val="0"/>
                      <w:w w:val="100"/>
                      <w:kern w:val="0"/>
                      <w:sz w:val="21"/>
                      <w:szCs w:val="21"/>
                    </w:rPr>
                    <w:t>废机油</w:t>
                  </w:r>
                  <w:r>
                    <w:rPr>
                      <w:rFonts w:hint="eastAsia" w:ascii="Times New Roman" w:eastAsia="宋体"/>
                      <w:color w:val="auto"/>
                      <w:spacing w:val="0"/>
                      <w:w w:val="100"/>
                      <w:kern w:val="0"/>
                      <w:sz w:val="21"/>
                      <w:szCs w:val="21"/>
                      <w:lang w:val="en-US" w:eastAsia="zh-CN"/>
                    </w:rPr>
                    <w:t>桶</w:t>
                  </w:r>
                  <w:r>
                    <w:rPr>
                      <w:rFonts w:hint="eastAsia" w:ascii="Times New Roman" w:eastAsia="宋体"/>
                      <w:color w:val="auto"/>
                      <w:spacing w:val="0"/>
                      <w:w w:val="100"/>
                      <w:kern w:val="0"/>
                      <w:sz w:val="21"/>
                      <w:szCs w:val="21"/>
                    </w:rPr>
                    <w:t>、废润滑油</w:t>
                  </w:r>
                  <w:r>
                    <w:rPr>
                      <w:rFonts w:hint="eastAsia" w:ascii="Times New Roman" w:eastAsia="宋体"/>
                      <w:color w:val="auto"/>
                      <w:spacing w:val="0"/>
                      <w:w w:val="100"/>
                      <w:kern w:val="0"/>
                      <w:sz w:val="21"/>
                      <w:szCs w:val="21"/>
                      <w:lang w:val="en-US" w:eastAsia="zh-CN"/>
                    </w:rPr>
                    <w:t>桶、</w:t>
                  </w:r>
                  <w:r>
                    <w:rPr>
                      <w:rFonts w:hint="eastAsia" w:ascii="Times New Roman" w:eastAsia="宋体"/>
                      <w:color w:val="auto"/>
                      <w:spacing w:val="0"/>
                      <w:w w:val="100"/>
                      <w:kern w:val="0"/>
                      <w:sz w:val="21"/>
                      <w:szCs w:val="21"/>
                    </w:rPr>
                    <w:t>废油抹布</w:t>
                  </w:r>
                </w:p>
              </w:tc>
              <w:tc>
                <w:tcPr>
                  <w:tcW w:w="692" w:type="pct"/>
                  <w:tcBorders>
                    <w:tl2br w:val="nil"/>
                    <w:tr2bl w:val="nil"/>
                  </w:tcBorders>
                  <w:vAlign w:val="center"/>
                </w:tcPr>
                <w:p>
                  <w:pPr>
                    <w:pStyle w:val="57"/>
                    <w:rPr>
                      <w:rFonts w:ascii="Times New Roman"/>
                      <w:color w:val="auto"/>
                      <w:spacing w:val="0"/>
                      <w:w w:val="100"/>
                      <w:kern w:val="0"/>
                      <w:sz w:val="21"/>
                      <w:szCs w:val="21"/>
                    </w:rPr>
                  </w:pPr>
                  <w:r>
                    <w:rPr>
                      <w:rFonts w:hint="eastAsia" w:ascii="Times New Roman"/>
                      <w:color w:val="auto"/>
                      <w:spacing w:val="0"/>
                      <w:w w:val="100"/>
                      <w:kern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10" w:hRule="atLeast"/>
                <w:jc w:val="center"/>
              </w:trPr>
              <w:tc>
                <w:tcPr>
                  <w:tcW w:w="269" w:type="pct"/>
                  <w:vMerge w:val="continue"/>
                  <w:tcBorders>
                    <w:tl2br w:val="nil"/>
                    <w:tr2bl w:val="nil"/>
                  </w:tcBorders>
                  <w:vAlign w:val="center"/>
                </w:tcPr>
                <w:p>
                  <w:pPr>
                    <w:pStyle w:val="57"/>
                    <w:rPr>
                      <w:rFonts w:ascii="Times New Roman"/>
                      <w:snapToGrid w:val="0"/>
                      <w:color w:val="auto"/>
                      <w:spacing w:val="0"/>
                      <w:w w:val="100"/>
                      <w:kern w:val="0"/>
                      <w:szCs w:val="21"/>
                    </w:rPr>
                  </w:pPr>
                </w:p>
              </w:tc>
              <w:tc>
                <w:tcPr>
                  <w:tcW w:w="693" w:type="pct"/>
                  <w:vMerge w:val="continue"/>
                  <w:tcBorders>
                    <w:tl2br w:val="nil"/>
                    <w:tr2bl w:val="nil"/>
                  </w:tcBorders>
                  <w:vAlign w:val="center"/>
                </w:tcPr>
                <w:p>
                  <w:pPr>
                    <w:pStyle w:val="57"/>
                    <w:rPr>
                      <w:rFonts w:ascii="Times New Roman"/>
                      <w:color w:val="auto"/>
                      <w:spacing w:val="0"/>
                      <w:w w:val="100"/>
                      <w:kern w:val="0"/>
                      <w:sz w:val="21"/>
                      <w:szCs w:val="21"/>
                    </w:rPr>
                  </w:pPr>
                </w:p>
              </w:tc>
              <w:tc>
                <w:tcPr>
                  <w:tcW w:w="1407" w:type="pct"/>
                  <w:tcBorders>
                    <w:tl2br w:val="nil"/>
                    <w:tr2bl w:val="nil"/>
                  </w:tcBorders>
                  <w:vAlign w:val="center"/>
                </w:tcPr>
                <w:p>
                  <w:pPr>
                    <w:jc w:val="center"/>
                    <w:rPr>
                      <w:rFonts w:ascii="Times New Roman" w:eastAsia="宋体"/>
                      <w:color w:val="auto"/>
                      <w:szCs w:val="21"/>
                    </w:rPr>
                  </w:pPr>
                  <w:r>
                    <w:rPr>
                      <w:rFonts w:hint="eastAsia" w:hAnsi="宋体" w:eastAsia="宋体"/>
                      <w:color w:val="auto"/>
                      <w:szCs w:val="21"/>
                    </w:rPr>
                    <w:t>废气治理</w:t>
                  </w:r>
                </w:p>
              </w:tc>
              <w:tc>
                <w:tcPr>
                  <w:tcW w:w="1937"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color w:val="auto"/>
                      <w:spacing w:val="0"/>
                      <w:w w:val="100"/>
                      <w:sz w:val="21"/>
                      <w:szCs w:val="21"/>
                    </w:rPr>
                    <w:t>废活性炭</w:t>
                  </w:r>
                </w:p>
              </w:tc>
              <w:tc>
                <w:tcPr>
                  <w:tcW w:w="692"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color w:val="auto"/>
                      <w:spacing w:val="0"/>
                      <w:w w:val="100"/>
                      <w:kern w:val="0"/>
                      <w:sz w:val="21"/>
                      <w:szCs w:val="21"/>
                    </w:rPr>
                    <w:t>/</w:t>
                  </w:r>
                </w:p>
              </w:tc>
            </w:tr>
          </w:tbl>
          <w:p>
            <w:pPr>
              <w:pStyle w:val="38"/>
              <w:spacing w:before="1"/>
              <w:rPr>
                <w:rFonts w:ascii="Times New Roman" w:hAnsi="Times New Roman" w:cs="Times New Roman"/>
                <w:color w:val="auto"/>
                <w:sz w:val="24"/>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687" w:hRule="atLeast"/>
        </w:trPr>
        <w:tc>
          <w:tcPr>
            <w:tcW w:w="645" w:type="dxa"/>
            <w:tcBorders>
              <w:tl2br w:val="nil"/>
              <w:tr2bl w:val="nil"/>
            </w:tcBorders>
            <w:vAlign w:val="center"/>
          </w:tcPr>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与项目有关的原有环境污染问题</w:t>
            </w:r>
          </w:p>
        </w:tc>
        <w:tc>
          <w:tcPr>
            <w:tcW w:w="8339" w:type="dxa"/>
            <w:tcBorders>
              <w:tl2br w:val="nil"/>
              <w:tr2bl w:val="nil"/>
            </w:tcBorders>
            <w:vAlign w:val="center"/>
          </w:tcPr>
          <w:p>
            <w:pPr>
              <w:pStyle w:val="38"/>
              <w:spacing w:line="360" w:lineRule="auto"/>
              <w:ind w:firstLine="480" w:firstLineChars="200"/>
              <w:jc w:val="left"/>
              <w:rPr>
                <w:rFonts w:ascii="Times New Roman" w:hAnsi="Times New Roman" w:cs="Times New Roman"/>
                <w:color w:val="auto"/>
                <w:sz w:val="24"/>
              </w:rPr>
            </w:pPr>
          </w:p>
          <w:p>
            <w:pPr>
              <w:pStyle w:val="15"/>
              <w:spacing w:line="360" w:lineRule="auto"/>
              <w:ind w:left="0" w:leftChars="0" w:firstLine="480" w:firstLineChars="200"/>
              <w:rPr>
                <w:rFonts w:hint="eastAsia" w:ascii="Times New Roman" w:hAnsi="Times New Roman" w:cs="Times New Roman" w:eastAsiaTheme="minorEastAsia"/>
                <w:color w:val="auto"/>
                <w:kern w:val="2"/>
                <w:sz w:val="24"/>
                <w:szCs w:val="24"/>
                <w:lang w:val="en-US" w:eastAsia="zh-CN" w:bidi="ar-SA"/>
              </w:rPr>
            </w:pPr>
            <w:r>
              <w:rPr>
                <w:rFonts w:hint="eastAsia"/>
                <w:color w:val="auto"/>
                <w:sz w:val="24"/>
              </w:rPr>
              <w:t>本项目为迁建（新建）项目，</w:t>
            </w:r>
            <w:r>
              <w:rPr>
                <w:rFonts w:hint="eastAsia" w:ascii="Times New Roman" w:hAnsi="Times New Roman" w:eastAsia="宋体" w:cs="宋体"/>
                <w:color w:val="auto"/>
                <w:sz w:val="24"/>
              </w:rPr>
              <w:t>原址位于咸阳市渭城区民营科技产业园，曾用名“咸阳鸿建建材有限公司”。</w:t>
            </w:r>
            <w:r>
              <w:rPr>
                <w:rFonts w:hint="eastAsia" w:ascii="Times New Roman" w:hAnsi="Times New Roman" w:eastAsia="宋体" w:cs="宋体"/>
                <w:color w:val="auto"/>
                <w:sz w:val="24"/>
                <w:lang w:val="en-US" w:eastAsia="zh-CN"/>
              </w:rPr>
              <w:t>根据调研，</w:t>
            </w:r>
            <w:r>
              <w:rPr>
                <w:rFonts w:hint="eastAsia"/>
                <w:color w:val="auto"/>
                <w:sz w:val="24"/>
              </w:rPr>
              <w:t>项目于2007年2月5日取得咸阳市环境保护局渭城分局的</w:t>
            </w:r>
            <w:r>
              <w:rPr>
                <w:rFonts w:hint="eastAsia"/>
                <w:color w:val="auto"/>
                <w:sz w:val="24"/>
                <w:lang w:eastAsia="zh-CN"/>
              </w:rPr>
              <w:t>环评</w:t>
            </w:r>
            <w:r>
              <w:rPr>
                <w:rFonts w:hint="eastAsia"/>
                <w:color w:val="auto"/>
                <w:sz w:val="24"/>
              </w:rPr>
              <w:t>审查意见（详见附件）</w:t>
            </w:r>
            <w:r>
              <w:rPr>
                <w:rFonts w:hint="eastAsia"/>
                <w:color w:val="auto"/>
                <w:sz w:val="24"/>
                <w:lang w:eastAsia="zh-CN"/>
              </w:rPr>
              <w:t>，</w:t>
            </w:r>
            <w:r>
              <w:rPr>
                <w:rFonts w:hint="eastAsia"/>
                <w:color w:val="auto"/>
                <w:sz w:val="24"/>
                <w:lang w:val="en-US" w:eastAsia="zh-CN"/>
              </w:rPr>
              <w:t>目前项目没有验收，无突发环境应预案</w:t>
            </w:r>
            <w:r>
              <w:rPr>
                <w:rFonts w:hint="eastAsia" w:ascii="Times New Roman" w:hAnsi="Times New Roman" w:cs="Times New Roman" w:eastAsiaTheme="minorEastAsia"/>
                <w:color w:val="auto"/>
                <w:kern w:val="2"/>
                <w:sz w:val="24"/>
                <w:szCs w:val="24"/>
                <w:lang w:val="en-US" w:eastAsia="zh-CN" w:bidi="ar-SA"/>
              </w:rPr>
              <w:t>，未办理排污许可证。</w:t>
            </w:r>
          </w:p>
          <w:p>
            <w:pPr>
              <w:pStyle w:val="15"/>
              <w:spacing w:line="360" w:lineRule="auto"/>
              <w:ind w:left="0" w:leftChars="0" w:firstLine="480" w:firstLineChars="200"/>
              <w:rPr>
                <w:rFonts w:hint="eastAsia"/>
                <w:color w:val="auto"/>
                <w:sz w:val="24"/>
                <w:lang w:val="en-US" w:eastAsia="zh-CN"/>
              </w:rPr>
            </w:pPr>
            <w:r>
              <w:rPr>
                <w:rFonts w:hint="eastAsia"/>
                <w:color w:val="auto"/>
                <w:sz w:val="24"/>
                <w:lang w:val="en-US" w:eastAsia="zh-CN"/>
              </w:rPr>
              <w:t>目前项目</w:t>
            </w:r>
            <w:r>
              <w:rPr>
                <w:rFonts w:hint="eastAsia"/>
                <w:color w:val="auto"/>
                <w:sz w:val="24"/>
                <w:lang w:val="en-US"/>
              </w:rPr>
              <w:t>在咸阳市渭城区民营科技产业园</w:t>
            </w:r>
            <w:r>
              <w:rPr>
                <w:rFonts w:hint="eastAsia"/>
                <w:color w:val="auto"/>
                <w:sz w:val="24"/>
                <w:lang w:val="en-US" w:eastAsia="zh-CN"/>
              </w:rPr>
              <w:t>已停产</w:t>
            </w:r>
            <w:r>
              <w:rPr>
                <w:rFonts w:hint="eastAsia" w:ascii="Times New Roman" w:hAnsi="Times New Roman" w:eastAsia="宋体" w:cs="宋体"/>
                <w:color w:val="auto"/>
                <w:sz w:val="24"/>
                <w:lang w:eastAsia="zh-CN"/>
              </w:rPr>
              <w:t>，</w:t>
            </w:r>
            <w:r>
              <w:rPr>
                <w:rFonts w:hint="eastAsia" w:ascii="Times New Roman" w:hAnsi="Times New Roman" w:eastAsia="宋体" w:cs="宋体"/>
                <w:color w:val="auto"/>
                <w:sz w:val="24"/>
                <w:lang w:val="en-US" w:eastAsia="zh-CN"/>
              </w:rPr>
              <w:t>部分设备已拆除</w:t>
            </w:r>
            <w:r>
              <w:rPr>
                <w:rFonts w:hint="eastAsia" w:ascii="Times New Roman" w:hAnsi="Times New Roman" w:eastAsia="宋体" w:cs="宋体"/>
                <w:color w:val="auto"/>
                <w:sz w:val="24"/>
              </w:rPr>
              <w:t>，原厂设备全部外售</w:t>
            </w:r>
            <w:r>
              <w:rPr>
                <w:rFonts w:hint="eastAsia" w:ascii="Times New Roman" w:hAnsi="Times New Roman" w:eastAsia="宋体" w:cs="宋体"/>
                <w:color w:val="auto"/>
                <w:sz w:val="24"/>
                <w:lang w:val="en-US" w:eastAsia="zh-CN"/>
              </w:rPr>
              <w:t>处理</w:t>
            </w:r>
            <w:r>
              <w:rPr>
                <w:rFonts w:hint="eastAsia" w:ascii="Times New Roman" w:hAnsi="Times New Roman" w:eastAsia="宋体" w:cs="宋体"/>
                <w:color w:val="auto"/>
                <w:sz w:val="24"/>
              </w:rPr>
              <w:t>，</w:t>
            </w:r>
            <w:r>
              <w:rPr>
                <w:rFonts w:hint="eastAsia" w:ascii="Times New Roman" w:hAnsi="Times New Roman" w:eastAsia="宋体" w:cs="宋体"/>
                <w:color w:val="auto"/>
                <w:sz w:val="24"/>
                <w:lang w:val="en-US" w:eastAsia="zh-CN"/>
              </w:rPr>
              <w:t>原项目</w:t>
            </w:r>
            <w:r>
              <w:rPr>
                <w:rFonts w:hint="eastAsia"/>
                <w:color w:val="auto"/>
                <w:sz w:val="24"/>
                <w:lang w:val="en-US" w:eastAsia="zh-CN"/>
              </w:rPr>
              <w:t>主要产品为</w:t>
            </w:r>
            <w:r>
              <w:rPr>
                <w:rFonts w:hint="eastAsia"/>
                <w:color w:val="auto"/>
                <w:sz w:val="24"/>
                <w:lang w:val="en-US"/>
              </w:rPr>
              <w:t>PVC-U管材管件</w:t>
            </w:r>
            <w:r>
              <w:rPr>
                <w:rFonts w:hint="eastAsia"/>
                <w:color w:val="auto"/>
                <w:sz w:val="24"/>
                <w:lang w:val="en-US" w:eastAsia="zh-CN"/>
              </w:rPr>
              <w:t>，生产规模为</w:t>
            </w:r>
            <w:r>
              <w:rPr>
                <w:rFonts w:hint="eastAsia"/>
                <w:color w:val="auto"/>
                <w:sz w:val="24"/>
                <w:lang w:val="en-US"/>
              </w:rPr>
              <w:t>6200t/a</w:t>
            </w:r>
            <w:r>
              <w:rPr>
                <w:rFonts w:hint="eastAsia"/>
                <w:color w:val="auto"/>
                <w:sz w:val="24"/>
                <w:lang w:val="en-US" w:eastAsia="zh-CN"/>
              </w:rPr>
              <w:t>，新厂和老厂PVC-U管材管件生产工艺相同。</w:t>
            </w:r>
          </w:p>
          <w:p>
            <w:pPr>
              <w:pStyle w:val="15"/>
              <w:spacing w:line="360" w:lineRule="auto"/>
              <w:ind w:left="0" w:leftChars="0" w:firstLine="480" w:firstLineChars="200"/>
              <w:rPr>
                <w:rFonts w:hint="eastAsia"/>
                <w:color w:val="auto"/>
                <w:sz w:val="24"/>
                <w:lang w:val="en-US" w:eastAsia="zh-CN"/>
              </w:rPr>
            </w:pPr>
            <w:r>
              <w:rPr>
                <w:rFonts w:hint="eastAsia"/>
                <w:color w:val="auto"/>
                <w:sz w:val="24"/>
                <w:lang w:val="en-US" w:eastAsia="zh-CN"/>
              </w:rPr>
              <w:t>迁建前项目原有污染治理情况</w:t>
            </w:r>
          </w:p>
          <w:p>
            <w:pPr>
              <w:pStyle w:val="15"/>
              <w:spacing w:line="360" w:lineRule="auto"/>
              <w:ind w:left="0" w:leftChars="0" w:firstLine="480" w:firstLineChars="200"/>
              <w:rPr>
                <w:rFonts w:hint="eastAsia"/>
                <w:color w:val="auto"/>
                <w:sz w:val="24"/>
                <w:lang w:val="en-US" w:eastAsia="zh-CN"/>
              </w:rPr>
            </w:pPr>
            <w:r>
              <w:rPr>
                <w:rFonts w:hint="eastAsia"/>
                <w:color w:val="auto"/>
                <w:sz w:val="24"/>
                <w:lang w:val="en-US" w:eastAsia="zh-CN"/>
              </w:rPr>
              <w:t>1、废气治理情况</w:t>
            </w:r>
          </w:p>
          <w:p>
            <w:pPr>
              <w:pStyle w:val="71"/>
              <w:snapToGrid w:val="0"/>
              <w:spacing w:after="0" w:line="360" w:lineRule="auto"/>
              <w:ind w:firstLine="481"/>
              <w:jc w:val="both"/>
              <w:rPr>
                <w:rFonts w:ascii="Times New Roman" w:hAnsi="Times New Roman"/>
                <w:bCs/>
                <w:color w:val="auto"/>
              </w:rPr>
            </w:pPr>
            <w:r>
              <w:rPr>
                <w:rFonts w:ascii="Times New Roman" w:hAnsi="Times New Roman"/>
                <w:bCs/>
                <w:color w:val="auto"/>
                <w:szCs w:val="22"/>
              </w:rPr>
              <w:t>原有工程生产过程</w:t>
            </w:r>
            <w:r>
              <w:rPr>
                <w:rFonts w:ascii="Times New Roman" w:hAnsi="Times New Roman"/>
                <w:bCs/>
                <w:color w:val="auto"/>
              </w:rPr>
              <w:t>中产生的废气主要为：</w:t>
            </w:r>
            <w:r>
              <w:rPr>
                <w:rFonts w:hint="eastAsia"/>
                <w:color w:val="auto"/>
                <w:sz w:val="24"/>
                <w:lang w:val="en-US" w:eastAsia="zh-CN"/>
              </w:rPr>
              <w:t>PVC</w:t>
            </w:r>
            <w:r>
              <w:rPr>
                <w:rFonts w:ascii="Times New Roman" w:hAnsi="Times New Roman"/>
                <w:bCs/>
                <w:color w:val="auto"/>
              </w:rPr>
              <w:t>管材管件生产过程释放的少量热解废气（非甲烷总烃</w:t>
            </w:r>
            <w:r>
              <w:rPr>
                <w:rFonts w:hint="eastAsia" w:ascii="Times New Roman" w:hAnsi="Times New Roman"/>
                <w:bCs/>
                <w:color w:val="auto"/>
                <w:lang w:eastAsia="zh-CN"/>
              </w:rPr>
              <w:t>、</w:t>
            </w:r>
            <w:r>
              <w:rPr>
                <w:rFonts w:hint="eastAsia" w:ascii="宋体" w:hAnsi="宋体" w:eastAsia="宋体" w:cs="Times New Roman"/>
                <w:color w:val="auto"/>
                <w:sz w:val="24"/>
                <w:szCs w:val="24"/>
              </w:rPr>
              <w:t>氯乙烯</w:t>
            </w:r>
            <w:r>
              <w:rPr>
                <w:rFonts w:hint="eastAsia" w:ascii="宋体" w:hAnsi="宋体" w:eastAsia="宋体" w:cs="Times New Roman"/>
                <w:color w:val="auto"/>
                <w:sz w:val="24"/>
                <w:szCs w:val="24"/>
                <w:lang w:val="en-US" w:eastAsia="zh-CN"/>
              </w:rPr>
              <w:t>气体</w:t>
            </w:r>
            <w:r>
              <w:rPr>
                <w:rFonts w:ascii="Times New Roman" w:hAnsi="Times New Roman"/>
                <w:bCs/>
                <w:color w:val="auto"/>
              </w:rPr>
              <w:t>及氯化氢气体）、混合工段产生的粉尘。</w:t>
            </w:r>
          </w:p>
          <w:p>
            <w:pPr>
              <w:pStyle w:val="15"/>
              <w:spacing w:line="360" w:lineRule="auto"/>
              <w:ind w:left="0" w:leftChars="0" w:firstLine="480" w:firstLineChars="200"/>
              <w:rPr>
                <w:rFonts w:hint="eastAsia" w:ascii="Times New Roman" w:hAnsi="Times New Roman" w:eastAsiaTheme="minorEastAsia" w:cstheme="minorBidi"/>
                <w:bCs/>
                <w:color w:val="auto"/>
                <w:kern w:val="0"/>
                <w:sz w:val="24"/>
                <w:szCs w:val="22"/>
                <w:lang w:val="en-US" w:eastAsia="zh-CN" w:bidi="ar-SA"/>
              </w:rPr>
            </w:pPr>
            <w:r>
              <w:rPr>
                <w:rFonts w:hint="eastAsia" w:ascii="Times New Roman" w:hAnsi="Times New Roman" w:eastAsiaTheme="minorEastAsia" w:cstheme="minorBidi"/>
                <w:bCs/>
                <w:color w:val="auto"/>
                <w:kern w:val="0"/>
                <w:sz w:val="24"/>
                <w:szCs w:val="22"/>
                <w:lang w:val="en-US" w:eastAsia="zh-CN" w:bidi="ar-SA"/>
              </w:rPr>
              <w:t>粉尘经布袋除尘器收集后15米排气筒排放；</w:t>
            </w:r>
          </w:p>
          <w:p>
            <w:pPr>
              <w:pStyle w:val="71"/>
              <w:snapToGrid w:val="0"/>
              <w:spacing w:after="0" w:line="360" w:lineRule="auto"/>
              <w:ind w:firstLine="481"/>
              <w:jc w:val="both"/>
              <w:rPr>
                <w:rFonts w:hint="eastAsia" w:ascii="Times New Roman" w:hAnsi="Times New Roman" w:eastAsiaTheme="minorEastAsia" w:cstheme="minorBidi"/>
                <w:bCs/>
                <w:color w:val="auto"/>
                <w:kern w:val="0"/>
                <w:sz w:val="24"/>
                <w:szCs w:val="22"/>
                <w:lang w:val="en-US" w:eastAsia="zh-CN" w:bidi="ar-SA"/>
              </w:rPr>
            </w:pPr>
            <w:r>
              <w:rPr>
                <w:rFonts w:ascii="Times New Roman" w:hAnsi="Times New Roman" w:eastAsiaTheme="minorEastAsia" w:cstheme="minorBidi"/>
                <w:bCs/>
                <w:color w:val="auto"/>
                <w:kern w:val="0"/>
                <w:sz w:val="24"/>
                <w:szCs w:val="22"/>
                <w:lang w:val="en-US" w:eastAsia="zh-CN" w:bidi="ar-SA"/>
              </w:rPr>
              <w:t>非甲烷总烃</w:t>
            </w:r>
            <w:r>
              <w:rPr>
                <w:rFonts w:hint="eastAsia" w:ascii="Times New Roman" w:hAnsi="Times New Roman" w:cstheme="minorBidi"/>
                <w:bCs/>
                <w:color w:val="auto"/>
                <w:kern w:val="0"/>
                <w:sz w:val="24"/>
                <w:szCs w:val="22"/>
                <w:lang w:val="en-US" w:eastAsia="zh-CN" w:bidi="ar-SA"/>
              </w:rPr>
              <w:t>、</w:t>
            </w:r>
            <w:r>
              <w:rPr>
                <w:rFonts w:hint="eastAsia" w:ascii="宋体" w:hAnsi="宋体" w:eastAsia="宋体" w:cs="Times New Roman"/>
                <w:color w:val="auto"/>
                <w:sz w:val="24"/>
                <w:szCs w:val="24"/>
              </w:rPr>
              <w:t>氯乙烯</w:t>
            </w:r>
            <w:r>
              <w:rPr>
                <w:rFonts w:hint="eastAsia" w:ascii="宋体" w:hAnsi="宋体" w:eastAsia="宋体" w:cs="Times New Roman"/>
                <w:color w:val="auto"/>
                <w:sz w:val="24"/>
                <w:szCs w:val="24"/>
                <w:lang w:val="en-US" w:eastAsia="zh-CN"/>
              </w:rPr>
              <w:t>气体</w:t>
            </w:r>
            <w:r>
              <w:rPr>
                <w:rFonts w:ascii="Times New Roman" w:hAnsi="Times New Roman" w:eastAsiaTheme="minorEastAsia" w:cstheme="minorBidi"/>
                <w:bCs/>
                <w:color w:val="auto"/>
                <w:kern w:val="0"/>
                <w:sz w:val="24"/>
                <w:szCs w:val="22"/>
                <w:lang w:val="en-US" w:eastAsia="zh-CN" w:bidi="ar-SA"/>
              </w:rPr>
              <w:t>及氯化氢气体</w:t>
            </w:r>
            <w:r>
              <w:rPr>
                <w:rFonts w:hint="eastAsia" w:ascii="Times New Roman" w:hAnsi="Times New Roman" w:eastAsiaTheme="minorEastAsia" w:cstheme="minorBidi"/>
                <w:bCs/>
                <w:color w:val="auto"/>
                <w:kern w:val="0"/>
                <w:sz w:val="24"/>
                <w:szCs w:val="22"/>
                <w:lang w:val="en-US" w:eastAsia="zh-CN" w:bidi="ar-SA"/>
              </w:rPr>
              <w:t>通过uv光氧+活性炭吸附装置后15米排气筒排放。</w:t>
            </w:r>
          </w:p>
          <w:p>
            <w:pPr>
              <w:pStyle w:val="71"/>
              <w:snapToGrid w:val="0"/>
              <w:spacing w:after="0" w:line="360" w:lineRule="auto"/>
              <w:ind w:firstLine="481"/>
              <w:jc w:val="both"/>
              <w:rPr>
                <w:rFonts w:hint="eastAsia" w:ascii="Times New Roman" w:hAnsi="Times New Roman"/>
                <w:bCs/>
                <w:color w:val="auto"/>
                <w:szCs w:val="22"/>
                <w:lang w:val="en-US" w:eastAsia="zh-CN"/>
              </w:rPr>
            </w:pPr>
            <w:r>
              <w:rPr>
                <w:rFonts w:hint="eastAsia" w:ascii="Times New Roman" w:hAnsi="Times New Roman"/>
                <w:bCs/>
                <w:color w:val="auto"/>
                <w:szCs w:val="22"/>
                <w:lang w:val="en-US" w:eastAsia="zh-CN"/>
              </w:rPr>
              <w:t>2、废水治理情况</w:t>
            </w:r>
          </w:p>
          <w:p>
            <w:pPr>
              <w:pStyle w:val="71"/>
              <w:snapToGrid w:val="0"/>
              <w:spacing w:after="0" w:line="360" w:lineRule="auto"/>
              <w:ind w:firstLine="481"/>
              <w:jc w:val="both"/>
              <w:rPr>
                <w:rFonts w:ascii="Times New Roman" w:hAnsi="Times New Roman"/>
                <w:bCs/>
                <w:color w:val="auto"/>
                <w:szCs w:val="22"/>
                <w:lang w:val="en-US" w:eastAsia="zh-CN"/>
              </w:rPr>
            </w:pPr>
            <w:r>
              <w:rPr>
                <w:rFonts w:hint="eastAsia" w:ascii="Times New Roman" w:hAnsi="Times New Roman"/>
                <w:bCs/>
                <w:color w:val="auto"/>
                <w:szCs w:val="22"/>
                <w:lang w:val="en-US" w:eastAsia="zh-CN"/>
              </w:rPr>
              <w:t>本项目生产用水为PVC</w:t>
            </w:r>
            <w:r>
              <w:rPr>
                <w:rFonts w:ascii="Times New Roman" w:hAnsi="Times New Roman"/>
                <w:bCs/>
                <w:color w:val="auto"/>
                <w:szCs w:val="22"/>
                <w:lang w:val="en-US" w:eastAsia="zh-CN"/>
              </w:rPr>
              <w:t>管材管件生产过</w:t>
            </w:r>
            <w:r>
              <w:rPr>
                <w:rFonts w:hint="eastAsia" w:ascii="Times New Roman" w:hAnsi="Times New Roman"/>
                <w:bCs/>
                <w:color w:val="auto"/>
                <w:szCs w:val="22"/>
                <w:lang w:val="en-US" w:eastAsia="zh-CN"/>
              </w:rPr>
              <w:t>冷却用水，冷却水为循环水，不外排</w:t>
            </w:r>
            <w:r>
              <w:rPr>
                <w:rFonts w:ascii="Times New Roman" w:hAnsi="Times New Roman"/>
                <w:bCs/>
                <w:color w:val="auto"/>
                <w:szCs w:val="22"/>
                <w:lang w:val="en-US" w:eastAsia="zh-CN"/>
              </w:rPr>
              <w:t>。</w:t>
            </w:r>
          </w:p>
          <w:p>
            <w:pPr>
              <w:pStyle w:val="71"/>
              <w:snapToGrid w:val="0"/>
              <w:spacing w:after="0" w:line="360" w:lineRule="auto"/>
              <w:ind w:firstLine="481"/>
              <w:jc w:val="both"/>
              <w:rPr>
                <w:rFonts w:hint="default" w:ascii="Times New Roman" w:hAnsi="Times New Roman"/>
                <w:bCs/>
                <w:color w:val="auto"/>
                <w:szCs w:val="22"/>
                <w:lang w:val="en-US" w:eastAsia="zh-CN"/>
              </w:rPr>
            </w:pPr>
            <w:r>
              <w:rPr>
                <w:rFonts w:hint="eastAsia" w:ascii="Times New Roman" w:hAnsi="Times New Roman"/>
                <w:bCs/>
                <w:color w:val="auto"/>
                <w:szCs w:val="22"/>
                <w:lang w:val="en-US" w:eastAsia="zh-CN"/>
              </w:rPr>
              <w:t>生活污水经化粪池处理后排入市政管网。</w:t>
            </w:r>
          </w:p>
          <w:p>
            <w:pPr>
              <w:pStyle w:val="71"/>
              <w:snapToGrid w:val="0"/>
              <w:spacing w:after="0" w:line="360" w:lineRule="auto"/>
              <w:ind w:firstLine="481"/>
              <w:jc w:val="both"/>
              <w:rPr>
                <w:rFonts w:hint="eastAsia" w:ascii="Times New Roman" w:hAnsi="Times New Roman"/>
                <w:bCs/>
                <w:color w:val="auto"/>
                <w:szCs w:val="22"/>
                <w:lang w:val="en-US" w:eastAsia="zh-CN"/>
              </w:rPr>
            </w:pPr>
            <w:r>
              <w:rPr>
                <w:rFonts w:hint="eastAsia" w:ascii="Times New Roman" w:hAnsi="Times New Roman"/>
                <w:bCs/>
                <w:color w:val="auto"/>
                <w:szCs w:val="22"/>
                <w:lang w:val="en-US" w:eastAsia="zh-CN"/>
              </w:rPr>
              <w:t>3、固废治理情况</w:t>
            </w:r>
          </w:p>
          <w:p>
            <w:pPr>
              <w:pStyle w:val="71"/>
              <w:snapToGrid w:val="0"/>
              <w:spacing w:after="0" w:line="360" w:lineRule="auto"/>
              <w:ind w:firstLine="481"/>
              <w:jc w:val="both"/>
              <w:rPr>
                <w:rFonts w:hint="default" w:ascii="Times New Roman" w:hAnsi="Times New Roman"/>
                <w:bCs/>
                <w:color w:val="auto"/>
                <w:szCs w:val="22"/>
                <w:lang w:val="en-US" w:eastAsia="zh-CN"/>
              </w:rPr>
            </w:pPr>
            <w:r>
              <w:rPr>
                <w:rFonts w:hint="eastAsia" w:ascii="Times New Roman" w:hAnsi="Times New Roman"/>
                <w:bCs/>
                <w:color w:val="auto"/>
                <w:szCs w:val="22"/>
                <w:lang w:val="en-US" w:eastAsia="zh-CN"/>
              </w:rPr>
              <w:t>本项目产生的固废主要为生活垃圾、废边角料、残次品和危险废物废机油和废活性炭。</w:t>
            </w:r>
          </w:p>
          <w:p>
            <w:pPr>
              <w:pStyle w:val="71"/>
              <w:snapToGrid w:val="0"/>
              <w:spacing w:after="0" w:line="360" w:lineRule="auto"/>
              <w:ind w:firstLine="481"/>
              <w:jc w:val="both"/>
              <w:rPr>
                <w:rFonts w:hint="eastAsia" w:ascii="Times New Roman" w:hAnsi="Times New Roman"/>
                <w:bCs/>
                <w:color w:val="auto"/>
                <w:szCs w:val="22"/>
                <w:lang w:val="en-US" w:eastAsia="zh-CN"/>
              </w:rPr>
            </w:pPr>
            <w:r>
              <w:rPr>
                <w:rFonts w:hint="eastAsia" w:ascii="Times New Roman" w:hAnsi="Times New Roman"/>
                <w:bCs/>
                <w:color w:val="auto"/>
                <w:szCs w:val="22"/>
                <w:lang w:val="en-US" w:eastAsia="zh-CN"/>
              </w:rPr>
              <w:t>生活垃圾交由环卫部门处理；</w:t>
            </w:r>
          </w:p>
          <w:p>
            <w:pPr>
              <w:pStyle w:val="71"/>
              <w:snapToGrid w:val="0"/>
              <w:spacing w:after="0" w:line="360" w:lineRule="auto"/>
              <w:ind w:firstLine="481"/>
              <w:jc w:val="both"/>
              <w:rPr>
                <w:rFonts w:hint="eastAsia" w:ascii="Times New Roman" w:hAnsi="Times New Roman"/>
                <w:bCs/>
                <w:color w:val="auto"/>
                <w:szCs w:val="22"/>
                <w:lang w:val="en-US" w:eastAsia="zh-CN"/>
              </w:rPr>
            </w:pPr>
            <w:r>
              <w:rPr>
                <w:rFonts w:hint="eastAsia" w:ascii="Times New Roman" w:hAnsi="Times New Roman"/>
                <w:bCs/>
                <w:color w:val="auto"/>
                <w:szCs w:val="22"/>
                <w:lang w:val="en-US" w:eastAsia="zh-CN"/>
              </w:rPr>
              <w:t>废边角料、残次品收集后外售；</w:t>
            </w:r>
          </w:p>
          <w:p>
            <w:pPr>
              <w:pStyle w:val="71"/>
              <w:snapToGrid w:val="0"/>
              <w:spacing w:after="0" w:line="360" w:lineRule="auto"/>
              <w:ind w:firstLine="481"/>
              <w:jc w:val="both"/>
              <w:rPr>
                <w:rFonts w:hint="eastAsia" w:ascii="Times New Roman" w:hAnsi="Times New Roman"/>
                <w:bCs/>
                <w:color w:val="auto"/>
                <w:szCs w:val="22"/>
                <w:lang w:val="en-US" w:eastAsia="zh-CN"/>
              </w:rPr>
            </w:pPr>
            <w:r>
              <w:rPr>
                <w:rFonts w:hint="eastAsia" w:ascii="Times New Roman" w:hAnsi="Times New Roman"/>
                <w:bCs/>
                <w:color w:val="auto"/>
                <w:szCs w:val="22"/>
                <w:lang w:val="en-US" w:eastAsia="zh-CN"/>
              </w:rPr>
              <w:t>危险废物废机油和废活性炭设置专用容器分类收集后暂存于危险废物暂存间内（1座，5m</w:t>
            </w:r>
            <w:r>
              <w:rPr>
                <w:rFonts w:hint="eastAsia" w:ascii="Times New Roman" w:hAnsi="Times New Roman"/>
                <w:bCs/>
                <w:color w:val="auto"/>
                <w:szCs w:val="22"/>
                <w:vertAlign w:val="superscript"/>
                <w:lang w:val="en-US" w:eastAsia="zh-CN"/>
              </w:rPr>
              <w:t>2</w:t>
            </w:r>
            <w:r>
              <w:rPr>
                <w:rFonts w:hint="eastAsia" w:ascii="Times New Roman" w:hAnsi="Times New Roman"/>
                <w:bCs/>
                <w:color w:val="auto"/>
                <w:szCs w:val="22"/>
                <w:lang w:val="en-US" w:eastAsia="zh-CN"/>
              </w:rPr>
              <w:t>），定期由有危废处置资质单位回收处置。</w:t>
            </w:r>
          </w:p>
          <w:p>
            <w:pPr>
              <w:pStyle w:val="71"/>
              <w:snapToGrid w:val="0"/>
              <w:spacing w:after="0" w:line="360" w:lineRule="auto"/>
              <w:ind w:firstLine="481"/>
              <w:jc w:val="both"/>
              <w:rPr>
                <w:rFonts w:hint="eastAsia" w:ascii="Times New Roman" w:hAnsi="Times New Roman"/>
                <w:bCs/>
                <w:color w:val="auto"/>
                <w:szCs w:val="22"/>
                <w:lang w:val="en-US" w:eastAsia="zh-CN"/>
              </w:rPr>
            </w:pPr>
            <w:r>
              <w:rPr>
                <w:rFonts w:hint="eastAsia" w:ascii="Times New Roman" w:hAnsi="Times New Roman"/>
                <w:bCs/>
                <w:color w:val="auto"/>
                <w:szCs w:val="22"/>
                <w:lang w:val="en-US" w:eastAsia="zh-CN"/>
              </w:rPr>
              <w:t>4、噪声治理情况</w:t>
            </w:r>
          </w:p>
          <w:p>
            <w:pPr>
              <w:pStyle w:val="71"/>
              <w:snapToGrid w:val="0"/>
              <w:spacing w:after="0" w:line="360" w:lineRule="auto"/>
              <w:ind w:firstLine="481"/>
              <w:jc w:val="both"/>
              <w:rPr>
                <w:rFonts w:hint="eastAsia" w:ascii="Times New Roman" w:hAnsi="Times New Roman"/>
                <w:bCs/>
                <w:color w:val="auto"/>
                <w:szCs w:val="22"/>
                <w:lang w:val="en-US" w:eastAsia="zh-CN"/>
              </w:rPr>
            </w:pPr>
            <w:r>
              <w:rPr>
                <w:rFonts w:ascii="Times New Roman" w:hAnsi="Times New Roman"/>
                <w:color w:val="auto"/>
              </w:rPr>
              <w:t>根据原有环评报告资料，原有工程生产过程中噪声主要来自于挤出机、注塑机等机械噪声，噪声级一般在75-95dB（A）</w:t>
            </w:r>
            <w:r>
              <w:rPr>
                <w:rFonts w:hint="eastAsia" w:ascii="Times New Roman" w:hAnsi="Times New Roman"/>
                <w:color w:val="auto"/>
                <w:lang w:eastAsia="zh-CN"/>
              </w:rPr>
              <w:t>，</w:t>
            </w:r>
            <w:r>
              <w:rPr>
                <w:rFonts w:ascii="Times New Roman" w:hAnsi="Times New Roman"/>
                <w:color w:val="auto"/>
              </w:rPr>
              <w:t>针对设备噪声，企业通过对设备安装减振垫</w:t>
            </w:r>
            <w:r>
              <w:rPr>
                <w:rFonts w:ascii="Times New Roman" w:hAnsi="Times New Roman" w:eastAsia="宋体" w:cs="Times New Roman"/>
                <w:color w:val="auto"/>
                <w:sz w:val="24"/>
              </w:rPr>
              <w:t>、隔振垫</w:t>
            </w:r>
            <w:r>
              <w:rPr>
                <w:rFonts w:ascii="Times New Roman" w:hAnsi="Times New Roman"/>
                <w:color w:val="auto"/>
              </w:rPr>
              <w:t>等措施进行了防治。</w:t>
            </w:r>
          </w:p>
          <w:p>
            <w:pPr>
              <w:spacing w:line="360" w:lineRule="auto"/>
              <w:ind w:firstLine="480"/>
              <w:rPr>
                <w:rFonts w:ascii="Times New Roman" w:hAnsi="Times New Roman" w:eastAsia="宋体" w:cs="Times New Roman"/>
                <w:color w:val="auto"/>
                <w:sz w:val="24"/>
              </w:rPr>
            </w:pPr>
            <w:r>
              <w:rPr>
                <w:rFonts w:ascii="Times New Roman" w:hAnsi="Times New Roman"/>
                <w:color w:val="auto"/>
                <w:sz w:val="24"/>
              </w:rPr>
              <w:t>项目</w:t>
            </w:r>
            <w:r>
              <w:rPr>
                <w:rFonts w:hint="eastAsia"/>
                <w:color w:val="auto"/>
                <w:sz w:val="24"/>
              </w:rPr>
              <w:t>新址位于</w:t>
            </w:r>
            <w:r>
              <w:rPr>
                <w:rFonts w:hint="eastAsia" w:ascii="Times New Roman" w:hAnsi="Times New Roman" w:cs="Times New Roman"/>
                <w:color w:val="auto"/>
                <w:sz w:val="24"/>
              </w:rPr>
              <w:t>西咸新区秦汉新城</w:t>
            </w:r>
            <w:r>
              <w:rPr>
                <w:rFonts w:hint="eastAsia" w:ascii="Times New Roman" w:hAnsi="Times New Roman" w:cs="Times New Roman"/>
                <w:color w:val="auto"/>
                <w:sz w:val="24"/>
                <w:lang w:eastAsia="zh-CN"/>
              </w:rPr>
              <w:t>渭城街道</w:t>
            </w:r>
            <w:r>
              <w:rPr>
                <w:rFonts w:hint="eastAsia" w:ascii="Times New Roman" w:hAnsi="Times New Roman" w:cs="Times New Roman"/>
                <w:color w:val="auto"/>
                <w:sz w:val="24"/>
              </w:rPr>
              <w:t>兰池三路以南，朝阳六路以西区域</w:t>
            </w:r>
            <w:r>
              <w:rPr>
                <w:rFonts w:ascii="Times New Roman" w:hAnsi="Times New Roman"/>
                <w:color w:val="auto"/>
                <w:sz w:val="24"/>
              </w:rPr>
              <w:t>。</w:t>
            </w:r>
            <w:r>
              <w:rPr>
                <w:rFonts w:hint="eastAsia" w:ascii="Times New Roman" w:hAnsi="Times New Roman"/>
                <w:color w:val="auto"/>
                <w:sz w:val="24"/>
                <w:lang w:val="en-US" w:eastAsia="zh-CN"/>
              </w:rPr>
              <w:t>目前原</w:t>
            </w:r>
            <w:r>
              <w:rPr>
                <w:rFonts w:hint="eastAsia" w:ascii="Times New Roman" w:hAnsi="Times New Roman" w:eastAsia="宋体" w:cs="宋体"/>
                <w:color w:val="auto"/>
                <w:sz w:val="24"/>
              </w:rPr>
              <w:t>址</w:t>
            </w:r>
            <w:r>
              <w:rPr>
                <w:rFonts w:hint="eastAsia" w:ascii="Times New Roman" w:hAnsi="Times New Roman" w:eastAsia="宋体" w:cs="宋体"/>
                <w:color w:val="auto"/>
                <w:sz w:val="24"/>
                <w:lang w:val="en-US" w:eastAsia="zh-CN"/>
              </w:rPr>
              <w:t>已</w:t>
            </w:r>
            <w:r>
              <w:rPr>
                <w:rFonts w:hint="eastAsia" w:ascii="Times New Roman" w:hAnsi="Times New Roman" w:eastAsia="宋体" w:cs="宋体"/>
                <w:color w:val="auto"/>
                <w:sz w:val="24"/>
              </w:rPr>
              <w:t>停产</w:t>
            </w:r>
            <w:r>
              <w:rPr>
                <w:rFonts w:hint="eastAsia" w:ascii="Times New Roman" w:hAnsi="Times New Roman" w:eastAsia="宋体" w:cs="宋体"/>
                <w:color w:val="auto"/>
                <w:sz w:val="24"/>
                <w:lang w:eastAsia="zh-CN"/>
              </w:rPr>
              <w:t>，</w:t>
            </w:r>
            <w:r>
              <w:rPr>
                <w:rFonts w:hint="eastAsia" w:ascii="Times New Roman" w:hAnsi="Times New Roman" w:eastAsia="宋体" w:cs="宋体"/>
                <w:color w:val="auto"/>
                <w:sz w:val="24"/>
                <w:lang w:val="en-US" w:eastAsia="zh-CN"/>
              </w:rPr>
              <w:t>部分设备已拆除</w:t>
            </w:r>
            <w:r>
              <w:rPr>
                <w:rFonts w:hint="eastAsia" w:ascii="Times New Roman" w:hAnsi="Times New Roman" w:eastAsia="宋体" w:cs="宋体"/>
                <w:color w:val="auto"/>
                <w:sz w:val="24"/>
              </w:rPr>
              <w:t>，原厂设备全部外售</w:t>
            </w:r>
            <w:r>
              <w:rPr>
                <w:rFonts w:hint="eastAsia" w:ascii="Times New Roman" w:hAnsi="Times New Roman" w:eastAsia="宋体" w:cs="宋体"/>
                <w:color w:val="auto"/>
                <w:sz w:val="24"/>
                <w:lang w:val="en-US" w:eastAsia="zh-CN"/>
              </w:rPr>
              <w:t>处理</w:t>
            </w:r>
            <w:r>
              <w:rPr>
                <w:rFonts w:hint="eastAsia" w:ascii="Times New Roman" w:hAnsi="Times New Roman" w:eastAsia="宋体" w:cs="宋体"/>
                <w:color w:val="auto"/>
                <w:sz w:val="24"/>
              </w:rPr>
              <w:t>，</w:t>
            </w:r>
            <w:r>
              <w:rPr>
                <w:rFonts w:ascii="Times New Roman" w:hAnsi="Times New Roman"/>
                <w:color w:val="auto"/>
                <w:sz w:val="24"/>
              </w:rPr>
              <w:t>根据</w:t>
            </w:r>
            <w:r>
              <w:rPr>
                <w:rFonts w:hint="eastAsia" w:ascii="Times New Roman" w:hAnsi="Times New Roman"/>
                <w:color w:val="auto"/>
                <w:sz w:val="24"/>
                <w:lang w:eastAsia="zh-CN"/>
              </w:rPr>
              <w:t>企业提供的资料</w:t>
            </w:r>
            <w:r>
              <w:rPr>
                <w:rFonts w:ascii="Times New Roman" w:hAnsi="Times New Roman"/>
                <w:color w:val="auto"/>
                <w:sz w:val="24"/>
              </w:rPr>
              <w:t>，</w:t>
            </w:r>
            <w:r>
              <w:rPr>
                <w:rFonts w:hint="eastAsia" w:ascii="Times New Roman" w:hAnsi="Times New Roman"/>
                <w:color w:val="auto"/>
                <w:sz w:val="24"/>
              </w:rPr>
              <w:t>新厂设备全部为新购，</w:t>
            </w:r>
            <w:r>
              <w:rPr>
                <w:rFonts w:hint="eastAsia" w:ascii="Times New Roman" w:hAnsi="Times New Roman"/>
                <w:color w:val="auto"/>
                <w:sz w:val="24"/>
                <w:lang w:eastAsia="zh-CN"/>
              </w:rPr>
              <w:t>新厂的员工全部由老厂区调配；根据现场勘查，项目建设地为空地，</w:t>
            </w:r>
            <w:r>
              <w:rPr>
                <w:rFonts w:ascii="Times New Roman" w:hAnsi="Times New Roman"/>
                <w:color w:val="auto"/>
                <w:sz w:val="24"/>
              </w:rPr>
              <w:t>无与本项目有关的原有污染情况。</w:t>
            </w:r>
          </w:p>
          <w:p>
            <w:pPr>
              <w:pStyle w:val="38"/>
              <w:spacing w:line="360" w:lineRule="auto"/>
              <w:ind w:firstLine="480" w:firstLineChars="200"/>
              <w:jc w:val="left"/>
              <w:rPr>
                <w:rFonts w:ascii="Times New Roman" w:hAnsi="Times New Roman" w:cs="Times New Roman"/>
                <w:color w:val="auto"/>
                <w:sz w:val="24"/>
              </w:rPr>
            </w:pPr>
          </w:p>
          <w:p>
            <w:pPr>
              <w:pStyle w:val="38"/>
              <w:spacing w:line="360" w:lineRule="auto"/>
              <w:ind w:firstLine="480" w:firstLineChars="200"/>
              <w:jc w:val="left"/>
              <w:rPr>
                <w:rFonts w:ascii="Times New Roman" w:hAnsi="Times New Roman" w:cs="Times New Roman"/>
                <w:color w:val="auto"/>
                <w:sz w:val="24"/>
              </w:rPr>
            </w:pPr>
          </w:p>
          <w:p>
            <w:pPr>
              <w:pStyle w:val="38"/>
              <w:spacing w:line="360" w:lineRule="auto"/>
              <w:ind w:firstLine="480" w:firstLineChars="200"/>
              <w:jc w:val="left"/>
              <w:rPr>
                <w:rFonts w:ascii="Times New Roman" w:hAnsi="Times New Roman" w:cs="Times New Roman"/>
                <w:color w:val="auto"/>
                <w:sz w:val="24"/>
              </w:rPr>
            </w:pPr>
          </w:p>
          <w:p>
            <w:pPr>
              <w:pStyle w:val="38"/>
              <w:spacing w:line="360" w:lineRule="auto"/>
              <w:ind w:firstLine="480" w:firstLineChars="200"/>
              <w:jc w:val="left"/>
              <w:rPr>
                <w:rFonts w:ascii="Times New Roman" w:hAnsi="Times New Roman" w:cs="Times New Roman"/>
                <w:color w:val="auto"/>
                <w:sz w:val="24"/>
              </w:rPr>
            </w:pPr>
          </w:p>
          <w:p>
            <w:pPr>
              <w:pStyle w:val="38"/>
              <w:spacing w:line="360" w:lineRule="auto"/>
              <w:ind w:firstLine="480" w:firstLineChars="200"/>
              <w:jc w:val="left"/>
              <w:rPr>
                <w:rFonts w:ascii="Times New Roman" w:hAnsi="Times New Roman" w:cs="Times New Roman"/>
                <w:color w:val="auto"/>
                <w:sz w:val="24"/>
              </w:rPr>
            </w:pPr>
          </w:p>
          <w:p>
            <w:pPr>
              <w:pStyle w:val="38"/>
              <w:spacing w:line="360" w:lineRule="auto"/>
              <w:ind w:firstLine="480" w:firstLineChars="200"/>
              <w:jc w:val="left"/>
              <w:rPr>
                <w:rFonts w:ascii="Times New Roman" w:hAnsi="Times New Roman" w:cs="Times New Roman"/>
                <w:color w:val="auto"/>
                <w:sz w:val="24"/>
              </w:rPr>
            </w:pPr>
          </w:p>
          <w:p>
            <w:pPr>
              <w:pStyle w:val="38"/>
              <w:spacing w:line="360" w:lineRule="auto"/>
              <w:ind w:firstLine="480" w:firstLineChars="200"/>
              <w:jc w:val="left"/>
              <w:rPr>
                <w:rFonts w:ascii="Times New Roman" w:hAnsi="Times New Roman" w:cs="Times New Roman"/>
                <w:color w:val="auto"/>
                <w:sz w:val="24"/>
              </w:rPr>
            </w:pPr>
          </w:p>
          <w:p>
            <w:pPr>
              <w:pStyle w:val="38"/>
              <w:spacing w:line="360" w:lineRule="auto"/>
              <w:jc w:val="left"/>
              <w:rPr>
                <w:rFonts w:ascii="Times New Roman" w:hAnsi="Times New Roman" w:cs="Times New Roman"/>
                <w:color w:val="auto"/>
                <w:sz w:val="24"/>
              </w:rPr>
            </w:pPr>
          </w:p>
          <w:p>
            <w:pPr>
              <w:pStyle w:val="38"/>
              <w:spacing w:line="360" w:lineRule="auto"/>
              <w:ind w:firstLine="480" w:firstLineChars="200"/>
              <w:jc w:val="left"/>
              <w:rPr>
                <w:rFonts w:ascii="Times New Roman" w:hAnsi="Times New Roman" w:cs="Times New Roman"/>
                <w:color w:val="auto"/>
                <w:sz w:val="24"/>
              </w:rPr>
            </w:pPr>
          </w:p>
          <w:p>
            <w:pPr>
              <w:pStyle w:val="38"/>
              <w:spacing w:line="360" w:lineRule="auto"/>
              <w:jc w:val="left"/>
              <w:rPr>
                <w:rFonts w:ascii="Times New Roman" w:hAnsi="Times New Roman" w:cs="Times New Roman"/>
                <w:color w:val="auto"/>
                <w:sz w:val="24"/>
              </w:rPr>
            </w:pPr>
          </w:p>
          <w:p>
            <w:pPr>
              <w:pStyle w:val="38"/>
              <w:spacing w:line="360" w:lineRule="auto"/>
              <w:ind w:firstLine="480" w:firstLineChars="200"/>
              <w:jc w:val="left"/>
              <w:rPr>
                <w:rFonts w:ascii="Times New Roman" w:hAnsi="Times New Roman" w:cs="Times New Roman"/>
                <w:color w:val="auto"/>
                <w:sz w:val="24"/>
              </w:rPr>
            </w:pPr>
          </w:p>
          <w:p>
            <w:pPr>
              <w:pStyle w:val="38"/>
              <w:spacing w:line="360" w:lineRule="auto"/>
              <w:jc w:val="left"/>
              <w:rPr>
                <w:rFonts w:ascii="Times New Roman" w:hAnsi="Times New Roman" w:cs="Times New Roman"/>
                <w:color w:val="auto"/>
                <w:sz w:val="24"/>
              </w:rPr>
            </w:pPr>
          </w:p>
        </w:tc>
      </w:tr>
    </w:tbl>
    <w:p>
      <w:pPr>
        <w:pStyle w:val="15"/>
        <w:ind w:left="840" w:hanging="420"/>
        <w:rPr>
          <w:color w:val="auto"/>
        </w:rPr>
        <w:sectPr>
          <w:pgSz w:w="11910" w:h="16840"/>
          <w:pgMar w:top="1580" w:right="1320" w:bottom="1000" w:left="1340" w:header="0" w:footer="1043" w:gutter="0"/>
          <w:pgBorders>
            <w:top w:val="none" w:sz="0" w:space="0"/>
            <w:left w:val="none" w:sz="0" w:space="0"/>
            <w:bottom w:val="none" w:sz="0" w:space="0"/>
            <w:right w:val="none" w:sz="0" w:space="0"/>
          </w:pgBorders>
          <w:cols w:space="720" w:num="1"/>
        </w:sectPr>
      </w:pPr>
    </w:p>
    <w:p>
      <w:pPr>
        <w:pStyle w:val="3"/>
        <w:spacing w:line="480" w:lineRule="auto"/>
        <w:jc w:val="center"/>
        <w:rPr>
          <w:color w:val="auto"/>
          <w:sz w:val="32"/>
          <w:szCs w:val="32"/>
        </w:rPr>
      </w:pPr>
      <w:r>
        <w:rPr>
          <w:color w:val="auto"/>
          <w:sz w:val="32"/>
          <w:szCs w:val="32"/>
        </w:rPr>
        <w:t>三、区域环境质量现状、环境保护目标及评价标准</w:t>
      </w:r>
    </w:p>
    <w:tbl>
      <w:tblPr>
        <w:tblStyle w:val="28"/>
        <w:tblW w:w="8989"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535"/>
        <w:gridCol w:w="8454"/>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90" w:hRule="atLeast"/>
          <w:jc w:val="center"/>
        </w:trPr>
        <w:tc>
          <w:tcPr>
            <w:tcW w:w="535" w:type="dxa"/>
            <w:tcBorders>
              <w:tl2br w:val="nil"/>
              <w:tr2bl w:val="nil"/>
            </w:tcBorders>
            <w:vAlign w:val="center"/>
          </w:tcPr>
          <w:p>
            <w:pPr>
              <w:pStyle w:val="38"/>
              <w:spacing w:before="139" w:line="243" w:lineRule="auto"/>
              <w:jc w:val="center"/>
              <w:rPr>
                <w:rFonts w:ascii="Times New Roman" w:hAnsi="Times New Roman" w:cs="Times New Roman"/>
                <w:color w:val="auto"/>
                <w:sz w:val="24"/>
              </w:rPr>
            </w:pPr>
            <w:r>
              <w:rPr>
                <w:rFonts w:ascii="Times New Roman" w:hAnsi="Times New Roman" w:cs="Times New Roman"/>
                <w:color w:val="auto"/>
                <w:sz w:val="24"/>
              </w:rPr>
              <w:t>区</w:t>
            </w:r>
          </w:p>
          <w:p>
            <w:pPr>
              <w:pStyle w:val="38"/>
              <w:spacing w:before="139" w:line="243" w:lineRule="auto"/>
              <w:jc w:val="center"/>
              <w:rPr>
                <w:rFonts w:ascii="Times New Roman" w:hAnsi="Times New Roman" w:cs="Times New Roman"/>
                <w:color w:val="auto"/>
                <w:sz w:val="24"/>
              </w:rPr>
            </w:pPr>
            <w:r>
              <w:rPr>
                <w:rFonts w:ascii="Times New Roman" w:hAnsi="Times New Roman" w:cs="Times New Roman"/>
                <w:color w:val="auto"/>
                <w:sz w:val="24"/>
              </w:rPr>
              <w:t>域</w:t>
            </w:r>
          </w:p>
          <w:p>
            <w:pPr>
              <w:pStyle w:val="38"/>
              <w:spacing w:before="139" w:line="243" w:lineRule="auto"/>
              <w:jc w:val="center"/>
              <w:rPr>
                <w:rFonts w:ascii="Times New Roman" w:hAnsi="Times New Roman" w:cs="Times New Roman"/>
                <w:color w:val="auto"/>
                <w:sz w:val="24"/>
              </w:rPr>
            </w:pPr>
            <w:r>
              <w:rPr>
                <w:rFonts w:ascii="Times New Roman" w:hAnsi="Times New Roman" w:cs="Times New Roman"/>
                <w:color w:val="auto"/>
                <w:sz w:val="24"/>
              </w:rPr>
              <w:t>环</w:t>
            </w:r>
          </w:p>
          <w:p>
            <w:pPr>
              <w:pStyle w:val="38"/>
              <w:spacing w:before="139" w:line="243" w:lineRule="auto"/>
              <w:jc w:val="center"/>
              <w:rPr>
                <w:rFonts w:ascii="Times New Roman" w:hAnsi="Times New Roman" w:cs="Times New Roman"/>
                <w:color w:val="auto"/>
                <w:sz w:val="24"/>
              </w:rPr>
            </w:pPr>
            <w:r>
              <w:rPr>
                <w:rFonts w:ascii="Times New Roman" w:hAnsi="Times New Roman" w:cs="Times New Roman"/>
                <w:color w:val="auto"/>
                <w:sz w:val="24"/>
              </w:rPr>
              <w:t>境</w:t>
            </w:r>
          </w:p>
          <w:p>
            <w:pPr>
              <w:pStyle w:val="38"/>
              <w:spacing w:before="139" w:line="243" w:lineRule="auto"/>
              <w:jc w:val="center"/>
              <w:rPr>
                <w:rFonts w:ascii="Times New Roman" w:hAnsi="Times New Roman" w:cs="Times New Roman"/>
                <w:color w:val="auto"/>
                <w:sz w:val="24"/>
              </w:rPr>
            </w:pPr>
            <w:r>
              <w:rPr>
                <w:rFonts w:ascii="Times New Roman" w:hAnsi="Times New Roman" w:cs="Times New Roman"/>
                <w:color w:val="auto"/>
                <w:sz w:val="24"/>
              </w:rPr>
              <w:t>质</w:t>
            </w:r>
          </w:p>
          <w:p>
            <w:pPr>
              <w:pStyle w:val="38"/>
              <w:spacing w:before="139" w:line="243" w:lineRule="auto"/>
              <w:jc w:val="center"/>
              <w:rPr>
                <w:rFonts w:ascii="Times New Roman" w:hAnsi="Times New Roman" w:cs="Times New Roman"/>
                <w:color w:val="auto"/>
                <w:sz w:val="24"/>
              </w:rPr>
            </w:pPr>
            <w:r>
              <w:rPr>
                <w:rFonts w:ascii="Times New Roman" w:hAnsi="Times New Roman" w:cs="Times New Roman"/>
                <w:color w:val="auto"/>
                <w:sz w:val="24"/>
              </w:rPr>
              <w:t>量</w:t>
            </w:r>
          </w:p>
          <w:p>
            <w:pPr>
              <w:pStyle w:val="38"/>
              <w:spacing w:before="139" w:line="243" w:lineRule="auto"/>
              <w:jc w:val="center"/>
              <w:rPr>
                <w:rFonts w:ascii="Times New Roman" w:hAnsi="Times New Roman" w:cs="Times New Roman"/>
                <w:color w:val="auto"/>
                <w:sz w:val="24"/>
              </w:rPr>
            </w:pPr>
            <w:r>
              <w:rPr>
                <w:rFonts w:ascii="Times New Roman" w:hAnsi="Times New Roman" w:cs="Times New Roman"/>
                <w:color w:val="auto"/>
                <w:sz w:val="24"/>
              </w:rPr>
              <w:t>现</w:t>
            </w:r>
          </w:p>
          <w:p>
            <w:pPr>
              <w:pStyle w:val="38"/>
              <w:spacing w:before="139" w:line="243" w:lineRule="auto"/>
              <w:jc w:val="center"/>
              <w:rPr>
                <w:rFonts w:ascii="Times New Roman" w:hAnsi="Times New Roman" w:cs="Times New Roman"/>
                <w:color w:val="auto"/>
                <w:sz w:val="24"/>
              </w:rPr>
            </w:pPr>
            <w:r>
              <w:rPr>
                <w:rFonts w:ascii="Times New Roman" w:hAnsi="Times New Roman" w:cs="Times New Roman"/>
                <w:color w:val="auto"/>
                <w:sz w:val="24"/>
              </w:rPr>
              <w:t>状</w:t>
            </w:r>
          </w:p>
        </w:tc>
        <w:tc>
          <w:tcPr>
            <w:tcW w:w="8454" w:type="dxa"/>
            <w:tcBorders>
              <w:tl2br w:val="nil"/>
              <w:tr2bl w:val="nil"/>
            </w:tcBorders>
          </w:tcPr>
          <w:p>
            <w:pPr>
              <w:adjustRightInd w:val="0"/>
              <w:snapToGrid w:val="0"/>
              <w:spacing w:line="360" w:lineRule="auto"/>
              <w:rPr>
                <w:rFonts w:ascii="Times New Roman" w:hAnsi="Times New Roman" w:cs="Times New Roman"/>
                <w:b/>
                <w:bCs/>
                <w:color w:val="auto"/>
                <w:sz w:val="24"/>
              </w:rPr>
            </w:pPr>
            <w:r>
              <w:rPr>
                <w:rFonts w:ascii="Times New Roman" w:hAnsi="Times New Roman" w:cs="Times New Roman"/>
                <w:b/>
                <w:bCs/>
                <w:color w:val="auto"/>
                <w:sz w:val="24"/>
              </w:rPr>
              <w:t>一、环境质量现状</w:t>
            </w:r>
          </w:p>
          <w:p>
            <w:pPr>
              <w:tabs>
                <w:tab w:val="right" w:leader="hyphen" w:pos="8190"/>
              </w:tabs>
              <w:spacing w:line="360" w:lineRule="auto"/>
              <w:ind w:firstLine="482" w:firstLineChars="200"/>
              <w:rPr>
                <w:rFonts w:ascii="Times New Roman" w:hAnsi="Times New Roman" w:eastAsia="宋体" w:cs="Times New Roman"/>
                <w:b/>
                <w:bCs/>
                <w:color w:val="auto"/>
                <w:sz w:val="24"/>
              </w:rPr>
            </w:pPr>
            <w:r>
              <w:rPr>
                <w:rFonts w:ascii="Times New Roman" w:hAnsi="Times New Roman" w:eastAsia="宋体" w:cs="Times New Roman"/>
                <w:b/>
                <w:bCs/>
                <w:color w:val="auto"/>
                <w:sz w:val="24"/>
              </w:rPr>
              <w:t>1、环境空气质量现状</w:t>
            </w:r>
          </w:p>
          <w:p>
            <w:pPr>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（1）基本污染物环境质量现状评价</w:t>
            </w:r>
          </w:p>
          <w:p>
            <w:pPr>
              <w:pStyle w:val="58"/>
              <w:spacing w:line="360" w:lineRule="auto"/>
              <w:ind w:firstLine="480"/>
              <w:jc w:val="both"/>
              <w:rPr>
                <w:color w:val="auto"/>
                <w:sz w:val="24"/>
                <w:szCs w:val="24"/>
              </w:rPr>
            </w:pPr>
            <w:r>
              <w:rPr>
                <w:color w:val="auto"/>
                <w:sz w:val="24"/>
                <w:szCs w:val="24"/>
              </w:rPr>
              <w:t>本项目所在区域环境空气区划为二类功能区，环境空气质量执行GB3095-2012《环境空气质量》二级标准。</w:t>
            </w:r>
          </w:p>
          <w:p>
            <w:pPr>
              <w:pStyle w:val="58"/>
              <w:spacing w:line="360" w:lineRule="auto"/>
              <w:ind w:firstLine="0" w:firstLineChars="0"/>
              <w:rPr>
                <w:color w:val="auto"/>
                <w:sz w:val="24"/>
                <w:szCs w:val="24"/>
                <w:shd w:val="clear" w:color="auto" w:fill="FFFFFF"/>
                <w:lang w:val="zh-CN"/>
              </w:rPr>
            </w:pPr>
            <w:r>
              <w:rPr>
                <w:color w:val="auto"/>
                <w:sz w:val="24"/>
                <w:szCs w:val="24"/>
              </w:rPr>
              <w:t xml:space="preserve">    根据《环境影响评价技术导则 大气环境》（HJ2.2-2018）6.2.1中“基本污染物环境质量现状数据采用评价范围内国家或地方环境质量监测网中评价基准年连续1年的监测数据”，</w:t>
            </w:r>
            <w:r>
              <w:rPr>
                <w:color w:val="auto"/>
                <w:sz w:val="24"/>
                <w:szCs w:val="24"/>
                <w:shd w:val="clear" w:color="auto" w:fill="FFFFFF"/>
                <w:lang w:val="zh-CN"/>
              </w:rPr>
              <w:t>本次环境评价空气质量现状引用陕西省生态环境厅</w:t>
            </w:r>
            <w:r>
              <w:rPr>
                <w:rFonts w:hint="eastAsia"/>
                <w:color w:val="auto"/>
                <w:sz w:val="24"/>
                <w:szCs w:val="24"/>
                <w:shd w:val="clear" w:color="auto" w:fill="FFFFFF"/>
                <w:lang w:val="zh-CN"/>
              </w:rPr>
              <w:t>环保快报《</w:t>
            </w:r>
            <w:r>
              <w:rPr>
                <w:rFonts w:hint="eastAsia"/>
                <w:color w:val="auto"/>
                <w:sz w:val="24"/>
                <w:szCs w:val="24"/>
                <w:shd w:val="clear" w:color="auto" w:fill="FFFFFF"/>
              </w:rPr>
              <w:t>2021年12月及1-12月关于全省环境空气质量状况</w:t>
            </w:r>
            <w:r>
              <w:rPr>
                <w:rFonts w:hint="eastAsia"/>
                <w:color w:val="auto"/>
                <w:sz w:val="24"/>
                <w:szCs w:val="24"/>
                <w:shd w:val="clear" w:color="auto" w:fill="FFFFFF"/>
                <w:lang w:val="zh-CN"/>
              </w:rPr>
              <w:t>》中关于秦汉新城的</w:t>
            </w:r>
            <w:r>
              <w:rPr>
                <w:color w:val="auto"/>
                <w:sz w:val="24"/>
                <w:szCs w:val="24"/>
                <w:shd w:val="clear" w:color="auto" w:fill="FFFFFF"/>
                <w:lang w:val="zh-CN"/>
              </w:rPr>
              <w:t>环境质量状况数据。</w:t>
            </w:r>
            <w:r>
              <w:rPr>
                <w:rFonts w:hint="eastAsia"/>
                <w:color w:val="auto"/>
                <w:sz w:val="24"/>
                <w:szCs w:val="24"/>
                <w:shd w:val="clear" w:color="auto" w:fill="FFFFFF"/>
                <w:lang w:val="zh-CN"/>
              </w:rPr>
              <w:t>陕西省西咸新区秦汉新城</w:t>
            </w:r>
            <w:r>
              <w:rPr>
                <w:color w:val="auto"/>
                <w:sz w:val="24"/>
                <w:szCs w:val="24"/>
                <w:shd w:val="clear" w:color="auto" w:fill="FFFFFF"/>
                <w:lang w:val="zh-CN"/>
              </w:rPr>
              <w:t>202</w:t>
            </w:r>
            <w:r>
              <w:rPr>
                <w:rFonts w:hint="eastAsia"/>
                <w:color w:val="auto"/>
                <w:sz w:val="24"/>
                <w:szCs w:val="24"/>
                <w:shd w:val="clear" w:color="auto" w:fill="FFFFFF"/>
              </w:rPr>
              <w:t>1</w:t>
            </w:r>
            <w:r>
              <w:rPr>
                <w:color w:val="auto"/>
                <w:sz w:val="24"/>
                <w:szCs w:val="24"/>
                <w:shd w:val="clear" w:color="auto" w:fill="FFFFFF"/>
                <w:lang w:val="zh-CN"/>
              </w:rPr>
              <w:t>年环境质量状况数据统计结果见表3-1所示：</w:t>
            </w:r>
          </w:p>
          <w:p>
            <w:pPr>
              <w:adjustRightInd w:val="0"/>
              <w:snapToGrid w:val="0"/>
              <w:jc w:val="center"/>
              <w:rPr>
                <w:rFonts w:ascii="Times New Roman" w:hAnsi="Times New Roman" w:eastAsia="宋体" w:cs="Times New Roman"/>
                <w:color w:val="auto"/>
                <w:sz w:val="24"/>
                <w:vertAlign w:val="superscript"/>
              </w:rPr>
            </w:pPr>
            <w:r>
              <w:rPr>
                <w:rFonts w:ascii="Times New Roman" w:hAnsi="Times New Roman" w:eastAsia="宋体" w:cs="Times New Roman"/>
                <w:color w:val="auto"/>
                <w:sz w:val="24"/>
              </w:rPr>
              <w:t>表3-1 基本污染物环境质量现状 单位：µg/m</w:t>
            </w:r>
            <w:r>
              <w:rPr>
                <w:rFonts w:ascii="Times New Roman" w:hAnsi="Times New Roman" w:eastAsia="宋体" w:cs="Times New Roman"/>
                <w:color w:val="auto"/>
                <w:sz w:val="24"/>
                <w:vertAlign w:val="superscript"/>
              </w:rPr>
              <w:t>3</w:t>
            </w:r>
          </w:p>
          <w:tbl>
            <w:tblPr>
              <w:tblStyle w:val="28"/>
              <w:tblW w:w="8279"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947"/>
              <w:gridCol w:w="2842"/>
              <w:gridCol w:w="1394"/>
              <w:gridCol w:w="1131"/>
              <w:gridCol w:w="955"/>
              <w:gridCol w:w="101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247" w:hRule="atLeast"/>
                <w:jc w:val="center"/>
              </w:trPr>
              <w:tc>
                <w:tcPr>
                  <w:tcW w:w="947"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污染物</w:t>
                  </w:r>
                </w:p>
              </w:tc>
              <w:tc>
                <w:tcPr>
                  <w:tcW w:w="2842"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评价指标</w:t>
                  </w:r>
                </w:p>
              </w:tc>
              <w:tc>
                <w:tcPr>
                  <w:tcW w:w="1394"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现状浓度</w:t>
                  </w:r>
                </w:p>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（μg/m³）</w:t>
                  </w:r>
                </w:p>
              </w:tc>
              <w:tc>
                <w:tcPr>
                  <w:tcW w:w="1131"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标准值</w:t>
                  </w:r>
                </w:p>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（μg/m³）</w:t>
                  </w:r>
                </w:p>
              </w:tc>
              <w:tc>
                <w:tcPr>
                  <w:tcW w:w="955"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占标率</w:t>
                  </w:r>
                </w:p>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w:t>
                  </w:r>
                </w:p>
              </w:tc>
              <w:tc>
                <w:tcPr>
                  <w:tcW w:w="1010"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达标情况</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121" w:hRule="atLeast"/>
                <w:jc w:val="center"/>
              </w:trPr>
              <w:tc>
                <w:tcPr>
                  <w:tcW w:w="947"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PM</w:t>
                  </w:r>
                  <w:r>
                    <w:rPr>
                      <w:rFonts w:ascii="Times New Roman" w:hAnsi="Times New Roman" w:eastAsia="宋体" w:cs="Times New Roman"/>
                      <w:color w:val="auto"/>
                      <w:szCs w:val="21"/>
                      <w:vertAlign w:val="subscript"/>
                    </w:rPr>
                    <w:t>10</w:t>
                  </w:r>
                </w:p>
              </w:tc>
              <w:tc>
                <w:tcPr>
                  <w:tcW w:w="2842"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年平均质量浓度</w:t>
                  </w:r>
                </w:p>
              </w:tc>
              <w:tc>
                <w:tcPr>
                  <w:tcW w:w="1394"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81</w:t>
                  </w:r>
                </w:p>
              </w:tc>
              <w:tc>
                <w:tcPr>
                  <w:tcW w:w="1131"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70</w:t>
                  </w:r>
                </w:p>
              </w:tc>
              <w:tc>
                <w:tcPr>
                  <w:tcW w:w="955"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116</w:t>
                  </w:r>
                </w:p>
              </w:tc>
              <w:tc>
                <w:tcPr>
                  <w:tcW w:w="1010"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不达标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121" w:hRule="atLeast"/>
                <w:jc w:val="center"/>
              </w:trPr>
              <w:tc>
                <w:tcPr>
                  <w:tcW w:w="947"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PM</w:t>
                  </w:r>
                  <w:r>
                    <w:rPr>
                      <w:rFonts w:ascii="Times New Roman" w:hAnsi="Times New Roman" w:eastAsia="宋体" w:cs="Times New Roman"/>
                      <w:color w:val="auto"/>
                      <w:szCs w:val="21"/>
                      <w:vertAlign w:val="subscript"/>
                    </w:rPr>
                    <w:t>2.5</w:t>
                  </w:r>
                </w:p>
              </w:tc>
              <w:tc>
                <w:tcPr>
                  <w:tcW w:w="2842"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年平均质量浓度</w:t>
                  </w:r>
                </w:p>
              </w:tc>
              <w:tc>
                <w:tcPr>
                  <w:tcW w:w="1394"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42</w:t>
                  </w:r>
                </w:p>
              </w:tc>
              <w:tc>
                <w:tcPr>
                  <w:tcW w:w="1131"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35</w:t>
                  </w:r>
                </w:p>
              </w:tc>
              <w:tc>
                <w:tcPr>
                  <w:tcW w:w="955"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120</w:t>
                  </w:r>
                </w:p>
              </w:tc>
              <w:tc>
                <w:tcPr>
                  <w:tcW w:w="1010"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不达标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121" w:hRule="atLeast"/>
                <w:jc w:val="center"/>
              </w:trPr>
              <w:tc>
                <w:tcPr>
                  <w:tcW w:w="947"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SO</w:t>
                  </w:r>
                  <w:r>
                    <w:rPr>
                      <w:rFonts w:ascii="Times New Roman" w:hAnsi="Times New Roman" w:eastAsia="宋体" w:cs="Times New Roman"/>
                      <w:color w:val="auto"/>
                      <w:szCs w:val="21"/>
                      <w:vertAlign w:val="subscript"/>
                    </w:rPr>
                    <w:t>2</w:t>
                  </w:r>
                </w:p>
              </w:tc>
              <w:tc>
                <w:tcPr>
                  <w:tcW w:w="2842"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年平均质量浓度</w:t>
                  </w:r>
                </w:p>
              </w:tc>
              <w:tc>
                <w:tcPr>
                  <w:tcW w:w="1394"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8</w:t>
                  </w:r>
                </w:p>
              </w:tc>
              <w:tc>
                <w:tcPr>
                  <w:tcW w:w="1131"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60</w:t>
                  </w:r>
                </w:p>
              </w:tc>
              <w:tc>
                <w:tcPr>
                  <w:tcW w:w="955"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13</w:t>
                  </w:r>
                </w:p>
              </w:tc>
              <w:tc>
                <w:tcPr>
                  <w:tcW w:w="1010"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121" w:hRule="atLeast"/>
                <w:jc w:val="center"/>
              </w:trPr>
              <w:tc>
                <w:tcPr>
                  <w:tcW w:w="947"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NO</w:t>
                  </w:r>
                  <w:r>
                    <w:rPr>
                      <w:rFonts w:ascii="Times New Roman" w:hAnsi="Times New Roman" w:eastAsia="宋体" w:cs="Times New Roman"/>
                      <w:color w:val="auto"/>
                      <w:szCs w:val="21"/>
                      <w:vertAlign w:val="subscript"/>
                    </w:rPr>
                    <w:t>2</w:t>
                  </w:r>
                </w:p>
              </w:tc>
              <w:tc>
                <w:tcPr>
                  <w:tcW w:w="2842"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年平均质量浓度</w:t>
                  </w:r>
                </w:p>
              </w:tc>
              <w:tc>
                <w:tcPr>
                  <w:tcW w:w="1394"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38</w:t>
                  </w:r>
                </w:p>
              </w:tc>
              <w:tc>
                <w:tcPr>
                  <w:tcW w:w="1131"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40</w:t>
                  </w:r>
                </w:p>
              </w:tc>
              <w:tc>
                <w:tcPr>
                  <w:tcW w:w="955"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95</w:t>
                  </w:r>
                </w:p>
              </w:tc>
              <w:tc>
                <w:tcPr>
                  <w:tcW w:w="1010"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224" w:hRule="atLeast"/>
                <w:jc w:val="center"/>
              </w:trPr>
              <w:tc>
                <w:tcPr>
                  <w:tcW w:w="947"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CO</w:t>
                  </w:r>
                </w:p>
              </w:tc>
              <w:tc>
                <w:tcPr>
                  <w:tcW w:w="2842"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第95百分位数24h平均浓度</w:t>
                  </w:r>
                </w:p>
              </w:tc>
              <w:tc>
                <w:tcPr>
                  <w:tcW w:w="1394"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w:t>
                  </w:r>
                  <w:r>
                    <w:rPr>
                      <w:rFonts w:hint="eastAsia" w:ascii="Times New Roman" w:hAnsi="Times New Roman" w:eastAsia="宋体" w:cs="Times New Roman"/>
                      <w:color w:val="auto"/>
                      <w:szCs w:val="21"/>
                    </w:rPr>
                    <w:t>2</w:t>
                  </w:r>
                  <w:r>
                    <w:rPr>
                      <w:rFonts w:ascii="Times New Roman" w:hAnsi="Times New Roman" w:eastAsia="宋体" w:cs="Times New Roman"/>
                      <w:color w:val="auto"/>
                      <w:szCs w:val="21"/>
                    </w:rPr>
                    <w:t>00</w:t>
                  </w:r>
                </w:p>
              </w:tc>
              <w:tc>
                <w:tcPr>
                  <w:tcW w:w="1131"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4000</w:t>
                  </w:r>
                </w:p>
              </w:tc>
              <w:tc>
                <w:tcPr>
                  <w:tcW w:w="955"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30</w:t>
                  </w:r>
                </w:p>
              </w:tc>
              <w:tc>
                <w:tcPr>
                  <w:tcW w:w="1010"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259" w:hRule="atLeast"/>
                <w:jc w:val="center"/>
              </w:trPr>
              <w:tc>
                <w:tcPr>
                  <w:tcW w:w="947"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O</w:t>
                  </w:r>
                  <w:r>
                    <w:rPr>
                      <w:rFonts w:ascii="Times New Roman" w:hAnsi="Times New Roman" w:eastAsia="宋体" w:cs="Times New Roman"/>
                      <w:color w:val="auto"/>
                      <w:szCs w:val="21"/>
                      <w:vertAlign w:val="subscript"/>
                    </w:rPr>
                    <w:t>3</w:t>
                  </w:r>
                </w:p>
              </w:tc>
              <w:tc>
                <w:tcPr>
                  <w:tcW w:w="2842"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第90百分位数8h平均浓度</w:t>
                  </w:r>
                </w:p>
              </w:tc>
              <w:tc>
                <w:tcPr>
                  <w:tcW w:w="1394"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w:t>
                  </w:r>
                  <w:r>
                    <w:rPr>
                      <w:rFonts w:hint="eastAsia" w:ascii="Times New Roman" w:hAnsi="Times New Roman" w:eastAsia="宋体" w:cs="Times New Roman"/>
                      <w:color w:val="auto"/>
                      <w:szCs w:val="21"/>
                    </w:rPr>
                    <w:t>3</w:t>
                  </w:r>
                  <w:r>
                    <w:rPr>
                      <w:rFonts w:ascii="Times New Roman" w:hAnsi="Times New Roman" w:eastAsia="宋体" w:cs="Times New Roman"/>
                      <w:color w:val="auto"/>
                      <w:szCs w:val="21"/>
                    </w:rPr>
                    <w:t>8</w:t>
                  </w:r>
                </w:p>
              </w:tc>
              <w:tc>
                <w:tcPr>
                  <w:tcW w:w="1131"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160</w:t>
                  </w:r>
                </w:p>
              </w:tc>
              <w:tc>
                <w:tcPr>
                  <w:tcW w:w="955"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86</w:t>
                  </w:r>
                </w:p>
              </w:tc>
              <w:tc>
                <w:tcPr>
                  <w:tcW w:w="1010"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达标</w:t>
                  </w:r>
                </w:p>
              </w:tc>
            </w:tr>
          </w:tbl>
          <w:p>
            <w:pPr>
              <w:tabs>
                <w:tab w:val="left" w:pos="4425"/>
              </w:tabs>
              <w:autoSpaceDE w:val="0"/>
              <w:autoSpaceDN w:val="0"/>
              <w:adjustRightInd w:val="0"/>
              <w:spacing w:line="360" w:lineRule="auto"/>
              <w:ind w:firstLine="480" w:firstLineChars="200"/>
              <w:rPr>
                <w:rFonts w:ascii="Times New Roman" w:hAnsi="Times New Roman" w:eastAsia="宋体" w:cs="Times New Roman"/>
                <w:color w:val="auto"/>
                <w:kern w:val="0"/>
                <w:sz w:val="24"/>
              </w:rPr>
            </w:pPr>
            <w:r>
              <w:rPr>
                <w:rFonts w:ascii="Times New Roman" w:hAnsi="Times New Roman" w:eastAsia="宋体" w:cs="Times New Roman"/>
                <w:color w:val="auto"/>
                <w:kern w:val="0"/>
                <w:sz w:val="24"/>
              </w:rPr>
              <w:t>注：CO为24小时平均第95百分位数，单位为毫克/立方米；其余五项指标单位为微克/立方米。O</w:t>
            </w:r>
            <w:r>
              <w:rPr>
                <w:rFonts w:ascii="Times New Roman" w:hAnsi="Times New Roman" w:eastAsia="宋体" w:cs="Times New Roman"/>
                <w:color w:val="auto"/>
                <w:kern w:val="0"/>
                <w:sz w:val="24"/>
                <w:vertAlign w:val="subscript"/>
              </w:rPr>
              <w:t>3</w:t>
            </w:r>
            <w:r>
              <w:rPr>
                <w:rFonts w:ascii="Times New Roman" w:hAnsi="Times New Roman" w:eastAsia="宋体" w:cs="Times New Roman"/>
                <w:color w:val="auto"/>
                <w:kern w:val="0"/>
                <w:sz w:val="24"/>
              </w:rPr>
              <w:t>为最大8小时</w:t>
            </w:r>
            <w:r>
              <w:rPr>
                <w:rFonts w:hint="eastAsia" w:ascii="Times New Roman" w:hAnsi="Times New Roman" w:eastAsia="宋体" w:cs="Times New Roman"/>
                <w:color w:val="auto"/>
                <w:kern w:val="0"/>
                <w:sz w:val="24"/>
                <w:lang w:eastAsia="zh-CN"/>
              </w:rPr>
              <w:t>滑动</w:t>
            </w:r>
            <w:r>
              <w:rPr>
                <w:rFonts w:ascii="Times New Roman" w:hAnsi="Times New Roman" w:eastAsia="宋体" w:cs="Times New Roman"/>
                <w:color w:val="auto"/>
                <w:kern w:val="0"/>
                <w:sz w:val="24"/>
              </w:rPr>
              <w:t>平均值的第90百分位数。</w:t>
            </w:r>
          </w:p>
          <w:p>
            <w:pPr>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从上表中可以看出，项目所在区域（西咸新区</w:t>
            </w:r>
            <w:r>
              <w:rPr>
                <w:rFonts w:hint="eastAsia" w:ascii="Times New Roman" w:hAnsi="Times New Roman" w:eastAsia="宋体" w:cs="Times New Roman"/>
                <w:color w:val="auto"/>
                <w:sz w:val="24"/>
                <w:shd w:val="clear" w:color="auto" w:fill="FFFFFF"/>
                <w:lang w:val="zh-CN"/>
              </w:rPr>
              <w:t>秦汉新城</w:t>
            </w:r>
            <w:r>
              <w:rPr>
                <w:rFonts w:ascii="Times New Roman" w:hAnsi="Times New Roman" w:eastAsia="宋体" w:cs="Times New Roman"/>
                <w:color w:val="auto"/>
                <w:sz w:val="24"/>
              </w:rPr>
              <w:t>）PM</w:t>
            </w:r>
            <w:r>
              <w:rPr>
                <w:rFonts w:ascii="Times New Roman" w:hAnsi="Times New Roman" w:eastAsia="宋体" w:cs="Times New Roman"/>
                <w:color w:val="auto"/>
                <w:sz w:val="24"/>
                <w:vertAlign w:val="subscript"/>
              </w:rPr>
              <w:t>10</w:t>
            </w:r>
            <w:r>
              <w:rPr>
                <w:rFonts w:ascii="Times New Roman" w:hAnsi="Times New Roman" w:eastAsia="宋体" w:cs="Times New Roman"/>
                <w:color w:val="auto"/>
                <w:sz w:val="24"/>
              </w:rPr>
              <w:t>、PM</w:t>
            </w:r>
            <w:r>
              <w:rPr>
                <w:rFonts w:ascii="Times New Roman" w:hAnsi="Times New Roman" w:eastAsia="宋体" w:cs="Times New Roman"/>
                <w:color w:val="auto"/>
                <w:sz w:val="24"/>
                <w:vertAlign w:val="subscript"/>
              </w:rPr>
              <w:t>2.5</w:t>
            </w:r>
            <w:r>
              <w:rPr>
                <w:rFonts w:ascii="Times New Roman" w:hAnsi="Times New Roman" w:eastAsia="宋体" w:cs="Times New Roman"/>
                <w:color w:val="auto"/>
                <w:sz w:val="24"/>
              </w:rPr>
              <w:t>超过《环境空气质量标准》（GB3095-2012）</w:t>
            </w:r>
            <w:r>
              <w:rPr>
                <w:rFonts w:hint="eastAsia" w:ascii="Times New Roman" w:hAnsi="Times New Roman" w:eastAsia="宋体" w:cs="Times New Roman"/>
                <w:color w:val="auto"/>
                <w:sz w:val="24"/>
              </w:rPr>
              <w:t>及其2018年修改单</w:t>
            </w:r>
            <w:r>
              <w:rPr>
                <w:rFonts w:ascii="Times New Roman" w:hAnsi="Times New Roman" w:eastAsia="宋体" w:cs="Times New Roman"/>
                <w:color w:val="auto"/>
                <w:sz w:val="24"/>
              </w:rPr>
              <w:t>中二级标准，根据《环境影响评价技术导则—大气环境》（HJ2.2</w:t>
            </w:r>
            <w:r>
              <w:rPr>
                <w:rFonts w:ascii="Times New Roman" w:hAnsi="Times New Roman" w:eastAsia="宋体" w:cs="Times New Roman"/>
                <w:color w:val="auto"/>
                <w:sz w:val="24"/>
              </w:rPr>
              <w:softHyphen/>
            </w:r>
            <w:r>
              <w:rPr>
                <w:rFonts w:ascii="Times New Roman" w:hAnsi="Times New Roman" w:eastAsia="宋体" w:cs="Times New Roman"/>
                <w:color w:val="auto"/>
                <w:sz w:val="24"/>
              </w:rPr>
              <w:t>-2018），城市环境空气质量达标情况评价指标为SO</w:t>
            </w:r>
            <w:r>
              <w:rPr>
                <w:rFonts w:ascii="Times New Roman" w:hAnsi="Times New Roman" w:eastAsia="宋体" w:cs="Times New Roman"/>
                <w:color w:val="auto"/>
                <w:sz w:val="24"/>
                <w:vertAlign w:val="subscript"/>
              </w:rPr>
              <w:t>2</w:t>
            </w:r>
            <w:r>
              <w:rPr>
                <w:rFonts w:ascii="Times New Roman" w:hAnsi="Times New Roman" w:eastAsia="宋体" w:cs="Times New Roman"/>
                <w:color w:val="auto"/>
                <w:sz w:val="24"/>
              </w:rPr>
              <w:t>、NO</w:t>
            </w:r>
            <w:r>
              <w:rPr>
                <w:rFonts w:ascii="Times New Roman" w:hAnsi="Times New Roman" w:eastAsia="宋体" w:cs="Times New Roman"/>
                <w:color w:val="auto"/>
                <w:sz w:val="24"/>
                <w:vertAlign w:val="subscript"/>
              </w:rPr>
              <w:t>2</w:t>
            </w:r>
            <w:r>
              <w:rPr>
                <w:rFonts w:ascii="Times New Roman" w:hAnsi="Times New Roman" w:eastAsia="宋体" w:cs="Times New Roman"/>
                <w:color w:val="auto"/>
                <w:sz w:val="24"/>
              </w:rPr>
              <w:t>、PM</w:t>
            </w:r>
            <w:r>
              <w:rPr>
                <w:rFonts w:ascii="Times New Roman" w:hAnsi="Times New Roman" w:eastAsia="宋体" w:cs="Times New Roman"/>
                <w:color w:val="auto"/>
                <w:sz w:val="24"/>
                <w:vertAlign w:val="subscript"/>
              </w:rPr>
              <w:t>10</w:t>
            </w:r>
            <w:r>
              <w:rPr>
                <w:rFonts w:ascii="Times New Roman" w:hAnsi="Times New Roman" w:eastAsia="宋体" w:cs="Times New Roman"/>
                <w:color w:val="auto"/>
                <w:sz w:val="24"/>
              </w:rPr>
              <w:t>、PM</w:t>
            </w:r>
            <w:r>
              <w:rPr>
                <w:rFonts w:ascii="Times New Roman" w:hAnsi="Times New Roman" w:eastAsia="宋体" w:cs="Times New Roman"/>
                <w:color w:val="auto"/>
                <w:sz w:val="24"/>
                <w:vertAlign w:val="subscript"/>
              </w:rPr>
              <w:t>2.5</w:t>
            </w:r>
            <w:r>
              <w:rPr>
                <w:rFonts w:ascii="Times New Roman" w:hAnsi="Times New Roman" w:eastAsia="宋体" w:cs="Times New Roman"/>
                <w:color w:val="auto"/>
                <w:sz w:val="24"/>
              </w:rPr>
              <w:t>、CO、O</w:t>
            </w:r>
            <w:r>
              <w:rPr>
                <w:rFonts w:ascii="Times New Roman" w:hAnsi="Times New Roman" w:eastAsia="宋体" w:cs="Times New Roman"/>
                <w:color w:val="auto"/>
                <w:sz w:val="24"/>
                <w:vertAlign w:val="subscript"/>
              </w:rPr>
              <w:t>3</w:t>
            </w:r>
            <w:r>
              <w:rPr>
                <w:rFonts w:ascii="Times New Roman" w:hAnsi="Times New Roman" w:eastAsia="宋体" w:cs="Times New Roman"/>
                <w:color w:val="auto"/>
                <w:sz w:val="24"/>
              </w:rPr>
              <w:t>六项污染物评价指标全部达标即为环境空气质量达标。综上所述，本项目所在区属于不达标区域。</w:t>
            </w:r>
          </w:p>
          <w:p>
            <w:pPr>
              <w:wordWrap w:val="0"/>
              <w:spacing w:line="360" w:lineRule="auto"/>
              <w:ind w:firstLine="480" w:firstLineChars="200"/>
              <w:outlineLvl w:val="3"/>
              <w:rPr>
                <w:rFonts w:ascii="Times New Roman" w:hAnsi="Times New Roman" w:eastAsia="宋体" w:cs="Times New Roman"/>
                <w:color w:val="auto"/>
                <w:sz w:val="24"/>
              </w:rPr>
            </w:pPr>
            <w:r>
              <w:rPr>
                <w:rFonts w:ascii="Times New Roman" w:hAnsi="Times New Roman" w:eastAsia="宋体" w:cs="Times New Roman"/>
                <w:color w:val="auto"/>
                <w:sz w:val="24"/>
              </w:rPr>
              <w:t>（2）其他污染物环境质量现状评价</w:t>
            </w:r>
          </w:p>
          <w:p>
            <w:pPr>
              <w:spacing w:line="360" w:lineRule="auto"/>
              <w:ind w:firstLine="480" w:firstLineChars="200"/>
              <w:rPr>
                <w:rFonts w:ascii="Times New Roman" w:hAnsi="Times New Roman" w:eastAsia="宋体" w:cs="Times New Roman"/>
                <w:color w:val="auto"/>
                <w:sz w:val="24"/>
              </w:rPr>
            </w:pPr>
            <w:r>
              <w:rPr>
                <w:rFonts w:hint="eastAsia" w:ascii="Times New Roman" w:hAnsi="Times New Roman" w:eastAsia="宋体" w:cs="Times New Roman"/>
                <w:color w:val="auto"/>
                <w:sz w:val="24"/>
              </w:rPr>
              <w:t>1）</w:t>
            </w:r>
            <w:r>
              <w:rPr>
                <w:rFonts w:ascii="Times New Roman" w:hAnsi="Times New Roman" w:eastAsia="宋体" w:cs="Times New Roman"/>
                <w:color w:val="auto"/>
                <w:sz w:val="24"/>
              </w:rPr>
              <w:t>为了解项目区域的TSP</w:t>
            </w:r>
            <w:r>
              <w:rPr>
                <w:rFonts w:hint="eastAsia" w:ascii="Times New Roman" w:hAnsi="Times New Roman" w:eastAsia="宋体" w:cs="Times New Roman"/>
                <w:color w:val="auto"/>
                <w:sz w:val="24"/>
              </w:rPr>
              <w:t>、非甲烷总烃</w:t>
            </w:r>
            <w:r>
              <w:rPr>
                <w:rFonts w:ascii="Times New Roman" w:hAnsi="Times New Roman" w:eastAsia="宋体" w:cs="Times New Roman"/>
                <w:color w:val="auto"/>
                <w:sz w:val="24"/>
              </w:rPr>
              <w:t>环境空气质量特征因子，本次评价委托</w:t>
            </w:r>
            <w:r>
              <w:rPr>
                <w:rFonts w:hint="eastAsia" w:ascii="Times New Roman" w:hAnsi="Times New Roman" w:eastAsia="宋体" w:cs="Times New Roman"/>
                <w:color w:val="auto"/>
                <w:sz w:val="24"/>
              </w:rPr>
              <w:t>陕西正泽检测科技有限公司</w:t>
            </w:r>
            <w:r>
              <w:rPr>
                <w:rFonts w:ascii="Times New Roman" w:hAnsi="Times New Roman" w:eastAsia="宋体" w:cs="Times New Roman"/>
                <w:color w:val="auto"/>
                <w:sz w:val="24"/>
              </w:rPr>
              <w:t>对项目所在</w:t>
            </w:r>
            <w:r>
              <w:rPr>
                <w:rFonts w:hint="eastAsia" w:ascii="Times New Roman" w:hAnsi="Times New Roman" w:eastAsia="宋体" w:cs="Times New Roman"/>
                <w:color w:val="auto"/>
                <w:sz w:val="24"/>
              </w:rPr>
              <w:t>区域</w:t>
            </w:r>
            <w:r>
              <w:rPr>
                <w:rFonts w:ascii="Times New Roman" w:hAnsi="Times New Roman" w:eastAsia="宋体" w:cs="Times New Roman"/>
                <w:color w:val="auto"/>
                <w:sz w:val="24"/>
              </w:rPr>
              <w:t>的环境空气质量特征因子TSP</w:t>
            </w:r>
            <w:r>
              <w:rPr>
                <w:rFonts w:hint="eastAsia" w:ascii="Times New Roman" w:hAnsi="Times New Roman" w:eastAsia="宋体" w:cs="Times New Roman"/>
                <w:color w:val="auto"/>
                <w:sz w:val="24"/>
              </w:rPr>
              <w:t>、非甲烷总烃</w:t>
            </w:r>
            <w:r>
              <w:rPr>
                <w:rFonts w:ascii="Times New Roman" w:hAnsi="Times New Roman" w:eastAsia="宋体" w:cs="Times New Roman"/>
                <w:color w:val="auto"/>
                <w:sz w:val="24"/>
              </w:rPr>
              <w:t>进行了监测。监测时间为202</w:t>
            </w:r>
            <w:r>
              <w:rPr>
                <w:rFonts w:hint="eastAsia" w:ascii="Times New Roman" w:hAnsi="Times New Roman" w:eastAsia="宋体" w:cs="Times New Roman"/>
                <w:color w:val="auto"/>
                <w:sz w:val="24"/>
              </w:rPr>
              <w:t>2</w:t>
            </w:r>
            <w:r>
              <w:rPr>
                <w:rFonts w:ascii="Times New Roman" w:hAnsi="Times New Roman" w:eastAsia="宋体" w:cs="Times New Roman"/>
                <w:color w:val="auto"/>
                <w:sz w:val="24"/>
              </w:rPr>
              <w:t>年</w:t>
            </w:r>
            <w:r>
              <w:rPr>
                <w:rFonts w:hint="eastAsia" w:ascii="Times New Roman" w:hAnsi="Times New Roman" w:eastAsia="宋体" w:cs="Times New Roman"/>
                <w:color w:val="auto"/>
                <w:sz w:val="24"/>
              </w:rPr>
              <w:t>8</w:t>
            </w:r>
            <w:r>
              <w:rPr>
                <w:rFonts w:ascii="Times New Roman" w:hAnsi="Times New Roman" w:eastAsia="宋体" w:cs="Times New Roman"/>
                <w:color w:val="auto"/>
                <w:sz w:val="24"/>
              </w:rPr>
              <w:t>月1</w:t>
            </w:r>
            <w:r>
              <w:rPr>
                <w:rFonts w:hint="eastAsia" w:ascii="Times New Roman" w:hAnsi="Times New Roman" w:eastAsia="宋体" w:cs="Times New Roman"/>
                <w:color w:val="auto"/>
                <w:sz w:val="24"/>
              </w:rPr>
              <w:t>2</w:t>
            </w:r>
            <w:r>
              <w:rPr>
                <w:rFonts w:ascii="Times New Roman" w:hAnsi="Times New Roman" w:eastAsia="宋体" w:cs="Times New Roman"/>
                <w:color w:val="auto"/>
                <w:sz w:val="24"/>
              </w:rPr>
              <w:t>日-</w:t>
            </w:r>
            <w:r>
              <w:rPr>
                <w:rFonts w:hint="eastAsia" w:ascii="Times New Roman" w:hAnsi="Times New Roman" w:eastAsia="宋体" w:cs="Times New Roman"/>
                <w:color w:val="auto"/>
                <w:sz w:val="24"/>
              </w:rPr>
              <w:t>14</w:t>
            </w:r>
            <w:r>
              <w:rPr>
                <w:rFonts w:ascii="Times New Roman" w:hAnsi="Times New Roman" w:eastAsia="宋体" w:cs="Times New Roman"/>
                <w:color w:val="auto"/>
                <w:sz w:val="24"/>
              </w:rPr>
              <w:t>日，监测结果见表3-2，监测报告见附件。</w:t>
            </w:r>
          </w:p>
          <w:p>
            <w:pPr>
              <w:autoSpaceDE w:val="0"/>
              <w:autoSpaceDN w:val="0"/>
              <w:adjustRightInd w:val="0"/>
              <w:spacing w:line="360" w:lineRule="exact"/>
              <w:ind w:firstLine="480" w:firstLineChars="200"/>
              <w:jc w:val="center"/>
              <w:rPr>
                <w:rFonts w:ascii="Times New Roman" w:hAnsi="Times New Roman" w:eastAsia="宋体" w:cs="Times New Roman"/>
                <w:color w:val="auto"/>
                <w:sz w:val="24"/>
                <w:lang w:val="zh-CN"/>
              </w:rPr>
            </w:pPr>
            <w:r>
              <w:rPr>
                <w:rFonts w:ascii="Times New Roman" w:hAnsi="Times New Roman" w:eastAsia="宋体" w:cs="Times New Roman"/>
                <w:color w:val="auto"/>
                <w:sz w:val="24"/>
                <w:lang w:val="zh-CN"/>
              </w:rPr>
              <w:t>表</w:t>
            </w:r>
            <w:r>
              <w:rPr>
                <w:rFonts w:ascii="Times New Roman" w:hAnsi="Times New Roman" w:eastAsia="宋体" w:cs="Times New Roman"/>
                <w:color w:val="auto"/>
                <w:sz w:val="24"/>
              </w:rPr>
              <w:t xml:space="preserve">3-2 </w:t>
            </w:r>
            <w:r>
              <w:rPr>
                <w:rFonts w:ascii="Times New Roman" w:hAnsi="Times New Roman" w:eastAsia="宋体" w:cs="Times New Roman"/>
                <w:color w:val="auto"/>
                <w:sz w:val="24"/>
                <w:lang w:val="zh-CN"/>
              </w:rPr>
              <w:t>特征因子环境质量现状表</w:t>
            </w:r>
          </w:p>
          <w:tbl>
            <w:tblPr>
              <w:tblStyle w:val="28"/>
              <w:tblW w:w="821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886"/>
              <w:gridCol w:w="1218"/>
              <w:gridCol w:w="1191"/>
              <w:gridCol w:w="1573"/>
              <w:gridCol w:w="1319"/>
              <w:gridCol w:w="886"/>
              <w:gridCol w:w="114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75" w:hRule="atLeast"/>
                <w:jc w:val="center"/>
              </w:trPr>
              <w:tc>
                <w:tcPr>
                  <w:tcW w:w="886"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污染物</w:t>
                  </w:r>
                </w:p>
              </w:tc>
              <w:tc>
                <w:tcPr>
                  <w:tcW w:w="1218"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监测点位</w:t>
                  </w:r>
                </w:p>
              </w:tc>
              <w:tc>
                <w:tcPr>
                  <w:tcW w:w="1191"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评价标准µg</w:t>
                  </w:r>
                  <w:r>
                    <w:rPr>
                      <w:rFonts w:ascii="Times New Roman" w:hAnsi="Times New Roman" w:eastAsia="宋体" w:cs="Times New Roman"/>
                      <w:color w:val="auto"/>
                      <w:szCs w:val="21"/>
                      <w:lang w:val="zh-CN"/>
                    </w:rPr>
                    <w:t>/m</w:t>
                  </w:r>
                  <w:r>
                    <w:rPr>
                      <w:rFonts w:ascii="Times New Roman" w:hAnsi="Times New Roman" w:eastAsia="宋体" w:cs="Times New Roman"/>
                      <w:color w:val="auto"/>
                      <w:szCs w:val="21"/>
                      <w:vertAlign w:val="superscript"/>
                    </w:rPr>
                    <w:t>3</w:t>
                  </w:r>
                </w:p>
              </w:tc>
              <w:tc>
                <w:tcPr>
                  <w:tcW w:w="1573"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监测浓度范围µg</w:t>
                  </w:r>
                  <w:r>
                    <w:rPr>
                      <w:rFonts w:ascii="Times New Roman" w:hAnsi="Times New Roman" w:eastAsia="宋体" w:cs="Times New Roman"/>
                      <w:color w:val="auto"/>
                      <w:szCs w:val="21"/>
                      <w:lang w:val="zh-CN"/>
                    </w:rPr>
                    <w:t>/m</w:t>
                  </w:r>
                  <w:r>
                    <w:rPr>
                      <w:rFonts w:ascii="Times New Roman" w:hAnsi="Times New Roman" w:eastAsia="宋体" w:cs="Times New Roman"/>
                      <w:color w:val="auto"/>
                      <w:szCs w:val="21"/>
                      <w:vertAlign w:val="superscript"/>
                    </w:rPr>
                    <w:t>3</w:t>
                  </w:r>
                </w:p>
              </w:tc>
              <w:tc>
                <w:tcPr>
                  <w:tcW w:w="1319"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最大浓度占标率/%</w:t>
                  </w:r>
                </w:p>
              </w:tc>
              <w:tc>
                <w:tcPr>
                  <w:tcW w:w="886"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超标率/%</w:t>
                  </w:r>
                </w:p>
              </w:tc>
              <w:tc>
                <w:tcPr>
                  <w:tcW w:w="1143"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34" w:hRule="atLeast"/>
                <w:jc w:val="center"/>
              </w:trPr>
              <w:tc>
                <w:tcPr>
                  <w:tcW w:w="886" w:type="dxa"/>
                  <w:vMerge w:val="restart"/>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TSP</w:t>
                  </w:r>
                </w:p>
              </w:tc>
              <w:tc>
                <w:tcPr>
                  <w:tcW w:w="1218"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项目地</w:t>
                  </w:r>
                </w:p>
              </w:tc>
              <w:tc>
                <w:tcPr>
                  <w:tcW w:w="1191"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300</w:t>
                  </w:r>
                </w:p>
              </w:tc>
              <w:tc>
                <w:tcPr>
                  <w:tcW w:w="1573"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212-228</w:t>
                  </w:r>
                </w:p>
              </w:tc>
              <w:tc>
                <w:tcPr>
                  <w:tcW w:w="1319"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76</w:t>
                  </w:r>
                  <w:r>
                    <w:rPr>
                      <w:rFonts w:ascii="Times New Roman" w:hAnsi="Times New Roman" w:eastAsia="宋体" w:cs="Times New Roman"/>
                      <w:color w:val="auto"/>
                      <w:szCs w:val="21"/>
                    </w:rPr>
                    <w:t>%</w:t>
                  </w:r>
                </w:p>
              </w:tc>
              <w:tc>
                <w:tcPr>
                  <w:tcW w:w="886"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w:t>
                  </w:r>
                </w:p>
              </w:tc>
              <w:tc>
                <w:tcPr>
                  <w:tcW w:w="1143"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34" w:hRule="atLeast"/>
                <w:jc w:val="center"/>
              </w:trPr>
              <w:tc>
                <w:tcPr>
                  <w:tcW w:w="886"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c>
                <w:tcPr>
                  <w:tcW w:w="1218"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下风向</w:t>
                  </w:r>
                </w:p>
              </w:tc>
              <w:tc>
                <w:tcPr>
                  <w:tcW w:w="1191"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300</w:t>
                  </w:r>
                </w:p>
              </w:tc>
              <w:tc>
                <w:tcPr>
                  <w:tcW w:w="1573"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211</w:t>
                  </w:r>
                  <w:r>
                    <w:rPr>
                      <w:rFonts w:ascii="Times New Roman" w:hAnsi="Times New Roman" w:eastAsia="宋体" w:cs="Times New Roman"/>
                      <w:color w:val="auto"/>
                      <w:szCs w:val="21"/>
                    </w:rPr>
                    <w:t>-2</w:t>
                  </w:r>
                  <w:r>
                    <w:rPr>
                      <w:rFonts w:hint="eastAsia" w:ascii="Times New Roman" w:hAnsi="Times New Roman" w:eastAsia="宋体" w:cs="Times New Roman"/>
                      <w:color w:val="auto"/>
                      <w:szCs w:val="21"/>
                    </w:rPr>
                    <w:t>19</w:t>
                  </w:r>
                </w:p>
              </w:tc>
              <w:tc>
                <w:tcPr>
                  <w:tcW w:w="1319"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73</w:t>
                  </w:r>
                  <w:r>
                    <w:rPr>
                      <w:rFonts w:ascii="Times New Roman" w:hAnsi="Times New Roman" w:eastAsia="宋体" w:cs="Times New Roman"/>
                      <w:color w:val="auto"/>
                      <w:szCs w:val="21"/>
                    </w:rPr>
                    <w:t>%</w:t>
                  </w:r>
                </w:p>
              </w:tc>
              <w:tc>
                <w:tcPr>
                  <w:tcW w:w="886"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w:t>
                  </w:r>
                </w:p>
              </w:tc>
              <w:tc>
                <w:tcPr>
                  <w:tcW w:w="1143"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34" w:hRule="atLeast"/>
                <w:jc w:val="center"/>
              </w:trPr>
              <w:tc>
                <w:tcPr>
                  <w:tcW w:w="886" w:type="dxa"/>
                  <w:vMerge w:val="restart"/>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非甲烷总烃</w:t>
                  </w:r>
                </w:p>
              </w:tc>
              <w:tc>
                <w:tcPr>
                  <w:tcW w:w="1218"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项目地</w:t>
                  </w:r>
                </w:p>
              </w:tc>
              <w:tc>
                <w:tcPr>
                  <w:tcW w:w="1191"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2000</w:t>
                  </w:r>
                </w:p>
              </w:tc>
              <w:tc>
                <w:tcPr>
                  <w:tcW w:w="1573"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610-870</w:t>
                  </w:r>
                </w:p>
              </w:tc>
              <w:tc>
                <w:tcPr>
                  <w:tcW w:w="1319"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43.5%</w:t>
                  </w:r>
                </w:p>
              </w:tc>
              <w:tc>
                <w:tcPr>
                  <w:tcW w:w="886"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w:t>
                  </w:r>
                </w:p>
              </w:tc>
              <w:tc>
                <w:tcPr>
                  <w:tcW w:w="1143"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59" w:hRule="atLeast"/>
                <w:jc w:val="center"/>
              </w:trPr>
              <w:tc>
                <w:tcPr>
                  <w:tcW w:w="886"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c>
                <w:tcPr>
                  <w:tcW w:w="1218"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下风向</w:t>
                  </w:r>
                </w:p>
              </w:tc>
              <w:tc>
                <w:tcPr>
                  <w:tcW w:w="1191"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2000</w:t>
                  </w:r>
                </w:p>
              </w:tc>
              <w:tc>
                <w:tcPr>
                  <w:tcW w:w="1573"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660-880</w:t>
                  </w:r>
                </w:p>
              </w:tc>
              <w:tc>
                <w:tcPr>
                  <w:tcW w:w="1319"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44%</w:t>
                  </w:r>
                </w:p>
              </w:tc>
              <w:tc>
                <w:tcPr>
                  <w:tcW w:w="886"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w:t>
                  </w:r>
                </w:p>
              </w:tc>
              <w:tc>
                <w:tcPr>
                  <w:tcW w:w="1143"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达标</w:t>
                  </w:r>
                </w:p>
              </w:tc>
            </w:tr>
          </w:tbl>
          <w:p>
            <w:pPr>
              <w:tabs>
                <w:tab w:val="left" w:pos="4266"/>
              </w:tabs>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根据监测结果可知，本项目所在地环境空气中TSP满足《环境空气质量标准》（GB3095-2012）二级标准限值要求</w:t>
            </w:r>
            <w:r>
              <w:rPr>
                <w:rFonts w:hint="eastAsia" w:ascii="Times New Roman" w:hAnsi="Times New Roman" w:cs="Times New Roman"/>
                <w:color w:val="auto"/>
                <w:sz w:val="24"/>
              </w:rPr>
              <w:t>，非甲烷总烃环境质量现状能满足《大气污染物综合排放标准详解》一次浓度限值（</w:t>
            </w:r>
            <w:r>
              <w:rPr>
                <w:rFonts w:ascii="Times New Roman" w:hAnsi="Times New Roman" w:cs="Times New Roman"/>
                <w:color w:val="auto"/>
                <w:sz w:val="24"/>
              </w:rPr>
              <w:t>2.0mg/m</w:t>
            </w:r>
            <w:r>
              <w:rPr>
                <w:rFonts w:ascii="Times New Roman" w:hAnsi="Times New Roman" w:cs="Times New Roman"/>
                <w:color w:val="auto"/>
                <w:sz w:val="24"/>
                <w:vertAlign w:val="superscript"/>
              </w:rPr>
              <w:t>3</w:t>
            </w:r>
            <w:r>
              <w:rPr>
                <w:rFonts w:hint="eastAsia" w:ascii="Times New Roman" w:hAnsi="Times New Roman" w:cs="Times New Roman"/>
                <w:color w:val="auto"/>
                <w:sz w:val="24"/>
              </w:rPr>
              <w:t>）要求</w:t>
            </w:r>
            <w:r>
              <w:rPr>
                <w:rFonts w:ascii="Times New Roman" w:hAnsi="Times New Roman" w:cs="Times New Roman"/>
                <w:color w:val="auto"/>
                <w:sz w:val="24"/>
              </w:rPr>
              <w:t>。</w:t>
            </w:r>
          </w:p>
          <w:p>
            <w:pPr>
              <w:spacing w:line="360" w:lineRule="auto"/>
              <w:ind w:firstLine="480" w:firstLineChars="200"/>
              <w:rPr>
                <w:rFonts w:ascii="Times New Roman" w:hAnsi="Times New Roman" w:cs="Times New Roman"/>
                <w:color w:val="auto"/>
                <w:sz w:val="24"/>
              </w:rPr>
            </w:pPr>
            <w:r>
              <w:rPr>
                <w:rFonts w:hint="eastAsia" w:ascii="Times New Roman" w:hAnsi="Times New Roman" w:eastAsia="宋体" w:cs="Times New Roman"/>
                <w:color w:val="auto"/>
                <w:sz w:val="24"/>
              </w:rPr>
              <w:t>2）</w:t>
            </w:r>
            <w:r>
              <w:rPr>
                <w:rFonts w:ascii="Times New Roman" w:hAnsi="Times New Roman" w:eastAsia="宋体" w:cs="Times New Roman"/>
                <w:color w:val="auto"/>
                <w:sz w:val="24"/>
              </w:rPr>
              <w:t>为了解项目区域的</w:t>
            </w:r>
            <w:r>
              <w:rPr>
                <w:rFonts w:hint="eastAsia" w:ascii="Times New Roman" w:hAnsi="Times New Roman" w:cs="Times New Roman"/>
                <w:color w:val="auto"/>
                <w:sz w:val="24"/>
              </w:rPr>
              <w:t>HCl</w:t>
            </w:r>
            <w:r>
              <w:rPr>
                <w:rFonts w:ascii="Times New Roman" w:hAnsi="Times New Roman" w:eastAsia="宋体" w:cs="Times New Roman"/>
                <w:color w:val="auto"/>
                <w:sz w:val="24"/>
              </w:rPr>
              <w:t>环境空气质量特征因子，本次评价引用《</w:t>
            </w:r>
            <w:r>
              <w:rPr>
                <w:rFonts w:hint="eastAsia" w:ascii="Times New Roman" w:hAnsi="Times New Roman" w:eastAsia="宋体" w:cs="Times New Roman"/>
                <w:color w:val="auto"/>
                <w:sz w:val="24"/>
              </w:rPr>
              <w:t>新一代光子计数成像模块产业化</w:t>
            </w:r>
            <w:r>
              <w:rPr>
                <w:rFonts w:ascii="Times New Roman" w:hAnsi="Times New Roman" w:eastAsia="宋体" w:cs="Times New Roman"/>
                <w:color w:val="auto"/>
                <w:sz w:val="24"/>
              </w:rPr>
              <w:t>环境影响评价报告表》</w:t>
            </w:r>
            <w:r>
              <w:rPr>
                <w:rFonts w:hint="eastAsia" w:ascii="Times New Roman" w:hAnsi="Times New Roman" w:cs="Times New Roman"/>
                <w:color w:val="auto"/>
                <w:sz w:val="24"/>
              </w:rPr>
              <w:t>2021年12月15日~12月17日</w:t>
            </w:r>
            <w:r>
              <w:rPr>
                <w:rFonts w:ascii="Times New Roman" w:hAnsi="Times New Roman" w:eastAsia="宋体" w:cs="Times New Roman"/>
                <w:color w:val="auto"/>
                <w:sz w:val="24"/>
              </w:rPr>
              <w:t>委托</w:t>
            </w:r>
            <w:r>
              <w:rPr>
                <w:rFonts w:hint="eastAsia" w:ascii="Times New Roman" w:hAnsi="Times New Roman" w:cs="Times New Roman"/>
                <w:color w:val="auto"/>
                <w:sz w:val="24"/>
              </w:rPr>
              <w:t>山东缗衡计量检测有限公司</w:t>
            </w:r>
            <w:r>
              <w:rPr>
                <w:rFonts w:ascii="Times New Roman" w:hAnsi="Times New Roman" w:eastAsia="宋体" w:cs="Times New Roman"/>
                <w:color w:val="auto"/>
                <w:sz w:val="24"/>
              </w:rPr>
              <w:t>进行了</w:t>
            </w:r>
            <w:r>
              <w:rPr>
                <w:rFonts w:hint="eastAsia" w:ascii="Times New Roman" w:hAnsi="Times New Roman" w:eastAsia="宋体" w:cs="Times New Roman"/>
                <w:color w:val="auto"/>
                <w:sz w:val="24"/>
              </w:rPr>
              <w:t>周陵新兴产业园区</w:t>
            </w:r>
            <w:r>
              <w:rPr>
                <w:rFonts w:ascii="Times New Roman" w:hAnsi="Times New Roman" w:eastAsia="宋体" w:cs="Times New Roman"/>
                <w:color w:val="auto"/>
                <w:sz w:val="24"/>
              </w:rPr>
              <w:t>（本项目厂址</w:t>
            </w:r>
            <w:r>
              <w:rPr>
                <w:rFonts w:hint="eastAsia" w:ascii="Times New Roman" w:hAnsi="Times New Roman" w:eastAsia="宋体" w:cs="Times New Roman"/>
                <w:color w:val="auto"/>
                <w:sz w:val="24"/>
              </w:rPr>
              <w:t>西北</w:t>
            </w:r>
            <w:r>
              <w:rPr>
                <w:rFonts w:ascii="Times New Roman" w:hAnsi="Times New Roman" w:eastAsia="宋体" w:cs="Times New Roman"/>
                <w:color w:val="auto"/>
                <w:sz w:val="24"/>
              </w:rPr>
              <w:t>侧4.</w:t>
            </w:r>
            <w:r>
              <w:rPr>
                <w:rFonts w:hint="eastAsia" w:ascii="Times New Roman" w:hAnsi="Times New Roman" w:eastAsia="宋体" w:cs="Times New Roman"/>
                <w:color w:val="auto"/>
                <w:sz w:val="24"/>
              </w:rPr>
              <w:t>3</w:t>
            </w:r>
            <w:r>
              <w:rPr>
                <w:rFonts w:ascii="Times New Roman" w:hAnsi="Times New Roman" w:eastAsia="宋体" w:cs="Times New Roman"/>
                <w:color w:val="auto"/>
                <w:sz w:val="24"/>
              </w:rPr>
              <w:t>km处）区域大气环境质量现状的监测，来分析项目所在</w:t>
            </w:r>
            <w:r>
              <w:rPr>
                <w:rFonts w:hint="eastAsia" w:ascii="Times New Roman" w:hAnsi="Times New Roman" w:eastAsia="宋体" w:cs="Times New Roman"/>
                <w:color w:val="auto"/>
                <w:sz w:val="24"/>
              </w:rPr>
              <w:t>区域</w:t>
            </w:r>
            <w:r>
              <w:rPr>
                <w:rFonts w:ascii="Times New Roman" w:hAnsi="Times New Roman" w:eastAsia="宋体" w:cs="Times New Roman"/>
                <w:color w:val="auto"/>
                <w:sz w:val="24"/>
              </w:rPr>
              <w:t>的大气环境质量现状。</w:t>
            </w:r>
            <w:r>
              <w:rPr>
                <w:rFonts w:ascii="Times New Roman" w:hAnsi="Times New Roman" w:cs="Times New Roman"/>
                <w:color w:val="auto"/>
                <w:sz w:val="24"/>
                <w:lang w:val="en-GB"/>
              </w:rPr>
              <w:t>监测结果</w:t>
            </w:r>
            <w:r>
              <w:rPr>
                <w:rFonts w:ascii="Times New Roman" w:hAnsi="Times New Roman" w:cs="Times New Roman"/>
                <w:color w:val="auto"/>
                <w:sz w:val="24"/>
              </w:rPr>
              <w:t>见表3</w:t>
            </w:r>
            <w:r>
              <w:rPr>
                <w:rFonts w:hint="eastAsia" w:ascii="Times New Roman" w:hAnsi="Times New Roman" w:cs="Times New Roman"/>
                <w:color w:val="auto"/>
                <w:sz w:val="24"/>
              </w:rPr>
              <w:t>-3。</w:t>
            </w:r>
          </w:p>
          <w:p>
            <w:pPr>
              <w:tabs>
                <w:tab w:val="left" w:pos="4266"/>
              </w:tabs>
              <w:spacing w:line="360" w:lineRule="auto"/>
              <w:ind w:firstLine="480" w:firstLineChars="200"/>
              <w:jc w:val="center"/>
              <w:rPr>
                <w:rFonts w:ascii="Times New Roman" w:hAnsi="Times New Roman" w:cs="Times New Roman"/>
                <w:color w:val="auto"/>
                <w:sz w:val="24"/>
              </w:rPr>
            </w:pPr>
            <w:r>
              <w:rPr>
                <w:rFonts w:ascii="Times New Roman" w:hAnsi="Times New Roman" w:cs="Times New Roman"/>
                <w:color w:val="auto"/>
                <w:sz w:val="24"/>
              </w:rPr>
              <w:t>表3</w:t>
            </w:r>
            <w:r>
              <w:rPr>
                <w:rFonts w:hint="eastAsia" w:ascii="Times New Roman" w:hAnsi="Times New Roman" w:cs="Times New Roman"/>
                <w:color w:val="auto"/>
                <w:sz w:val="24"/>
              </w:rPr>
              <w:t>-3其他</w:t>
            </w:r>
            <w:r>
              <w:rPr>
                <w:rFonts w:ascii="Times New Roman" w:hAnsi="Times New Roman" w:cs="Times New Roman"/>
                <w:color w:val="auto"/>
                <w:sz w:val="24"/>
              </w:rPr>
              <w:t>污染物环境质量现状</w:t>
            </w:r>
            <w:r>
              <w:rPr>
                <w:rFonts w:hint="eastAsia" w:ascii="Times New Roman" w:hAnsi="Times New Roman" w:cs="Times New Roman"/>
                <w:color w:val="auto"/>
                <w:sz w:val="24"/>
              </w:rPr>
              <w:t>表</w:t>
            </w:r>
          </w:p>
          <w:tbl>
            <w:tblPr>
              <w:tblStyle w:val="28"/>
              <w:tblW w:w="837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47"/>
              <w:gridCol w:w="953"/>
              <w:gridCol w:w="1217"/>
              <w:gridCol w:w="1329"/>
              <w:gridCol w:w="1766"/>
              <w:gridCol w:w="1011"/>
              <w:gridCol w:w="9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1147" w:type="dxa"/>
                  <w:vAlign w:val="center"/>
                </w:tcPr>
                <w:p>
                  <w:pPr>
                    <w:pStyle w:val="64"/>
                    <w:snapToGrid w:val="0"/>
                    <w:ind w:left="-105" w:leftChars="-50" w:right="-105" w:rightChars="-50"/>
                    <w:rPr>
                      <w:rFonts w:ascii="Times New Roman" w:hAnsi="Times New Roman"/>
                      <w:bCs/>
                      <w:color w:val="auto"/>
                    </w:rPr>
                  </w:pPr>
                  <w:r>
                    <w:rPr>
                      <w:rFonts w:ascii="Times New Roman" w:hAnsi="Times New Roman" w:eastAsia="宋体"/>
                      <w:bCs/>
                      <w:color w:val="auto"/>
                    </w:rPr>
                    <w:t>污染物</w:t>
                  </w:r>
                </w:p>
              </w:tc>
              <w:tc>
                <w:tcPr>
                  <w:tcW w:w="953" w:type="dxa"/>
                  <w:vAlign w:val="center"/>
                </w:tcPr>
                <w:p>
                  <w:pPr>
                    <w:pStyle w:val="64"/>
                    <w:snapToGrid w:val="0"/>
                    <w:ind w:left="-105" w:leftChars="-50" w:right="-105" w:rightChars="-50"/>
                    <w:rPr>
                      <w:rFonts w:ascii="Times New Roman" w:hAnsi="Times New Roman" w:eastAsia="宋体"/>
                      <w:bCs/>
                      <w:color w:val="auto"/>
                    </w:rPr>
                  </w:pPr>
                  <w:r>
                    <w:rPr>
                      <w:rFonts w:ascii="Times New Roman" w:hAnsi="Times New Roman" w:eastAsia="宋体"/>
                      <w:bCs/>
                      <w:color w:val="auto"/>
                    </w:rPr>
                    <w:t>平均时间</w:t>
                  </w:r>
                </w:p>
              </w:tc>
              <w:tc>
                <w:tcPr>
                  <w:tcW w:w="1217" w:type="dxa"/>
                  <w:vAlign w:val="center"/>
                </w:tcPr>
                <w:p>
                  <w:pPr>
                    <w:pStyle w:val="64"/>
                    <w:snapToGrid w:val="0"/>
                    <w:ind w:left="-105" w:leftChars="-50" w:right="-105" w:rightChars="-50"/>
                    <w:rPr>
                      <w:rFonts w:ascii="Times New Roman" w:hAnsi="Times New Roman"/>
                      <w:bCs/>
                      <w:color w:val="auto"/>
                    </w:rPr>
                  </w:pPr>
                  <w:r>
                    <w:rPr>
                      <w:rFonts w:ascii="Times New Roman" w:hAnsi="Times New Roman" w:eastAsia="宋体"/>
                      <w:bCs/>
                      <w:color w:val="auto"/>
                    </w:rPr>
                    <w:t>评价标准（m</w:t>
                  </w:r>
                  <w:r>
                    <w:rPr>
                      <w:rFonts w:ascii="Times New Roman" w:hAnsi="Times New Roman"/>
                      <w:bCs/>
                      <w:color w:val="auto"/>
                    </w:rPr>
                    <w:t>g/m</w:t>
                  </w:r>
                  <w:r>
                    <w:rPr>
                      <w:rFonts w:ascii="Times New Roman" w:hAnsi="Times New Roman"/>
                      <w:bCs/>
                      <w:color w:val="auto"/>
                      <w:vertAlign w:val="superscript"/>
                    </w:rPr>
                    <w:t>3</w:t>
                  </w:r>
                  <w:r>
                    <w:rPr>
                      <w:rFonts w:ascii="Times New Roman" w:hAnsi="Times New Roman" w:eastAsia="宋体"/>
                      <w:bCs/>
                      <w:color w:val="auto"/>
                    </w:rPr>
                    <w:t>）</w:t>
                  </w:r>
                </w:p>
              </w:tc>
              <w:tc>
                <w:tcPr>
                  <w:tcW w:w="1329" w:type="dxa"/>
                  <w:vAlign w:val="center"/>
                </w:tcPr>
                <w:p>
                  <w:pPr>
                    <w:pStyle w:val="64"/>
                    <w:snapToGrid w:val="0"/>
                    <w:ind w:left="-105" w:leftChars="-50" w:right="-105" w:rightChars="-50"/>
                    <w:rPr>
                      <w:rFonts w:ascii="Times New Roman" w:hAnsi="Times New Roman"/>
                      <w:bCs/>
                      <w:color w:val="auto"/>
                    </w:rPr>
                  </w:pPr>
                  <w:r>
                    <w:rPr>
                      <w:rFonts w:ascii="Times New Roman" w:hAnsi="Times New Roman" w:eastAsia="宋体"/>
                      <w:bCs/>
                      <w:color w:val="auto"/>
                    </w:rPr>
                    <w:t>监测浓度范围（m</w:t>
                  </w:r>
                  <w:r>
                    <w:rPr>
                      <w:rFonts w:ascii="Times New Roman" w:hAnsi="Times New Roman"/>
                      <w:bCs/>
                      <w:color w:val="auto"/>
                    </w:rPr>
                    <w:t>g/m</w:t>
                  </w:r>
                  <w:r>
                    <w:rPr>
                      <w:rFonts w:ascii="Times New Roman" w:hAnsi="Times New Roman"/>
                      <w:bCs/>
                      <w:color w:val="auto"/>
                      <w:vertAlign w:val="superscript"/>
                    </w:rPr>
                    <w:t>3</w:t>
                  </w:r>
                  <w:r>
                    <w:rPr>
                      <w:rFonts w:ascii="Times New Roman" w:hAnsi="Times New Roman" w:eastAsia="宋体"/>
                      <w:bCs/>
                      <w:color w:val="auto"/>
                    </w:rPr>
                    <w:t>）</w:t>
                  </w:r>
                </w:p>
              </w:tc>
              <w:tc>
                <w:tcPr>
                  <w:tcW w:w="1766" w:type="dxa"/>
                  <w:vAlign w:val="center"/>
                </w:tcPr>
                <w:p>
                  <w:pPr>
                    <w:pStyle w:val="64"/>
                    <w:snapToGrid w:val="0"/>
                    <w:ind w:left="-105" w:leftChars="-50" w:right="-105" w:rightChars="-50"/>
                    <w:rPr>
                      <w:rFonts w:ascii="Times New Roman" w:hAnsi="Times New Roman"/>
                      <w:bCs/>
                      <w:color w:val="auto"/>
                      <w:szCs w:val="18"/>
                    </w:rPr>
                  </w:pPr>
                  <w:r>
                    <w:rPr>
                      <w:rFonts w:hint="eastAsia" w:ascii="宋体" w:hAnsi="宋体" w:eastAsia="宋体" w:cs="宋体"/>
                      <w:bCs/>
                      <w:color w:val="auto"/>
                      <w:szCs w:val="18"/>
                    </w:rPr>
                    <w:t>最大浓度占标率</w:t>
                  </w:r>
                  <w:r>
                    <w:rPr>
                      <w:rFonts w:ascii="Times New Roman" w:hAnsi="Times New Roman"/>
                      <w:bCs/>
                      <w:color w:val="auto"/>
                      <w:szCs w:val="18"/>
                    </w:rPr>
                    <w:t>/%</w:t>
                  </w:r>
                </w:p>
              </w:tc>
              <w:tc>
                <w:tcPr>
                  <w:tcW w:w="1011" w:type="dxa"/>
                  <w:vAlign w:val="center"/>
                </w:tcPr>
                <w:p>
                  <w:pPr>
                    <w:pStyle w:val="64"/>
                    <w:snapToGrid w:val="0"/>
                    <w:ind w:left="-105" w:leftChars="-50" w:right="-105" w:rightChars="-50"/>
                    <w:rPr>
                      <w:rFonts w:ascii="Times New Roman" w:hAnsi="Times New Roman"/>
                      <w:bCs/>
                      <w:color w:val="auto"/>
                    </w:rPr>
                  </w:pPr>
                  <w:r>
                    <w:rPr>
                      <w:rFonts w:hint="eastAsia" w:ascii="宋体" w:hAnsi="宋体" w:eastAsia="宋体" w:cs="宋体"/>
                      <w:bCs/>
                      <w:color w:val="auto"/>
                    </w:rPr>
                    <w:t>超标率</w:t>
                  </w:r>
                  <w:r>
                    <w:rPr>
                      <w:rFonts w:ascii="Times New Roman" w:hAnsi="Times New Roman"/>
                      <w:bCs/>
                      <w:color w:val="auto"/>
                    </w:rPr>
                    <w:t>/%</w:t>
                  </w:r>
                </w:p>
              </w:tc>
              <w:tc>
                <w:tcPr>
                  <w:tcW w:w="953" w:type="dxa"/>
                  <w:vAlign w:val="center"/>
                </w:tcPr>
                <w:p>
                  <w:pPr>
                    <w:pStyle w:val="64"/>
                    <w:snapToGrid w:val="0"/>
                    <w:ind w:left="-105" w:leftChars="-50" w:right="-105" w:rightChars="-50"/>
                    <w:rPr>
                      <w:rFonts w:ascii="Times New Roman" w:hAnsi="Times New Roman"/>
                      <w:bCs/>
                      <w:color w:val="auto"/>
                    </w:rPr>
                  </w:pPr>
                  <w:r>
                    <w:rPr>
                      <w:rFonts w:ascii="Times New Roman" w:hAnsi="Times New Roman" w:eastAsia="宋体"/>
                      <w:bCs/>
                      <w:color w:val="auto"/>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1147" w:type="dxa"/>
                  <w:vAlign w:val="center"/>
                </w:tcPr>
                <w:p>
                  <w:pPr>
                    <w:pStyle w:val="64"/>
                    <w:snapToGrid w:val="0"/>
                    <w:ind w:left="-105" w:leftChars="-50" w:right="-105" w:rightChars="-50"/>
                    <w:rPr>
                      <w:rFonts w:ascii="Times New Roman" w:hAnsi="Times New Roman" w:eastAsia="宋体"/>
                      <w:color w:val="auto"/>
                    </w:rPr>
                  </w:pPr>
                  <w:r>
                    <w:rPr>
                      <w:rFonts w:ascii="Times New Roman" w:hAnsi="Times New Roman" w:eastAsia="宋体"/>
                      <w:color w:val="auto"/>
                    </w:rPr>
                    <w:t>HCl</w:t>
                  </w:r>
                </w:p>
              </w:tc>
              <w:tc>
                <w:tcPr>
                  <w:tcW w:w="953" w:type="dxa"/>
                  <w:vAlign w:val="center"/>
                </w:tcPr>
                <w:p>
                  <w:pPr>
                    <w:pStyle w:val="64"/>
                    <w:snapToGrid w:val="0"/>
                    <w:ind w:left="-105" w:leftChars="-50" w:right="-105" w:rightChars="-50"/>
                    <w:rPr>
                      <w:rFonts w:ascii="Times New Roman" w:hAnsi="Times New Roman" w:eastAsia="宋体"/>
                      <w:color w:val="auto"/>
                    </w:rPr>
                  </w:pPr>
                  <w:r>
                    <w:rPr>
                      <w:rFonts w:ascii="Times New Roman" w:hAnsi="Times New Roman" w:eastAsia="宋体"/>
                      <w:color w:val="auto"/>
                    </w:rPr>
                    <w:t>1h</w:t>
                  </w:r>
                </w:p>
              </w:tc>
              <w:tc>
                <w:tcPr>
                  <w:tcW w:w="1217" w:type="dxa"/>
                  <w:vAlign w:val="center"/>
                </w:tcPr>
                <w:p>
                  <w:pPr>
                    <w:pStyle w:val="64"/>
                    <w:snapToGrid w:val="0"/>
                    <w:ind w:left="-105" w:leftChars="-50" w:right="-105" w:rightChars="-50"/>
                    <w:rPr>
                      <w:rFonts w:ascii="Times New Roman" w:hAnsi="Times New Roman" w:eastAsia="宋体"/>
                      <w:color w:val="auto"/>
                    </w:rPr>
                  </w:pPr>
                  <w:r>
                    <w:rPr>
                      <w:rFonts w:ascii="Times New Roman" w:hAnsi="Times New Roman" w:eastAsia="宋体"/>
                      <w:color w:val="auto"/>
                    </w:rPr>
                    <w:t>0.05</w:t>
                  </w:r>
                </w:p>
              </w:tc>
              <w:tc>
                <w:tcPr>
                  <w:tcW w:w="1329" w:type="dxa"/>
                  <w:vAlign w:val="center"/>
                </w:tcPr>
                <w:p>
                  <w:pPr>
                    <w:pStyle w:val="64"/>
                    <w:snapToGrid w:val="0"/>
                    <w:ind w:left="-105" w:leftChars="-50" w:right="-105" w:rightChars="-50"/>
                    <w:rPr>
                      <w:rFonts w:ascii="Times New Roman" w:hAnsi="Times New Roman" w:eastAsia="宋体"/>
                      <w:color w:val="auto"/>
                    </w:rPr>
                  </w:pPr>
                  <w:r>
                    <w:rPr>
                      <w:rFonts w:ascii="Times New Roman" w:hAnsi="Times New Roman" w:eastAsia="宋体"/>
                      <w:color w:val="auto"/>
                    </w:rPr>
                    <w:t>ND</w:t>
                  </w:r>
                </w:p>
              </w:tc>
              <w:tc>
                <w:tcPr>
                  <w:tcW w:w="1766" w:type="dxa"/>
                  <w:vAlign w:val="center"/>
                </w:tcPr>
                <w:p>
                  <w:pPr>
                    <w:pStyle w:val="64"/>
                    <w:snapToGrid w:val="0"/>
                    <w:ind w:left="-105" w:leftChars="-50" w:right="-105" w:rightChars="-50"/>
                    <w:rPr>
                      <w:rFonts w:ascii="Times New Roman" w:hAnsi="Times New Roman" w:eastAsia="宋体"/>
                      <w:color w:val="auto"/>
                    </w:rPr>
                  </w:pPr>
                  <w:r>
                    <w:rPr>
                      <w:rFonts w:ascii="Times New Roman" w:hAnsi="Times New Roman" w:eastAsia="宋体"/>
                      <w:color w:val="auto"/>
                    </w:rPr>
                    <w:t>/</w:t>
                  </w:r>
                </w:p>
              </w:tc>
              <w:tc>
                <w:tcPr>
                  <w:tcW w:w="1011" w:type="dxa"/>
                  <w:vAlign w:val="center"/>
                </w:tcPr>
                <w:p>
                  <w:pPr>
                    <w:pStyle w:val="64"/>
                    <w:snapToGrid w:val="0"/>
                    <w:ind w:left="-105" w:leftChars="-50" w:right="-105" w:rightChars="-50"/>
                    <w:rPr>
                      <w:rFonts w:ascii="Times New Roman" w:hAnsi="Times New Roman" w:eastAsia="宋体"/>
                      <w:color w:val="auto"/>
                    </w:rPr>
                  </w:pPr>
                  <w:r>
                    <w:rPr>
                      <w:rFonts w:ascii="Times New Roman" w:hAnsi="Times New Roman" w:eastAsia="宋体"/>
                      <w:color w:val="auto"/>
                    </w:rPr>
                    <w:t>0</w:t>
                  </w:r>
                </w:p>
              </w:tc>
              <w:tc>
                <w:tcPr>
                  <w:tcW w:w="953" w:type="dxa"/>
                  <w:vAlign w:val="center"/>
                </w:tcPr>
                <w:p>
                  <w:pPr>
                    <w:pStyle w:val="64"/>
                    <w:snapToGrid w:val="0"/>
                    <w:ind w:left="-105" w:leftChars="-50" w:right="-105" w:rightChars="-50"/>
                    <w:rPr>
                      <w:rFonts w:ascii="Times New Roman" w:hAnsi="Times New Roman" w:eastAsia="宋体"/>
                      <w:color w:val="auto"/>
                    </w:rPr>
                  </w:pPr>
                  <w:r>
                    <w:rPr>
                      <w:rFonts w:ascii="Times New Roman" w:hAnsi="Times New Roman" w:eastAsia="宋体"/>
                      <w:color w:val="auto"/>
                    </w:rPr>
                    <w:t>达标</w:t>
                  </w:r>
                </w:p>
              </w:tc>
            </w:tr>
          </w:tbl>
          <w:p>
            <w:pPr>
              <w:tabs>
                <w:tab w:val="left" w:pos="4266"/>
              </w:tabs>
              <w:spacing w:line="360" w:lineRule="auto"/>
              <w:ind w:firstLine="480" w:firstLineChars="200"/>
              <w:rPr>
                <w:color w:val="auto"/>
              </w:rPr>
            </w:pPr>
            <w:r>
              <w:rPr>
                <w:rFonts w:ascii="Times New Roman" w:hAnsi="Times New Roman" w:cs="Times New Roman"/>
                <w:color w:val="auto"/>
                <w:sz w:val="24"/>
              </w:rPr>
              <w:t>由上表可知，项目所在地下风向的</w:t>
            </w:r>
            <w:r>
              <w:rPr>
                <w:rFonts w:hint="eastAsia" w:ascii="Times New Roman" w:hAnsi="Times New Roman" w:cs="Times New Roman"/>
                <w:color w:val="auto"/>
                <w:sz w:val="24"/>
              </w:rPr>
              <w:t>HCl小时浓度值可以满足《环境影响评价技术导则 大气环境》（HJ2.2-2018）表D.1其他污染物空气质量浓度参考限值要求。</w:t>
            </w:r>
          </w:p>
          <w:p>
            <w:pPr>
              <w:tabs>
                <w:tab w:val="left" w:pos="4266"/>
              </w:tabs>
              <w:spacing w:line="360" w:lineRule="auto"/>
              <w:ind w:firstLine="482" w:firstLineChars="200"/>
              <w:rPr>
                <w:rFonts w:ascii="Times New Roman" w:hAnsi="Times New Roman" w:cs="Times New Roman"/>
                <w:b/>
                <w:bCs/>
                <w:color w:val="auto"/>
                <w:sz w:val="24"/>
              </w:rPr>
            </w:pPr>
            <w:r>
              <w:rPr>
                <w:rFonts w:hint="eastAsia" w:ascii="Times New Roman" w:hAnsi="Times New Roman" w:cs="Times New Roman"/>
                <w:b/>
                <w:bCs/>
                <w:color w:val="auto"/>
                <w:sz w:val="24"/>
              </w:rPr>
              <w:t>2</w:t>
            </w:r>
            <w:r>
              <w:rPr>
                <w:rFonts w:ascii="Times New Roman" w:hAnsi="Times New Roman" w:cs="Times New Roman"/>
                <w:b/>
                <w:bCs/>
                <w:color w:val="auto"/>
                <w:sz w:val="24"/>
              </w:rPr>
              <w:t xml:space="preserve">、声环境质量现状 </w:t>
            </w:r>
          </w:p>
          <w:p>
            <w:pPr>
              <w:tabs>
                <w:tab w:val="left" w:pos="4266"/>
              </w:tabs>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本项目厂界外50米范围内无医院、学校、机关、科研单位、住宅、自然保护区等声环境保护目标，无需开展声环境质量现状评价</w:t>
            </w:r>
            <w:r>
              <w:rPr>
                <w:color w:val="auto"/>
                <w:sz w:val="24"/>
              </w:rPr>
              <w:t>。</w:t>
            </w:r>
          </w:p>
          <w:p>
            <w:pPr>
              <w:tabs>
                <w:tab w:val="left" w:pos="4266"/>
              </w:tabs>
              <w:spacing w:line="360" w:lineRule="auto"/>
              <w:ind w:firstLine="482" w:firstLineChars="200"/>
              <w:rPr>
                <w:rFonts w:ascii="Times New Roman" w:hAnsi="Times New Roman" w:cs="Times New Roman"/>
                <w:b/>
                <w:bCs/>
                <w:color w:val="auto"/>
                <w:sz w:val="24"/>
              </w:rPr>
            </w:pPr>
            <w:r>
              <w:rPr>
                <w:rFonts w:hint="eastAsia" w:ascii="Times New Roman" w:hAnsi="Times New Roman" w:cs="Times New Roman"/>
                <w:b/>
                <w:bCs/>
                <w:color w:val="auto"/>
                <w:sz w:val="24"/>
              </w:rPr>
              <w:t>3</w:t>
            </w:r>
            <w:r>
              <w:rPr>
                <w:rFonts w:ascii="Times New Roman" w:hAnsi="Times New Roman" w:cs="Times New Roman"/>
                <w:b/>
                <w:bCs/>
                <w:color w:val="auto"/>
                <w:sz w:val="24"/>
              </w:rPr>
              <w:t>、生态环境质量现状</w:t>
            </w:r>
          </w:p>
          <w:p>
            <w:pPr>
              <w:tabs>
                <w:tab w:val="left" w:pos="4425"/>
              </w:tabs>
              <w:autoSpaceDE w:val="0"/>
              <w:autoSpaceDN w:val="0"/>
              <w:adjustRightInd w:val="0"/>
              <w:spacing w:line="360" w:lineRule="auto"/>
              <w:ind w:firstLine="508" w:firstLineChars="212"/>
              <w:rPr>
                <w:rFonts w:ascii="Times New Roman" w:hAnsi="Times New Roman" w:eastAsia="宋体" w:cs="Times New Roman"/>
                <w:color w:val="auto"/>
                <w:kern w:val="0"/>
                <w:sz w:val="24"/>
              </w:rPr>
            </w:pPr>
            <w:r>
              <w:rPr>
                <w:rFonts w:ascii="Times New Roman" w:hAnsi="Times New Roman" w:cs="Times New Roman"/>
                <w:color w:val="auto"/>
                <w:sz w:val="24"/>
              </w:rPr>
              <w:t>本项目位于工业用地，</w:t>
            </w:r>
            <w:r>
              <w:rPr>
                <w:rFonts w:hint="eastAsia" w:ascii="Times New Roman" w:hAnsi="Times New Roman" w:cs="Times New Roman"/>
                <w:color w:val="auto"/>
                <w:sz w:val="24"/>
              </w:rPr>
              <w:t>征用西咸新区秦汉新城</w:t>
            </w:r>
            <w:r>
              <w:rPr>
                <w:rFonts w:hint="eastAsia" w:ascii="Times New Roman" w:hAnsi="Times New Roman" w:cs="Times New Roman"/>
                <w:color w:val="auto"/>
                <w:sz w:val="24"/>
                <w:lang w:eastAsia="zh-CN"/>
              </w:rPr>
              <w:t>渭城街道</w:t>
            </w:r>
            <w:r>
              <w:rPr>
                <w:rFonts w:hint="eastAsia" w:ascii="Times New Roman" w:hAnsi="Times New Roman" w:cs="Times New Roman"/>
                <w:color w:val="auto"/>
                <w:sz w:val="24"/>
              </w:rPr>
              <w:t>兰池三路以南，朝阳六路以西区域的土地20093.69平方米（30.14亩）</w:t>
            </w:r>
            <w:r>
              <w:rPr>
                <w:rFonts w:ascii="Times New Roman" w:hAnsi="Times New Roman" w:cs="Times New Roman"/>
                <w:color w:val="auto"/>
                <w:sz w:val="24"/>
              </w:rPr>
              <w:t>，占地范围内无生态环境保护目标</w:t>
            </w:r>
            <w:r>
              <w:rPr>
                <w:rFonts w:hint="eastAsia" w:ascii="Times New Roman" w:hAnsi="Times New Roman" w:cs="Times New Roman"/>
                <w:color w:val="auto"/>
                <w:sz w:val="24"/>
              </w:rPr>
              <w:t>，</w:t>
            </w:r>
            <w:r>
              <w:rPr>
                <w:rFonts w:ascii="Times New Roman" w:hAnsi="Times New Roman" w:eastAsia="宋体" w:cs="Times New Roman"/>
                <w:color w:val="auto"/>
                <w:kern w:val="0"/>
                <w:sz w:val="24"/>
              </w:rPr>
              <w:t>因此，不进行生态现状调查。</w:t>
            </w:r>
          </w:p>
          <w:p>
            <w:pPr>
              <w:tabs>
                <w:tab w:val="left" w:pos="4266"/>
              </w:tabs>
              <w:spacing w:line="360" w:lineRule="auto"/>
              <w:ind w:firstLine="482" w:firstLineChars="200"/>
              <w:rPr>
                <w:rFonts w:ascii="Times New Roman" w:hAnsi="Times New Roman" w:cs="Times New Roman"/>
                <w:b/>
                <w:bCs/>
                <w:color w:val="auto"/>
                <w:sz w:val="24"/>
              </w:rPr>
            </w:pPr>
            <w:r>
              <w:rPr>
                <w:rFonts w:hint="eastAsia" w:ascii="Times New Roman" w:hAnsi="Times New Roman" w:cs="Times New Roman"/>
                <w:b/>
                <w:bCs/>
                <w:color w:val="auto"/>
                <w:sz w:val="24"/>
              </w:rPr>
              <w:t>4</w:t>
            </w:r>
            <w:r>
              <w:rPr>
                <w:rFonts w:ascii="Times New Roman" w:hAnsi="Times New Roman" w:cs="Times New Roman"/>
                <w:b/>
                <w:bCs/>
                <w:color w:val="auto"/>
                <w:sz w:val="24"/>
              </w:rPr>
              <w:t xml:space="preserve">、地下水、土壤环境质量现状 </w:t>
            </w:r>
          </w:p>
          <w:p>
            <w:pPr>
              <w:spacing w:line="360" w:lineRule="auto"/>
              <w:ind w:firstLine="480" w:firstLineChars="200"/>
              <w:rPr>
                <w:rFonts w:ascii="Times New Roman" w:hAnsi="Times New Roman" w:eastAsia="宋体" w:cs="Times New Roman"/>
                <w:color w:val="auto"/>
                <w:sz w:val="24"/>
              </w:rPr>
            </w:pPr>
            <w:r>
              <w:rPr>
                <w:rFonts w:ascii="Times New Roman" w:hAnsi="Times New Roman" w:cs="Times New Roman"/>
                <w:color w:val="auto"/>
                <w:sz w:val="24"/>
              </w:rPr>
              <w:t>根据《建设项目环境影响报告表编制技术指南》（污染影响类）中原则上不开展环境质量现状调查。本项目危废间</w:t>
            </w:r>
            <w:r>
              <w:rPr>
                <w:rFonts w:hint="eastAsia" w:ascii="Times New Roman" w:hAnsi="Times New Roman" w:cs="Times New Roman"/>
                <w:color w:val="auto"/>
                <w:sz w:val="24"/>
                <w:lang w:val="en-US" w:eastAsia="zh-CN"/>
              </w:rPr>
              <w:t>和危化库</w:t>
            </w:r>
            <w:r>
              <w:rPr>
                <w:rFonts w:ascii="Times New Roman" w:hAnsi="Times New Roman" w:cs="Times New Roman"/>
                <w:color w:val="auto"/>
                <w:sz w:val="24"/>
              </w:rPr>
              <w:t>采取</w:t>
            </w:r>
            <w:r>
              <w:rPr>
                <w:rFonts w:hint="eastAsia" w:ascii="Times New Roman" w:hAnsi="Times New Roman" w:cs="Times New Roman"/>
                <w:color w:val="auto"/>
                <w:sz w:val="24"/>
              </w:rPr>
              <w:t>相应</w:t>
            </w:r>
            <w:r>
              <w:rPr>
                <w:rFonts w:ascii="Times New Roman" w:hAnsi="Times New Roman" w:cs="Times New Roman"/>
                <w:color w:val="auto"/>
                <w:sz w:val="24"/>
              </w:rPr>
              <w:t>的防渗措施，</w:t>
            </w:r>
            <w:r>
              <w:rPr>
                <w:rFonts w:hint="eastAsia" w:ascii="Times New Roman" w:hAnsi="Times New Roman" w:cs="Times New Roman"/>
                <w:color w:val="auto"/>
                <w:sz w:val="24"/>
                <w:lang w:val="en-US" w:eastAsia="zh-CN"/>
              </w:rPr>
              <w:t>其他</w:t>
            </w:r>
            <w:r>
              <w:rPr>
                <w:rFonts w:ascii="Times New Roman" w:hAnsi="Times New Roman" w:cs="Times New Roman"/>
                <w:color w:val="auto"/>
                <w:sz w:val="24"/>
              </w:rPr>
              <w:t>不存在土壤、地下水环境污染途径，本项目不进行地下水环境质量现状调查，不进行土壤环境质量现状调查</w:t>
            </w:r>
            <w:r>
              <w:rPr>
                <w:rFonts w:hint="eastAsia" w:ascii="Times New Roman" w:hAnsi="Times New Roman" w:eastAsia="宋体" w:cs="Times New Roman"/>
                <w:color w:val="auto"/>
                <w:sz w:val="24"/>
              </w:rPr>
              <w:t>。</w:t>
            </w:r>
          </w:p>
          <w:p>
            <w:pPr>
              <w:tabs>
                <w:tab w:val="left" w:pos="4425"/>
              </w:tabs>
              <w:autoSpaceDE w:val="0"/>
              <w:autoSpaceDN w:val="0"/>
              <w:adjustRightInd w:val="0"/>
              <w:spacing w:line="360" w:lineRule="auto"/>
              <w:ind w:firstLine="511" w:firstLineChars="212"/>
              <w:rPr>
                <w:rFonts w:ascii="Times New Roman" w:hAnsi="Times New Roman" w:eastAsia="宋体" w:cs="Times New Roman"/>
                <w:b/>
                <w:bCs/>
                <w:color w:val="auto"/>
                <w:kern w:val="0"/>
                <w:sz w:val="24"/>
              </w:rPr>
            </w:pPr>
            <w:r>
              <w:rPr>
                <w:rFonts w:hint="eastAsia" w:ascii="Times New Roman" w:hAnsi="Times New Roman" w:eastAsia="宋体" w:cs="Times New Roman"/>
                <w:b/>
                <w:bCs/>
                <w:color w:val="auto"/>
                <w:kern w:val="0"/>
                <w:sz w:val="24"/>
              </w:rPr>
              <w:t>5</w:t>
            </w:r>
            <w:r>
              <w:rPr>
                <w:rFonts w:ascii="Times New Roman" w:hAnsi="Times New Roman" w:eastAsia="宋体" w:cs="Times New Roman"/>
                <w:b/>
                <w:bCs/>
                <w:color w:val="auto"/>
                <w:kern w:val="0"/>
                <w:sz w:val="24"/>
              </w:rPr>
              <w:t>、电磁辐射</w:t>
            </w:r>
          </w:p>
          <w:p>
            <w:pPr>
              <w:tabs>
                <w:tab w:val="left" w:pos="4266"/>
              </w:tabs>
              <w:spacing w:line="360" w:lineRule="auto"/>
              <w:ind w:firstLine="480" w:firstLineChars="200"/>
              <w:rPr>
                <w:rFonts w:ascii="Times New Roman" w:hAnsi="Times New Roman" w:eastAsia="宋体" w:cs="Times New Roman"/>
                <w:color w:val="auto"/>
              </w:rPr>
            </w:pPr>
            <w:r>
              <w:rPr>
                <w:rFonts w:ascii="Times New Roman" w:hAnsi="Times New Roman" w:eastAsia="宋体" w:cs="Times New Roman"/>
                <w:color w:val="auto"/>
                <w:kern w:val="0"/>
                <w:sz w:val="24"/>
              </w:rPr>
              <w:t>无电磁辐射影响。</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066" w:hRule="atLeast"/>
          <w:jc w:val="center"/>
        </w:trPr>
        <w:tc>
          <w:tcPr>
            <w:tcW w:w="535" w:type="dxa"/>
            <w:tcBorders>
              <w:tl2br w:val="nil"/>
              <w:tr2bl w:val="nil"/>
            </w:tcBorders>
            <w:vAlign w:val="center"/>
          </w:tcPr>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环境保护目标</w:t>
            </w:r>
          </w:p>
        </w:tc>
        <w:tc>
          <w:tcPr>
            <w:tcW w:w="8454" w:type="dxa"/>
            <w:tcBorders>
              <w:tl2br w:val="nil"/>
              <w:tr2bl w:val="nil"/>
            </w:tcBorders>
          </w:tcPr>
          <w:p>
            <w:pPr>
              <w:pStyle w:val="38"/>
              <w:spacing w:line="360" w:lineRule="auto"/>
              <w:ind w:firstLine="482" w:firstLineChars="200"/>
              <w:rPr>
                <w:rFonts w:ascii="Times New Roman" w:hAnsi="Times New Roman" w:cs="Times New Roman"/>
                <w:color w:val="auto"/>
                <w:sz w:val="24"/>
              </w:rPr>
            </w:pPr>
            <w:r>
              <w:rPr>
                <w:rFonts w:ascii="Times New Roman" w:hAnsi="Times New Roman" w:cs="Times New Roman"/>
                <w:b/>
                <w:bCs/>
                <w:color w:val="auto"/>
                <w:sz w:val="24"/>
                <w:lang w:val="en-US"/>
              </w:rPr>
              <w:t>1、大气环境保护目标</w:t>
            </w:r>
          </w:p>
          <w:p>
            <w:pPr>
              <w:pStyle w:val="38"/>
              <w:spacing w:line="360" w:lineRule="auto"/>
              <w:ind w:firstLine="480" w:firstLineChars="200"/>
              <w:rPr>
                <w:rFonts w:ascii="Times New Roman" w:hAnsi="Times New Roman" w:cs="Times New Roman"/>
                <w:color w:val="auto"/>
                <w:sz w:val="24"/>
                <w:lang w:val="en-US"/>
              </w:rPr>
            </w:pPr>
            <w:r>
              <w:rPr>
                <w:rFonts w:ascii="Times New Roman" w:hAnsi="Times New Roman" w:cs="Times New Roman"/>
                <w:color w:val="auto"/>
                <w:sz w:val="24"/>
                <w:lang w:val="en-US"/>
              </w:rPr>
              <w:t>厂界外为500m范围内不涉及</w:t>
            </w:r>
            <w:r>
              <w:rPr>
                <w:rFonts w:hint="eastAsia" w:ascii="Times New Roman" w:hAnsi="Times New Roman" w:cs="Times New Roman"/>
                <w:color w:val="auto"/>
                <w:sz w:val="24"/>
                <w:lang w:val="en-US"/>
              </w:rPr>
              <w:t>大气</w:t>
            </w:r>
            <w:r>
              <w:rPr>
                <w:rFonts w:ascii="Times New Roman" w:hAnsi="Times New Roman" w:cs="Times New Roman"/>
                <w:color w:val="auto"/>
                <w:sz w:val="24"/>
                <w:lang w:val="en-US"/>
              </w:rPr>
              <w:t>环境敏感目标</w:t>
            </w:r>
            <w:r>
              <w:rPr>
                <w:rFonts w:hint="eastAsia" w:ascii="Times New Roman" w:hAnsi="Times New Roman" w:cs="Times New Roman"/>
                <w:color w:val="auto"/>
                <w:sz w:val="24"/>
                <w:lang w:val="en-US"/>
              </w:rPr>
              <w:t>。</w:t>
            </w:r>
          </w:p>
          <w:p>
            <w:pPr>
              <w:pStyle w:val="38"/>
              <w:spacing w:line="360" w:lineRule="auto"/>
              <w:ind w:firstLine="482" w:firstLineChars="200"/>
              <w:rPr>
                <w:rFonts w:ascii="Times New Roman" w:hAnsi="Times New Roman" w:cs="Times New Roman"/>
                <w:color w:val="auto"/>
                <w:sz w:val="24"/>
              </w:rPr>
            </w:pPr>
            <w:r>
              <w:rPr>
                <w:rFonts w:ascii="Times New Roman" w:hAnsi="Times New Roman" w:cs="Times New Roman"/>
                <w:b/>
                <w:bCs/>
                <w:color w:val="auto"/>
                <w:sz w:val="24"/>
                <w:lang w:val="en-US"/>
              </w:rPr>
              <w:t>2、水环境保护目标</w:t>
            </w:r>
          </w:p>
          <w:p>
            <w:pPr>
              <w:pStyle w:val="38"/>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lang w:val="en-US"/>
              </w:rPr>
              <w:t>项目用地范围及附近不涉及</w:t>
            </w:r>
            <w:r>
              <w:rPr>
                <w:rFonts w:hint="eastAsia" w:ascii="Times New Roman" w:hAnsi="Times New Roman" w:cs="Times New Roman"/>
                <w:color w:val="auto"/>
                <w:sz w:val="24"/>
                <w:lang w:val="en-US"/>
              </w:rPr>
              <w:t>地表水</w:t>
            </w:r>
            <w:r>
              <w:rPr>
                <w:rFonts w:ascii="Times New Roman" w:hAnsi="Times New Roman" w:cs="Times New Roman"/>
                <w:color w:val="auto"/>
                <w:sz w:val="24"/>
                <w:lang w:val="en-US"/>
              </w:rPr>
              <w:t>目标。</w:t>
            </w:r>
          </w:p>
          <w:p>
            <w:pPr>
              <w:pStyle w:val="38"/>
              <w:spacing w:line="360" w:lineRule="auto"/>
              <w:ind w:firstLine="482" w:firstLineChars="200"/>
              <w:rPr>
                <w:rFonts w:ascii="Times New Roman" w:hAnsi="Times New Roman" w:cs="Times New Roman"/>
                <w:b/>
                <w:bCs/>
                <w:color w:val="auto"/>
                <w:sz w:val="24"/>
              </w:rPr>
            </w:pPr>
            <w:r>
              <w:rPr>
                <w:rFonts w:ascii="Times New Roman" w:hAnsi="Times New Roman" w:cs="Times New Roman"/>
                <w:b/>
                <w:bCs/>
                <w:color w:val="auto"/>
                <w:sz w:val="24"/>
                <w:lang w:val="en-US"/>
              </w:rPr>
              <w:t>3、声环境保护目标</w:t>
            </w:r>
          </w:p>
          <w:p>
            <w:pPr>
              <w:pStyle w:val="38"/>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lang w:val="en-US"/>
              </w:rPr>
              <w:t>厂界外50m范围内没有声环境保护目标。</w:t>
            </w:r>
          </w:p>
          <w:p>
            <w:pPr>
              <w:pStyle w:val="38"/>
              <w:spacing w:line="360" w:lineRule="auto"/>
              <w:ind w:firstLine="482" w:firstLineChars="200"/>
              <w:rPr>
                <w:rFonts w:ascii="Times New Roman" w:hAnsi="Times New Roman" w:cs="Times New Roman"/>
                <w:b/>
                <w:bCs/>
                <w:color w:val="auto"/>
                <w:sz w:val="24"/>
              </w:rPr>
            </w:pPr>
            <w:r>
              <w:rPr>
                <w:rFonts w:ascii="Times New Roman" w:hAnsi="Times New Roman" w:cs="Times New Roman"/>
                <w:b/>
                <w:bCs/>
                <w:color w:val="auto"/>
                <w:sz w:val="24"/>
                <w:lang w:val="en-US"/>
              </w:rPr>
              <w:t xml:space="preserve">4、其它环境保护目标 </w:t>
            </w:r>
          </w:p>
          <w:p>
            <w:pPr>
              <w:pStyle w:val="38"/>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lang w:val="en-US"/>
              </w:rPr>
              <w:t>厂界外500m范围内无地下水集中式使用水水源和热水、矿泉水、温泉等特殊地下水资源，占地范围内无生态环境保护目标。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3" w:hRule="atLeast"/>
          <w:jc w:val="center"/>
        </w:trPr>
        <w:tc>
          <w:tcPr>
            <w:tcW w:w="535" w:type="dxa"/>
            <w:tcBorders>
              <w:tl2br w:val="nil"/>
              <w:tr2bl w:val="nil"/>
            </w:tcBorders>
            <w:vAlign w:val="center"/>
          </w:tcPr>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污</w:t>
            </w: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染</w:t>
            </w: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物</w:t>
            </w: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排</w:t>
            </w: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放</w:t>
            </w: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控</w:t>
            </w: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制</w:t>
            </w: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标</w:t>
            </w: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准</w:t>
            </w:r>
          </w:p>
        </w:tc>
        <w:tc>
          <w:tcPr>
            <w:tcW w:w="8454" w:type="dxa"/>
            <w:tcBorders>
              <w:tl2br w:val="nil"/>
              <w:tr2bl w:val="nil"/>
            </w:tcBorders>
          </w:tcPr>
          <w:p>
            <w:pPr>
              <w:pStyle w:val="38"/>
              <w:spacing w:line="360" w:lineRule="auto"/>
              <w:ind w:firstLine="482" w:firstLineChars="200"/>
              <w:rPr>
                <w:rFonts w:ascii="Times New Roman" w:hAnsi="Times New Roman" w:cs="Times New Roman"/>
                <w:b/>
                <w:bCs/>
                <w:color w:val="auto"/>
                <w:sz w:val="24"/>
              </w:rPr>
            </w:pPr>
            <w:r>
              <w:rPr>
                <w:rFonts w:ascii="Times New Roman" w:hAnsi="Times New Roman" w:cs="Times New Roman"/>
                <w:b/>
                <w:bCs/>
                <w:color w:val="auto"/>
                <w:sz w:val="24"/>
                <w:lang w:val="en-US"/>
              </w:rPr>
              <w:t xml:space="preserve">1、废气 </w:t>
            </w:r>
          </w:p>
          <w:p>
            <w:pPr>
              <w:adjustRightInd w:val="0"/>
              <w:snapToGrid w:val="0"/>
              <w:spacing w:line="360" w:lineRule="auto"/>
              <w:ind w:firstLine="240" w:firstLineChars="100"/>
              <w:rPr>
                <w:rFonts w:eastAsia="宋体"/>
                <w:color w:val="auto"/>
                <w:sz w:val="24"/>
                <w:szCs w:val="21"/>
              </w:rPr>
            </w:pPr>
            <w:r>
              <w:rPr>
                <w:rFonts w:hint="eastAsia" w:eastAsia="宋体"/>
                <w:color w:val="auto"/>
                <w:sz w:val="24"/>
                <w:szCs w:val="21"/>
              </w:rPr>
              <w:t>（1）</w:t>
            </w:r>
            <w:r>
              <w:rPr>
                <w:color w:val="auto"/>
                <w:sz w:val="24"/>
                <w:szCs w:val="21"/>
              </w:rPr>
              <w:t>施工期</w:t>
            </w:r>
            <w:r>
              <w:rPr>
                <w:rFonts w:hint="eastAsia" w:eastAsia="宋体"/>
                <w:color w:val="auto"/>
                <w:sz w:val="24"/>
                <w:szCs w:val="21"/>
              </w:rPr>
              <w:t>：施工期</w:t>
            </w:r>
            <w:r>
              <w:rPr>
                <w:color w:val="auto"/>
                <w:sz w:val="24"/>
                <w:szCs w:val="21"/>
              </w:rPr>
              <w:t>扬尘执行《施工场界扬尘排放限值》（DB61</w:t>
            </w:r>
            <w:r>
              <w:rPr>
                <w:rFonts w:hint="eastAsia"/>
                <w:color w:val="auto"/>
                <w:sz w:val="24"/>
                <w:szCs w:val="21"/>
              </w:rPr>
              <w:t>/</w:t>
            </w:r>
            <w:r>
              <w:rPr>
                <w:color w:val="auto"/>
                <w:sz w:val="24"/>
                <w:szCs w:val="21"/>
              </w:rPr>
              <w:t>1078-2017）中浓度限值</w:t>
            </w:r>
            <w:r>
              <w:rPr>
                <w:rFonts w:hint="eastAsia" w:eastAsia="宋体"/>
                <w:color w:val="auto"/>
                <w:sz w:val="24"/>
                <w:szCs w:val="21"/>
              </w:rPr>
              <w:t>，具体标准见表3-4。</w:t>
            </w:r>
          </w:p>
          <w:p>
            <w:pPr>
              <w:adjustRightInd w:val="0"/>
              <w:snapToGrid w:val="0"/>
              <w:ind w:firstLine="211" w:firstLineChars="100"/>
              <w:jc w:val="center"/>
              <w:rPr>
                <w:rFonts w:ascii="宋体" w:hAnsi="宋体" w:eastAsia="宋体" w:cs="宋体"/>
                <w:b/>
                <w:bCs/>
                <w:color w:val="auto"/>
                <w:szCs w:val="21"/>
              </w:rPr>
            </w:pPr>
            <w:r>
              <w:rPr>
                <w:rFonts w:hint="eastAsia" w:ascii="宋体" w:hAnsi="宋体" w:eastAsia="宋体" w:cs="宋体"/>
                <w:b/>
                <w:bCs/>
                <w:color w:val="auto"/>
                <w:szCs w:val="21"/>
              </w:rPr>
              <w:t>表</w:t>
            </w:r>
            <w:r>
              <w:rPr>
                <w:rFonts w:ascii="Times New Roman" w:hAnsi="Times New Roman" w:eastAsia="宋体" w:cs="Times New Roman"/>
                <w:b/>
                <w:bCs/>
                <w:color w:val="auto"/>
                <w:szCs w:val="21"/>
              </w:rPr>
              <w:t>3-</w:t>
            </w:r>
            <w:r>
              <w:rPr>
                <w:rFonts w:hint="eastAsia" w:ascii="Times New Roman" w:hAnsi="Times New Roman" w:eastAsia="宋体" w:cs="Times New Roman"/>
                <w:b/>
                <w:bCs/>
                <w:color w:val="auto"/>
                <w:szCs w:val="21"/>
              </w:rPr>
              <w:t xml:space="preserve">4 </w:t>
            </w:r>
            <w:r>
              <w:rPr>
                <w:rFonts w:hint="eastAsia" w:ascii="宋体" w:hAnsi="宋体" w:eastAsia="宋体" w:cs="宋体"/>
                <w:b/>
                <w:bCs/>
                <w:color w:val="auto"/>
                <w:szCs w:val="21"/>
              </w:rPr>
              <w:t xml:space="preserve"> 施工场界扬尘（总悬浮颗粒物）浓度限值</w:t>
            </w:r>
          </w:p>
          <w:tbl>
            <w:tblPr>
              <w:tblStyle w:val="29"/>
              <w:tblW w:w="805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42"/>
              <w:gridCol w:w="1232"/>
              <w:gridCol w:w="1258"/>
              <w:gridCol w:w="2857"/>
              <w:gridCol w:w="186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2" w:type="dxa"/>
                  <w:tcBorders>
                    <w:tl2br w:val="nil"/>
                    <w:tr2bl w:val="nil"/>
                  </w:tcBorders>
                  <w:vAlign w:val="center"/>
                </w:tcPr>
                <w:p>
                  <w:pPr>
                    <w:pStyle w:val="62"/>
                    <w:rPr>
                      <w:b/>
                      <w:bCs/>
                      <w:color w:val="auto"/>
                      <w:szCs w:val="21"/>
                    </w:rPr>
                  </w:pPr>
                  <w:r>
                    <w:rPr>
                      <w:rFonts w:hint="eastAsia"/>
                      <w:b/>
                      <w:bCs/>
                      <w:color w:val="auto"/>
                      <w:szCs w:val="21"/>
                    </w:rPr>
                    <w:t>序号</w:t>
                  </w:r>
                </w:p>
              </w:tc>
              <w:tc>
                <w:tcPr>
                  <w:tcW w:w="1232" w:type="dxa"/>
                  <w:tcBorders>
                    <w:tl2br w:val="nil"/>
                    <w:tr2bl w:val="nil"/>
                  </w:tcBorders>
                  <w:vAlign w:val="center"/>
                </w:tcPr>
                <w:p>
                  <w:pPr>
                    <w:pStyle w:val="62"/>
                    <w:rPr>
                      <w:b/>
                      <w:bCs/>
                      <w:color w:val="auto"/>
                      <w:szCs w:val="21"/>
                    </w:rPr>
                  </w:pPr>
                  <w:r>
                    <w:rPr>
                      <w:rFonts w:hint="eastAsia"/>
                      <w:b/>
                      <w:bCs/>
                      <w:color w:val="auto"/>
                      <w:szCs w:val="21"/>
                    </w:rPr>
                    <w:t>污染物</w:t>
                  </w:r>
                </w:p>
              </w:tc>
              <w:tc>
                <w:tcPr>
                  <w:tcW w:w="1258" w:type="dxa"/>
                  <w:tcBorders>
                    <w:tl2br w:val="nil"/>
                    <w:tr2bl w:val="nil"/>
                  </w:tcBorders>
                  <w:vAlign w:val="center"/>
                </w:tcPr>
                <w:p>
                  <w:pPr>
                    <w:pStyle w:val="62"/>
                    <w:rPr>
                      <w:b/>
                      <w:bCs/>
                      <w:color w:val="auto"/>
                      <w:szCs w:val="21"/>
                    </w:rPr>
                  </w:pPr>
                  <w:r>
                    <w:rPr>
                      <w:rFonts w:hint="eastAsia"/>
                      <w:b/>
                      <w:bCs/>
                      <w:color w:val="auto"/>
                      <w:szCs w:val="21"/>
                    </w:rPr>
                    <w:t>监控点</w:t>
                  </w:r>
                </w:p>
              </w:tc>
              <w:tc>
                <w:tcPr>
                  <w:tcW w:w="2857" w:type="dxa"/>
                  <w:tcBorders>
                    <w:tl2br w:val="nil"/>
                    <w:tr2bl w:val="nil"/>
                  </w:tcBorders>
                  <w:vAlign w:val="center"/>
                </w:tcPr>
                <w:p>
                  <w:pPr>
                    <w:pStyle w:val="62"/>
                    <w:rPr>
                      <w:b/>
                      <w:bCs/>
                      <w:color w:val="auto"/>
                      <w:szCs w:val="21"/>
                    </w:rPr>
                  </w:pPr>
                  <w:r>
                    <w:rPr>
                      <w:rFonts w:hint="eastAsia"/>
                      <w:b/>
                      <w:bCs/>
                      <w:color w:val="auto"/>
                      <w:szCs w:val="21"/>
                    </w:rPr>
                    <w:t>施工阶段</w:t>
                  </w:r>
                </w:p>
              </w:tc>
              <w:tc>
                <w:tcPr>
                  <w:tcW w:w="1869" w:type="dxa"/>
                  <w:tcBorders>
                    <w:tl2br w:val="nil"/>
                    <w:tr2bl w:val="nil"/>
                  </w:tcBorders>
                  <w:vAlign w:val="center"/>
                </w:tcPr>
                <w:p>
                  <w:pPr>
                    <w:pStyle w:val="62"/>
                    <w:rPr>
                      <w:b/>
                      <w:bCs/>
                      <w:color w:val="auto"/>
                      <w:szCs w:val="21"/>
                    </w:rPr>
                  </w:pPr>
                  <w:r>
                    <w:rPr>
                      <w:rFonts w:hint="eastAsia"/>
                      <w:b/>
                      <w:bCs/>
                      <w:color w:val="auto"/>
                      <w:szCs w:val="21"/>
                    </w:rPr>
                    <w:t>小时平均浓度限值（mg/m</w:t>
                  </w:r>
                  <w:r>
                    <w:rPr>
                      <w:rFonts w:hint="eastAsia"/>
                      <w:b/>
                      <w:bCs/>
                      <w:color w:val="auto"/>
                      <w:szCs w:val="21"/>
                      <w:vertAlign w:val="superscript"/>
                    </w:rPr>
                    <w:t>3</w:t>
                  </w:r>
                  <w:r>
                    <w:rPr>
                      <w:rFonts w:hint="eastAsia"/>
                      <w:b/>
                      <w:bCs/>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842" w:type="dxa"/>
                  <w:tcBorders>
                    <w:tl2br w:val="nil"/>
                    <w:tr2bl w:val="nil"/>
                  </w:tcBorders>
                  <w:vAlign w:val="center"/>
                </w:tcPr>
                <w:p>
                  <w:pPr>
                    <w:pStyle w:val="62"/>
                    <w:rPr>
                      <w:color w:val="auto"/>
                      <w:szCs w:val="21"/>
                    </w:rPr>
                  </w:pPr>
                  <w:r>
                    <w:rPr>
                      <w:rFonts w:hint="eastAsia"/>
                      <w:color w:val="auto"/>
                      <w:szCs w:val="21"/>
                    </w:rPr>
                    <w:t>1</w:t>
                  </w:r>
                </w:p>
              </w:tc>
              <w:tc>
                <w:tcPr>
                  <w:tcW w:w="1232" w:type="dxa"/>
                  <w:vMerge w:val="restart"/>
                  <w:tcBorders>
                    <w:tl2br w:val="nil"/>
                    <w:tr2bl w:val="nil"/>
                  </w:tcBorders>
                  <w:vAlign w:val="center"/>
                </w:tcPr>
                <w:p>
                  <w:pPr>
                    <w:pStyle w:val="62"/>
                    <w:rPr>
                      <w:rFonts w:eastAsia="宋体"/>
                      <w:color w:val="auto"/>
                      <w:szCs w:val="21"/>
                    </w:rPr>
                  </w:pPr>
                  <w:r>
                    <w:rPr>
                      <w:rFonts w:hint="eastAsia" w:eastAsia="宋体"/>
                      <w:color w:val="auto"/>
                      <w:szCs w:val="21"/>
                    </w:rPr>
                    <w:t>施工扬尘（即总悬浮颗粒物TSP）</w:t>
                  </w:r>
                </w:p>
              </w:tc>
              <w:tc>
                <w:tcPr>
                  <w:tcW w:w="1258" w:type="dxa"/>
                  <w:vMerge w:val="restart"/>
                  <w:tcBorders>
                    <w:tl2br w:val="nil"/>
                    <w:tr2bl w:val="nil"/>
                  </w:tcBorders>
                  <w:vAlign w:val="center"/>
                </w:tcPr>
                <w:p>
                  <w:pPr>
                    <w:pStyle w:val="62"/>
                    <w:rPr>
                      <w:color w:val="auto"/>
                      <w:szCs w:val="21"/>
                    </w:rPr>
                  </w:pPr>
                  <w:r>
                    <w:rPr>
                      <w:rFonts w:hint="eastAsia"/>
                      <w:color w:val="auto"/>
                      <w:szCs w:val="21"/>
                    </w:rPr>
                    <w:t>周界外浓度最高点</w:t>
                  </w:r>
                </w:p>
              </w:tc>
              <w:tc>
                <w:tcPr>
                  <w:tcW w:w="2857" w:type="dxa"/>
                  <w:tcBorders>
                    <w:tl2br w:val="nil"/>
                    <w:tr2bl w:val="nil"/>
                  </w:tcBorders>
                  <w:vAlign w:val="center"/>
                </w:tcPr>
                <w:p>
                  <w:pPr>
                    <w:pStyle w:val="62"/>
                    <w:rPr>
                      <w:color w:val="auto"/>
                      <w:szCs w:val="21"/>
                    </w:rPr>
                  </w:pPr>
                  <w:r>
                    <w:rPr>
                      <w:rFonts w:hint="eastAsia"/>
                      <w:color w:val="auto"/>
                      <w:szCs w:val="21"/>
                    </w:rPr>
                    <w:t>拆除，土方及地基处理工程</w:t>
                  </w:r>
                </w:p>
              </w:tc>
              <w:tc>
                <w:tcPr>
                  <w:tcW w:w="1869" w:type="dxa"/>
                  <w:tcBorders>
                    <w:tl2br w:val="nil"/>
                    <w:tr2bl w:val="nil"/>
                  </w:tcBorders>
                  <w:vAlign w:val="center"/>
                </w:tcPr>
                <w:p>
                  <w:pPr>
                    <w:pStyle w:val="62"/>
                    <w:rPr>
                      <w:color w:val="auto"/>
                      <w:szCs w:val="21"/>
                    </w:rPr>
                  </w:pPr>
                  <w:r>
                    <w:rPr>
                      <w:rFonts w:hint="eastAsia" w:ascii="宋体" w:hAnsi="宋体" w:eastAsia="宋体" w:cs="宋体"/>
                      <w:color w:val="auto"/>
                      <w:szCs w:val="21"/>
                    </w:rPr>
                    <w:t>≦</w:t>
                  </w:r>
                  <w:r>
                    <w:rPr>
                      <w:rFonts w:hint="eastAsia"/>
                      <w:color w:val="auto"/>
                      <w:szCs w:val="21"/>
                    </w:rPr>
                    <w:t>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2" w:type="dxa"/>
                  <w:tcBorders>
                    <w:tl2br w:val="nil"/>
                    <w:tr2bl w:val="nil"/>
                  </w:tcBorders>
                  <w:vAlign w:val="center"/>
                </w:tcPr>
                <w:p>
                  <w:pPr>
                    <w:pStyle w:val="62"/>
                    <w:rPr>
                      <w:color w:val="auto"/>
                      <w:szCs w:val="21"/>
                    </w:rPr>
                  </w:pPr>
                  <w:r>
                    <w:rPr>
                      <w:rFonts w:hint="eastAsia"/>
                      <w:color w:val="auto"/>
                      <w:szCs w:val="21"/>
                    </w:rPr>
                    <w:t>2</w:t>
                  </w:r>
                </w:p>
              </w:tc>
              <w:tc>
                <w:tcPr>
                  <w:tcW w:w="1232" w:type="dxa"/>
                  <w:vMerge w:val="continue"/>
                  <w:tcBorders>
                    <w:tl2br w:val="nil"/>
                    <w:tr2bl w:val="nil"/>
                  </w:tcBorders>
                  <w:vAlign w:val="center"/>
                </w:tcPr>
                <w:p>
                  <w:pPr>
                    <w:pStyle w:val="62"/>
                    <w:rPr>
                      <w:color w:val="auto"/>
                      <w:szCs w:val="21"/>
                    </w:rPr>
                  </w:pPr>
                </w:p>
              </w:tc>
              <w:tc>
                <w:tcPr>
                  <w:tcW w:w="1258" w:type="dxa"/>
                  <w:vMerge w:val="continue"/>
                  <w:tcBorders>
                    <w:tl2br w:val="nil"/>
                    <w:tr2bl w:val="nil"/>
                  </w:tcBorders>
                  <w:vAlign w:val="center"/>
                </w:tcPr>
                <w:p>
                  <w:pPr>
                    <w:pStyle w:val="62"/>
                    <w:rPr>
                      <w:color w:val="auto"/>
                      <w:szCs w:val="21"/>
                    </w:rPr>
                  </w:pPr>
                </w:p>
              </w:tc>
              <w:tc>
                <w:tcPr>
                  <w:tcW w:w="2857" w:type="dxa"/>
                  <w:tcBorders>
                    <w:tl2br w:val="nil"/>
                    <w:tr2bl w:val="nil"/>
                  </w:tcBorders>
                  <w:vAlign w:val="center"/>
                </w:tcPr>
                <w:p>
                  <w:pPr>
                    <w:pStyle w:val="62"/>
                    <w:rPr>
                      <w:color w:val="auto"/>
                      <w:szCs w:val="21"/>
                    </w:rPr>
                  </w:pPr>
                  <w:r>
                    <w:rPr>
                      <w:rFonts w:hint="eastAsia"/>
                      <w:color w:val="auto"/>
                      <w:szCs w:val="21"/>
                    </w:rPr>
                    <w:t>基础，主体结构及装饰工程</w:t>
                  </w:r>
                </w:p>
              </w:tc>
              <w:tc>
                <w:tcPr>
                  <w:tcW w:w="1869" w:type="dxa"/>
                  <w:tcBorders>
                    <w:tl2br w:val="nil"/>
                    <w:tr2bl w:val="nil"/>
                  </w:tcBorders>
                  <w:vAlign w:val="center"/>
                </w:tcPr>
                <w:p>
                  <w:pPr>
                    <w:pStyle w:val="62"/>
                    <w:rPr>
                      <w:color w:val="auto"/>
                      <w:szCs w:val="21"/>
                    </w:rPr>
                  </w:pPr>
                  <w:r>
                    <w:rPr>
                      <w:rFonts w:hint="eastAsia" w:ascii="宋体" w:hAnsi="宋体" w:eastAsia="宋体" w:cs="宋体"/>
                      <w:color w:val="auto"/>
                      <w:szCs w:val="21"/>
                    </w:rPr>
                    <w:t>≦</w:t>
                  </w:r>
                  <w:r>
                    <w:rPr>
                      <w:rFonts w:hint="eastAsia"/>
                      <w:color w:val="auto"/>
                      <w:szCs w:val="21"/>
                    </w:rPr>
                    <w:t>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9" w:hRule="atLeast"/>
                <w:jc w:val="center"/>
              </w:trPr>
              <w:tc>
                <w:tcPr>
                  <w:tcW w:w="8058" w:type="dxa"/>
                  <w:gridSpan w:val="5"/>
                  <w:tcBorders>
                    <w:tl2br w:val="nil"/>
                    <w:tr2bl w:val="nil"/>
                  </w:tcBorders>
                  <w:vAlign w:val="center"/>
                </w:tcPr>
                <w:p>
                  <w:pPr>
                    <w:pStyle w:val="62"/>
                    <w:rPr>
                      <w:color w:val="auto"/>
                      <w:szCs w:val="21"/>
                    </w:rPr>
                  </w:pPr>
                  <w:r>
                    <w:rPr>
                      <w:rFonts w:hint="eastAsia"/>
                      <w:color w:val="auto"/>
                      <w:szCs w:val="21"/>
                    </w:rPr>
                    <w:t>周界外浓度最高点一般应设置于无组织排放源下风向的单位周界外10m范围内，若预计无组织排放的最大落地浓度点超出10m范围，可将监控点移至预计浓度最高点附近。</w:t>
                  </w:r>
                </w:p>
              </w:tc>
            </w:tr>
          </w:tbl>
          <w:p>
            <w:pPr>
              <w:tabs>
                <w:tab w:val="left" w:pos="2940"/>
              </w:tabs>
              <w:spacing w:line="360" w:lineRule="auto"/>
              <w:ind w:firstLine="480" w:firstLineChars="200"/>
              <w:jc w:val="left"/>
              <w:rPr>
                <w:rFonts w:ascii="Times New Roman" w:hAnsi="Times New Roman" w:eastAsia="宋体" w:cs="Times New Roman"/>
                <w:color w:val="auto"/>
                <w:spacing w:val="-6"/>
                <w:sz w:val="24"/>
              </w:rPr>
            </w:pPr>
            <w:r>
              <w:rPr>
                <w:rFonts w:hint="eastAsia"/>
                <w:bCs/>
                <w:color w:val="auto"/>
                <w:sz w:val="24"/>
              </w:rPr>
              <w:t>（2）运营期：</w:t>
            </w:r>
          </w:p>
          <w:p>
            <w:pPr>
              <w:tabs>
                <w:tab w:val="left" w:pos="2940"/>
              </w:tabs>
              <w:spacing w:line="360" w:lineRule="auto"/>
              <w:ind w:firstLine="456" w:firstLineChars="200"/>
              <w:jc w:val="left"/>
              <w:rPr>
                <w:rFonts w:hint="eastAsia" w:ascii="Times New Roman" w:hAnsi="Times New Roman" w:eastAsia="宋体" w:cs="Times New Roman"/>
                <w:color w:val="auto"/>
                <w:spacing w:val="-6"/>
                <w:sz w:val="24"/>
                <w:lang w:eastAsia="zh-CN"/>
              </w:rPr>
            </w:pPr>
            <w:r>
              <w:rPr>
                <w:rFonts w:ascii="Times New Roman" w:hAnsi="Times New Roman" w:eastAsia="宋体" w:cs="Times New Roman"/>
                <w:color w:val="auto"/>
                <w:spacing w:val="-6"/>
                <w:sz w:val="24"/>
              </w:rPr>
              <w:t>①</w:t>
            </w:r>
            <w:r>
              <w:rPr>
                <w:rFonts w:hint="eastAsia" w:ascii="宋体" w:hAnsi="宋体" w:eastAsia="宋体" w:cs="宋体"/>
                <w:color w:val="auto"/>
                <w:kern w:val="0"/>
                <w:sz w:val="24"/>
                <w:szCs w:val="24"/>
                <w:lang w:val="en-US" w:eastAsia="zh-CN" w:bidi="ar"/>
              </w:rPr>
              <w:t>本项目聚丙烯树脂、聚乙烯树脂加工产生的废气（非甲烷总烃）、粉碎产生的颗粒物执行《合成树脂工业污染物排放标准》（</w:t>
            </w:r>
            <w:r>
              <w:rPr>
                <w:rFonts w:hint="default" w:ascii="Times New Roman" w:hAnsi="Times New Roman" w:eastAsia="宋体" w:cs="Times New Roman"/>
                <w:color w:val="auto"/>
                <w:kern w:val="0"/>
                <w:sz w:val="24"/>
                <w:szCs w:val="24"/>
                <w:lang w:val="en-US" w:eastAsia="zh-CN" w:bidi="ar"/>
              </w:rPr>
              <w:t>GB31572-2015</w:t>
            </w:r>
            <w:r>
              <w:rPr>
                <w:rFonts w:hint="eastAsia" w:ascii="宋体" w:hAnsi="宋体" w:eastAsia="宋体" w:cs="宋体"/>
                <w:color w:val="auto"/>
                <w:kern w:val="0"/>
                <w:sz w:val="24"/>
                <w:szCs w:val="24"/>
                <w:lang w:val="en-US" w:eastAsia="zh-CN" w:bidi="ar"/>
              </w:rPr>
              <w:t>）表</w:t>
            </w:r>
            <w:r>
              <w:rPr>
                <w:rFonts w:hint="default" w:ascii="Times New Roman" w:hAnsi="Times New Roman" w:eastAsia="宋体" w:cs="Times New Roman"/>
                <w:color w:val="auto"/>
                <w:kern w:val="0"/>
                <w:sz w:val="24"/>
                <w:szCs w:val="24"/>
                <w:lang w:val="en-US" w:eastAsia="zh-CN" w:bidi="ar"/>
              </w:rPr>
              <w:t>5</w:t>
            </w:r>
            <w:r>
              <w:rPr>
                <w:rFonts w:hint="eastAsia" w:ascii="宋体" w:hAnsi="宋体" w:eastAsia="宋体" w:cs="宋体"/>
                <w:color w:val="auto"/>
                <w:kern w:val="0"/>
                <w:sz w:val="24"/>
                <w:szCs w:val="24"/>
                <w:lang w:val="en-US" w:eastAsia="zh-CN" w:bidi="ar"/>
              </w:rPr>
              <w:t>中的大气污染物特别排放限值和表</w:t>
            </w:r>
            <w:r>
              <w:rPr>
                <w:rFonts w:hint="default" w:ascii="Times New Roman" w:hAnsi="Times New Roman" w:eastAsia="宋体" w:cs="Times New Roman"/>
                <w:color w:val="auto"/>
                <w:kern w:val="0"/>
                <w:sz w:val="24"/>
                <w:szCs w:val="24"/>
                <w:lang w:val="en-US" w:eastAsia="zh-CN" w:bidi="ar"/>
              </w:rPr>
              <w:t>9</w:t>
            </w:r>
            <w:r>
              <w:rPr>
                <w:rFonts w:hint="eastAsia" w:ascii="宋体" w:hAnsi="宋体" w:eastAsia="宋体" w:cs="宋体"/>
                <w:color w:val="auto"/>
                <w:kern w:val="0"/>
                <w:sz w:val="24"/>
                <w:szCs w:val="24"/>
                <w:lang w:val="en-US" w:eastAsia="zh-CN" w:bidi="ar"/>
              </w:rPr>
              <w:t>中限值。根据《中华人民共和国生态环境部部长信箱</w:t>
            </w:r>
            <w:r>
              <w:rPr>
                <w:rFonts w:hint="default" w:ascii="Times New Roman" w:hAnsi="Times New Roman" w:eastAsia="宋体" w:cs="Times New Roman"/>
                <w:color w:val="auto"/>
                <w:kern w:val="0"/>
                <w:sz w:val="24"/>
                <w:szCs w:val="24"/>
                <w:lang w:val="en-US" w:eastAsia="zh-CN" w:bidi="ar"/>
              </w:rPr>
              <w:t xml:space="preserve">-2020.8.10 </w:t>
            </w:r>
            <w:r>
              <w:rPr>
                <w:rFonts w:hint="eastAsia" w:ascii="宋体" w:hAnsi="宋体" w:eastAsia="宋体" w:cs="宋体"/>
                <w:color w:val="auto"/>
                <w:kern w:val="0"/>
                <w:sz w:val="24"/>
                <w:szCs w:val="24"/>
                <w:lang w:val="en-US" w:eastAsia="zh-CN" w:bidi="ar"/>
              </w:rPr>
              <w:t>关于</w:t>
            </w:r>
            <w:r>
              <w:rPr>
                <w:rFonts w:hint="default" w:ascii="Times New Roman" w:hAnsi="Times New Roman" w:eastAsia="宋体" w:cs="Times New Roman"/>
                <w:color w:val="auto"/>
                <w:kern w:val="0"/>
                <w:sz w:val="24"/>
                <w:szCs w:val="24"/>
                <w:lang w:val="en-US" w:eastAsia="zh-CN" w:bidi="ar"/>
              </w:rPr>
              <w:t>PVC</w:t>
            </w:r>
            <w:r>
              <w:rPr>
                <w:rFonts w:hint="eastAsia" w:ascii="宋体" w:hAnsi="宋体" w:eastAsia="宋体" w:cs="宋体"/>
                <w:color w:val="auto"/>
                <w:kern w:val="0"/>
                <w:sz w:val="24"/>
                <w:szCs w:val="24"/>
                <w:lang w:val="en-US" w:eastAsia="zh-CN" w:bidi="ar"/>
              </w:rPr>
              <w:t>注塑挤出废气执行标准问题的回复》，本项目</w:t>
            </w:r>
            <w:r>
              <w:rPr>
                <w:rFonts w:hint="default" w:ascii="Times New Roman" w:hAnsi="Times New Roman" w:eastAsia="宋体" w:cs="Times New Roman"/>
                <w:color w:val="auto"/>
                <w:kern w:val="0"/>
                <w:sz w:val="24"/>
                <w:szCs w:val="24"/>
                <w:lang w:val="en-US" w:eastAsia="zh-CN" w:bidi="ar"/>
              </w:rPr>
              <w:t>PVC</w:t>
            </w:r>
            <w:r>
              <w:rPr>
                <w:rFonts w:hint="eastAsia" w:ascii="宋体" w:hAnsi="宋体" w:eastAsia="宋体" w:cs="宋体"/>
                <w:color w:val="auto"/>
                <w:kern w:val="0"/>
                <w:sz w:val="24"/>
                <w:szCs w:val="24"/>
                <w:lang w:val="en-US" w:eastAsia="zh-CN" w:bidi="ar"/>
              </w:rPr>
              <w:t>管材、管件采用</w:t>
            </w:r>
            <w:r>
              <w:rPr>
                <w:rFonts w:hint="default" w:ascii="宋体" w:hAnsi="宋体" w:eastAsia="宋体" w:cs="宋体"/>
                <w:color w:val="auto"/>
                <w:kern w:val="0"/>
                <w:sz w:val="24"/>
                <w:szCs w:val="24"/>
                <w:lang w:val="en-US" w:eastAsia="zh-CN" w:bidi="ar"/>
              </w:rPr>
              <w:t>PVC</w:t>
            </w:r>
            <w:r>
              <w:rPr>
                <w:rFonts w:hint="eastAsia" w:ascii="宋体" w:hAnsi="宋体" w:eastAsia="宋体" w:cs="宋体"/>
                <w:color w:val="auto"/>
                <w:kern w:val="0"/>
                <w:sz w:val="24"/>
                <w:szCs w:val="24"/>
                <w:lang w:val="en-US" w:eastAsia="zh-CN" w:bidi="ar"/>
              </w:rPr>
              <w:t>聚氯乙烯树脂进行加工，因此该部分产生的废气（非甲烷总烃、氯乙烯、</w:t>
            </w:r>
            <w:r>
              <w:rPr>
                <w:rFonts w:hint="default" w:ascii="Times New Roman" w:hAnsi="Times New Roman" w:eastAsia="宋体" w:cs="Times New Roman"/>
                <w:color w:val="auto"/>
                <w:kern w:val="0"/>
                <w:sz w:val="24"/>
                <w:szCs w:val="24"/>
                <w:lang w:val="en-US" w:eastAsia="zh-CN" w:bidi="ar"/>
              </w:rPr>
              <w:t>HCl</w:t>
            </w:r>
            <w:r>
              <w:rPr>
                <w:rFonts w:hint="eastAsia" w:ascii="宋体" w:hAnsi="宋体" w:eastAsia="宋体" w:cs="宋体"/>
                <w:color w:val="auto"/>
                <w:kern w:val="0"/>
                <w:sz w:val="24"/>
                <w:szCs w:val="24"/>
                <w:lang w:val="en-US" w:eastAsia="zh-CN" w:bidi="ar"/>
              </w:rPr>
              <w:t>）、粉碎粉尘执行《大气污染物综合排放标准》</w:t>
            </w:r>
            <w:r>
              <w:rPr>
                <w:rFonts w:hint="default" w:ascii="Times New Roman" w:hAnsi="Times New Roman" w:eastAsia="宋体" w:cs="Times New Roman"/>
                <w:color w:val="auto"/>
                <w:kern w:val="0"/>
                <w:sz w:val="24"/>
                <w:szCs w:val="24"/>
                <w:lang w:val="en-US" w:eastAsia="zh-CN" w:bidi="ar"/>
              </w:rPr>
              <w:t>(GB16297-1996)</w:t>
            </w:r>
            <w:r>
              <w:rPr>
                <w:rFonts w:hint="eastAsia" w:ascii="宋体" w:hAnsi="宋体" w:eastAsia="宋体" w:cs="宋体"/>
                <w:color w:val="auto"/>
                <w:kern w:val="0"/>
                <w:sz w:val="24"/>
                <w:szCs w:val="24"/>
                <w:lang w:val="en-US" w:eastAsia="zh-CN" w:bidi="ar"/>
              </w:rPr>
              <w:t>“新污染物排放限值二级”标准要求；由于每个厂房的聚丙烯树脂、聚乙烯树脂和</w:t>
            </w:r>
            <w:r>
              <w:rPr>
                <w:rFonts w:hint="default" w:ascii="Times New Roman" w:hAnsi="Times New Roman" w:eastAsia="宋体" w:cs="Times New Roman"/>
                <w:color w:val="auto"/>
                <w:kern w:val="0"/>
                <w:sz w:val="24"/>
                <w:szCs w:val="24"/>
                <w:lang w:val="en-US" w:eastAsia="zh-CN" w:bidi="ar"/>
              </w:rPr>
              <w:t>PVC</w:t>
            </w:r>
            <w:r>
              <w:rPr>
                <w:rFonts w:hint="eastAsia" w:ascii="宋体" w:hAnsi="宋体" w:eastAsia="宋体" w:cs="宋体"/>
                <w:color w:val="auto"/>
                <w:kern w:val="0"/>
                <w:sz w:val="24"/>
                <w:szCs w:val="24"/>
                <w:lang w:val="en-US" w:eastAsia="zh-CN" w:bidi="ar"/>
              </w:rPr>
              <w:t>聚氯乙烯树脂加工产生的废气一同收集处理后通过同一根排气筒排放，因此，非甲烷总烃、颗粒物从严执行《合成树脂工业污染物排放标准》（</w:t>
            </w:r>
            <w:r>
              <w:rPr>
                <w:rFonts w:hint="default" w:ascii="Times New Roman" w:hAnsi="Times New Roman" w:eastAsia="宋体" w:cs="Times New Roman"/>
                <w:color w:val="auto"/>
                <w:kern w:val="0"/>
                <w:sz w:val="24"/>
                <w:szCs w:val="24"/>
                <w:lang w:val="en-US" w:eastAsia="zh-CN" w:bidi="ar"/>
              </w:rPr>
              <w:t>GB31572-2015</w:t>
            </w:r>
            <w:r>
              <w:rPr>
                <w:rFonts w:hint="eastAsia" w:ascii="宋体" w:hAnsi="宋体" w:eastAsia="宋体" w:cs="宋体"/>
                <w:color w:val="auto"/>
                <w:kern w:val="0"/>
                <w:sz w:val="24"/>
                <w:szCs w:val="24"/>
                <w:lang w:val="en-US" w:eastAsia="zh-CN" w:bidi="ar"/>
              </w:rPr>
              <w:t xml:space="preserve">）表 </w:t>
            </w:r>
            <w:r>
              <w:rPr>
                <w:rFonts w:hint="default" w:ascii="Times New Roman" w:hAnsi="Times New Roman" w:eastAsia="宋体" w:cs="Times New Roman"/>
                <w:color w:val="auto"/>
                <w:kern w:val="0"/>
                <w:sz w:val="24"/>
                <w:szCs w:val="24"/>
                <w:lang w:val="en-US" w:eastAsia="zh-CN" w:bidi="ar"/>
              </w:rPr>
              <w:t xml:space="preserve">5 </w:t>
            </w:r>
            <w:r>
              <w:rPr>
                <w:rFonts w:hint="eastAsia" w:ascii="宋体" w:hAnsi="宋体" w:eastAsia="宋体" w:cs="宋体"/>
                <w:color w:val="auto"/>
                <w:kern w:val="0"/>
                <w:sz w:val="24"/>
                <w:szCs w:val="24"/>
                <w:lang w:val="en-US" w:eastAsia="zh-CN" w:bidi="ar"/>
              </w:rPr>
              <w:t>中的大气污染物特别排放限值和表</w:t>
            </w:r>
            <w:r>
              <w:rPr>
                <w:rFonts w:hint="default" w:ascii="Times New Roman" w:hAnsi="Times New Roman" w:eastAsia="宋体" w:cs="Times New Roman"/>
                <w:color w:val="auto"/>
                <w:kern w:val="0"/>
                <w:sz w:val="24"/>
                <w:szCs w:val="24"/>
                <w:lang w:val="en-US" w:eastAsia="zh-CN" w:bidi="ar"/>
              </w:rPr>
              <w:t>9</w:t>
            </w:r>
            <w:r>
              <w:rPr>
                <w:rFonts w:hint="eastAsia" w:ascii="宋体" w:hAnsi="宋体" w:eastAsia="宋体" w:cs="宋体"/>
                <w:color w:val="auto"/>
                <w:kern w:val="0"/>
                <w:sz w:val="24"/>
                <w:szCs w:val="24"/>
                <w:lang w:val="en-US" w:eastAsia="zh-CN" w:bidi="ar"/>
              </w:rPr>
              <w:t>中限值要求</w:t>
            </w:r>
            <w:r>
              <w:rPr>
                <w:rFonts w:hint="eastAsia" w:ascii="Times New Roman" w:hAnsi="Times New Roman" w:eastAsia="宋体" w:cs="Times New Roman"/>
                <w:color w:val="auto"/>
                <w:spacing w:val="-6"/>
                <w:sz w:val="24"/>
                <w:lang w:eastAsia="zh-CN"/>
              </w:rPr>
              <w:t>。</w:t>
            </w:r>
          </w:p>
          <w:p>
            <w:pPr>
              <w:tabs>
                <w:tab w:val="left" w:pos="2940"/>
              </w:tabs>
              <w:spacing w:line="360" w:lineRule="auto"/>
              <w:ind w:firstLine="456" w:firstLineChars="200"/>
              <w:jc w:val="left"/>
              <w:rPr>
                <w:rFonts w:hint="eastAsia" w:ascii="宋体" w:hAnsi="宋体" w:eastAsia="宋体" w:cs="Times New Roman"/>
                <w:color w:val="auto"/>
                <w:sz w:val="24"/>
                <w:szCs w:val="24"/>
                <w:lang w:eastAsia="zh-CN"/>
              </w:rPr>
            </w:pPr>
            <w:r>
              <w:rPr>
                <w:rFonts w:hint="eastAsia" w:ascii="Times New Roman" w:hAnsi="Times New Roman" w:eastAsia="宋体" w:cs="Times New Roman"/>
                <w:color w:val="auto"/>
                <w:spacing w:val="-6"/>
                <w:sz w:val="24"/>
                <w:lang w:eastAsia="zh-CN"/>
              </w:rPr>
              <w:t>氯化氢、氯乙烯</w:t>
            </w:r>
            <w:r>
              <w:rPr>
                <w:rFonts w:hint="eastAsia" w:ascii="Times New Roman" w:hAnsi="Times New Roman" w:eastAsia="宋体" w:cs="Times New Roman"/>
                <w:color w:val="auto"/>
                <w:spacing w:val="-6"/>
                <w:sz w:val="24"/>
              </w:rPr>
              <w:t>执行《大气污染</w:t>
            </w:r>
            <w:r>
              <w:rPr>
                <w:rFonts w:hint="eastAsia" w:ascii="宋体" w:hAnsi="宋体" w:eastAsia="宋体" w:cs="Times New Roman"/>
                <w:color w:val="auto"/>
                <w:sz w:val="24"/>
                <w:szCs w:val="24"/>
              </w:rPr>
              <w:t>物综合排放标准》</w:t>
            </w:r>
            <w:r>
              <w:rPr>
                <w:rFonts w:hint="eastAsia" w:ascii="宋体" w:hAnsi="宋体" w:eastAsia="宋体" w:cs="Times New Roman"/>
                <w:color w:val="auto"/>
                <w:sz w:val="24"/>
                <w:szCs w:val="24"/>
                <w:lang w:val="en-US" w:eastAsia="zh-CN"/>
              </w:rPr>
              <w:t>表2限值要求</w:t>
            </w:r>
            <w:r>
              <w:rPr>
                <w:rFonts w:hint="eastAsia" w:ascii="宋体" w:hAnsi="宋体" w:eastAsia="宋体" w:cs="Times New Roman"/>
                <w:color w:val="auto"/>
                <w:sz w:val="24"/>
                <w:szCs w:val="24"/>
                <w:lang w:eastAsia="zh-CN"/>
              </w:rPr>
              <w:t>。</w:t>
            </w:r>
          </w:p>
          <w:p>
            <w:pPr>
              <w:tabs>
                <w:tab w:val="left" w:pos="2940"/>
              </w:tabs>
              <w:spacing w:line="360" w:lineRule="auto"/>
              <w:ind w:firstLine="456" w:firstLineChars="200"/>
              <w:jc w:val="left"/>
              <w:rPr>
                <w:rFonts w:ascii="Times New Roman" w:hAnsi="Times New Roman" w:eastAsia="宋体" w:cs="Times New Roman"/>
                <w:color w:val="auto"/>
                <w:spacing w:val="-6"/>
                <w:sz w:val="24"/>
              </w:rPr>
            </w:pPr>
            <w:r>
              <w:rPr>
                <w:rFonts w:ascii="Times New Roman" w:hAnsi="Times New Roman" w:eastAsia="宋体" w:cs="Times New Roman"/>
                <w:color w:val="auto"/>
                <w:spacing w:val="-6"/>
                <w:sz w:val="24"/>
              </w:rPr>
              <w:t>厂区内非甲烷总烃无组织排放执行《挥发性有机物无组织排放控制标准》（GB37822-2019）表A.1规定的特别排放限值。</w:t>
            </w:r>
          </w:p>
          <w:p>
            <w:pPr>
              <w:pStyle w:val="38"/>
              <w:autoSpaceDE w:val="0"/>
              <w:autoSpaceDN w:val="0"/>
              <w:ind w:left="110" w:hanging="110" w:hangingChars="52"/>
              <w:jc w:val="center"/>
              <w:rPr>
                <w:rFonts w:ascii="Times New Roman" w:hAnsi="Times New Roman" w:cs="Times New Roman"/>
                <w:b/>
                <w:bCs/>
                <w:color w:val="auto"/>
                <w:szCs w:val="21"/>
                <w:lang w:val="en-US"/>
              </w:rPr>
            </w:pPr>
            <w:r>
              <w:rPr>
                <w:rFonts w:ascii="Times New Roman" w:hAnsi="Times New Roman" w:cs="Times New Roman"/>
                <w:b/>
                <w:bCs/>
                <w:color w:val="auto"/>
                <w:szCs w:val="21"/>
                <w:lang w:val="en-US"/>
              </w:rPr>
              <w:t>表3-</w:t>
            </w:r>
            <w:r>
              <w:rPr>
                <w:rFonts w:hint="eastAsia" w:ascii="Times New Roman" w:hAnsi="Times New Roman" w:cs="Times New Roman"/>
                <w:b/>
                <w:bCs/>
                <w:color w:val="auto"/>
                <w:szCs w:val="21"/>
                <w:lang w:val="en-US"/>
              </w:rPr>
              <w:t>5</w:t>
            </w:r>
            <w:r>
              <w:rPr>
                <w:rFonts w:ascii="Times New Roman" w:hAnsi="Times New Roman" w:cs="Times New Roman"/>
                <w:b/>
                <w:bCs/>
                <w:color w:val="auto"/>
                <w:szCs w:val="21"/>
                <w:lang w:val="en-US"/>
              </w:rPr>
              <w:t xml:space="preserve">  合成树脂工业污染物排放标准（单位：mg/m</w:t>
            </w:r>
            <w:r>
              <w:rPr>
                <w:rFonts w:ascii="Times New Roman" w:hAnsi="Times New Roman" w:cs="Times New Roman"/>
                <w:b/>
                <w:bCs/>
                <w:color w:val="auto"/>
                <w:szCs w:val="21"/>
                <w:vertAlign w:val="superscript"/>
                <w:lang w:val="en-US"/>
              </w:rPr>
              <w:t>3</w:t>
            </w:r>
            <w:r>
              <w:rPr>
                <w:rFonts w:ascii="Times New Roman" w:hAnsi="Times New Roman" w:cs="Times New Roman"/>
                <w:b/>
                <w:bCs/>
                <w:color w:val="auto"/>
                <w:szCs w:val="21"/>
                <w:lang w:val="en-US"/>
              </w:rPr>
              <w:t>）</w:t>
            </w:r>
          </w:p>
          <w:tbl>
            <w:tblPr>
              <w:tblStyle w:val="28"/>
              <w:tblW w:w="819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2356"/>
              <w:gridCol w:w="1305"/>
              <w:gridCol w:w="1389"/>
              <w:gridCol w:w="1832"/>
              <w:gridCol w:w="131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56" w:type="dxa"/>
                  <w:vMerge w:val="restart"/>
                  <w:tcBorders>
                    <w:tl2br w:val="nil"/>
                    <w:tr2bl w:val="nil"/>
                  </w:tcBorders>
                  <w:vAlign w:val="center"/>
                </w:tcPr>
                <w:p>
                  <w:pPr>
                    <w:adjustRightInd w:val="0"/>
                    <w:snapToGrid w:val="0"/>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污染物</w:t>
                  </w:r>
                </w:p>
              </w:tc>
              <w:tc>
                <w:tcPr>
                  <w:tcW w:w="2694" w:type="dxa"/>
                  <w:gridSpan w:val="2"/>
                  <w:tcBorders>
                    <w:tl2br w:val="nil"/>
                    <w:tr2bl w:val="nil"/>
                  </w:tcBorders>
                  <w:vAlign w:val="center"/>
                </w:tcPr>
                <w:p>
                  <w:pPr>
                    <w:adjustRightInd w:val="0"/>
                    <w:snapToGrid w:val="0"/>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有组织排放监控浓度限值</w:t>
                  </w:r>
                </w:p>
              </w:tc>
              <w:tc>
                <w:tcPr>
                  <w:tcW w:w="3149" w:type="dxa"/>
                  <w:gridSpan w:val="2"/>
                  <w:tcBorders>
                    <w:tl2br w:val="nil"/>
                    <w:tr2bl w:val="nil"/>
                  </w:tcBorders>
                  <w:vAlign w:val="center"/>
                </w:tcPr>
                <w:p>
                  <w:pPr>
                    <w:adjustRightInd w:val="0"/>
                    <w:snapToGrid w:val="0"/>
                    <w:spacing w:line="360" w:lineRule="exact"/>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无组织排放监控浓度限值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99" w:hRule="atLeast"/>
                <w:jc w:val="center"/>
              </w:trPr>
              <w:tc>
                <w:tcPr>
                  <w:tcW w:w="2356" w:type="dxa"/>
                  <w:vMerge w:val="continue"/>
                  <w:tcBorders>
                    <w:tl2br w:val="nil"/>
                    <w:tr2bl w:val="nil"/>
                  </w:tcBorders>
                  <w:vAlign w:val="center"/>
                </w:tcPr>
                <w:p>
                  <w:pPr>
                    <w:adjustRightInd w:val="0"/>
                    <w:snapToGrid w:val="0"/>
                    <w:spacing w:line="360" w:lineRule="exact"/>
                    <w:jc w:val="center"/>
                    <w:rPr>
                      <w:rFonts w:ascii="Times New Roman" w:hAnsi="Times New Roman" w:cs="Times New Roman"/>
                      <w:b/>
                      <w:color w:val="auto"/>
                      <w:szCs w:val="21"/>
                    </w:rPr>
                  </w:pPr>
                </w:p>
              </w:tc>
              <w:tc>
                <w:tcPr>
                  <w:tcW w:w="1305" w:type="dxa"/>
                  <w:tcBorders>
                    <w:tl2br w:val="nil"/>
                    <w:tr2bl w:val="nil"/>
                  </w:tcBorders>
                  <w:vAlign w:val="center"/>
                </w:tcPr>
                <w:p>
                  <w:pPr>
                    <w:adjustRightInd w:val="0"/>
                    <w:snapToGrid w:val="0"/>
                    <w:spacing w:line="360" w:lineRule="exact"/>
                    <w:jc w:val="center"/>
                    <w:rPr>
                      <w:rFonts w:ascii="Times New Roman" w:hAnsi="Times New Roman" w:eastAsia="宋体" w:cs="Times New Roman"/>
                      <w:b/>
                      <w:color w:val="auto"/>
                      <w:szCs w:val="21"/>
                    </w:rPr>
                  </w:pPr>
                  <w:r>
                    <w:rPr>
                      <w:rFonts w:ascii="Times New Roman" w:hAnsi="Times New Roman" w:cs="Times New Roman"/>
                      <w:b/>
                      <w:color w:val="auto"/>
                      <w:szCs w:val="21"/>
                    </w:rPr>
                    <w:t>排放高度（m）</w:t>
                  </w:r>
                </w:p>
              </w:tc>
              <w:tc>
                <w:tcPr>
                  <w:tcW w:w="1389" w:type="dxa"/>
                  <w:tcBorders>
                    <w:tl2br w:val="nil"/>
                    <w:tr2bl w:val="nil"/>
                  </w:tcBorders>
                  <w:vAlign w:val="center"/>
                </w:tcPr>
                <w:p>
                  <w:pPr>
                    <w:adjustRightInd w:val="0"/>
                    <w:snapToGrid w:val="0"/>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浓度(mg/m</w:t>
                  </w:r>
                  <w:r>
                    <w:rPr>
                      <w:rFonts w:ascii="Times New Roman" w:hAnsi="Times New Roman" w:cs="Times New Roman"/>
                      <w:b/>
                      <w:color w:val="auto"/>
                      <w:szCs w:val="21"/>
                      <w:vertAlign w:val="superscript"/>
                    </w:rPr>
                    <w:t>3</w:t>
                  </w:r>
                  <w:r>
                    <w:rPr>
                      <w:rFonts w:ascii="Times New Roman" w:hAnsi="Times New Roman" w:cs="Times New Roman"/>
                      <w:b/>
                      <w:color w:val="auto"/>
                      <w:szCs w:val="21"/>
                    </w:rPr>
                    <w:t>)</w:t>
                  </w:r>
                </w:p>
              </w:tc>
              <w:tc>
                <w:tcPr>
                  <w:tcW w:w="1832" w:type="dxa"/>
                  <w:tcBorders>
                    <w:tl2br w:val="nil"/>
                    <w:tr2bl w:val="nil"/>
                  </w:tcBorders>
                  <w:vAlign w:val="center"/>
                </w:tcPr>
                <w:p>
                  <w:pPr>
                    <w:adjustRightInd w:val="0"/>
                    <w:snapToGrid w:val="0"/>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监控点</w:t>
                  </w:r>
                </w:p>
              </w:tc>
              <w:tc>
                <w:tcPr>
                  <w:tcW w:w="1317" w:type="dxa"/>
                  <w:tcBorders>
                    <w:tl2br w:val="nil"/>
                    <w:tr2bl w:val="nil"/>
                  </w:tcBorders>
                  <w:vAlign w:val="center"/>
                </w:tcPr>
                <w:p>
                  <w:pPr>
                    <w:adjustRightInd w:val="0"/>
                    <w:snapToGrid w:val="0"/>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浓度(mg/m</w:t>
                  </w:r>
                  <w:r>
                    <w:rPr>
                      <w:rFonts w:ascii="Times New Roman" w:hAnsi="Times New Roman" w:cs="Times New Roman"/>
                      <w:b/>
                      <w:color w:val="auto"/>
                      <w:szCs w:val="21"/>
                      <w:vertAlign w:val="superscript"/>
                    </w:rPr>
                    <w:t>3</w:t>
                  </w:r>
                  <w:r>
                    <w:rPr>
                      <w:rFonts w:ascii="Times New Roman" w:hAnsi="Times New Roman" w:cs="Times New Roman"/>
                      <w:b/>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77" w:hRule="atLeast"/>
                <w:jc w:val="center"/>
              </w:trPr>
              <w:tc>
                <w:tcPr>
                  <w:tcW w:w="2356"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cs="Times New Roman"/>
                      <w:color w:val="auto"/>
                      <w:szCs w:val="21"/>
                    </w:rPr>
                    <w:t>非甲烷总烃</w:t>
                  </w:r>
                </w:p>
              </w:tc>
              <w:tc>
                <w:tcPr>
                  <w:tcW w:w="1305" w:type="dxa"/>
                  <w:tcBorders>
                    <w:tl2br w:val="nil"/>
                    <w:tr2bl w:val="nil"/>
                  </w:tcBorders>
                  <w:vAlign w:val="center"/>
                </w:tcPr>
                <w:p>
                  <w:pPr>
                    <w:adjustRightInd w:val="0"/>
                    <w:snapToGrid w:val="0"/>
                    <w:jc w:val="center"/>
                    <w:rPr>
                      <w:rFonts w:hint="eastAsia" w:ascii="Times New Roman" w:hAnsi="Times New Roman" w:cs="Times New Roman" w:eastAsiaTheme="minorEastAsia"/>
                      <w:color w:val="auto"/>
                      <w:szCs w:val="21"/>
                      <w:lang w:eastAsia="zh-CN"/>
                    </w:rPr>
                  </w:pPr>
                  <w:r>
                    <w:rPr>
                      <w:rFonts w:hint="eastAsia" w:ascii="Times New Roman" w:hAnsi="Times New Roman" w:cs="Times New Roman"/>
                      <w:color w:val="auto"/>
                      <w:szCs w:val="21"/>
                    </w:rPr>
                    <w:t>2</w:t>
                  </w:r>
                  <w:r>
                    <w:rPr>
                      <w:rFonts w:hint="eastAsia" w:ascii="Times New Roman" w:hAnsi="Times New Roman" w:cs="Times New Roman"/>
                      <w:color w:val="auto"/>
                      <w:szCs w:val="21"/>
                      <w:lang w:val="en-US" w:eastAsia="zh-CN"/>
                    </w:rPr>
                    <w:t>8</w:t>
                  </w:r>
                </w:p>
              </w:tc>
              <w:tc>
                <w:tcPr>
                  <w:tcW w:w="1389"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cs="Times New Roman"/>
                      <w:color w:val="auto"/>
                      <w:szCs w:val="21"/>
                    </w:rPr>
                    <w:t>60</w:t>
                  </w:r>
                </w:p>
              </w:tc>
              <w:tc>
                <w:tcPr>
                  <w:tcW w:w="1832" w:type="dxa"/>
                  <w:vMerge w:val="restart"/>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周界外浓度最高点</w:t>
                  </w:r>
                </w:p>
              </w:tc>
              <w:tc>
                <w:tcPr>
                  <w:tcW w:w="1317"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8" w:hRule="atLeast"/>
                <w:jc w:val="center"/>
              </w:trPr>
              <w:tc>
                <w:tcPr>
                  <w:tcW w:w="2356" w:type="dxa"/>
                  <w:tcBorders>
                    <w:tl2br w:val="nil"/>
                    <w:tr2bl w:val="nil"/>
                  </w:tcBorders>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颗粒物</w:t>
                  </w:r>
                </w:p>
              </w:tc>
              <w:tc>
                <w:tcPr>
                  <w:tcW w:w="1305" w:type="dxa"/>
                  <w:tcBorders>
                    <w:tl2br w:val="nil"/>
                    <w:tr2bl w:val="nil"/>
                  </w:tcBorders>
                  <w:vAlign w:val="center"/>
                </w:tcPr>
                <w:p>
                  <w:pPr>
                    <w:adjustRightInd w:val="0"/>
                    <w:snapToGrid w:val="0"/>
                    <w:jc w:val="center"/>
                    <w:rPr>
                      <w:rFonts w:hint="eastAsia" w:ascii="Times New Roman" w:hAnsi="Times New Roman" w:cs="Times New Roman" w:eastAsiaTheme="minorEastAsia"/>
                      <w:color w:val="auto"/>
                      <w:szCs w:val="21"/>
                      <w:lang w:eastAsia="zh-CN"/>
                    </w:rPr>
                  </w:pPr>
                  <w:r>
                    <w:rPr>
                      <w:rFonts w:hint="eastAsia" w:ascii="Times New Roman" w:hAnsi="Times New Roman" w:cs="Times New Roman"/>
                      <w:color w:val="auto"/>
                      <w:szCs w:val="21"/>
                    </w:rPr>
                    <w:t>2</w:t>
                  </w:r>
                  <w:r>
                    <w:rPr>
                      <w:rFonts w:hint="eastAsia" w:ascii="Times New Roman" w:hAnsi="Times New Roman" w:cs="Times New Roman"/>
                      <w:color w:val="auto"/>
                      <w:szCs w:val="21"/>
                      <w:lang w:val="en-US" w:eastAsia="zh-CN"/>
                    </w:rPr>
                    <w:t>8</w:t>
                  </w:r>
                </w:p>
              </w:tc>
              <w:tc>
                <w:tcPr>
                  <w:tcW w:w="1389" w:type="dxa"/>
                  <w:tcBorders>
                    <w:tl2br w:val="nil"/>
                    <w:tr2bl w:val="nil"/>
                  </w:tcBorders>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20</w:t>
                  </w:r>
                </w:p>
              </w:tc>
              <w:tc>
                <w:tcPr>
                  <w:tcW w:w="1832"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c>
                <w:tcPr>
                  <w:tcW w:w="1317"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1.0</w:t>
                  </w:r>
                </w:p>
              </w:tc>
            </w:tr>
          </w:tbl>
          <w:p>
            <w:pPr>
              <w:pStyle w:val="38"/>
              <w:autoSpaceDE w:val="0"/>
              <w:autoSpaceDN w:val="0"/>
              <w:ind w:left="110" w:hanging="110" w:hangingChars="52"/>
              <w:jc w:val="center"/>
              <w:rPr>
                <w:rFonts w:ascii="Times New Roman" w:hAnsi="Times New Roman" w:cs="Times New Roman"/>
                <w:b/>
                <w:bCs/>
                <w:color w:val="auto"/>
                <w:szCs w:val="21"/>
                <w:lang w:val="en-US"/>
              </w:rPr>
            </w:pPr>
            <w:r>
              <w:rPr>
                <w:rFonts w:ascii="Times New Roman" w:hAnsi="Times New Roman" w:cs="Times New Roman"/>
                <w:b/>
                <w:bCs/>
                <w:color w:val="auto"/>
                <w:szCs w:val="21"/>
                <w:lang w:val="en-US"/>
              </w:rPr>
              <w:t>表3-</w:t>
            </w:r>
            <w:r>
              <w:rPr>
                <w:rFonts w:hint="eastAsia" w:ascii="Times New Roman" w:hAnsi="Times New Roman" w:cs="Times New Roman"/>
                <w:b/>
                <w:bCs/>
                <w:color w:val="auto"/>
                <w:szCs w:val="21"/>
                <w:lang w:val="en-US"/>
              </w:rPr>
              <w:t>6大气污染物综合排放标准</w:t>
            </w:r>
          </w:p>
          <w:tbl>
            <w:tblPr>
              <w:tblStyle w:val="28"/>
              <w:tblW w:w="484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85"/>
              <w:gridCol w:w="1296"/>
              <w:gridCol w:w="1268"/>
              <w:gridCol w:w="2264"/>
              <w:gridCol w:w="182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912" w:type="pct"/>
                  <w:tcBorders>
                    <w:tl2br w:val="nil"/>
                    <w:tr2bl w:val="nil"/>
                  </w:tcBorders>
                  <w:vAlign w:val="center"/>
                </w:tcPr>
                <w:p>
                  <w:pPr>
                    <w:jc w:val="center"/>
                    <w:rPr>
                      <w:color w:val="auto"/>
                      <w:szCs w:val="21"/>
                    </w:rPr>
                  </w:pPr>
                  <w:r>
                    <w:rPr>
                      <w:rFonts w:hint="eastAsia"/>
                      <w:color w:val="auto"/>
                      <w:szCs w:val="21"/>
                    </w:rPr>
                    <w:t>标准名称</w:t>
                  </w:r>
                </w:p>
              </w:tc>
              <w:tc>
                <w:tcPr>
                  <w:tcW w:w="796" w:type="pct"/>
                  <w:tcBorders>
                    <w:tl2br w:val="nil"/>
                    <w:tr2bl w:val="nil"/>
                  </w:tcBorders>
                  <w:vAlign w:val="center"/>
                </w:tcPr>
                <w:p>
                  <w:pPr>
                    <w:jc w:val="center"/>
                    <w:rPr>
                      <w:color w:val="auto"/>
                      <w:szCs w:val="21"/>
                    </w:rPr>
                  </w:pPr>
                  <w:r>
                    <w:rPr>
                      <w:color w:val="auto"/>
                      <w:szCs w:val="21"/>
                    </w:rPr>
                    <w:t>污染物名称</w:t>
                  </w:r>
                </w:p>
              </w:tc>
              <w:tc>
                <w:tcPr>
                  <w:tcW w:w="2170" w:type="pct"/>
                  <w:gridSpan w:val="2"/>
                  <w:tcBorders>
                    <w:tl2br w:val="nil"/>
                    <w:tr2bl w:val="nil"/>
                  </w:tcBorders>
                  <w:vAlign w:val="center"/>
                </w:tcPr>
                <w:p>
                  <w:pPr>
                    <w:jc w:val="center"/>
                    <w:rPr>
                      <w:color w:val="auto"/>
                      <w:szCs w:val="21"/>
                    </w:rPr>
                  </w:pPr>
                  <w:r>
                    <w:rPr>
                      <w:color w:val="auto"/>
                      <w:szCs w:val="21"/>
                    </w:rPr>
                    <w:t>限值</w:t>
                  </w:r>
                </w:p>
              </w:tc>
              <w:tc>
                <w:tcPr>
                  <w:tcW w:w="1121" w:type="pct"/>
                  <w:tcBorders>
                    <w:tl2br w:val="nil"/>
                    <w:tr2bl w:val="nil"/>
                  </w:tcBorders>
                  <w:vAlign w:val="center"/>
                </w:tcPr>
                <w:p>
                  <w:pPr>
                    <w:jc w:val="center"/>
                    <w:rPr>
                      <w:color w:val="auto"/>
                      <w:szCs w:val="21"/>
                    </w:rPr>
                  </w:pPr>
                  <w:r>
                    <w:rPr>
                      <w:color w:val="auto"/>
                      <w:szCs w:val="21"/>
                    </w:rPr>
                    <w:t>污染物监控位置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2" w:type="pct"/>
                  <w:vMerge w:val="restart"/>
                  <w:tcBorders>
                    <w:tl2br w:val="nil"/>
                    <w:tr2bl w:val="nil"/>
                  </w:tcBorders>
                  <w:vAlign w:val="center"/>
                </w:tcPr>
                <w:p>
                  <w:pPr>
                    <w:jc w:val="center"/>
                    <w:rPr>
                      <w:color w:val="auto"/>
                      <w:szCs w:val="21"/>
                    </w:rPr>
                  </w:pPr>
                  <w:r>
                    <w:rPr>
                      <w:rFonts w:hint="eastAsia"/>
                      <w:color w:val="auto"/>
                      <w:szCs w:val="21"/>
                    </w:rPr>
                    <w:t>《大气污染物综合排放标准》（GB16297</w:t>
                  </w:r>
                </w:p>
                <w:p>
                  <w:pPr>
                    <w:jc w:val="center"/>
                    <w:rPr>
                      <w:color w:val="auto"/>
                      <w:szCs w:val="21"/>
                    </w:rPr>
                  </w:pPr>
                  <w:r>
                    <w:rPr>
                      <w:rFonts w:hint="eastAsia"/>
                      <w:color w:val="auto"/>
                      <w:szCs w:val="21"/>
                    </w:rPr>
                    <w:t>-1996）表2</w:t>
                  </w:r>
                </w:p>
              </w:tc>
              <w:tc>
                <w:tcPr>
                  <w:tcW w:w="796" w:type="pct"/>
                  <w:vMerge w:val="restart"/>
                  <w:tcBorders>
                    <w:tl2br w:val="nil"/>
                    <w:tr2bl w:val="nil"/>
                  </w:tcBorders>
                  <w:vAlign w:val="center"/>
                </w:tcPr>
                <w:p>
                  <w:pPr>
                    <w:adjustRightInd w:val="0"/>
                    <w:snapToGrid w:val="0"/>
                    <w:jc w:val="center"/>
                    <w:rPr>
                      <w:bCs/>
                      <w:color w:val="auto"/>
                      <w:szCs w:val="21"/>
                    </w:rPr>
                  </w:pPr>
                  <w:r>
                    <w:rPr>
                      <w:rFonts w:hint="eastAsia"/>
                      <w:color w:val="auto"/>
                      <w:szCs w:val="21"/>
                    </w:rPr>
                    <w:t>HCl</w:t>
                  </w:r>
                </w:p>
              </w:tc>
              <w:tc>
                <w:tcPr>
                  <w:tcW w:w="779" w:type="pct"/>
                  <w:tcBorders>
                    <w:tl2br w:val="nil"/>
                    <w:tr2bl w:val="nil"/>
                  </w:tcBorders>
                  <w:vAlign w:val="center"/>
                </w:tcPr>
                <w:p>
                  <w:pPr>
                    <w:adjustRightInd w:val="0"/>
                    <w:snapToGrid w:val="0"/>
                    <w:jc w:val="center"/>
                    <w:rPr>
                      <w:rFonts w:hint="eastAsia" w:asciiTheme="minorHAnsi" w:hAnsiTheme="minorHAnsi" w:eastAsiaTheme="minorEastAsia" w:cstheme="minorBidi"/>
                      <w:bCs/>
                      <w:color w:val="auto"/>
                      <w:spacing w:val="4"/>
                      <w:kern w:val="2"/>
                      <w:sz w:val="21"/>
                      <w:szCs w:val="21"/>
                      <w:lang w:val="en-US" w:eastAsia="zh-CN" w:bidi="ar-SA"/>
                    </w:rPr>
                  </w:pPr>
                  <w:r>
                    <w:rPr>
                      <w:rFonts w:hint="eastAsia"/>
                      <w:bCs/>
                      <w:color w:val="auto"/>
                      <w:spacing w:val="4"/>
                      <w:szCs w:val="21"/>
                    </w:rPr>
                    <w:t>有组织</w:t>
                  </w:r>
                </w:p>
              </w:tc>
              <w:tc>
                <w:tcPr>
                  <w:tcW w:w="1391" w:type="pct"/>
                  <w:tcBorders>
                    <w:tl2br w:val="nil"/>
                    <w:tr2bl w:val="nil"/>
                  </w:tcBorders>
                  <w:vAlign w:val="center"/>
                </w:tcPr>
                <w:p>
                  <w:pPr>
                    <w:adjustRightInd w:val="0"/>
                    <w:snapToGrid w:val="0"/>
                    <w:jc w:val="center"/>
                    <w:rPr>
                      <w:rFonts w:hint="eastAsia" w:asciiTheme="minorHAnsi" w:hAnsiTheme="minorHAnsi" w:eastAsiaTheme="minorEastAsia" w:cstheme="minorBidi"/>
                      <w:bCs/>
                      <w:color w:val="auto"/>
                      <w:spacing w:val="4"/>
                      <w:kern w:val="2"/>
                      <w:sz w:val="21"/>
                      <w:szCs w:val="21"/>
                      <w:lang w:val="en-US" w:eastAsia="zh-CN" w:bidi="ar-SA"/>
                    </w:rPr>
                  </w:pPr>
                  <w:r>
                    <w:rPr>
                      <w:bCs/>
                      <w:color w:val="auto"/>
                      <w:szCs w:val="21"/>
                    </w:rPr>
                    <w:t>1</w:t>
                  </w:r>
                  <w:r>
                    <w:rPr>
                      <w:rFonts w:hint="eastAsia"/>
                      <w:bCs/>
                      <w:color w:val="auto"/>
                      <w:szCs w:val="21"/>
                    </w:rPr>
                    <w:t>00</w:t>
                  </w:r>
                  <w:r>
                    <w:rPr>
                      <w:bCs/>
                      <w:color w:val="auto"/>
                      <w:szCs w:val="21"/>
                    </w:rPr>
                    <w:t>mg/m</w:t>
                  </w:r>
                  <w:r>
                    <w:rPr>
                      <w:bCs/>
                      <w:color w:val="auto"/>
                      <w:szCs w:val="21"/>
                      <w:vertAlign w:val="superscript"/>
                    </w:rPr>
                    <w:t>3</w:t>
                  </w:r>
                  <w:r>
                    <w:rPr>
                      <w:rFonts w:hint="eastAsia"/>
                      <w:bCs/>
                      <w:color w:val="auto"/>
                      <w:szCs w:val="21"/>
                    </w:rPr>
                    <w:t xml:space="preserve"> </w:t>
                  </w:r>
                  <w:r>
                    <w:rPr>
                      <w:rFonts w:hint="eastAsia"/>
                      <w:bCs/>
                      <w:color w:val="auto"/>
                      <w:szCs w:val="21"/>
                      <w:lang w:val="en-US" w:eastAsia="zh-CN"/>
                    </w:rPr>
                    <w:t xml:space="preserve">  </w:t>
                  </w:r>
                  <w:r>
                    <w:rPr>
                      <w:rFonts w:hint="eastAsia"/>
                      <w:bCs/>
                      <w:color w:val="auto"/>
                      <w:szCs w:val="21"/>
                    </w:rPr>
                    <w:t>1.</w:t>
                  </w:r>
                  <w:r>
                    <w:rPr>
                      <w:rFonts w:hint="eastAsia"/>
                      <w:bCs/>
                      <w:color w:val="auto"/>
                      <w:szCs w:val="21"/>
                      <w:lang w:val="en-US" w:eastAsia="zh-CN"/>
                    </w:rPr>
                    <w:t>21</w:t>
                  </w:r>
                  <w:r>
                    <w:rPr>
                      <w:rFonts w:hint="eastAsia"/>
                      <w:bCs/>
                      <w:color w:val="auto"/>
                      <w:szCs w:val="21"/>
                    </w:rPr>
                    <w:t>kg/h</w:t>
                  </w:r>
                </w:p>
              </w:tc>
              <w:tc>
                <w:tcPr>
                  <w:tcW w:w="1121" w:type="pct"/>
                  <w:vMerge w:val="restart"/>
                  <w:tcBorders>
                    <w:tl2br w:val="nil"/>
                    <w:tr2bl w:val="nil"/>
                  </w:tcBorders>
                  <w:vAlign w:val="center"/>
                </w:tcPr>
                <w:p>
                  <w:pPr>
                    <w:jc w:val="center"/>
                    <w:rPr>
                      <w:color w:val="auto"/>
                      <w:szCs w:val="21"/>
                    </w:rPr>
                  </w:pPr>
                  <w:r>
                    <w:rPr>
                      <w:rFonts w:hint="eastAsia"/>
                      <w:color w:val="auto"/>
                      <w:szCs w:val="21"/>
                    </w:rPr>
                    <w:t>28m排气筒（DA003、DA004）、厂界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912" w:type="pct"/>
                  <w:vMerge w:val="continue"/>
                  <w:tcBorders>
                    <w:tl2br w:val="nil"/>
                    <w:tr2bl w:val="nil"/>
                  </w:tcBorders>
                  <w:vAlign w:val="center"/>
                </w:tcPr>
                <w:p>
                  <w:pPr>
                    <w:jc w:val="center"/>
                    <w:rPr>
                      <w:color w:val="auto"/>
                      <w:szCs w:val="21"/>
                    </w:rPr>
                  </w:pPr>
                </w:p>
              </w:tc>
              <w:tc>
                <w:tcPr>
                  <w:tcW w:w="796" w:type="pct"/>
                  <w:vMerge w:val="continue"/>
                  <w:tcBorders>
                    <w:tl2br w:val="nil"/>
                    <w:tr2bl w:val="nil"/>
                  </w:tcBorders>
                  <w:vAlign w:val="center"/>
                </w:tcPr>
                <w:p>
                  <w:pPr>
                    <w:adjustRightInd w:val="0"/>
                    <w:snapToGrid w:val="0"/>
                    <w:jc w:val="center"/>
                    <w:rPr>
                      <w:color w:val="auto"/>
                      <w:szCs w:val="21"/>
                    </w:rPr>
                  </w:pPr>
                </w:p>
              </w:tc>
              <w:tc>
                <w:tcPr>
                  <w:tcW w:w="779" w:type="pct"/>
                  <w:tcBorders>
                    <w:tl2br w:val="nil"/>
                    <w:tr2bl w:val="nil"/>
                  </w:tcBorders>
                  <w:vAlign w:val="center"/>
                </w:tcPr>
                <w:p>
                  <w:pPr>
                    <w:adjustRightInd w:val="0"/>
                    <w:snapToGrid w:val="0"/>
                    <w:jc w:val="center"/>
                    <w:rPr>
                      <w:rFonts w:hint="eastAsia" w:asciiTheme="minorHAnsi" w:hAnsiTheme="minorHAnsi" w:eastAsiaTheme="minorEastAsia" w:cstheme="minorBidi"/>
                      <w:bCs/>
                      <w:color w:val="auto"/>
                      <w:kern w:val="2"/>
                      <w:sz w:val="21"/>
                      <w:szCs w:val="21"/>
                      <w:lang w:val="en-US" w:eastAsia="zh-CN" w:bidi="ar-SA"/>
                    </w:rPr>
                  </w:pPr>
                  <w:r>
                    <w:rPr>
                      <w:rFonts w:hint="eastAsia"/>
                      <w:bCs/>
                      <w:color w:val="auto"/>
                      <w:szCs w:val="21"/>
                    </w:rPr>
                    <w:t>无组织</w:t>
                  </w:r>
                </w:p>
              </w:tc>
              <w:tc>
                <w:tcPr>
                  <w:tcW w:w="1391" w:type="pct"/>
                  <w:tcBorders>
                    <w:tl2br w:val="nil"/>
                    <w:tr2bl w:val="nil"/>
                  </w:tcBorders>
                  <w:vAlign w:val="center"/>
                </w:tcPr>
                <w:p>
                  <w:pPr>
                    <w:adjustRightInd w:val="0"/>
                    <w:snapToGrid w:val="0"/>
                    <w:jc w:val="center"/>
                    <w:rPr>
                      <w:rFonts w:hint="eastAsia" w:asciiTheme="minorHAnsi" w:hAnsiTheme="minorHAnsi" w:eastAsiaTheme="minorEastAsia" w:cstheme="minorBidi"/>
                      <w:bCs/>
                      <w:color w:val="auto"/>
                      <w:spacing w:val="4"/>
                      <w:kern w:val="2"/>
                      <w:sz w:val="21"/>
                      <w:szCs w:val="21"/>
                      <w:lang w:val="en-US" w:eastAsia="zh-CN" w:bidi="ar-SA"/>
                    </w:rPr>
                  </w:pPr>
                  <w:r>
                    <w:rPr>
                      <w:rFonts w:hint="eastAsia"/>
                      <w:bCs/>
                      <w:color w:val="auto"/>
                      <w:spacing w:val="4"/>
                      <w:szCs w:val="21"/>
                    </w:rPr>
                    <w:t>0.2</w:t>
                  </w:r>
                  <w:r>
                    <w:rPr>
                      <w:bCs/>
                      <w:color w:val="auto"/>
                      <w:szCs w:val="21"/>
                    </w:rPr>
                    <w:t xml:space="preserve"> mg/m</w:t>
                  </w:r>
                  <w:r>
                    <w:rPr>
                      <w:bCs/>
                      <w:color w:val="auto"/>
                      <w:szCs w:val="21"/>
                      <w:vertAlign w:val="superscript"/>
                    </w:rPr>
                    <w:t>3</w:t>
                  </w:r>
                </w:p>
              </w:tc>
              <w:tc>
                <w:tcPr>
                  <w:tcW w:w="1121" w:type="pct"/>
                  <w:vMerge w:val="continue"/>
                  <w:tcBorders>
                    <w:tl2br w:val="nil"/>
                    <w:tr2bl w:val="nil"/>
                  </w:tcBorders>
                  <w:vAlign w:val="center"/>
                </w:tcPr>
                <w:p>
                  <w:pPr>
                    <w:jc w:val="center"/>
                    <w:rPr>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912" w:type="pct"/>
                  <w:vMerge w:val="continue"/>
                  <w:tcBorders>
                    <w:tl2br w:val="nil"/>
                    <w:tr2bl w:val="nil"/>
                  </w:tcBorders>
                  <w:vAlign w:val="center"/>
                </w:tcPr>
                <w:p>
                  <w:pPr>
                    <w:jc w:val="center"/>
                    <w:rPr>
                      <w:color w:val="auto"/>
                      <w:szCs w:val="21"/>
                    </w:rPr>
                  </w:pPr>
                </w:p>
              </w:tc>
              <w:tc>
                <w:tcPr>
                  <w:tcW w:w="796" w:type="pct"/>
                  <w:vMerge w:val="restart"/>
                  <w:tcBorders>
                    <w:tl2br w:val="nil"/>
                    <w:tr2bl w:val="nil"/>
                  </w:tcBorders>
                  <w:vAlign w:val="center"/>
                </w:tcPr>
                <w:p>
                  <w:pPr>
                    <w:adjustRightInd w:val="0"/>
                    <w:snapToGrid w:val="0"/>
                    <w:jc w:val="center"/>
                    <w:rPr>
                      <w:color w:val="auto"/>
                      <w:szCs w:val="21"/>
                    </w:rPr>
                  </w:pPr>
                  <w:r>
                    <w:rPr>
                      <w:rFonts w:hint="eastAsia" w:ascii="Times New Roman" w:hAnsi="Times New Roman" w:cs="Times New Roman"/>
                      <w:color w:val="auto"/>
                      <w:szCs w:val="21"/>
                      <w:lang w:eastAsia="zh-CN"/>
                    </w:rPr>
                    <w:t>氯乙烯</w:t>
                  </w:r>
                </w:p>
              </w:tc>
              <w:tc>
                <w:tcPr>
                  <w:tcW w:w="779" w:type="pct"/>
                  <w:tcBorders>
                    <w:tl2br w:val="nil"/>
                    <w:tr2bl w:val="nil"/>
                  </w:tcBorders>
                  <w:vAlign w:val="center"/>
                </w:tcPr>
                <w:p>
                  <w:pPr>
                    <w:adjustRightInd w:val="0"/>
                    <w:snapToGrid w:val="0"/>
                    <w:jc w:val="center"/>
                    <w:rPr>
                      <w:rFonts w:hint="eastAsia" w:asciiTheme="minorHAnsi" w:hAnsiTheme="minorHAnsi" w:eastAsiaTheme="minorEastAsia" w:cstheme="minorBidi"/>
                      <w:bCs/>
                      <w:color w:val="auto"/>
                      <w:spacing w:val="4"/>
                      <w:kern w:val="2"/>
                      <w:sz w:val="21"/>
                      <w:szCs w:val="21"/>
                      <w:lang w:val="en-US" w:eastAsia="zh-CN" w:bidi="ar-SA"/>
                    </w:rPr>
                  </w:pPr>
                  <w:r>
                    <w:rPr>
                      <w:rFonts w:hint="eastAsia"/>
                      <w:bCs/>
                      <w:color w:val="auto"/>
                      <w:spacing w:val="4"/>
                      <w:szCs w:val="21"/>
                    </w:rPr>
                    <w:t>有组织</w:t>
                  </w:r>
                </w:p>
              </w:tc>
              <w:tc>
                <w:tcPr>
                  <w:tcW w:w="1391" w:type="pct"/>
                  <w:tcBorders>
                    <w:tl2br w:val="nil"/>
                    <w:tr2bl w:val="nil"/>
                  </w:tcBorders>
                  <w:vAlign w:val="center"/>
                </w:tcPr>
                <w:p>
                  <w:pPr>
                    <w:adjustRightInd w:val="0"/>
                    <w:snapToGrid w:val="0"/>
                    <w:jc w:val="center"/>
                    <w:rPr>
                      <w:rFonts w:hint="eastAsia" w:asciiTheme="minorHAnsi" w:hAnsiTheme="minorHAnsi" w:eastAsiaTheme="minorEastAsia" w:cstheme="minorBidi"/>
                      <w:bCs/>
                      <w:color w:val="auto"/>
                      <w:spacing w:val="4"/>
                      <w:kern w:val="2"/>
                      <w:sz w:val="21"/>
                      <w:szCs w:val="21"/>
                      <w:lang w:val="en-US" w:eastAsia="zh-CN" w:bidi="ar-SA"/>
                    </w:rPr>
                  </w:pPr>
                  <w:r>
                    <w:rPr>
                      <w:rFonts w:hint="eastAsia"/>
                      <w:bCs/>
                      <w:color w:val="auto"/>
                      <w:szCs w:val="21"/>
                      <w:lang w:val="en-US" w:eastAsia="zh-CN"/>
                    </w:rPr>
                    <w:t>36</w:t>
                  </w:r>
                  <w:r>
                    <w:rPr>
                      <w:bCs/>
                      <w:color w:val="auto"/>
                      <w:szCs w:val="21"/>
                    </w:rPr>
                    <w:t>mg/m</w:t>
                  </w:r>
                  <w:r>
                    <w:rPr>
                      <w:bCs/>
                      <w:color w:val="auto"/>
                      <w:szCs w:val="21"/>
                      <w:vertAlign w:val="superscript"/>
                    </w:rPr>
                    <w:t>3</w:t>
                  </w:r>
                  <w:r>
                    <w:rPr>
                      <w:rFonts w:hint="eastAsia"/>
                      <w:bCs/>
                      <w:color w:val="auto"/>
                      <w:szCs w:val="21"/>
                    </w:rPr>
                    <w:t xml:space="preserve"> </w:t>
                  </w:r>
                  <w:r>
                    <w:rPr>
                      <w:rFonts w:hint="eastAsia"/>
                      <w:bCs/>
                      <w:color w:val="auto"/>
                      <w:szCs w:val="21"/>
                      <w:lang w:val="en-US" w:eastAsia="zh-CN"/>
                    </w:rPr>
                    <w:t xml:space="preserve">  3.78</w:t>
                  </w:r>
                  <w:r>
                    <w:rPr>
                      <w:rFonts w:hint="eastAsia"/>
                      <w:bCs/>
                      <w:color w:val="auto"/>
                      <w:szCs w:val="21"/>
                    </w:rPr>
                    <w:t>kg/h</w:t>
                  </w:r>
                </w:p>
              </w:tc>
              <w:tc>
                <w:tcPr>
                  <w:tcW w:w="1121" w:type="pct"/>
                  <w:vMerge w:val="continue"/>
                  <w:tcBorders>
                    <w:tl2br w:val="nil"/>
                    <w:tr2bl w:val="nil"/>
                  </w:tcBorders>
                  <w:vAlign w:val="center"/>
                </w:tcPr>
                <w:p>
                  <w:pPr>
                    <w:jc w:val="center"/>
                    <w:rPr>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912" w:type="pct"/>
                  <w:vMerge w:val="continue"/>
                  <w:tcBorders>
                    <w:tl2br w:val="nil"/>
                    <w:tr2bl w:val="nil"/>
                  </w:tcBorders>
                  <w:vAlign w:val="center"/>
                </w:tcPr>
                <w:p>
                  <w:pPr>
                    <w:jc w:val="center"/>
                    <w:rPr>
                      <w:color w:val="auto"/>
                      <w:szCs w:val="21"/>
                    </w:rPr>
                  </w:pPr>
                </w:p>
              </w:tc>
              <w:tc>
                <w:tcPr>
                  <w:tcW w:w="796" w:type="pct"/>
                  <w:vMerge w:val="continue"/>
                  <w:tcBorders>
                    <w:tl2br w:val="nil"/>
                    <w:tr2bl w:val="nil"/>
                  </w:tcBorders>
                  <w:vAlign w:val="center"/>
                </w:tcPr>
                <w:p>
                  <w:pPr>
                    <w:adjustRightInd w:val="0"/>
                    <w:snapToGrid w:val="0"/>
                    <w:jc w:val="center"/>
                    <w:rPr>
                      <w:color w:val="auto"/>
                      <w:szCs w:val="21"/>
                    </w:rPr>
                  </w:pPr>
                </w:p>
              </w:tc>
              <w:tc>
                <w:tcPr>
                  <w:tcW w:w="779" w:type="pct"/>
                  <w:tcBorders>
                    <w:tl2br w:val="nil"/>
                    <w:tr2bl w:val="nil"/>
                  </w:tcBorders>
                  <w:vAlign w:val="center"/>
                </w:tcPr>
                <w:p>
                  <w:pPr>
                    <w:adjustRightInd w:val="0"/>
                    <w:snapToGrid w:val="0"/>
                    <w:jc w:val="center"/>
                    <w:rPr>
                      <w:rFonts w:hint="eastAsia" w:asciiTheme="minorHAnsi" w:hAnsiTheme="minorHAnsi" w:eastAsiaTheme="minorEastAsia" w:cstheme="minorBidi"/>
                      <w:bCs/>
                      <w:color w:val="auto"/>
                      <w:kern w:val="2"/>
                      <w:sz w:val="21"/>
                      <w:szCs w:val="21"/>
                      <w:lang w:val="en-US" w:eastAsia="zh-CN" w:bidi="ar-SA"/>
                    </w:rPr>
                  </w:pPr>
                  <w:r>
                    <w:rPr>
                      <w:rFonts w:hint="eastAsia"/>
                      <w:bCs/>
                      <w:color w:val="auto"/>
                      <w:szCs w:val="21"/>
                    </w:rPr>
                    <w:t>无组织</w:t>
                  </w:r>
                </w:p>
              </w:tc>
              <w:tc>
                <w:tcPr>
                  <w:tcW w:w="1391" w:type="pct"/>
                  <w:tcBorders>
                    <w:tl2br w:val="nil"/>
                    <w:tr2bl w:val="nil"/>
                  </w:tcBorders>
                  <w:vAlign w:val="center"/>
                </w:tcPr>
                <w:p>
                  <w:pPr>
                    <w:adjustRightInd w:val="0"/>
                    <w:snapToGrid w:val="0"/>
                    <w:jc w:val="center"/>
                    <w:rPr>
                      <w:rFonts w:hint="eastAsia" w:asciiTheme="minorHAnsi" w:hAnsiTheme="minorHAnsi" w:eastAsiaTheme="minorEastAsia" w:cstheme="minorBidi"/>
                      <w:bCs/>
                      <w:color w:val="auto"/>
                      <w:spacing w:val="4"/>
                      <w:kern w:val="2"/>
                      <w:sz w:val="21"/>
                      <w:szCs w:val="21"/>
                      <w:lang w:val="en-US" w:eastAsia="zh-CN" w:bidi="ar-SA"/>
                    </w:rPr>
                  </w:pPr>
                  <w:r>
                    <w:rPr>
                      <w:rFonts w:hint="eastAsia"/>
                      <w:bCs/>
                      <w:color w:val="auto"/>
                      <w:spacing w:val="4"/>
                      <w:szCs w:val="21"/>
                    </w:rPr>
                    <w:t>0.</w:t>
                  </w:r>
                  <w:r>
                    <w:rPr>
                      <w:rFonts w:hint="eastAsia"/>
                      <w:bCs/>
                      <w:color w:val="auto"/>
                      <w:spacing w:val="4"/>
                      <w:szCs w:val="21"/>
                      <w:lang w:val="en-US" w:eastAsia="zh-CN"/>
                    </w:rPr>
                    <w:t>6</w:t>
                  </w:r>
                  <w:r>
                    <w:rPr>
                      <w:bCs/>
                      <w:color w:val="auto"/>
                      <w:szCs w:val="21"/>
                    </w:rPr>
                    <w:t>mg/m</w:t>
                  </w:r>
                  <w:r>
                    <w:rPr>
                      <w:bCs/>
                      <w:color w:val="auto"/>
                      <w:szCs w:val="21"/>
                      <w:vertAlign w:val="superscript"/>
                    </w:rPr>
                    <w:t>3</w:t>
                  </w:r>
                </w:p>
              </w:tc>
              <w:tc>
                <w:tcPr>
                  <w:tcW w:w="1121" w:type="pct"/>
                  <w:vMerge w:val="continue"/>
                  <w:tcBorders>
                    <w:tl2br w:val="nil"/>
                    <w:tr2bl w:val="nil"/>
                  </w:tcBorders>
                  <w:vAlign w:val="center"/>
                </w:tcPr>
                <w:p>
                  <w:pPr>
                    <w:jc w:val="center"/>
                    <w:rPr>
                      <w:color w:val="auto"/>
                      <w:szCs w:val="21"/>
                    </w:rPr>
                  </w:pPr>
                </w:p>
              </w:tc>
            </w:tr>
          </w:tbl>
          <w:p>
            <w:pPr>
              <w:pStyle w:val="38"/>
              <w:autoSpaceDE w:val="0"/>
              <w:autoSpaceDN w:val="0"/>
              <w:ind w:left="110" w:hanging="110" w:hangingChars="52"/>
              <w:jc w:val="center"/>
              <w:rPr>
                <w:rFonts w:ascii="Times New Roman" w:hAnsi="Times New Roman" w:cs="Times New Roman"/>
                <w:b/>
                <w:bCs/>
                <w:color w:val="auto"/>
                <w:szCs w:val="21"/>
                <w:lang w:val="en-US"/>
              </w:rPr>
            </w:pPr>
            <w:r>
              <w:rPr>
                <w:rFonts w:ascii="Times New Roman" w:hAnsi="Times New Roman" w:cs="Times New Roman"/>
                <w:b/>
                <w:bCs/>
                <w:color w:val="auto"/>
                <w:szCs w:val="21"/>
                <w:lang w:val="en-US"/>
              </w:rPr>
              <w:t>表3-</w:t>
            </w:r>
            <w:r>
              <w:rPr>
                <w:rFonts w:hint="eastAsia" w:ascii="Times New Roman" w:hAnsi="Times New Roman" w:cs="Times New Roman"/>
                <w:b/>
                <w:bCs/>
                <w:color w:val="auto"/>
                <w:szCs w:val="21"/>
                <w:lang w:val="en-US" w:eastAsia="zh-CN"/>
              </w:rPr>
              <w:t>7</w:t>
            </w:r>
            <w:r>
              <w:rPr>
                <w:rFonts w:hint="eastAsia" w:ascii="Times New Roman" w:hAnsi="Times New Roman" w:cs="Times New Roman"/>
                <w:b/>
                <w:bCs/>
                <w:color w:val="auto"/>
                <w:szCs w:val="21"/>
                <w:lang w:val="en-US"/>
              </w:rPr>
              <w:t xml:space="preserve"> </w:t>
            </w:r>
            <w:r>
              <w:rPr>
                <w:rFonts w:ascii="Times New Roman" w:hAnsi="Times New Roman" w:cs="Times New Roman"/>
                <w:b/>
                <w:bCs/>
                <w:color w:val="auto"/>
                <w:szCs w:val="21"/>
                <w:lang w:val="en-US"/>
              </w:rPr>
              <w:t xml:space="preserve"> 厂区内 VOCS无组织排放限值 （单位：mg/m</w:t>
            </w:r>
            <w:r>
              <w:rPr>
                <w:rFonts w:ascii="Times New Roman" w:hAnsi="Times New Roman" w:cs="Times New Roman"/>
                <w:b/>
                <w:bCs/>
                <w:color w:val="auto"/>
                <w:szCs w:val="21"/>
                <w:vertAlign w:val="superscript"/>
                <w:lang w:val="en-US"/>
              </w:rPr>
              <w:t>3</w:t>
            </w:r>
            <w:r>
              <w:rPr>
                <w:rFonts w:ascii="Times New Roman" w:hAnsi="Times New Roman" w:cs="Times New Roman"/>
                <w:b/>
                <w:bCs/>
                <w:color w:val="auto"/>
                <w:szCs w:val="21"/>
                <w:lang w:val="en-US"/>
              </w:rPr>
              <w:t>）</w:t>
            </w:r>
          </w:p>
          <w:tbl>
            <w:tblPr>
              <w:tblStyle w:val="28"/>
              <w:tblW w:w="813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735"/>
              <w:gridCol w:w="1348"/>
              <w:gridCol w:w="2863"/>
              <w:gridCol w:w="219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1" w:hRule="atLeast"/>
                <w:jc w:val="center"/>
              </w:trPr>
              <w:tc>
                <w:tcPr>
                  <w:tcW w:w="1735" w:type="dxa"/>
                  <w:tcBorders>
                    <w:tl2br w:val="nil"/>
                    <w:tr2bl w:val="nil"/>
                  </w:tcBorders>
                  <w:vAlign w:val="center"/>
                </w:tcPr>
                <w:p>
                  <w:pPr>
                    <w:adjustRightInd w:val="0"/>
                    <w:snapToGrid w:val="0"/>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污染物</w:t>
                  </w:r>
                </w:p>
              </w:tc>
              <w:tc>
                <w:tcPr>
                  <w:tcW w:w="1348" w:type="dxa"/>
                  <w:tcBorders>
                    <w:tl2br w:val="nil"/>
                    <w:tr2bl w:val="nil"/>
                  </w:tcBorders>
                  <w:vAlign w:val="center"/>
                </w:tcPr>
                <w:p>
                  <w:pPr>
                    <w:adjustRightInd w:val="0"/>
                    <w:snapToGrid w:val="0"/>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排放限值</w:t>
                  </w:r>
                </w:p>
              </w:tc>
              <w:tc>
                <w:tcPr>
                  <w:tcW w:w="2863" w:type="dxa"/>
                  <w:tcBorders>
                    <w:tl2br w:val="nil"/>
                    <w:tr2bl w:val="nil"/>
                  </w:tcBorders>
                  <w:vAlign w:val="center"/>
                </w:tcPr>
                <w:p>
                  <w:pPr>
                    <w:adjustRightInd w:val="0"/>
                    <w:snapToGrid w:val="0"/>
                    <w:spacing w:line="360" w:lineRule="exact"/>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限制含义</w:t>
                  </w:r>
                </w:p>
              </w:tc>
              <w:tc>
                <w:tcPr>
                  <w:tcW w:w="2192" w:type="dxa"/>
                  <w:tcBorders>
                    <w:tl2br w:val="nil"/>
                    <w:tr2bl w:val="nil"/>
                  </w:tcBorders>
                  <w:vAlign w:val="center"/>
                </w:tcPr>
                <w:p>
                  <w:pPr>
                    <w:adjustRightInd w:val="0"/>
                    <w:snapToGrid w:val="0"/>
                    <w:spacing w:line="360" w:lineRule="exact"/>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无组织排放监控位置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56" w:hRule="atLeast"/>
                <w:jc w:val="center"/>
              </w:trPr>
              <w:tc>
                <w:tcPr>
                  <w:tcW w:w="1735" w:type="dxa"/>
                  <w:vMerge w:val="restart"/>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NMHC</w:t>
                  </w:r>
                </w:p>
              </w:tc>
              <w:tc>
                <w:tcPr>
                  <w:tcW w:w="1348" w:type="dxa"/>
                  <w:tcBorders>
                    <w:tl2br w:val="nil"/>
                    <w:tr2bl w:val="nil"/>
                  </w:tcBorders>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6</w:t>
                  </w:r>
                </w:p>
              </w:tc>
              <w:tc>
                <w:tcPr>
                  <w:tcW w:w="2863"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监控点处1h平均浓度值</w:t>
                  </w:r>
                </w:p>
              </w:tc>
              <w:tc>
                <w:tcPr>
                  <w:tcW w:w="2192" w:type="dxa"/>
                  <w:vMerge w:val="restart"/>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在厂房外设置监控点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79" w:hRule="atLeast"/>
                <w:jc w:val="center"/>
              </w:trPr>
              <w:tc>
                <w:tcPr>
                  <w:tcW w:w="1735" w:type="dxa"/>
                  <w:vMerge w:val="continue"/>
                  <w:tcBorders>
                    <w:tl2br w:val="nil"/>
                    <w:tr2bl w:val="nil"/>
                  </w:tcBorders>
                  <w:vAlign w:val="center"/>
                </w:tcPr>
                <w:p>
                  <w:pPr>
                    <w:adjustRightInd w:val="0"/>
                    <w:snapToGrid w:val="0"/>
                    <w:jc w:val="center"/>
                    <w:rPr>
                      <w:rFonts w:ascii="Times New Roman" w:hAnsi="Times New Roman" w:cs="Times New Roman"/>
                      <w:color w:val="auto"/>
                      <w:szCs w:val="21"/>
                    </w:rPr>
                  </w:pPr>
                </w:p>
              </w:tc>
              <w:tc>
                <w:tcPr>
                  <w:tcW w:w="1348"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20</w:t>
                  </w:r>
                </w:p>
              </w:tc>
              <w:tc>
                <w:tcPr>
                  <w:tcW w:w="2863"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监控点处任意一次浓度值</w:t>
                  </w:r>
                </w:p>
              </w:tc>
              <w:tc>
                <w:tcPr>
                  <w:tcW w:w="2192"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r>
          </w:tbl>
          <w:p>
            <w:pPr>
              <w:pStyle w:val="59"/>
              <w:spacing w:before="31" w:after="31" w:line="360" w:lineRule="auto"/>
              <w:ind w:firstLine="480" w:firstLineChars="200"/>
              <w:jc w:val="both"/>
              <w:rPr>
                <w:bCs/>
                <w:color w:val="auto"/>
                <w:sz w:val="24"/>
              </w:rPr>
            </w:pPr>
            <w:r>
              <w:rPr>
                <w:rFonts w:hint="eastAsia"/>
                <w:bCs/>
                <w:color w:val="auto"/>
                <w:sz w:val="24"/>
                <w:lang w:val="zh-CN"/>
              </w:rPr>
              <w:t>项目食堂</w:t>
            </w:r>
            <w:r>
              <w:rPr>
                <w:bCs/>
                <w:color w:val="auto"/>
                <w:sz w:val="24"/>
                <w:lang w:val="zh-CN"/>
              </w:rPr>
              <w:t>油烟执行《饮食业油烟排放标准（试行）》（GB18483-2001）中型规模：油烟最高允许排放浓度：2.0mg/m</w:t>
            </w:r>
            <w:r>
              <w:rPr>
                <w:bCs/>
                <w:color w:val="auto"/>
                <w:sz w:val="24"/>
                <w:vertAlign w:val="superscript"/>
                <w:lang w:val="zh-CN"/>
              </w:rPr>
              <w:t>3</w:t>
            </w:r>
            <w:r>
              <w:rPr>
                <w:bCs/>
                <w:color w:val="auto"/>
                <w:sz w:val="24"/>
                <w:lang w:val="zh-CN"/>
              </w:rPr>
              <w:t>，净化设施最低去除效率：</w:t>
            </w:r>
            <w:r>
              <w:rPr>
                <w:rFonts w:hint="eastAsia"/>
                <w:bCs/>
                <w:color w:val="auto"/>
                <w:sz w:val="24"/>
                <w:lang w:val="en-US" w:eastAsia="zh-CN"/>
              </w:rPr>
              <w:t>75</w:t>
            </w:r>
            <w:r>
              <w:rPr>
                <w:bCs/>
                <w:color w:val="auto"/>
                <w:sz w:val="24"/>
                <w:lang w:val="zh-CN"/>
              </w:rPr>
              <w:t>%</w:t>
            </w:r>
            <w:r>
              <w:rPr>
                <w:rFonts w:hint="eastAsia"/>
                <w:bCs/>
                <w:color w:val="auto"/>
                <w:sz w:val="24"/>
                <w:lang w:val="zh-CN"/>
              </w:rPr>
              <w:t>，具体见下表</w:t>
            </w:r>
            <w:r>
              <w:rPr>
                <w:rFonts w:hint="eastAsia"/>
                <w:bCs/>
                <w:color w:val="auto"/>
                <w:sz w:val="24"/>
              </w:rPr>
              <w:t>3-8。</w:t>
            </w:r>
          </w:p>
          <w:p>
            <w:pPr>
              <w:pStyle w:val="59"/>
              <w:spacing w:before="31" w:after="31" w:line="240" w:lineRule="auto"/>
              <w:ind w:firstLine="632" w:firstLineChars="300"/>
              <w:jc w:val="both"/>
              <w:rPr>
                <w:b/>
                <w:color w:val="auto"/>
                <w:sz w:val="21"/>
              </w:rPr>
            </w:pPr>
            <w:r>
              <w:rPr>
                <w:rFonts w:hint="eastAsia"/>
                <w:b/>
                <w:color w:val="auto"/>
                <w:sz w:val="21"/>
              </w:rPr>
              <w:t>表3-8  饮食业单位的油烟最高允许排放浓度和油烟净化设施最低去除效率</w:t>
            </w:r>
          </w:p>
          <w:tbl>
            <w:tblPr>
              <w:tblStyle w:val="29"/>
              <w:tblW w:w="819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036"/>
              <w:gridCol w:w="1035"/>
              <w:gridCol w:w="2028"/>
              <w:gridCol w:w="209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3036" w:type="dxa"/>
                  <w:tcBorders>
                    <w:tl2br w:val="nil"/>
                    <w:tr2bl w:val="nil"/>
                  </w:tcBorders>
                  <w:vAlign w:val="center"/>
                </w:tcPr>
                <w:p>
                  <w:pPr>
                    <w:jc w:val="center"/>
                    <w:rPr>
                      <w:b/>
                      <w:bCs/>
                      <w:color w:val="auto"/>
                    </w:rPr>
                  </w:pPr>
                  <w:r>
                    <w:rPr>
                      <w:rFonts w:hint="eastAsia"/>
                      <w:b/>
                      <w:bCs/>
                      <w:color w:val="auto"/>
                    </w:rPr>
                    <w:t>标准名称</w:t>
                  </w:r>
                </w:p>
              </w:tc>
              <w:tc>
                <w:tcPr>
                  <w:tcW w:w="1035" w:type="dxa"/>
                  <w:tcBorders>
                    <w:tl2br w:val="nil"/>
                    <w:tr2bl w:val="nil"/>
                  </w:tcBorders>
                  <w:vAlign w:val="center"/>
                </w:tcPr>
                <w:p>
                  <w:pPr>
                    <w:jc w:val="center"/>
                    <w:rPr>
                      <w:b/>
                      <w:bCs/>
                      <w:color w:val="auto"/>
                    </w:rPr>
                  </w:pPr>
                  <w:r>
                    <w:rPr>
                      <w:rFonts w:hint="eastAsia"/>
                      <w:b/>
                      <w:bCs/>
                      <w:color w:val="auto"/>
                    </w:rPr>
                    <w:t>规模</w:t>
                  </w:r>
                </w:p>
              </w:tc>
              <w:tc>
                <w:tcPr>
                  <w:tcW w:w="2028" w:type="dxa"/>
                  <w:tcBorders>
                    <w:tl2br w:val="nil"/>
                    <w:tr2bl w:val="nil"/>
                  </w:tcBorders>
                  <w:vAlign w:val="center"/>
                </w:tcPr>
                <w:p>
                  <w:pPr>
                    <w:jc w:val="center"/>
                    <w:rPr>
                      <w:b/>
                      <w:bCs/>
                      <w:color w:val="auto"/>
                    </w:rPr>
                  </w:pPr>
                  <w:r>
                    <w:rPr>
                      <w:rFonts w:hint="eastAsia"/>
                      <w:b/>
                      <w:bCs/>
                      <w:color w:val="auto"/>
                    </w:rPr>
                    <w:t>最高允许排放浓度（</w:t>
                  </w:r>
                  <w:r>
                    <w:rPr>
                      <w:rFonts w:eastAsia="宋体"/>
                      <w:b/>
                      <w:bCs/>
                      <w:color w:val="auto"/>
                      <w:szCs w:val="21"/>
                    </w:rPr>
                    <w:t>mg/m</w:t>
                  </w:r>
                  <w:r>
                    <w:rPr>
                      <w:rFonts w:eastAsia="宋体"/>
                      <w:b/>
                      <w:bCs/>
                      <w:color w:val="auto"/>
                      <w:szCs w:val="21"/>
                      <w:vertAlign w:val="superscript"/>
                    </w:rPr>
                    <w:t>3</w:t>
                  </w:r>
                  <w:r>
                    <w:rPr>
                      <w:rFonts w:hint="eastAsia"/>
                      <w:b/>
                      <w:bCs/>
                      <w:color w:val="auto"/>
                    </w:rPr>
                    <w:t>）</w:t>
                  </w:r>
                </w:p>
              </w:tc>
              <w:tc>
                <w:tcPr>
                  <w:tcW w:w="2099" w:type="dxa"/>
                  <w:tcBorders>
                    <w:tl2br w:val="nil"/>
                    <w:tr2bl w:val="nil"/>
                  </w:tcBorders>
                  <w:vAlign w:val="center"/>
                </w:tcPr>
                <w:p>
                  <w:pPr>
                    <w:jc w:val="center"/>
                    <w:rPr>
                      <w:b/>
                      <w:bCs/>
                      <w:color w:val="auto"/>
                    </w:rPr>
                  </w:pPr>
                  <w:r>
                    <w:rPr>
                      <w:rFonts w:hint="eastAsia"/>
                      <w:b/>
                      <w:bCs/>
                      <w:color w:val="auto"/>
                    </w:rPr>
                    <w:t>净化设施最低去除效率（%）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3036" w:type="dxa"/>
                  <w:tcBorders>
                    <w:tl2br w:val="nil"/>
                    <w:tr2bl w:val="nil"/>
                  </w:tcBorders>
                  <w:vAlign w:val="center"/>
                </w:tcPr>
                <w:p>
                  <w:pPr>
                    <w:jc w:val="center"/>
                    <w:rPr>
                      <w:color w:val="auto"/>
                    </w:rPr>
                  </w:pPr>
                  <w:r>
                    <w:rPr>
                      <w:rFonts w:hint="eastAsia"/>
                      <w:color w:val="auto"/>
                    </w:rPr>
                    <w:t>《饮食业油烟排放标准》（试行）（GB18483-2001）</w:t>
                  </w:r>
                </w:p>
              </w:tc>
              <w:tc>
                <w:tcPr>
                  <w:tcW w:w="1035" w:type="dxa"/>
                  <w:tcBorders>
                    <w:tl2br w:val="nil"/>
                    <w:tr2bl w:val="nil"/>
                  </w:tcBorders>
                  <w:vAlign w:val="center"/>
                </w:tcPr>
                <w:p>
                  <w:pPr>
                    <w:jc w:val="center"/>
                    <w:rPr>
                      <w:color w:val="auto"/>
                    </w:rPr>
                  </w:pPr>
                  <w:r>
                    <w:rPr>
                      <w:rFonts w:hint="eastAsia"/>
                      <w:color w:val="auto"/>
                      <w:lang w:val="en-US" w:eastAsia="zh-CN"/>
                    </w:rPr>
                    <w:t>中</w:t>
                  </w:r>
                  <w:r>
                    <w:rPr>
                      <w:rFonts w:hint="eastAsia"/>
                      <w:color w:val="auto"/>
                    </w:rPr>
                    <w:t>型</w:t>
                  </w:r>
                </w:p>
              </w:tc>
              <w:tc>
                <w:tcPr>
                  <w:tcW w:w="2028" w:type="dxa"/>
                  <w:tcBorders>
                    <w:tl2br w:val="nil"/>
                    <w:tr2bl w:val="nil"/>
                  </w:tcBorders>
                  <w:vAlign w:val="center"/>
                </w:tcPr>
                <w:p>
                  <w:pPr>
                    <w:jc w:val="center"/>
                    <w:rPr>
                      <w:color w:val="auto"/>
                    </w:rPr>
                  </w:pPr>
                  <w:r>
                    <w:rPr>
                      <w:rFonts w:hint="eastAsia"/>
                      <w:color w:val="auto"/>
                    </w:rPr>
                    <w:t>2.0</w:t>
                  </w:r>
                </w:p>
              </w:tc>
              <w:tc>
                <w:tcPr>
                  <w:tcW w:w="2099" w:type="dxa"/>
                  <w:tcBorders>
                    <w:tl2br w:val="nil"/>
                    <w:tr2bl w:val="nil"/>
                  </w:tcBorders>
                  <w:vAlign w:val="center"/>
                </w:tcPr>
                <w:p>
                  <w:pPr>
                    <w:jc w:val="center"/>
                    <w:rPr>
                      <w:rFonts w:hint="default" w:eastAsiaTheme="minorEastAsia"/>
                      <w:color w:val="auto"/>
                      <w:lang w:val="en-US" w:eastAsia="zh-CN"/>
                    </w:rPr>
                  </w:pPr>
                  <w:r>
                    <w:rPr>
                      <w:rFonts w:hint="eastAsia"/>
                      <w:color w:val="auto"/>
                      <w:lang w:val="en-US" w:eastAsia="zh-CN"/>
                    </w:rPr>
                    <w:t>75</w:t>
                  </w:r>
                </w:p>
              </w:tc>
            </w:tr>
          </w:tbl>
          <w:p>
            <w:pPr>
              <w:pStyle w:val="38"/>
              <w:spacing w:line="360" w:lineRule="auto"/>
              <w:ind w:firstLine="482" w:firstLineChars="200"/>
              <w:rPr>
                <w:rFonts w:ascii="Times New Roman" w:hAnsi="Times New Roman" w:cs="Times New Roman"/>
                <w:color w:val="auto"/>
                <w:sz w:val="24"/>
                <w:lang w:val="en-US"/>
              </w:rPr>
            </w:pPr>
            <w:r>
              <w:rPr>
                <w:rFonts w:ascii="Times New Roman" w:hAnsi="Times New Roman" w:cs="Times New Roman"/>
                <w:b/>
                <w:bCs/>
                <w:color w:val="auto"/>
                <w:sz w:val="24"/>
                <w:lang w:val="en-US"/>
              </w:rPr>
              <w:t>2、废水</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eastAsia" w:ascii="Times New Roman" w:hAnsi="Times New Roman" w:eastAsia="宋体" w:cs="宋体"/>
                <w:color w:val="auto"/>
                <w:kern w:val="0"/>
                <w:sz w:val="24"/>
                <w:szCs w:val="24"/>
                <w:lang w:val="en-US" w:eastAsia="zh-CN"/>
              </w:rPr>
            </w:pPr>
            <w:r>
              <w:rPr>
                <w:rFonts w:hint="eastAsia" w:ascii="Times New Roman" w:hAnsi="Times New Roman" w:eastAsia="宋体" w:cs="宋体"/>
                <w:color w:val="auto"/>
                <w:kern w:val="0"/>
                <w:sz w:val="24"/>
                <w:szCs w:val="24"/>
                <w:lang w:val="en-US" w:eastAsia="zh-CN"/>
              </w:rPr>
              <w:t>根据《合成树脂工业污染物排放标准》（</w:t>
            </w:r>
            <w:r>
              <w:rPr>
                <w:rFonts w:hint="default" w:ascii="Times New Roman" w:hAnsi="Times New Roman" w:eastAsia="宋体" w:cs="宋体"/>
                <w:color w:val="auto"/>
                <w:kern w:val="0"/>
                <w:sz w:val="24"/>
                <w:szCs w:val="24"/>
                <w:lang w:val="en-US" w:eastAsia="zh-CN"/>
              </w:rPr>
              <w:t>GB31572-2015</w:t>
            </w:r>
            <w:r>
              <w:rPr>
                <w:rFonts w:hint="eastAsia" w:ascii="Times New Roman" w:hAnsi="Times New Roman" w:eastAsia="宋体" w:cs="宋体"/>
                <w:color w:val="auto"/>
                <w:kern w:val="0"/>
                <w:sz w:val="24"/>
                <w:szCs w:val="24"/>
                <w:lang w:val="en-US" w:eastAsia="zh-CN"/>
              </w:rPr>
              <w:t>），企业向环境排放的废水量，包括与生产有直接或间接关系的各种外排废水，执行该标准。</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highlight w:val="none"/>
                <w:lang w:val="en-US" w:eastAsia="zh-CN"/>
              </w:rPr>
            </w:pPr>
            <w:r>
              <w:rPr>
                <w:rFonts w:hint="eastAsia" w:ascii="Times New Roman" w:hAnsi="Times New Roman" w:eastAsia="宋体" w:cs="宋体"/>
                <w:color w:val="auto"/>
                <w:kern w:val="0"/>
                <w:sz w:val="24"/>
                <w:szCs w:val="24"/>
                <w:lang w:val="en-US" w:eastAsia="zh-CN"/>
              </w:rPr>
              <w:t>本项目生产废水和生活污水采用不同的管道进行收集，完全分离，其中生产废水为冷却废水，冷却水是冷却塔制备的不添加任何冷凝剂阻垢剂等物质，冷却水自然降温后用于道路洒水和厂区绿化，不外排；主要外排废水为</w:t>
            </w:r>
            <w:r>
              <w:rPr>
                <w:rFonts w:ascii="Times New Roman" w:hAnsi="Times New Roman" w:cs="Times New Roman"/>
                <w:color w:val="auto"/>
                <w:sz w:val="24"/>
              </w:rPr>
              <w:t>生活污水</w:t>
            </w:r>
            <w:r>
              <w:rPr>
                <w:rFonts w:ascii="Times New Roman" w:hAnsi="Times New Roman" w:cs="Times New Roman"/>
                <w:color w:val="auto"/>
                <w:sz w:val="24"/>
                <w:lang w:val="en-US"/>
              </w:rPr>
              <w:t>。</w:t>
            </w:r>
            <w:r>
              <w:rPr>
                <w:rFonts w:hint="eastAsia" w:ascii="Times New Roman" w:hAnsi="Times New Roman" w:cs="Times New Roman"/>
                <w:color w:val="auto"/>
                <w:sz w:val="24"/>
                <w:lang w:val="en-US" w:eastAsia="zh-CN"/>
              </w:rPr>
              <w:t>因此</w:t>
            </w:r>
            <w:r>
              <w:rPr>
                <w:rFonts w:hint="default" w:ascii="Times New Roman" w:hAnsi="Times New Roman" w:cs="Times New Roman"/>
                <w:color w:val="auto"/>
                <w:sz w:val="24"/>
                <w:highlight w:val="none"/>
                <w:lang w:val="en-US" w:eastAsia="zh-CN"/>
              </w:rPr>
              <w:t>生活污水执行《污水综合排放标准》（GB8978-1996）三级标准及《污水排入城镇下水道水质标准》（GB/T31962-2015）中B级标准要求后排入市政污水管网。</w:t>
            </w:r>
          </w:p>
          <w:p>
            <w:pPr>
              <w:keepNext w:val="0"/>
              <w:keepLines w:val="0"/>
              <w:pageBreakBefore w:val="0"/>
              <w:widowControl w:val="0"/>
              <w:kinsoku/>
              <w:wordWrap/>
              <w:overflowPunct/>
              <w:topLinePunct w:val="0"/>
              <w:autoSpaceDE/>
              <w:autoSpaceDN/>
              <w:bidi w:val="0"/>
              <w:adjustRightInd w:val="0"/>
              <w:snapToGrid/>
              <w:ind w:firstLine="0" w:firstLineChars="0"/>
              <w:jc w:val="center"/>
              <w:textAlignment w:val="auto"/>
              <w:outlineLvl w:val="9"/>
              <w:rPr>
                <w:rFonts w:hint="default" w:ascii="Times New Roman" w:hAnsi="Times New Roman" w:cs="Times New Roman"/>
                <w:b/>
                <w:bCs/>
                <w:color w:val="auto"/>
                <w:szCs w:val="22"/>
                <w:highlight w:val="none"/>
                <w:lang w:val="en-US" w:eastAsia="zh-CN"/>
              </w:rPr>
            </w:pPr>
            <w:r>
              <w:rPr>
                <w:rFonts w:hint="default" w:ascii="Times New Roman" w:hAnsi="Times New Roman" w:cs="Times New Roman"/>
                <w:b/>
                <w:bCs/>
                <w:color w:val="auto"/>
                <w:szCs w:val="22"/>
                <w:highlight w:val="none"/>
                <w:lang w:val="en-US" w:eastAsia="zh-CN"/>
              </w:rPr>
              <w:t>表</w:t>
            </w:r>
            <w:r>
              <w:rPr>
                <w:rFonts w:hint="eastAsia" w:ascii="Times New Roman" w:hAnsi="Times New Roman" w:cs="Times New Roman"/>
                <w:b/>
                <w:bCs/>
                <w:color w:val="auto"/>
                <w:szCs w:val="22"/>
                <w:highlight w:val="none"/>
                <w:lang w:val="en-US" w:eastAsia="zh-CN"/>
              </w:rPr>
              <w:t>3-9</w:t>
            </w:r>
            <w:r>
              <w:rPr>
                <w:rFonts w:hint="default" w:ascii="Times New Roman" w:hAnsi="Times New Roman" w:cs="Times New Roman"/>
                <w:b/>
                <w:bCs/>
                <w:color w:val="auto"/>
                <w:szCs w:val="22"/>
                <w:highlight w:val="none"/>
                <w:lang w:val="en-US" w:eastAsia="zh-CN"/>
              </w:rPr>
              <w:t xml:space="preserve">   项目废水排放浓度达标分析表    单位：mg/L</w:t>
            </w:r>
          </w:p>
          <w:tbl>
            <w:tblPr>
              <w:tblStyle w:val="28"/>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218"/>
              <w:gridCol w:w="2441"/>
              <w:gridCol w:w="373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1" w:type="pct"/>
                  <w:tcBorders>
                    <w:tl2br w:val="nil"/>
                    <w:tr2bl w:val="nil"/>
                  </w:tcBorders>
                  <w:noWrap w:val="0"/>
                  <w:vAlign w:val="center"/>
                </w:tcPr>
                <w:p>
                  <w:pPr>
                    <w:pStyle w:val="27"/>
                    <w:keepNext w:val="0"/>
                    <w:keepLines w:val="0"/>
                    <w:pageBreakBefore w:val="0"/>
                    <w:tabs>
                      <w:tab w:val="left" w:pos="8607"/>
                    </w:tabs>
                    <w:kinsoku/>
                    <w:wordWrap/>
                    <w:overflowPunct/>
                    <w:topLinePunct w:val="0"/>
                    <w:autoSpaceDE/>
                    <w:autoSpaceDN/>
                    <w:bidi w:val="0"/>
                    <w:adjustRightInd/>
                    <w:snapToGrid/>
                    <w:spacing w:after="0" w:line="240" w:lineRule="auto"/>
                    <w:ind w:left="0" w:leftChars="0" w:firstLine="0" w:firstLineChars="0"/>
                    <w:jc w:val="center"/>
                    <w:textAlignment w:val="auto"/>
                    <w:rPr>
                      <w:b/>
                      <w:bCs/>
                      <w:color w:val="auto"/>
                      <w:sz w:val="21"/>
                      <w:szCs w:val="21"/>
                      <w:highlight w:val="none"/>
                    </w:rPr>
                  </w:pPr>
                  <w:r>
                    <w:rPr>
                      <w:b/>
                      <w:bCs/>
                      <w:color w:val="auto"/>
                      <w:sz w:val="21"/>
                      <w:szCs w:val="21"/>
                      <w:highlight w:val="none"/>
                    </w:rPr>
                    <w:t>污染物</w:t>
                  </w:r>
                </w:p>
              </w:tc>
              <w:tc>
                <w:tcPr>
                  <w:tcW w:w="1454" w:type="pct"/>
                  <w:tcBorders>
                    <w:tl2br w:val="nil"/>
                    <w:tr2bl w:val="nil"/>
                  </w:tcBorders>
                  <w:noWrap w:val="0"/>
                  <w:vAlign w:val="center"/>
                </w:tcPr>
                <w:p>
                  <w:pPr>
                    <w:pStyle w:val="27"/>
                    <w:keepNext w:val="0"/>
                    <w:keepLines w:val="0"/>
                    <w:pageBreakBefore w:val="0"/>
                    <w:tabs>
                      <w:tab w:val="left" w:pos="8607"/>
                    </w:tabs>
                    <w:kinsoku/>
                    <w:wordWrap/>
                    <w:overflowPunct/>
                    <w:topLinePunct w:val="0"/>
                    <w:autoSpaceDE/>
                    <w:autoSpaceDN/>
                    <w:bidi w:val="0"/>
                    <w:adjustRightInd/>
                    <w:snapToGrid/>
                    <w:spacing w:after="0" w:line="240" w:lineRule="auto"/>
                    <w:ind w:left="0" w:leftChars="0" w:firstLine="0" w:firstLineChars="0"/>
                    <w:jc w:val="center"/>
                    <w:textAlignment w:val="auto"/>
                    <w:rPr>
                      <w:b/>
                      <w:bCs/>
                      <w:color w:val="auto"/>
                      <w:sz w:val="21"/>
                      <w:szCs w:val="21"/>
                      <w:highlight w:val="none"/>
                    </w:rPr>
                  </w:pPr>
                  <w:r>
                    <w:rPr>
                      <w:b/>
                      <w:bCs/>
                      <w:color w:val="auto"/>
                      <w:sz w:val="21"/>
                      <w:szCs w:val="21"/>
                      <w:highlight w:val="none"/>
                    </w:rPr>
                    <w:t>排放浓度</w:t>
                  </w:r>
                </w:p>
              </w:tc>
              <w:tc>
                <w:tcPr>
                  <w:tcW w:w="2223" w:type="pct"/>
                  <w:tcBorders>
                    <w:tl2br w:val="nil"/>
                    <w:tr2bl w:val="nil"/>
                  </w:tcBorders>
                  <w:noWrap w:val="0"/>
                  <w:vAlign w:val="center"/>
                </w:tcPr>
                <w:p>
                  <w:pPr>
                    <w:pStyle w:val="27"/>
                    <w:keepNext w:val="0"/>
                    <w:keepLines w:val="0"/>
                    <w:pageBreakBefore w:val="0"/>
                    <w:tabs>
                      <w:tab w:val="left" w:pos="8607"/>
                    </w:tabs>
                    <w:kinsoku/>
                    <w:wordWrap/>
                    <w:overflowPunct/>
                    <w:topLinePunct w:val="0"/>
                    <w:autoSpaceDE/>
                    <w:autoSpaceDN/>
                    <w:bidi w:val="0"/>
                    <w:adjustRightInd/>
                    <w:snapToGrid/>
                    <w:spacing w:after="0" w:line="240" w:lineRule="auto"/>
                    <w:ind w:left="0" w:leftChars="0" w:firstLine="0" w:firstLineChars="0"/>
                    <w:jc w:val="center"/>
                    <w:textAlignment w:val="auto"/>
                    <w:rPr>
                      <w:b/>
                      <w:bCs/>
                      <w:color w:val="auto"/>
                      <w:sz w:val="21"/>
                      <w:szCs w:val="21"/>
                      <w:highlight w:val="none"/>
                    </w:rPr>
                  </w:pPr>
                  <w:r>
                    <w:rPr>
                      <w:b/>
                      <w:bCs/>
                      <w:color w:val="auto"/>
                      <w:sz w:val="21"/>
                      <w:szCs w:val="21"/>
                      <w:highlight w:val="none"/>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1"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color w:val="auto"/>
                      <w:kern w:val="2"/>
                      <w:sz w:val="21"/>
                      <w:szCs w:val="21"/>
                      <w:highlight w:val="none"/>
                      <w:lang w:val="en-US" w:eastAsia="zh-CN" w:bidi="ar-SA"/>
                    </w:rPr>
                  </w:pPr>
                  <w:r>
                    <w:rPr>
                      <w:color w:val="auto"/>
                      <w:sz w:val="21"/>
                      <w:szCs w:val="21"/>
                      <w:highlight w:val="none"/>
                    </w:rPr>
                    <w:t>COD</w:t>
                  </w:r>
                </w:p>
              </w:tc>
              <w:tc>
                <w:tcPr>
                  <w:tcW w:w="145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color w:val="auto"/>
                      <w:kern w:val="2"/>
                      <w:sz w:val="21"/>
                      <w:szCs w:val="21"/>
                      <w:highlight w:val="none"/>
                      <w:lang w:val="en-US" w:eastAsia="zh-CN" w:bidi="ar-SA"/>
                    </w:rPr>
                  </w:pPr>
                  <w:r>
                    <w:rPr>
                      <w:color w:val="auto"/>
                      <w:sz w:val="21"/>
                      <w:szCs w:val="21"/>
                      <w:highlight w:val="none"/>
                    </w:rPr>
                    <w:t>500</w:t>
                  </w:r>
                </w:p>
              </w:tc>
              <w:tc>
                <w:tcPr>
                  <w:tcW w:w="2223" w:type="pct"/>
                  <w:vMerge w:val="restart"/>
                  <w:tcBorders>
                    <w:tl2br w:val="nil"/>
                    <w:tr2bl w:val="nil"/>
                  </w:tcBorders>
                  <w:noWrap w:val="0"/>
                  <w:vAlign w:val="center"/>
                </w:tcPr>
                <w:p>
                  <w:pPr>
                    <w:pStyle w:val="27"/>
                    <w:keepNext w:val="0"/>
                    <w:keepLines w:val="0"/>
                    <w:pageBreakBefore w:val="0"/>
                    <w:tabs>
                      <w:tab w:val="left" w:pos="8607"/>
                    </w:tabs>
                    <w:kinsoku/>
                    <w:wordWrap/>
                    <w:overflowPunct/>
                    <w:topLinePunct w:val="0"/>
                    <w:autoSpaceDE/>
                    <w:autoSpaceDN/>
                    <w:bidi w:val="0"/>
                    <w:adjustRightInd/>
                    <w:snapToGrid/>
                    <w:spacing w:after="0" w:line="240" w:lineRule="auto"/>
                    <w:ind w:left="0" w:leftChars="0" w:firstLine="0" w:firstLineChars="0"/>
                    <w:jc w:val="center"/>
                    <w:textAlignment w:val="auto"/>
                    <w:rPr>
                      <w:color w:val="auto"/>
                      <w:sz w:val="21"/>
                      <w:szCs w:val="21"/>
                      <w:highlight w:val="none"/>
                    </w:rPr>
                  </w:pPr>
                  <w:r>
                    <w:rPr>
                      <w:color w:val="auto"/>
                      <w:sz w:val="21"/>
                      <w:szCs w:val="21"/>
                      <w:highlight w:val="none"/>
                    </w:rPr>
                    <w:t>《污水综合排放标准》（GB8978-1996）中的三级标准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1"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color w:val="auto"/>
                      <w:kern w:val="2"/>
                      <w:sz w:val="21"/>
                      <w:szCs w:val="21"/>
                      <w:highlight w:val="none"/>
                      <w:lang w:val="en-US" w:eastAsia="zh-CN" w:bidi="ar-SA"/>
                    </w:rPr>
                  </w:pPr>
                  <w:r>
                    <w:rPr>
                      <w:color w:val="auto"/>
                      <w:sz w:val="21"/>
                      <w:szCs w:val="21"/>
                      <w:highlight w:val="none"/>
                    </w:rPr>
                    <w:t>BOD</w:t>
                  </w:r>
                  <w:r>
                    <w:rPr>
                      <w:color w:val="auto"/>
                      <w:sz w:val="21"/>
                      <w:szCs w:val="21"/>
                      <w:highlight w:val="none"/>
                      <w:vertAlign w:val="subscript"/>
                    </w:rPr>
                    <w:t>5</w:t>
                  </w:r>
                </w:p>
              </w:tc>
              <w:tc>
                <w:tcPr>
                  <w:tcW w:w="1454" w:type="pct"/>
                  <w:tcBorders>
                    <w:tl2br w:val="nil"/>
                    <w:tr2bl w:val="nil"/>
                  </w:tcBorders>
                  <w:noWrap w:val="0"/>
                  <w:vAlign w:val="center"/>
                </w:tcPr>
                <w:p>
                  <w:pPr>
                    <w:pStyle w:val="27"/>
                    <w:keepNext w:val="0"/>
                    <w:keepLines w:val="0"/>
                    <w:pageBreakBefore w:val="0"/>
                    <w:tabs>
                      <w:tab w:val="left" w:pos="8607"/>
                    </w:tabs>
                    <w:kinsoku/>
                    <w:wordWrap/>
                    <w:overflowPunct/>
                    <w:topLinePunct w:val="0"/>
                    <w:autoSpaceDE/>
                    <w:autoSpaceDN/>
                    <w:bidi w:val="0"/>
                    <w:adjustRightInd/>
                    <w:snapToGrid/>
                    <w:spacing w:after="0" w:line="240" w:lineRule="auto"/>
                    <w:ind w:left="0" w:leftChars="0" w:firstLine="0" w:firstLineChars="0"/>
                    <w:jc w:val="center"/>
                    <w:textAlignment w:val="auto"/>
                    <w:rPr>
                      <w:color w:val="auto"/>
                      <w:kern w:val="2"/>
                      <w:sz w:val="21"/>
                      <w:szCs w:val="21"/>
                      <w:highlight w:val="none"/>
                      <w:lang w:val="en-US" w:eastAsia="zh-CN" w:bidi="ar-SA"/>
                    </w:rPr>
                  </w:pPr>
                  <w:r>
                    <w:rPr>
                      <w:color w:val="auto"/>
                      <w:sz w:val="21"/>
                      <w:szCs w:val="21"/>
                      <w:highlight w:val="none"/>
                    </w:rPr>
                    <w:t>300</w:t>
                  </w:r>
                </w:p>
              </w:tc>
              <w:tc>
                <w:tcPr>
                  <w:tcW w:w="2223" w:type="pct"/>
                  <w:vMerge w:val="continue"/>
                  <w:tcBorders>
                    <w:tl2br w:val="nil"/>
                    <w:tr2bl w:val="nil"/>
                  </w:tcBorders>
                  <w:noWrap w:val="0"/>
                  <w:vAlign w:val="center"/>
                </w:tcPr>
                <w:p>
                  <w:pPr>
                    <w:pStyle w:val="27"/>
                    <w:keepNext w:val="0"/>
                    <w:keepLines w:val="0"/>
                    <w:pageBreakBefore w:val="0"/>
                    <w:tabs>
                      <w:tab w:val="left" w:pos="8607"/>
                    </w:tabs>
                    <w:kinsoku/>
                    <w:wordWrap/>
                    <w:overflowPunct/>
                    <w:topLinePunct w:val="0"/>
                    <w:autoSpaceDE/>
                    <w:autoSpaceDN/>
                    <w:bidi w:val="0"/>
                    <w:adjustRightInd/>
                    <w:snapToGrid/>
                    <w:spacing w:after="0" w:line="240" w:lineRule="auto"/>
                    <w:ind w:left="0" w:leftChars="0" w:firstLine="0" w:firstLineChars="0"/>
                    <w:jc w:val="center"/>
                    <w:textAlignment w:val="auto"/>
                    <w:rPr>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1"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asciiTheme="minorHAnsi" w:hAnsiTheme="minorHAnsi" w:eastAsiaTheme="minorEastAsia" w:cstheme="minorBidi"/>
                      <w:color w:val="auto"/>
                      <w:kern w:val="2"/>
                      <w:sz w:val="21"/>
                      <w:szCs w:val="21"/>
                      <w:highlight w:val="none"/>
                      <w:lang w:val="en-US" w:eastAsia="zh-CN" w:bidi="ar-SA"/>
                    </w:rPr>
                  </w:pPr>
                  <w:r>
                    <w:rPr>
                      <w:color w:val="auto"/>
                      <w:sz w:val="21"/>
                      <w:szCs w:val="21"/>
                      <w:highlight w:val="none"/>
                    </w:rPr>
                    <w:t>SS</w:t>
                  </w:r>
                </w:p>
              </w:tc>
              <w:tc>
                <w:tcPr>
                  <w:tcW w:w="1454" w:type="pct"/>
                  <w:tcBorders>
                    <w:tl2br w:val="nil"/>
                    <w:tr2bl w:val="nil"/>
                  </w:tcBorders>
                  <w:noWrap w:val="0"/>
                  <w:vAlign w:val="center"/>
                </w:tcPr>
                <w:p>
                  <w:pPr>
                    <w:pStyle w:val="27"/>
                    <w:keepNext w:val="0"/>
                    <w:keepLines w:val="0"/>
                    <w:pageBreakBefore w:val="0"/>
                    <w:tabs>
                      <w:tab w:val="left" w:pos="8607"/>
                    </w:tabs>
                    <w:kinsoku/>
                    <w:wordWrap/>
                    <w:overflowPunct/>
                    <w:topLinePunct w:val="0"/>
                    <w:autoSpaceDE/>
                    <w:autoSpaceDN/>
                    <w:bidi w:val="0"/>
                    <w:adjustRightInd/>
                    <w:snapToGrid/>
                    <w:spacing w:after="0" w:line="240" w:lineRule="auto"/>
                    <w:ind w:left="0" w:leftChars="0" w:firstLine="0" w:firstLineChars="0"/>
                    <w:jc w:val="center"/>
                    <w:textAlignment w:val="auto"/>
                    <w:rPr>
                      <w:rFonts w:ascii="宋体" w:hAnsi="宋体" w:eastAsiaTheme="minorEastAsia" w:cstheme="minorBidi"/>
                      <w:color w:val="auto"/>
                      <w:kern w:val="2"/>
                      <w:sz w:val="21"/>
                      <w:szCs w:val="21"/>
                      <w:highlight w:val="none"/>
                      <w:lang w:val="en-US" w:eastAsia="zh-CN" w:bidi="ar-SA"/>
                    </w:rPr>
                  </w:pPr>
                  <w:r>
                    <w:rPr>
                      <w:color w:val="auto"/>
                      <w:sz w:val="21"/>
                      <w:szCs w:val="21"/>
                      <w:highlight w:val="none"/>
                    </w:rPr>
                    <w:t>400</w:t>
                  </w:r>
                </w:p>
              </w:tc>
              <w:tc>
                <w:tcPr>
                  <w:tcW w:w="2223" w:type="pct"/>
                  <w:vMerge w:val="continue"/>
                  <w:tcBorders>
                    <w:tl2br w:val="nil"/>
                    <w:tr2bl w:val="nil"/>
                  </w:tcBorders>
                  <w:noWrap w:val="0"/>
                  <w:vAlign w:val="center"/>
                </w:tcPr>
                <w:p>
                  <w:pPr>
                    <w:pStyle w:val="27"/>
                    <w:keepNext w:val="0"/>
                    <w:keepLines w:val="0"/>
                    <w:pageBreakBefore w:val="0"/>
                    <w:tabs>
                      <w:tab w:val="left" w:pos="8607"/>
                    </w:tabs>
                    <w:kinsoku/>
                    <w:wordWrap/>
                    <w:overflowPunct/>
                    <w:topLinePunct w:val="0"/>
                    <w:autoSpaceDE/>
                    <w:autoSpaceDN/>
                    <w:bidi w:val="0"/>
                    <w:adjustRightInd/>
                    <w:snapToGrid/>
                    <w:spacing w:after="0" w:line="240" w:lineRule="auto"/>
                    <w:ind w:left="0" w:leftChars="0" w:firstLine="0" w:firstLineChars="0"/>
                    <w:jc w:val="center"/>
                    <w:textAlignment w:val="auto"/>
                    <w:rPr>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1"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Theme="minorEastAsia"/>
                      <w:color w:val="auto"/>
                      <w:kern w:val="2"/>
                      <w:sz w:val="21"/>
                      <w:szCs w:val="21"/>
                      <w:highlight w:val="none"/>
                      <w:lang w:val="en-US" w:eastAsia="zh-CN" w:bidi="ar-SA"/>
                    </w:rPr>
                  </w:pPr>
                  <w:r>
                    <w:rPr>
                      <w:rFonts w:hint="eastAsia"/>
                      <w:color w:val="auto"/>
                      <w:sz w:val="21"/>
                      <w:szCs w:val="21"/>
                      <w:highlight w:val="none"/>
                      <w:lang w:val="en-US" w:eastAsia="zh-CN"/>
                    </w:rPr>
                    <w:t>动植物油</w:t>
                  </w:r>
                </w:p>
              </w:tc>
              <w:tc>
                <w:tcPr>
                  <w:tcW w:w="1454" w:type="pct"/>
                  <w:tcBorders>
                    <w:tl2br w:val="nil"/>
                    <w:tr2bl w:val="nil"/>
                  </w:tcBorders>
                  <w:noWrap w:val="0"/>
                  <w:vAlign w:val="center"/>
                </w:tcPr>
                <w:p>
                  <w:pPr>
                    <w:pStyle w:val="27"/>
                    <w:keepNext w:val="0"/>
                    <w:keepLines w:val="0"/>
                    <w:pageBreakBefore w:val="0"/>
                    <w:tabs>
                      <w:tab w:val="left" w:pos="8607"/>
                    </w:tabs>
                    <w:kinsoku/>
                    <w:wordWrap/>
                    <w:overflowPunct/>
                    <w:topLinePunct w:val="0"/>
                    <w:autoSpaceDE/>
                    <w:autoSpaceDN/>
                    <w:bidi w:val="0"/>
                    <w:adjustRightInd/>
                    <w:snapToGrid/>
                    <w:spacing w:after="0" w:line="240" w:lineRule="auto"/>
                    <w:ind w:left="0" w:leftChars="0" w:firstLine="0" w:firstLineChars="0"/>
                    <w:jc w:val="center"/>
                    <w:textAlignment w:val="auto"/>
                    <w:rPr>
                      <w:color w:val="auto"/>
                      <w:kern w:val="2"/>
                      <w:sz w:val="21"/>
                      <w:szCs w:val="21"/>
                      <w:highlight w:val="none"/>
                      <w:lang w:val="en-US" w:eastAsia="zh-CN" w:bidi="ar-SA"/>
                    </w:rPr>
                  </w:pPr>
                  <w:r>
                    <w:rPr>
                      <w:rFonts w:hint="eastAsia"/>
                      <w:color w:val="auto"/>
                      <w:sz w:val="21"/>
                      <w:szCs w:val="21"/>
                      <w:highlight w:val="none"/>
                      <w:lang w:val="en-US" w:eastAsia="zh-CN"/>
                    </w:rPr>
                    <w:t>1</w:t>
                  </w:r>
                  <w:r>
                    <w:rPr>
                      <w:color w:val="auto"/>
                      <w:sz w:val="21"/>
                      <w:szCs w:val="21"/>
                      <w:highlight w:val="none"/>
                    </w:rPr>
                    <w:t>00</w:t>
                  </w:r>
                </w:p>
              </w:tc>
              <w:tc>
                <w:tcPr>
                  <w:tcW w:w="2223" w:type="pct"/>
                  <w:vMerge w:val="continue"/>
                  <w:tcBorders>
                    <w:tl2br w:val="nil"/>
                    <w:tr2bl w:val="nil"/>
                  </w:tcBorders>
                  <w:noWrap w:val="0"/>
                  <w:vAlign w:val="center"/>
                </w:tcPr>
                <w:p>
                  <w:pPr>
                    <w:pStyle w:val="27"/>
                    <w:keepNext w:val="0"/>
                    <w:keepLines w:val="0"/>
                    <w:pageBreakBefore w:val="0"/>
                    <w:tabs>
                      <w:tab w:val="left" w:pos="8607"/>
                    </w:tabs>
                    <w:kinsoku/>
                    <w:wordWrap/>
                    <w:overflowPunct/>
                    <w:topLinePunct w:val="0"/>
                    <w:autoSpaceDE/>
                    <w:autoSpaceDN/>
                    <w:bidi w:val="0"/>
                    <w:adjustRightInd/>
                    <w:snapToGrid/>
                    <w:spacing w:after="0" w:line="240" w:lineRule="auto"/>
                    <w:ind w:left="0" w:leftChars="0" w:firstLine="0" w:firstLineChars="0"/>
                    <w:jc w:val="center"/>
                    <w:textAlignment w:val="auto"/>
                    <w:rPr>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1"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highlight w:val="none"/>
                    </w:rPr>
                  </w:pPr>
                  <w:r>
                    <w:rPr>
                      <w:color w:val="auto"/>
                      <w:sz w:val="21"/>
                      <w:szCs w:val="21"/>
                      <w:highlight w:val="none"/>
                    </w:rPr>
                    <w:t>NH</w:t>
                  </w:r>
                  <w:r>
                    <w:rPr>
                      <w:color w:val="auto"/>
                      <w:sz w:val="21"/>
                      <w:szCs w:val="21"/>
                      <w:highlight w:val="none"/>
                      <w:vertAlign w:val="subscript"/>
                    </w:rPr>
                    <w:t>3</w:t>
                  </w:r>
                  <w:r>
                    <w:rPr>
                      <w:color w:val="auto"/>
                      <w:sz w:val="21"/>
                      <w:szCs w:val="21"/>
                      <w:highlight w:val="none"/>
                    </w:rPr>
                    <w:t>-N</w:t>
                  </w:r>
                </w:p>
              </w:tc>
              <w:tc>
                <w:tcPr>
                  <w:tcW w:w="1454" w:type="pct"/>
                  <w:tcBorders>
                    <w:tl2br w:val="nil"/>
                    <w:tr2bl w:val="nil"/>
                  </w:tcBorders>
                  <w:noWrap w:val="0"/>
                  <w:vAlign w:val="center"/>
                </w:tcPr>
                <w:p>
                  <w:pPr>
                    <w:pStyle w:val="27"/>
                    <w:keepNext w:val="0"/>
                    <w:keepLines w:val="0"/>
                    <w:pageBreakBefore w:val="0"/>
                    <w:tabs>
                      <w:tab w:val="left" w:pos="8607"/>
                    </w:tabs>
                    <w:kinsoku/>
                    <w:wordWrap/>
                    <w:overflowPunct/>
                    <w:topLinePunct w:val="0"/>
                    <w:autoSpaceDE/>
                    <w:autoSpaceDN/>
                    <w:bidi w:val="0"/>
                    <w:adjustRightInd/>
                    <w:snapToGrid/>
                    <w:spacing w:after="0" w:line="240" w:lineRule="auto"/>
                    <w:ind w:left="0" w:leftChars="0" w:firstLine="0" w:firstLineChars="0"/>
                    <w:jc w:val="center"/>
                    <w:textAlignment w:val="auto"/>
                    <w:rPr>
                      <w:color w:val="auto"/>
                      <w:sz w:val="21"/>
                      <w:szCs w:val="21"/>
                      <w:highlight w:val="none"/>
                    </w:rPr>
                  </w:pPr>
                  <w:r>
                    <w:rPr>
                      <w:color w:val="auto"/>
                      <w:sz w:val="21"/>
                      <w:szCs w:val="21"/>
                      <w:highlight w:val="none"/>
                    </w:rPr>
                    <w:t>45</w:t>
                  </w:r>
                </w:p>
              </w:tc>
              <w:tc>
                <w:tcPr>
                  <w:tcW w:w="2223" w:type="pct"/>
                  <w:vMerge w:val="restart"/>
                  <w:tcBorders>
                    <w:tl2br w:val="nil"/>
                    <w:tr2bl w:val="nil"/>
                  </w:tcBorders>
                  <w:noWrap w:val="0"/>
                  <w:vAlign w:val="center"/>
                </w:tcPr>
                <w:p>
                  <w:pPr>
                    <w:pStyle w:val="27"/>
                    <w:keepNext w:val="0"/>
                    <w:keepLines w:val="0"/>
                    <w:pageBreakBefore w:val="0"/>
                    <w:tabs>
                      <w:tab w:val="left" w:pos="8607"/>
                    </w:tabs>
                    <w:kinsoku/>
                    <w:wordWrap/>
                    <w:overflowPunct/>
                    <w:topLinePunct w:val="0"/>
                    <w:autoSpaceDE/>
                    <w:autoSpaceDN/>
                    <w:bidi w:val="0"/>
                    <w:adjustRightInd/>
                    <w:snapToGrid/>
                    <w:spacing w:after="0" w:line="240" w:lineRule="auto"/>
                    <w:ind w:left="0" w:leftChars="0" w:firstLine="0" w:firstLineChars="0"/>
                    <w:jc w:val="center"/>
                    <w:textAlignment w:val="auto"/>
                    <w:rPr>
                      <w:color w:val="auto"/>
                      <w:sz w:val="21"/>
                      <w:szCs w:val="21"/>
                      <w:highlight w:val="none"/>
                    </w:rPr>
                  </w:pPr>
                  <w:r>
                    <w:rPr>
                      <w:color w:val="auto"/>
                      <w:sz w:val="21"/>
                      <w:szCs w:val="21"/>
                      <w:highlight w:val="none"/>
                    </w:rPr>
                    <w:t>《污水排入城镇下水道水质标准》（GB/T31962-2015）</w:t>
                  </w:r>
                  <w:r>
                    <w:rPr>
                      <w:rFonts w:hint="eastAsia"/>
                      <w:color w:val="auto"/>
                      <w:sz w:val="21"/>
                      <w:szCs w:val="21"/>
                      <w:highlight w:val="none"/>
                      <w:lang w:val="en-US" w:eastAsia="zh-CN"/>
                    </w:rPr>
                    <w:t>B</w:t>
                  </w:r>
                  <w:r>
                    <w:rPr>
                      <w:color w:val="auto"/>
                      <w:sz w:val="21"/>
                      <w:szCs w:val="21"/>
                      <w:highlight w:val="none"/>
                    </w:rPr>
                    <w:t>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1"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TN</w:t>
                  </w:r>
                </w:p>
              </w:tc>
              <w:tc>
                <w:tcPr>
                  <w:tcW w:w="1454" w:type="pct"/>
                  <w:tcBorders>
                    <w:tl2br w:val="nil"/>
                    <w:tr2bl w:val="nil"/>
                  </w:tcBorders>
                  <w:noWrap w:val="0"/>
                  <w:vAlign w:val="center"/>
                </w:tcPr>
                <w:p>
                  <w:pPr>
                    <w:pStyle w:val="27"/>
                    <w:keepNext w:val="0"/>
                    <w:keepLines w:val="0"/>
                    <w:pageBreakBefore w:val="0"/>
                    <w:tabs>
                      <w:tab w:val="left" w:pos="8607"/>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70</w:t>
                  </w:r>
                </w:p>
              </w:tc>
              <w:tc>
                <w:tcPr>
                  <w:tcW w:w="2223" w:type="pct"/>
                  <w:vMerge w:val="continue"/>
                  <w:tcBorders>
                    <w:tl2br w:val="nil"/>
                    <w:tr2bl w:val="nil"/>
                  </w:tcBorders>
                  <w:noWrap w:val="0"/>
                  <w:vAlign w:val="center"/>
                </w:tcPr>
                <w:p>
                  <w:pPr>
                    <w:pStyle w:val="27"/>
                    <w:keepNext w:val="0"/>
                    <w:keepLines w:val="0"/>
                    <w:pageBreakBefore w:val="0"/>
                    <w:tabs>
                      <w:tab w:val="left" w:pos="8607"/>
                    </w:tabs>
                    <w:kinsoku/>
                    <w:wordWrap/>
                    <w:overflowPunct/>
                    <w:topLinePunct w:val="0"/>
                    <w:autoSpaceDE/>
                    <w:autoSpaceDN/>
                    <w:bidi w:val="0"/>
                    <w:adjustRightInd/>
                    <w:snapToGrid/>
                    <w:spacing w:after="0" w:line="240" w:lineRule="auto"/>
                    <w:ind w:left="0" w:leftChars="0" w:firstLine="0" w:firstLineChars="0"/>
                    <w:jc w:val="center"/>
                    <w:textAlignment w:val="auto"/>
                    <w:rPr>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1"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TP</w:t>
                  </w:r>
                </w:p>
              </w:tc>
              <w:tc>
                <w:tcPr>
                  <w:tcW w:w="1454" w:type="pct"/>
                  <w:tcBorders>
                    <w:tl2br w:val="nil"/>
                    <w:tr2bl w:val="nil"/>
                  </w:tcBorders>
                  <w:noWrap w:val="0"/>
                  <w:vAlign w:val="center"/>
                </w:tcPr>
                <w:p>
                  <w:pPr>
                    <w:pStyle w:val="27"/>
                    <w:keepNext w:val="0"/>
                    <w:keepLines w:val="0"/>
                    <w:pageBreakBefore w:val="0"/>
                    <w:tabs>
                      <w:tab w:val="left" w:pos="8607"/>
                    </w:tabs>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8</w:t>
                  </w:r>
                </w:p>
              </w:tc>
              <w:tc>
                <w:tcPr>
                  <w:tcW w:w="2223" w:type="pct"/>
                  <w:vMerge w:val="continue"/>
                  <w:tcBorders>
                    <w:tl2br w:val="nil"/>
                    <w:tr2bl w:val="nil"/>
                  </w:tcBorders>
                  <w:noWrap w:val="0"/>
                  <w:vAlign w:val="center"/>
                </w:tcPr>
                <w:p>
                  <w:pPr>
                    <w:pStyle w:val="27"/>
                    <w:keepNext w:val="0"/>
                    <w:keepLines w:val="0"/>
                    <w:pageBreakBefore w:val="0"/>
                    <w:tabs>
                      <w:tab w:val="left" w:pos="8607"/>
                    </w:tabs>
                    <w:kinsoku/>
                    <w:wordWrap/>
                    <w:overflowPunct/>
                    <w:topLinePunct w:val="0"/>
                    <w:autoSpaceDE/>
                    <w:autoSpaceDN/>
                    <w:bidi w:val="0"/>
                    <w:adjustRightInd/>
                    <w:snapToGrid/>
                    <w:spacing w:after="0" w:line="240" w:lineRule="auto"/>
                    <w:ind w:left="0" w:leftChars="0" w:firstLine="0" w:firstLineChars="0"/>
                    <w:jc w:val="center"/>
                    <w:textAlignment w:val="auto"/>
                    <w:rPr>
                      <w:color w:val="auto"/>
                      <w:sz w:val="21"/>
                      <w:szCs w:val="21"/>
                      <w:highlight w:val="none"/>
                    </w:rPr>
                  </w:pPr>
                </w:p>
              </w:tc>
            </w:tr>
          </w:tbl>
          <w:p>
            <w:pPr>
              <w:adjustRightInd w:val="0"/>
              <w:snapToGrid w:val="0"/>
              <w:spacing w:line="360" w:lineRule="auto"/>
              <w:ind w:firstLine="482" w:firstLineChars="200"/>
              <w:rPr>
                <w:rFonts w:ascii="Times New Roman" w:hAnsi="Times New Roman" w:cs="Times New Roman"/>
                <w:b/>
                <w:bCs/>
                <w:color w:val="auto"/>
                <w:sz w:val="24"/>
              </w:rPr>
            </w:pPr>
            <w:r>
              <w:rPr>
                <w:rFonts w:ascii="Times New Roman" w:hAnsi="Times New Roman" w:cs="Times New Roman"/>
                <w:b/>
                <w:bCs/>
                <w:color w:val="auto"/>
                <w:sz w:val="24"/>
              </w:rPr>
              <w:t>3、噪声</w:t>
            </w:r>
          </w:p>
          <w:p>
            <w:pPr>
              <w:spacing w:line="360" w:lineRule="auto"/>
              <w:ind w:firstLine="480" w:firstLineChars="200"/>
              <w:rPr>
                <w:color w:val="auto"/>
                <w:sz w:val="24"/>
                <w:szCs w:val="21"/>
              </w:rPr>
            </w:pPr>
            <w:r>
              <w:rPr>
                <w:rFonts w:hint="eastAsia" w:ascii="宋体" w:hAnsi="宋体" w:cs="宋体"/>
                <w:color w:val="auto"/>
                <w:sz w:val="24"/>
              </w:rPr>
              <w:t>（1）施工期：</w:t>
            </w:r>
            <w:r>
              <w:rPr>
                <w:color w:val="auto"/>
                <w:sz w:val="24"/>
                <w:szCs w:val="21"/>
              </w:rPr>
              <w:t>施工期噪声排放执行《建筑施工场界环境噪声排放标准》（GB12523-2011）排放限值</w:t>
            </w:r>
            <w:r>
              <w:rPr>
                <w:rFonts w:hint="eastAsia"/>
                <w:color w:val="auto"/>
                <w:sz w:val="24"/>
                <w:szCs w:val="21"/>
              </w:rPr>
              <w:t>，具体标准见下表3-</w:t>
            </w:r>
            <w:r>
              <w:rPr>
                <w:rFonts w:hint="eastAsia"/>
                <w:color w:val="auto"/>
                <w:sz w:val="24"/>
                <w:szCs w:val="21"/>
                <w:lang w:val="en-US" w:eastAsia="zh-CN"/>
              </w:rPr>
              <w:t>10</w:t>
            </w:r>
            <w:r>
              <w:rPr>
                <w:rFonts w:hint="eastAsia"/>
                <w:color w:val="auto"/>
                <w:sz w:val="24"/>
                <w:szCs w:val="21"/>
              </w:rPr>
              <w:t>。</w:t>
            </w:r>
          </w:p>
          <w:p>
            <w:pPr>
              <w:ind w:firstLine="1687" w:firstLineChars="800"/>
              <w:rPr>
                <w:rFonts w:ascii="宋体" w:hAnsi="宋体" w:eastAsia="宋体" w:cs="宋体"/>
                <w:b/>
                <w:bCs/>
                <w:color w:val="auto"/>
                <w:szCs w:val="21"/>
              </w:rPr>
            </w:pPr>
            <w:r>
              <w:rPr>
                <w:rFonts w:hint="eastAsia" w:ascii="宋体" w:hAnsi="宋体" w:eastAsia="宋体" w:cs="宋体"/>
                <w:b/>
                <w:bCs/>
                <w:color w:val="auto"/>
                <w:szCs w:val="21"/>
              </w:rPr>
              <w:t>表</w:t>
            </w:r>
            <w:r>
              <w:rPr>
                <w:rFonts w:ascii="Times New Roman" w:hAnsi="Times New Roman" w:eastAsia="宋体" w:cs="Times New Roman"/>
                <w:b/>
                <w:bCs/>
                <w:color w:val="auto"/>
                <w:szCs w:val="21"/>
              </w:rPr>
              <w:t>3-</w:t>
            </w:r>
            <w:r>
              <w:rPr>
                <w:rFonts w:hint="eastAsia" w:ascii="Times New Roman" w:hAnsi="Times New Roman" w:eastAsia="宋体" w:cs="Times New Roman"/>
                <w:b/>
                <w:bCs/>
                <w:color w:val="auto"/>
                <w:szCs w:val="21"/>
                <w:lang w:val="en-US" w:eastAsia="zh-CN"/>
              </w:rPr>
              <w:t xml:space="preserve">10 </w:t>
            </w:r>
            <w:r>
              <w:rPr>
                <w:rFonts w:hint="eastAsia" w:ascii="宋体" w:hAnsi="宋体" w:eastAsia="宋体" w:cs="宋体"/>
                <w:b/>
                <w:bCs/>
                <w:color w:val="auto"/>
                <w:szCs w:val="21"/>
              </w:rPr>
              <w:t>建筑施工厂界噪声排放标准  单位：dB（A）</w:t>
            </w:r>
          </w:p>
          <w:tbl>
            <w:tblPr>
              <w:tblStyle w:val="28"/>
              <w:tblW w:w="8278"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4154"/>
              <w:gridCol w:w="2218"/>
              <w:gridCol w:w="190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85" w:hRule="atLeast"/>
                <w:jc w:val="center"/>
              </w:trPr>
              <w:tc>
                <w:tcPr>
                  <w:tcW w:w="4154" w:type="dxa"/>
                  <w:vMerge w:val="restart"/>
                  <w:tcBorders>
                    <w:tl2br w:val="nil"/>
                    <w:tr2bl w:val="nil"/>
                  </w:tcBorders>
                  <w:vAlign w:val="center"/>
                </w:tcPr>
                <w:p>
                  <w:pPr>
                    <w:pStyle w:val="38"/>
                    <w:jc w:val="center"/>
                    <w:rPr>
                      <w:color w:val="auto"/>
                      <w:szCs w:val="21"/>
                    </w:rPr>
                  </w:pPr>
                  <w:r>
                    <w:rPr>
                      <w:rFonts w:hint="eastAsia"/>
                      <w:color w:val="auto"/>
                      <w:szCs w:val="21"/>
                      <w:lang w:val="en-US" w:bidi="ar-SA"/>
                    </w:rPr>
                    <w:t>《建筑施工场界环境噪声排放标准》</w:t>
                  </w:r>
                  <w:r>
                    <w:rPr>
                      <w:rFonts w:ascii="Times New Roman" w:hAnsi="Times New Roman" w:cs="Times New Roman"/>
                      <w:color w:val="auto"/>
                      <w:szCs w:val="21"/>
                      <w:lang w:val="en-US" w:bidi="ar-SA"/>
                    </w:rPr>
                    <w:t>（GB12523-2011）</w:t>
                  </w:r>
                </w:p>
              </w:tc>
              <w:tc>
                <w:tcPr>
                  <w:tcW w:w="2218" w:type="dxa"/>
                  <w:tcBorders>
                    <w:tl2br w:val="nil"/>
                    <w:tr2bl w:val="nil"/>
                  </w:tcBorders>
                  <w:vAlign w:val="center"/>
                </w:tcPr>
                <w:p>
                  <w:pPr>
                    <w:pStyle w:val="38"/>
                    <w:jc w:val="center"/>
                    <w:rPr>
                      <w:rFonts w:ascii="Times New Roman" w:hAnsi="Times New Roman" w:cs="Times New Roman"/>
                      <w:color w:val="auto"/>
                      <w:szCs w:val="21"/>
                    </w:rPr>
                  </w:pPr>
                  <w:r>
                    <w:rPr>
                      <w:rFonts w:ascii="Times New Roman" w:hAnsi="Times New Roman" w:cs="Times New Roman"/>
                      <w:color w:val="auto"/>
                      <w:szCs w:val="21"/>
                    </w:rPr>
                    <w:t>70 dB (A)</w:t>
                  </w:r>
                </w:p>
              </w:tc>
              <w:tc>
                <w:tcPr>
                  <w:tcW w:w="1906" w:type="dxa"/>
                  <w:tcBorders>
                    <w:tl2br w:val="nil"/>
                    <w:tr2bl w:val="nil"/>
                  </w:tcBorders>
                  <w:vAlign w:val="center"/>
                </w:tcPr>
                <w:p>
                  <w:pPr>
                    <w:pStyle w:val="38"/>
                    <w:jc w:val="center"/>
                    <w:rPr>
                      <w:color w:val="auto"/>
                      <w:szCs w:val="21"/>
                    </w:rPr>
                  </w:pPr>
                  <w:r>
                    <w:rPr>
                      <w:rFonts w:hint="eastAsia"/>
                      <w:color w:val="auto"/>
                      <w:szCs w:val="21"/>
                    </w:rPr>
                    <w:t>昼间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89" w:hRule="atLeast"/>
                <w:jc w:val="center"/>
              </w:trPr>
              <w:tc>
                <w:tcPr>
                  <w:tcW w:w="4154" w:type="dxa"/>
                  <w:vMerge w:val="continue"/>
                  <w:tcBorders>
                    <w:tl2br w:val="nil"/>
                    <w:tr2bl w:val="nil"/>
                  </w:tcBorders>
                  <w:vAlign w:val="center"/>
                </w:tcPr>
                <w:p>
                  <w:pPr>
                    <w:jc w:val="center"/>
                    <w:rPr>
                      <w:rFonts w:ascii="宋体" w:hAnsi="宋体" w:eastAsia="宋体" w:cs="宋体"/>
                      <w:color w:val="auto"/>
                      <w:szCs w:val="21"/>
                    </w:rPr>
                  </w:pPr>
                </w:p>
              </w:tc>
              <w:tc>
                <w:tcPr>
                  <w:tcW w:w="2218" w:type="dxa"/>
                  <w:tcBorders>
                    <w:tl2br w:val="nil"/>
                    <w:tr2bl w:val="nil"/>
                  </w:tcBorders>
                  <w:vAlign w:val="center"/>
                </w:tcPr>
                <w:p>
                  <w:pPr>
                    <w:pStyle w:val="38"/>
                    <w:jc w:val="center"/>
                    <w:rPr>
                      <w:rFonts w:ascii="Times New Roman" w:hAnsi="Times New Roman" w:cs="Times New Roman"/>
                      <w:color w:val="auto"/>
                      <w:szCs w:val="21"/>
                    </w:rPr>
                  </w:pPr>
                  <w:r>
                    <w:rPr>
                      <w:rFonts w:ascii="Times New Roman" w:hAnsi="Times New Roman" w:cs="Times New Roman"/>
                      <w:color w:val="auto"/>
                      <w:szCs w:val="21"/>
                    </w:rPr>
                    <w:t>55 dB (A)</w:t>
                  </w:r>
                </w:p>
              </w:tc>
              <w:tc>
                <w:tcPr>
                  <w:tcW w:w="1906" w:type="dxa"/>
                  <w:tcBorders>
                    <w:tl2br w:val="nil"/>
                    <w:tr2bl w:val="nil"/>
                  </w:tcBorders>
                  <w:vAlign w:val="center"/>
                </w:tcPr>
                <w:p>
                  <w:pPr>
                    <w:pStyle w:val="38"/>
                    <w:jc w:val="center"/>
                    <w:rPr>
                      <w:color w:val="auto"/>
                      <w:szCs w:val="21"/>
                    </w:rPr>
                  </w:pPr>
                  <w:r>
                    <w:rPr>
                      <w:rFonts w:hint="eastAsia"/>
                      <w:color w:val="auto"/>
                      <w:szCs w:val="21"/>
                    </w:rPr>
                    <w:t>夜间</w:t>
                  </w:r>
                </w:p>
              </w:tc>
            </w:tr>
          </w:tbl>
          <w:p>
            <w:pPr>
              <w:adjustRightInd w:val="0"/>
              <w:snapToGrid w:val="0"/>
              <w:spacing w:line="360" w:lineRule="auto"/>
              <w:ind w:firstLine="480" w:firstLineChars="200"/>
              <w:rPr>
                <w:rFonts w:ascii="Times New Roman" w:hAnsi="Times New Roman" w:cs="Times New Roman"/>
                <w:color w:val="auto"/>
                <w:sz w:val="24"/>
              </w:rPr>
            </w:pPr>
            <w:r>
              <w:rPr>
                <w:rFonts w:hint="eastAsia"/>
                <w:snapToGrid w:val="0"/>
                <w:color w:val="auto"/>
                <w:kern w:val="0"/>
                <w:sz w:val="24"/>
                <w:shd w:val="clear" w:color="auto" w:fill="FFFFFF"/>
              </w:rPr>
              <w:t>（2）运营期：</w:t>
            </w:r>
            <w:r>
              <w:rPr>
                <w:rFonts w:ascii="Times New Roman" w:hAnsi="Times New Roman" w:cs="Times New Roman"/>
                <w:bCs/>
                <w:color w:val="auto"/>
                <w:sz w:val="24"/>
              </w:rPr>
              <w:t>噪声</w:t>
            </w:r>
            <w:r>
              <w:rPr>
                <w:rFonts w:ascii="Times New Roman" w:hAnsi="Times New Roman" w:cs="Times New Roman"/>
                <w:color w:val="auto"/>
                <w:sz w:val="24"/>
              </w:rPr>
              <w:t>执行《工业企业厂界环境噪声排放标准》（GB12348-2008）2类限值；</w:t>
            </w:r>
          </w:p>
          <w:p>
            <w:pPr>
              <w:adjustRightInd w:val="0"/>
              <w:snapToGrid w:val="0"/>
              <w:spacing w:line="360" w:lineRule="auto"/>
              <w:jc w:val="center"/>
              <w:rPr>
                <w:rFonts w:ascii="Times New Roman" w:hAnsi="Times New Roman" w:cs="Times New Roman"/>
                <w:b/>
                <w:color w:val="auto"/>
                <w:szCs w:val="21"/>
              </w:rPr>
            </w:pPr>
            <w:r>
              <w:rPr>
                <w:rFonts w:ascii="Times New Roman" w:hAnsi="Times New Roman" w:cs="Times New Roman"/>
                <w:b/>
                <w:color w:val="auto"/>
                <w:szCs w:val="21"/>
              </w:rPr>
              <w:t>表3-</w:t>
            </w:r>
            <w:r>
              <w:rPr>
                <w:rFonts w:hint="eastAsia" w:ascii="Times New Roman" w:hAnsi="Times New Roman" w:cs="Times New Roman"/>
                <w:b/>
                <w:color w:val="auto"/>
                <w:szCs w:val="21"/>
              </w:rPr>
              <w:t>1</w:t>
            </w:r>
            <w:r>
              <w:rPr>
                <w:rFonts w:hint="eastAsia" w:ascii="Times New Roman" w:hAnsi="Times New Roman" w:cs="Times New Roman"/>
                <w:b/>
                <w:color w:val="auto"/>
                <w:szCs w:val="21"/>
                <w:lang w:val="en-US" w:eastAsia="zh-CN"/>
              </w:rPr>
              <w:t>1</w:t>
            </w:r>
            <w:r>
              <w:rPr>
                <w:rFonts w:hint="eastAsia" w:ascii="Times New Roman" w:hAnsi="Times New Roman" w:cs="Times New Roman"/>
                <w:b/>
                <w:color w:val="auto"/>
                <w:szCs w:val="21"/>
              </w:rPr>
              <w:t xml:space="preserve">  </w:t>
            </w:r>
            <w:r>
              <w:rPr>
                <w:rFonts w:ascii="Times New Roman" w:hAnsi="Times New Roman" w:cs="Times New Roman"/>
                <w:b/>
                <w:color w:val="auto"/>
                <w:szCs w:val="21"/>
              </w:rPr>
              <w:t>《工业企业厂界环境噪声排放标准》(单位:Leq[dB(A)])</w:t>
            </w:r>
          </w:p>
          <w:tbl>
            <w:tblPr>
              <w:tblStyle w:val="28"/>
              <w:tblW w:w="8218" w:type="dxa"/>
              <w:jc w:val="center"/>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108" w:type="dxa"/>
                <w:bottom w:w="0" w:type="dxa"/>
                <w:right w:w="108" w:type="dxa"/>
              </w:tblCellMar>
            </w:tblPr>
            <w:tblGrid>
              <w:gridCol w:w="2184"/>
              <w:gridCol w:w="2011"/>
              <w:gridCol w:w="1704"/>
              <w:gridCol w:w="2319"/>
            </w:tblGrid>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2184" w:type="dxa"/>
                  <w:vAlign w:val="center"/>
                </w:tcPr>
                <w:p>
                  <w:pPr>
                    <w:tabs>
                      <w:tab w:val="left" w:pos="958"/>
                      <w:tab w:val="left" w:pos="7320"/>
                      <w:tab w:val="left" w:pos="8160"/>
                    </w:tabs>
                    <w:adjustRightInd w:val="0"/>
                    <w:ind w:right="113"/>
                    <w:jc w:val="center"/>
                    <w:textAlignment w:val="baseline"/>
                    <w:rPr>
                      <w:rFonts w:ascii="Times New Roman" w:hAnsi="Times New Roman" w:cs="Times New Roman"/>
                      <w:color w:val="auto"/>
                      <w:spacing w:val="6"/>
                      <w:kern w:val="20"/>
                      <w:szCs w:val="21"/>
                    </w:rPr>
                  </w:pPr>
                  <w:r>
                    <w:rPr>
                      <w:rFonts w:ascii="Times New Roman" w:hAnsi="Times New Roman" w:cs="Times New Roman"/>
                      <w:color w:val="auto"/>
                      <w:spacing w:val="6"/>
                      <w:kern w:val="20"/>
                      <w:szCs w:val="21"/>
                    </w:rPr>
                    <w:t>类别</w:t>
                  </w:r>
                </w:p>
              </w:tc>
              <w:tc>
                <w:tcPr>
                  <w:tcW w:w="2011" w:type="dxa"/>
                  <w:vAlign w:val="center"/>
                </w:tcPr>
                <w:p>
                  <w:pPr>
                    <w:tabs>
                      <w:tab w:val="left" w:pos="958"/>
                      <w:tab w:val="left" w:pos="7320"/>
                      <w:tab w:val="left" w:pos="8160"/>
                    </w:tabs>
                    <w:adjustRightInd w:val="0"/>
                    <w:ind w:right="113"/>
                    <w:jc w:val="center"/>
                    <w:textAlignment w:val="baseline"/>
                    <w:rPr>
                      <w:rFonts w:ascii="Times New Roman" w:hAnsi="Times New Roman" w:cs="Times New Roman"/>
                      <w:color w:val="auto"/>
                      <w:spacing w:val="6"/>
                      <w:kern w:val="20"/>
                      <w:szCs w:val="21"/>
                    </w:rPr>
                  </w:pPr>
                  <w:r>
                    <w:rPr>
                      <w:rFonts w:ascii="Times New Roman" w:hAnsi="Times New Roman" w:cs="Times New Roman"/>
                      <w:color w:val="auto"/>
                      <w:spacing w:val="6"/>
                      <w:kern w:val="20"/>
                      <w:szCs w:val="21"/>
                    </w:rPr>
                    <w:t>昼间</w:t>
                  </w:r>
                </w:p>
              </w:tc>
              <w:tc>
                <w:tcPr>
                  <w:tcW w:w="1704" w:type="dxa"/>
                </w:tcPr>
                <w:p>
                  <w:pPr>
                    <w:tabs>
                      <w:tab w:val="left" w:pos="958"/>
                      <w:tab w:val="left" w:pos="7320"/>
                      <w:tab w:val="left" w:pos="8160"/>
                    </w:tabs>
                    <w:adjustRightInd w:val="0"/>
                    <w:ind w:right="113"/>
                    <w:jc w:val="center"/>
                    <w:textAlignment w:val="baseline"/>
                    <w:rPr>
                      <w:rFonts w:ascii="Times New Roman" w:hAnsi="Times New Roman" w:cs="Times New Roman"/>
                      <w:color w:val="auto"/>
                      <w:spacing w:val="6"/>
                      <w:kern w:val="20"/>
                      <w:szCs w:val="21"/>
                    </w:rPr>
                  </w:pPr>
                  <w:r>
                    <w:rPr>
                      <w:rFonts w:ascii="Times New Roman" w:hAnsi="Times New Roman" w:cs="Times New Roman"/>
                      <w:color w:val="auto"/>
                      <w:spacing w:val="6"/>
                      <w:kern w:val="20"/>
                      <w:szCs w:val="21"/>
                    </w:rPr>
                    <w:t>夜间</w:t>
                  </w:r>
                </w:p>
              </w:tc>
              <w:tc>
                <w:tcPr>
                  <w:tcW w:w="2319" w:type="dxa"/>
                  <w:vAlign w:val="center"/>
                </w:tcPr>
                <w:p>
                  <w:pPr>
                    <w:tabs>
                      <w:tab w:val="left" w:pos="958"/>
                      <w:tab w:val="left" w:pos="7320"/>
                      <w:tab w:val="left" w:pos="8160"/>
                    </w:tabs>
                    <w:adjustRightInd w:val="0"/>
                    <w:ind w:right="113"/>
                    <w:jc w:val="center"/>
                    <w:textAlignment w:val="baseline"/>
                    <w:rPr>
                      <w:rFonts w:ascii="Times New Roman" w:hAnsi="Times New Roman" w:cs="Times New Roman"/>
                      <w:color w:val="auto"/>
                      <w:spacing w:val="6"/>
                      <w:kern w:val="20"/>
                      <w:szCs w:val="21"/>
                    </w:rPr>
                  </w:pPr>
                  <w:r>
                    <w:rPr>
                      <w:rFonts w:ascii="Times New Roman" w:hAnsi="Times New Roman" w:cs="Times New Roman"/>
                      <w:color w:val="auto"/>
                      <w:spacing w:val="6"/>
                      <w:kern w:val="20"/>
                      <w:szCs w:val="21"/>
                    </w:rPr>
                    <w:t>标准来源</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2184" w:type="dxa"/>
                  <w:vAlign w:val="center"/>
                </w:tcPr>
                <w:p>
                  <w:pPr>
                    <w:tabs>
                      <w:tab w:val="left" w:pos="958"/>
                      <w:tab w:val="left" w:pos="7320"/>
                      <w:tab w:val="left" w:pos="8160"/>
                    </w:tabs>
                    <w:adjustRightInd w:val="0"/>
                    <w:ind w:right="113"/>
                    <w:jc w:val="center"/>
                    <w:textAlignment w:val="baseline"/>
                    <w:rPr>
                      <w:rFonts w:ascii="Times New Roman" w:hAnsi="Times New Roman" w:cs="Times New Roman"/>
                      <w:color w:val="auto"/>
                      <w:spacing w:val="6"/>
                      <w:kern w:val="20"/>
                      <w:szCs w:val="21"/>
                    </w:rPr>
                  </w:pPr>
                  <w:r>
                    <w:rPr>
                      <w:rFonts w:ascii="Times New Roman" w:hAnsi="Times New Roman" w:cs="Times New Roman"/>
                      <w:color w:val="auto"/>
                      <w:spacing w:val="6"/>
                      <w:kern w:val="20"/>
                      <w:szCs w:val="21"/>
                    </w:rPr>
                    <w:t>2类区</w:t>
                  </w:r>
                </w:p>
              </w:tc>
              <w:tc>
                <w:tcPr>
                  <w:tcW w:w="2011" w:type="dxa"/>
                  <w:vAlign w:val="center"/>
                </w:tcPr>
                <w:p>
                  <w:pPr>
                    <w:tabs>
                      <w:tab w:val="left" w:pos="958"/>
                      <w:tab w:val="left" w:pos="7320"/>
                      <w:tab w:val="left" w:pos="8160"/>
                    </w:tabs>
                    <w:adjustRightInd w:val="0"/>
                    <w:ind w:right="113"/>
                    <w:jc w:val="center"/>
                    <w:textAlignment w:val="baseline"/>
                    <w:rPr>
                      <w:rFonts w:ascii="Times New Roman" w:hAnsi="Times New Roman" w:cs="Times New Roman"/>
                      <w:color w:val="auto"/>
                      <w:spacing w:val="6"/>
                      <w:kern w:val="20"/>
                      <w:szCs w:val="21"/>
                    </w:rPr>
                  </w:pPr>
                  <w:r>
                    <w:rPr>
                      <w:rFonts w:ascii="Times New Roman" w:hAnsi="Times New Roman" w:cs="Times New Roman"/>
                      <w:color w:val="auto"/>
                      <w:spacing w:val="6"/>
                      <w:kern w:val="20"/>
                      <w:szCs w:val="21"/>
                    </w:rPr>
                    <w:t>60</w:t>
                  </w:r>
                </w:p>
              </w:tc>
              <w:tc>
                <w:tcPr>
                  <w:tcW w:w="1704" w:type="dxa"/>
                  <w:vAlign w:val="center"/>
                </w:tcPr>
                <w:p>
                  <w:pPr>
                    <w:tabs>
                      <w:tab w:val="left" w:pos="958"/>
                      <w:tab w:val="left" w:pos="7320"/>
                      <w:tab w:val="left" w:pos="8160"/>
                    </w:tabs>
                    <w:adjustRightInd w:val="0"/>
                    <w:ind w:right="113"/>
                    <w:jc w:val="center"/>
                    <w:textAlignment w:val="baseline"/>
                    <w:rPr>
                      <w:rFonts w:ascii="Times New Roman" w:hAnsi="Times New Roman" w:cs="Times New Roman"/>
                      <w:color w:val="auto"/>
                      <w:spacing w:val="6"/>
                      <w:kern w:val="20"/>
                      <w:szCs w:val="21"/>
                    </w:rPr>
                  </w:pPr>
                  <w:r>
                    <w:rPr>
                      <w:rFonts w:ascii="Times New Roman" w:hAnsi="Times New Roman" w:cs="Times New Roman"/>
                      <w:color w:val="auto"/>
                      <w:spacing w:val="6"/>
                      <w:kern w:val="20"/>
                      <w:szCs w:val="21"/>
                    </w:rPr>
                    <w:t>50</w:t>
                  </w:r>
                </w:p>
              </w:tc>
              <w:tc>
                <w:tcPr>
                  <w:tcW w:w="2319" w:type="dxa"/>
                  <w:vAlign w:val="center"/>
                </w:tcPr>
                <w:p>
                  <w:pPr>
                    <w:tabs>
                      <w:tab w:val="left" w:pos="958"/>
                      <w:tab w:val="left" w:pos="7320"/>
                      <w:tab w:val="left" w:pos="8160"/>
                    </w:tabs>
                    <w:adjustRightInd w:val="0"/>
                    <w:ind w:right="113"/>
                    <w:jc w:val="center"/>
                    <w:textAlignment w:val="baseline"/>
                    <w:rPr>
                      <w:rFonts w:ascii="Times New Roman" w:hAnsi="Times New Roman" w:cs="Times New Roman"/>
                      <w:color w:val="auto"/>
                      <w:spacing w:val="6"/>
                      <w:kern w:val="20"/>
                      <w:szCs w:val="21"/>
                    </w:rPr>
                  </w:pPr>
                  <w:r>
                    <w:rPr>
                      <w:rFonts w:ascii="Times New Roman" w:hAnsi="Times New Roman" w:cs="Times New Roman"/>
                      <w:color w:val="auto"/>
                      <w:spacing w:val="6"/>
                      <w:kern w:val="20"/>
                      <w:szCs w:val="21"/>
                    </w:rPr>
                    <w:t>GB12348-2008 2类</w:t>
                  </w:r>
                </w:p>
              </w:tc>
            </w:tr>
          </w:tbl>
          <w:p>
            <w:pPr>
              <w:pStyle w:val="38"/>
              <w:spacing w:line="360" w:lineRule="auto"/>
              <w:ind w:left="420" w:leftChars="200"/>
              <w:rPr>
                <w:rFonts w:ascii="Times New Roman" w:hAnsi="Times New Roman" w:cs="Times New Roman"/>
                <w:b/>
                <w:color w:val="auto"/>
                <w:sz w:val="24"/>
              </w:rPr>
            </w:pPr>
            <w:r>
              <w:rPr>
                <w:rFonts w:ascii="Times New Roman" w:hAnsi="Times New Roman" w:cs="Times New Roman"/>
                <w:b/>
                <w:color w:val="auto"/>
                <w:sz w:val="24"/>
                <w:lang w:val="en-US"/>
              </w:rPr>
              <w:t>4、</w:t>
            </w:r>
            <w:r>
              <w:rPr>
                <w:rFonts w:ascii="Times New Roman" w:hAnsi="Times New Roman" w:cs="Times New Roman"/>
                <w:b/>
                <w:color w:val="auto"/>
                <w:sz w:val="24"/>
              </w:rPr>
              <w:t>固废</w:t>
            </w:r>
          </w:p>
          <w:p>
            <w:pPr>
              <w:pStyle w:val="38"/>
              <w:spacing w:line="360" w:lineRule="auto"/>
              <w:ind w:firstLine="482" w:firstLineChars="200"/>
              <w:rPr>
                <w:rFonts w:ascii="Times New Roman" w:hAnsi="Times New Roman" w:cs="Times New Roman"/>
                <w:color w:val="auto"/>
                <w:sz w:val="24"/>
                <w:lang w:val="en-US"/>
              </w:rPr>
            </w:pPr>
            <w:r>
              <w:rPr>
                <w:rFonts w:ascii="Times New Roman" w:hAnsi="Times New Roman" w:cs="Times New Roman"/>
                <w:b/>
                <w:bCs/>
                <w:color w:val="auto"/>
                <w:sz w:val="24"/>
              </w:rPr>
              <w:t>一</w:t>
            </w:r>
            <w:r>
              <w:rPr>
                <w:rFonts w:ascii="Times New Roman" w:hAnsi="Times New Roman" w:cs="Times New Roman"/>
                <w:color w:val="auto"/>
                <w:sz w:val="24"/>
              </w:rPr>
              <w:t>般工业固废按照</w:t>
            </w:r>
            <w:r>
              <w:rPr>
                <w:rFonts w:hint="eastAsia" w:ascii="Times New Roman" w:hAnsi="Times New Roman" w:cs="Times New Roman"/>
                <w:color w:val="auto"/>
                <w:sz w:val="24"/>
              </w:rPr>
              <w:t>《</w:t>
            </w:r>
            <w:r>
              <w:rPr>
                <w:rFonts w:hint="eastAsia" w:ascii="Times New Roman" w:hAnsi="Times New Roman" w:cs="Times New Roman"/>
                <w:color w:val="auto"/>
                <w:sz w:val="24"/>
                <w:lang w:val="en-US"/>
              </w:rPr>
              <w:t>一般工业固体废物贮存和填埋污染控制标准</w:t>
            </w:r>
            <w:r>
              <w:rPr>
                <w:rFonts w:hint="eastAsia" w:ascii="Times New Roman" w:hAnsi="Times New Roman" w:cs="Times New Roman"/>
                <w:color w:val="auto"/>
                <w:sz w:val="24"/>
              </w:rPr>
              <w:t>》（</w:t>
            </w:r>
            <w:r>
              <w:rPr>
                <w:rFonts w:hint="eastAsia" w:ascii="Times New Roman" w:hAnsi="Times New Roman" w:cs="Times New Roman"/>
                <w:color w:val="auto"/>
                <w:sz w:val="24"/>
                <w:lang w:val="en-US"/>
              </w:rPr>
              <w:t>GB 18599-2020</w:t>
            </w:r>
            <w:r>
              <w:rPr>
                <w:rFonts w:hint="eastAsia" w:ascii="Times New Roman" w:hAnsi="Times New Roman" w:cs="Times New Roman"/>
                <w:color w:val="auto"/>
                <w:sz w:val="24"/>
              </w:rPr>
              <w:t>）、</w:t>
            </w:r>
            <w:r>
              <w:rPr>
                <w:rFonts w:ascii="Times New Roman" w:hAnsi="Times New Roman" w:cs="Times New Roman"/>
                <w:color w:val="auto"/>
                <w:sz w:val="24"/>
              </w:rPr>
              <w:t>《陕西省固体废物污染环境防治条例》中相关要求执行；危险废物暂存执行《危险废物贮存污染控制标准》（GB18597-2001）</w:t>
            </w:r>
            <w:r>
              <w:rPr>
                <w:rFonts w:ascii="Times New Roman"/>
                <w:color w:val="auto"/>
                <w:sz w:val="24"/>
              </w:rPr>
              <w:t>及其修改单（环境保护部公告</w:t>
            </w:r>
            <w:r>
              <w:rPr>
                <w:rFonts w:ascii="Times New Roman" w:hAnsi="Times New Roman"/>
                <w:color w:val="auto"/>
                <w:sz w:val="24"/>
              </w:rPr>
              <w:t>2013</w:t>
            </w:r>
            <w:r>
              <w:rPr>
                <w:rFonts w:ascii="Times New Roman"/>
                <w:color w:val="auto"/>
                <w:sz w:val="24"/>
              </w:rPr>
              <w:t>年第</w:t>
            </w:r>
            <w:r>
              <w:rPr>
                <w:rFonts w:ascii="Times New Roman" w:hAnsi="Times New Roman"/>
                <w:color w:val="auto"/>
                <w:sz w:val="24"/>
              </w:rPr>
              <w:t>36</w:t>
            </w:r>
            <w:r>
              <w:rPr>
                <w:rFonts w:ascii="Times New Roman"/>
                <w:color w:val="auto"/>
                <w:sz w:val="24"/>
              </w:rPr>
              <w:t>号）中有关规定</w:t>
            </w:r>
            <w:r>
              <w:rPr>
                <w:rFonts w:ascii="Times New Roman" w:hAnsi="Times New Roman" w:cs="Times New Roman"/>
                <w:b/>
                <w:bCs/>
                <w:color w:val="auto"/>
                <w:sz w:val="24"/>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34" w:hRule="atLeast"/>
          <w:jc w:val="center"/>
        </w:trPr>
        <w:tc>
          <w:tcPr>
            <w:tcW w:w="535" w:type="dxa"/>
            <w:tcBorders>
              <w:tl2br w:val="nil"/>
              <w:tr2bl w:val="nil"/>
            </w:tcBorders>
            <w:vAlign w:val="center"/>
          </w:tcPr>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总</w:t>
            </w: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量</w:t>
            </w: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控</w:t>
            </w: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制</w:t>
            </w: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指</w:t>
            </w: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标</w:t>
            </w:r>
          </w:p>
        </w:tc>
        <w:tc>
          <w:tcPr>
            <w:tcW w:w="8454" w:type="dxa"/>
            <w:tcBorders>
              <w:tl2br w:val="nil"/>
              <w:tr2bl w:val="nil"/>
            </w:tcBorders>
          </w:tcPr>
          <w:p>
            <w:pPr>
              <w:pStyle w:val="38"/>
              <w:rPr>
                <w:rFonts w:ascii="Times New Roman" w:hAnsi="Times New Roman" w:cs="Times New Roman"/>
                <w:color w:val="auto"/>
                <w:sz w:val="20"/>
              </w:rPr>
            </w:pPr>
          </w:p>
          <w:p>
            <w:pPr>
              <w:widowControl/>
              <w:spacing w:line="360" w:lineRule="auto"/>
              <w:ind w:firstLine="482"/>
              <w:rPr>
                <w:rFonts w:ascii="Times New Roman" w:hAnsi="Times New Roman" w:eastAsia="宋体"/>
                <w:color w:val="auto"/>
                <w:sz w:val="24"/>
              </w:rPr>
            </w:pPr>
            <w:r>
              <w:rPr>
                <w:rFonts w:ascii="Times New Roman" w:hAnsi="Times New Roman"/>
                <w:color w:val="auto"/>
                <w:sz w:val="24"/>
              </w:rPr>
              <w:t>根据</w:t>
            </w:r>
            <w:r>
              <w:rPr>
                <w:rFonts w:hint="eastAsia"/>
                <w:color w:val="auto"/>
                <w:sz w:val="24"/>
              </w:rPr>
              <w:t>《建设项目主要污染物排放总量指标审核及管理暂行办法》（环发</w:t>
            </w:r>
            <w:r>
              <w:rPr>
                <w:rFonts w:ascii="Times New Roman" w:hAnsi="Times New Roman" w:eastAsia="宋体" w:cs="Times New Roman"/>
                <w:color w:val="auto"/>
                <w:sz w:val="24"/>
              </w:rPr>
              <w:t>[2014]197</w:t>
            </w:r>
            <w:r>
              <w:rPr>
                <w:rFonts w:hint="eastAsia" w:ascii="宋体" w:hAnsi="宋体" w:eastAsia="宋体" w:cs="宋体"/>
                <w:color w:val="auto"/>
                <w:sz w:val="24"/>
              </w:rPr>
              <w:t>号</w:t>
            </w:r>
            <w:r>
              <w:rPr>
                <w:rFonts w:hint="eastAsia"/>
                <w:color w:val="auto"/>
                <w:sz w:val="24"/>
              </w:rPr>
              <w:t>），</w:t>
            </w:r>
            <w:r>
              <w:rPr>
                <w:rFonts w:ascii="Times New Roman" w:hAnsi="Times New Roman"/>
                <w:color w:val="auto"/>
                <w:sz w:val="24"/>
              </w:rPr>
              <w:t>污染物控制指标为COD、NH</w:t>
            </w:r>
            <w:r>
              <w:rPr>
                <w:rFonts w:ascii="Times New Roman" w:hAnsi="Times New Roman"/>
                <w:color w:val="auto"/>
                <w:sz w:val="24"/>
                <w:vertAlign w:val="subscript"/>
              </w:rPr>
              <w:t>3</w:t>
            </w:r>
            <w:r>
              <w:rPr>
                <w:rFonts w:ascii="Times New Roman" w:hAnsi="Times New Roman"/>
                <w:color w:val="auto"/>
                <w:sz w:val="24"/>
              </w:rPr>
              <w:t>-N、SO</w:t>
            </w:r>
            <w:r>
              <w:rPr>
                <w:rFonts w:ascii="Times New Roman" w:hAnsi="Times New Roman"/>
                <w:color w:val="auto"/>
                <w:sz w:val="24"/>
                <w:vertAlign w:val="subscript"/>
              </w:rPr>
              <w:t>2</w:t>
            </w:r>
            <w:r>
              <w:rPr>
                <w:rFonts w:ascii="Times New Roman" w:hAnsi="Times New Roman"/>
                <w:color w:val="auto"/>
                <w:sz w:val="24"/>
              </w:rPr>
              <w:t>、NOx</w:t>
            </w:r>
            <w:r>
              <w:rPr>
                <w:rFonts w:hint="eastAsia" w:ascii="Times New Roman" w:hAnsi="Times New Roman"/>
                <w:color w:val="auto"/>
                <w:sz w:val="24"/>
              </w:rPr>
              <w:t>。</w:t>
            </w:r>
          </w:p>
          <w:p>
            <w:pPr>
              <w:pStyle w:val="38"/>
              <w:spacing w:line="360" w:lineRule="auto"/>
              <w:ind w:firstLine="480" w:firstLineChars="200"/>
              <w:rPr>
                <w:rFonts w:ascii="Times New Roman" w:hAnsi="Times New Roman" w:cs="Times New Roman"/>
                <w:color w:val="auto"/>
              </w:rPr>
            </w:pPr>
            <w:r>
              <w:rPr>
                <w:rFonts w:hint="default" w:ascii="Times New Roman" w:hAnsi="Times New Roman" w:eastAsia="宋体" w:cs="Times New Roman"/>
                <w:color w:val="auto"/>
                <w:sz w:val="24"/>
                <w:szCs w:val="24"/>
              </w:rPr>
              <w:t>根据工程分析，本项目不涉及污染物总量控制指标</w:t>
            </w:r>
            <w:r>
              <w:rPr>
                <w:rFonts w:ascii="Times New Roman" w:hAnsi="Times New Roman" w:cs="Times New Roman"/>
                <w:color w:val="auto"/>
                <w:sz w:val="24"/>
              </w:rPr>
              <w:t>。</w:t>
            </w:r>
          </w:p>
        </w:tc>
      </w:tr>
    </w:tbl>
    <w:p>
      <w:pPr>
        <w:rPr>
          <w:color w:val="auto"/>
        </w:rPr>
        <w:sectPr>
          <w:pgSz w:w="11906" w:h="16838"/>
          <w:pgMar w:top="1440" w:right="1266" w:bottom="1440" w:left="1180" w:header="851" w:footer="992" w:gutter="0"/>
          <w:pgBorders>
            <w:top w:val="none" w:sz="0" w:space="0"/>
            <w:left w:val="none" w:sz="0" w:space="0"/>
            <w:bottom w:val="none" w:sz="0" w:space="0"/>
            <w:right w:val="none" w:sz="0" w:space="0"/>
          </w:pgBorders>
          <w:cols w:space="425" w:num="1"/>
          <w:docGrid w:type="lines" w:linePitch="312" w:charSpace="0"/>
        </w:sectPr>
      </w:pPr>
    </w:p>
    <w:p>
      <w:pPr>
        <w:pStyle w:val="3"/>
        <w:spacing w:line="480" w:lineRule="auto"/>
        <w:jc w:val="center"/>
        <w:rPr>
          <w:color w:val="auto"/>
          <w:sz w:val="32"/>
          <w:szCs w:val="32"/>
        </w:rPr>
      </w:pPr>
      <w:r>
        <w:rPr>
          <w:color w:val="auto"/>
          <w:sz w:val="32"/>
          <w:szCs w:val="32"/>
        </w:rPr>
        <w:t>四、主要环境影响和保护措施</w:t>
      </w:r>
    </w:p>
    <w:tbl>
      <w:tblPr>
        <w:tblStyle w:val="29"/>
        <w:tblW w:w="9000" w:type="dxa"/>
        <w:tblInd w:w="-244"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45"/>
        <w:gridCol w:w="845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14" w:hRule="atLeast"/>
        </w:trPr>
        <w:tc>
          <w:tcPr>
            <w:tcW w:w="545" w:type="dxa"/>
            <w:tcBorders>
              <w:tl2br w:val="nil"/>
              <w:tr2bl w:val="nil"/>
            </w:tcBorders>
            <w:vAlign w:val="center"/>
          </w:tcPr>
          <w:p>
            <w:pPr>
              <w:pStyle w:val="27"/>
              <w:spacing w:after="0"/>
              <w:ind w:left="0" w:leftChars="0" w:firstLine="0"/>
              <w:jc w:val="center"/>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施工</w:t>
            </w:r>
          </w:p>
          <w:p>
            <w:pPr>
              <w:pStyle w:val="27"/>
              <w:spacing w:after="0"/>
              <w:ind w:left="0" w:leftChars="0" w:firstLine="0"/>
              <w:jc w:val="center"/>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期环</w:t>
            </w:r>
          </w:p>
          <w:p>
            <w:pPr>
              <w:pStyle w:val="27"/>
              <w:spacing w:after="0"/>
              <w:ind w:left="0" w:leftChars="0" w:firstLine="0"/>
              <w:jc w:val="center"/>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境保</w:t>
            </w:r>
          </w:p>
          <w:p>
            <w:pPr>
              <w:pStyle w:val="27"/>
              <w:spacing w:after="0"/>
              <w:ind w:left="0" w:leftChars="0" w:firstLine="0"/>
              <w:jc w:val="center"/>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护措</w:t>
            </w:r>
          </w:p>
          <w:p>
            <w:pPr>
              <w:pStyle w:val="27"/>
              <w:spacing w:after="0"/>
              <w:ind w:left="0" w:leftChars="0" w:firstLine="0"/>
              <w:jc w:val="center"/>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施</w:t>
            </w:r>
          </w:p>
        </w:tc>
        <w:tc>
          <w:tcPr>
            <w:tcW w:w="8455" w:type="dxa"/>
            <w:tcBorders>
              <w:tl2br w:val="nil"/>
              <w:tr2bl w:val="nil"/>
            </w:tcBorders>
            <w:vAlign w:val="center"/>
          </w:tcPr>
          <w:p>
            <w:pPr>
              <w:adjustRightInd w:val="0"/>
              <w:snapToGrid w:val="0"/>
              <w:spacing w:line="360" w:lineRule="auto"/>
              <w:ind w:firstLine="480" w:firstLineChars="200"/>
              <w:rPr>
                <w:rFonts w:ascii="Times New Roman" w:hAnsi="Times New Roman" w:eastAsia="宋体" w:cs="Times New Roman"/>
                <w:color w:val="auto"/>
                <w:sz w:val="24"/>
                <w:highlight w:val="none"/>
              </w:rPr>
            </w:pPr>
            <w:r>
              <w:rPr>
                <w:rFonts w:hint="eastAsia"/>
                <w:color w:val="auto"/>
                <w:sz w:val="24"/>
                <w:highlight w:val="none"/>
              </w:rPr>
              <w:t>根据工程特点，</w:t>
            </w:r>
            <w:r>
              <w:rPr>
                <w:rFonts w:hint="eastAsia" w:ascii="Times New Roman" w:hAnsi="Times New Roman"/>
                <w:color w:val="auto"/>
                <w:sz w:val="24"/>
                <w:highlight w:val="none"/>
              </w:rPr>
              <w:t>项目施工期主要为</w:t>
            </w:r>
            <w:r>
              <w:rPr>
                <w:rFonts w:hint="eastAsia" w:ascii="Times New Roman" w:hAnsi="Times New Roman" w:eastAsia="宋体" w:cs="Times New Roman"/>
                <w:color w:val="auto"/>
                <w:sz w:val="24"/>
                <w:highlight w:val="none"/>
              </w:rPr>
              <w:t>新建综合办公楼5626平方米，实验楼4890.91平方米，3#、4#厂房9300.56平方米，5#、6#库房7920.56平方米，7#厂房11811.7平方米，8#门房54平方米，成品门房9平方米</w:t>
            </w:r>
            <w:r>
              <w:rPr>
                <w:rFonts w:hint="eastAsia"/>
                <w:color w:val="auto"/>
                <w:sz w:val="24"/>
                <w:highlight w:val="none"/>
              </w:rPr>
              <w:t>等。</w:t>
            </w:r>
          </w:p>
          <w:p>
            <w:pPr>
              <w:widowControl/>
              <w:adjustRightInd w:val="0"/>
              <w:snapToGrid w:val="0"/>
              <w:spacing w:line="360" w:lineRule="auto"/>
              <w:ind w:firstLine="482" w:firstLineChars="200"/>
              <w:jc w:val="left"/>
              <w:rPr>
                <w:rFonts w:ascii="Times New Roman" w:hAnsi="Times New Roman" w:cs="Times New Roman"/>
                <w:b/>
                <w:color w:val="auto"/>
                <w:sz w:val="24"/>
                <w:highlight w:val="none"/>
              </w:rPr>
            </w:pPr>
            <w:r>
              <w:rPr>
                <w:rFonts w:ascii="Times New Roman" w:hAnsi="Times New Roman" w:cs="Times New Roman"/>
                <w:b/>
                <w:color w:val="auto"/>
                <w:sz w:val="24"/>
                <w:highlight w:val="none"/>
              </w:rPr>
              <w:t>1、大气污染源</w:t>
            </w:r>
          </w:p>
          <w:p>
            <w:pPr>
              <w:autoSpaceDE w:val="0"/>
              <w:autoSpaceDN w:val="0"/>
              <w:adjustRightInd w:val="0"/>
              <w:snapToGrid w:val="0"/>
              <w:spacing w:line="360" w:lineRule="auto"/>
              <w:ind w:firstLine="480" w:firstLineChars="200"/>
              <w:jc w:val="left"/>
              <w:rPr>
                <w:rFonts w:ascii="Times New Roman" w:hAnsi="Times New Roman" w:cs="Times New Roman"/>
                <w:color w:val="auto"/>
                <w:sz w:val="24"/>
                <w:highlight w:val="none"/>
              </w:rPr>
            </w:pPr>
            <w:r>
              <w:rPr>
                <w:rFonts w:ascii="Times New Roman" w:hAnsi="Times New Roman" w:cs="Times New Roman"/>
                <w:color w:val="auto"/>
                <w:sz w:val="24"/>
                <w:highlight w:val="none"/>
              </w:rPr>
              <w:t>项目施工期的环境空气污染主要来自基础施工以及动力机械排出的尾气污染，其中以粉尘污染对周围环境的影响较突出。</w:t>
            </w:r>
          </w:p>
          <w:p>
            <w:pPr>
              <w:adjustRightInd w:val="0"/>
              <w:snapToGrid w:val="0"/>
              <w:spacing w:line="360" w:lineRule="auto"/>
              <w:ind w:firstLine="480" w:firstLineChars="200"/>
              <w:rPr>
                <w:rFonts w:ascii="Times New Roman" w:hAnsi="Times New Roman" w:cs="Times New Roman"/>
                <w:color w:val="auto"/>
                <w:sz w:val="24"/>
                <w:highlight w:val="none"/>
              </w:rPr>
            </w:pPr>
            <w:r>
              <w:rPr>
                <w:rFonts w:hint="eastAsia" w:ascii="Times New Roman" w:hAnsi="Times New Roman" w:cs="Times New Roman"/>
                <w:color w:val="auto"/>
                <w:sz w:val="24"/>
                <w:highlight w:val="none"/>
              </w:rPr>
              <w:t>（1）</w:t>
            </w:r>
            <w:r>
              <w:rPr>
                <w:rFonts w:ascii="Times New Roman" w:hAnsi="Times New Roman" w:cs="Times New Roman"/>
                <w:color w:val="auto"/>
                <w:sz w:val="24"/>
                <w:highlight w:val="none"/>
              </w:rPr>
              <w:t>施工扬尘</w:t>
            </w:r>
          </w:p>
          <w:p>
            <w:pPr>
              <w:spacing w:line="360" w:lineRule="auto"/>
              <w:ind w:firstLine="480" w:firstLineChars="200"/>
              <w:rPr>
                <w:rFonts w:eastAsia="宋体"/>
                <w:color w:val="auto"/>
                <w:sz w:val="24"/>
                <w:highlight w:val="none"/>
              </w:rPr>
            </w:pPr>
            <w:r>
              <w:rPr>
                <w:rFonts w:ascii="Times New Roman" w:hAnsi="Times New Roman" w:cs="Times New Roman"/>
                <w:color w:val="auto"/>
                <w:sz w:val="24"/>
                <w:highlight w:val="none"/>
              </w:rPr>
              <w:t>项目施工扬尘主要来自于</w:t>
            </w:r>
            <w:r>
              <w:rPr>
                <w:rFonts w:eastAsia="宋体"/>
                <w:color w:val="auto"/>
                <w:sz w:val="24"/>
                <w:highlight w:val="none"/>
              </w:rPr>
              <w:t>：a</w:t>
            </w:r>
            <w:r>
              <w:rPr>
                <w:rFonts w:hint="eastAsia" w:eastAsia="宋体"/>
                <w:color w:val="auto"/>
                <w:sz w:val="24"/>
                <w:highlight w:val="none"/>
              </w:rPr>
              <w:t>施工</w:t>
            </w:r>
            <w:r>
              <w:rPr>
                <w:rFonts w:eastAsia="宋体"/>
                <w:color w:val="auto"/>
                <w:sz w:val="24"/>
                <w:highlight w:val="none"/>
              </w:rPr>
              <w:t>场地设施建设、土方挖掘、回填、堆放和清运过程中的扬尘；b建筑材料、水泥、白灰、砂子等装卸、堆放的扬尘；c运输车辆来往形成的道路扬尘；d建筑垃圾和弃土的堆放和清运过程中造成的扬尘。</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按照《陕西省建筑施工扬尘治理措施16条》相关规定，要求</w:t>
            </w:r>
            <w:r>
              <w:rPr>
                <w:rFonts w:hint="eastAsia" w:ascii="Times New Roman" w:hAnsi="Times New Roman" w:cs="Times New Roman"/>
                <w:color w:val="auto"/>
                <w:sz w:val="24"/>
                <w:highlight w:val="none"/>
              </w:rPr>
              <w:t>建设单位</w:t>
            </w:r>
            <w:r>
              <w:rPr>
                <w:rFonts w:ascii="Times New Roman" w:hAnsi="Times New Roman" w:cs="Times New Roman"/>
                <w:color w:val="auto"/>
                <w:sz w:val="24"/>
                <w:highlight w:val="none"/>
              </w:rPr>
              <w:t>采用以下扬尘防治要求：</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①施工组织设计中，必须制定施工现场扬尘预防治理专项方案，并指定专人负责落实，无专项方案严禁开工。</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②工程项目部必须制定空气重污染应急预案，政府发布重污染预警时，立即启动应急响应。</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③施工工地工程概况标志牌必须公布扬尘投诉举报电话，举报电话应包括施工企业电话和主管部门电话。</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④在建工程施工现场必须封闭围挡施工，严禁围挡不严或敞开式施工。</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⑤工程开工前，施工现场出入口及场内主要道路必须硬化，其余场地必须绿化或固化。</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⑥施工现场集中堆放的土方必须覆盖，严禁裸露。</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⑦施工现场运送土方、渣土的车辆必须封闭或遮盖，严禁沿路遗漏或抛撒。</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⑧施工现场必须设置固定垃圾存放点，垃圾应分类集中堆放并覆盖，及时清运，严禁焚烧、填埋和随意丢弃。</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⑨施工现场必须建立洒水清扫制度或雾化降尘措施，并有专人负责。</w:t>
            </w:r>
          </w:p>
          <w:p>
            <w:pPr>
              <w:adjustRightInd w:val="0"/>
              <w:snapToGrid w:val="0"/>
              <w:spacing w:line="360" w:lineRule="auto"/>
              <w:ind w:firstLine="480" w:firstLineChars="200"/>
              <w:jc w:val="both"/>
              <w:rPr>
                <w:rFonts w:ascii="Times New Roman" w:hAnsi="Times New Roman" w:cs="Times New Roman"/>
                <w:color w:val="auto"/>
                <w:sz w:val="24"/>
                <w:highlight w:val="none"/>
              </w:rPr>
            </w:pPr>
            <w:r>
              <w:rPr>
                <w:rFonts w:ascii="Times New Roman" w:hAnsi="Times New Roman" w:cs="Times New Roman"/>
                <w:color w:val="auto"/>
                <w:sz w:val="24"/>
                <w:highlight w:val="none"/>
              </w:rPr>
              <w:t>采取上述措施后，项目扬尘</w:t>
            </w:r>
            <w:r>
              <w:rPr>
                <w:rFonts w:hint="eastAsia" w:ascii="Times New Roman" w:hAnsi="Times New Roman" w:cs="Times New Roman"/>
                <w:color w:val="auto"/>
                <w:sz w:val="24"/>
                <w:highlight w:val="none"/>
                <w:lang w:val="en-US" w:eastAsia="zh-CN"/>
              </w:rPr>
              <w:t>满足</w:t>
            </w:r>
            <w:r>
              <w:rPr>
                <w:color w:val="auto"/>
                <w:sz w:val="24"/>
                <w:szCs w:val="21"/>
                <w:highlight w:val="none"/>
              </w:rPr>
              <w:t>《施工场界扬尘排放限值》（DB61</w:t>
            </w:r>
            <w:r>
              <w:rPr>
                <w:rFonts w:hint="eastAsia"/>
                <w:color w:val="auto"/>
                <w:sz w:val="24"/>
                <w:szCs w:val="21"/>
                <w:highlight w:val="none"/>
              </w:rPr>
              <w:t>/</w:t>
            </w:r>
            <w:r>
              <w:rPr>
                <w:color w:val="auto"/>
                <w:sz w:val="24"/>
                <w:szCs w:val="21"/>
                <w:highlight w:val="none"/>
              </w:rPr>
              <w:t>1078-2017）中浓度限值</w:t>
            </w:r>
            <w:r>
              <w:rPr>
                <w:rFonts w:hint="eastAsia"/>
                <w:color w:val="auto"/>
                <w:sz w:val="24"/>
                <w:szCs w:val="21"/>
                <w:highlight w:val="none"/>
                <w:lang w:eastAsia="zh-CN"/>
              </w:rPr>
              <w:t>，</w:t>
            </w:r>
            <w:r>
              <w:rPr>
                <w:rFonts w:ascii="Times New Roman" w:hAnsi="Times New Roman" w:cs="Times New Roman"/>
                <w:color w:val="auto"/>
                <w:sz w:val="24"/>
                <w:highlight w:val="none"/>
              </w:rPr>
              <w:t>对周围环境的影响</w:t>
            </w:r>
            <w:r>
              <w:rPr>
                <w:rFonts w:hint="eastAsia" w:ascii="Times New Roman" w:hAnsi="Times New Roman" w:cs="Times New Roman"/>
                <w:color w:val="auto"/>
                <w:sz w:val="24"/>
                <w:highlight w:val="none"/>
                <w:lang w:val="en-US" w:eastAsia="zh-CN"/>
              </w:rPr>
              <w:t>较小</w:t>
            </w:r>
            <w:r>
              <w:rPr>
                <w:rFonts w:ascii="Times New Roman" w:hAnsi="Times New Roman" w:cs="Times New Roman"/>
                <w:color w:val="auto"/>
                <w:sz w:val="24"/>
                <w:highlight w:val="none"/>
              </w:rPr>
              <w:t>。</w:t>
            </w:r>
          </w:p>
          <w:p>
            <w:pPr>
              <w:tabs>
                <w:tab w:val="left" w:pos="4425"/>
              </w:tabs>
              <w:adjustRightInd w:val="0"/>
              <w:snapToGrid w:val="0"/>
              <w:spacing w:line="360" w:lineRule="auto"/>
              <w:ind w:firstLine="480" w:firstLineChars="200"/>
              <w:rPr>
                <w:rFonts w:ascii="Times New Roman" w:hAnsi="Times New Roman" w:cs="Times New Roman"/>
                <w:color w:val="auto"/>
                <w:sz w:val="24"/>
                <w:highlight w:val="none"/>
              </w:rPr>
            </w:pPr>
            <w:r>
              <w:rPr>
                <w:rFonts w:hint="eastAsia" w:ascii="Times New Roman" w:hAnsi="Times New Roman" w:cs="Times New Roman"/>
                <w:color w:val="auto"/>
                <w:sz w:val="24"/>
                <w:highlight w:val="none"/>
              </w:rPr>
              <w:t>（2）</w:t>
            </w:r>
            <w:r>
              <w:rPr>
                <w:rFonts w:ascii="Times New Roman" w:hAnsi="Times New Roman" w:cs="Times New Roman"/>
                <w:color w:val="auto"/>
                <w:sz w:val="24"/>
                <w:highlight w:val="none"/>
              </w:rPr>
              <w:t>施工机械废气</w:t>
            </w:r>
            <w:r>
              <w:rPr>
                <w:rFonts w:ascii="Times New Roman" w:hAnsi="Times New Roman" w:cs="Times New Roman"/>
                <w:color w:val="auto"/>
                <w:sz w:val="24"/>
                <w:highlight w:val="none"/>
              </w:rPr>
              <w:tab/>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bCs/>
                <w:color w:val="auto"/>
                <w:sz w:val="24"/>
                <w:szCs w:val="22"/>
                <w:highlight w:val="none"/>
              </w:rPr>
              <w:t>施工机械废气主要来自各类燃油动力机械排放废气，</w:t>
            </w:r>
            <w:r>
              <w:rPr>
                <w:rFonts w:ascii="Times New Roman" w:hAnsi="Times New Roman" w:cs="Times New Roman"/>
                <w:color w:val="auto"/>
                <w:kern w:val="0"/>
                <w:sz w:val="24"/>
                <w:szCs w:val="22"/>
                <w:highlight w:val="none"/>
              </w:rPr>
              <w:t>主要污染物为</w:t>
            </w:r>
            <w:r>
              <w:rPr>
                <w:rFonts w:ascii="Times New Roman" w:hAnsi="Times New Roman" w:cs="Times New Roman"/>
                <w:color w:val="auto"/>
                <w:sz w:val="24"/>
                <w:szCs w:val="22"/>
                <w:highlight w:val="none"/>
              </w:rPr>
              <w:t>CO、NO</w:t>
            </w:r>
            <w:r>
              <w:rPr>
                <w:rFonts w:ascii="Times New Roman" w:hAnsi="Times New Roman" w:cs="Times New Roman"/>
                <w:color w:val="auto"/>
                <w:sz w:val="24"/>
                <w:szCs w:val="22"/>
                <w:highlight w:val="none"/>
                <w:vertAlign w:val="subscript"/>
              </w:rPr>
              <w:t>x</w:t>
            </w:r>
            <w:r>
              <w:rPr>
                <w:rFonts w:ascii="Times New Roman" w:hAnsi="Times New Roman" w:cs="Times New Roman"/>
                <w:color w:val="auto"/>
                <w:kern w:val="0"/>
                <w:sz w:val="24"/>
                <w:szCs w:val="22"/>
                <w:highlight w:val="none"/>
              </w:rPr>
              <w:t>及</w:t>
            </w:r>
            <w:r>
              <w:rPr>
                <w:rFonts w:ascii="Times New Roman" w:hAnsi="Times New Roman" w:cs="Times New Roman"/>
                <w:color w:val="auto"/>
                <w:sz w:val="24"/>
                <w:szCs w:val="22"/>
                <w:highlight w:val="none"/>
              </w:rPr>
              <w:t>碳氢</w:t>
            </w:r>
            <w:r>
              <w:rPr>
                <w:rFonts w:ascii="Times New Roman" w:hAnsi="Times New Roman" w:cs="Times New Roman"/>
                <w:color w:val="auto"/>
                <w:kern w:val="0"/>
                <w:sz w:val="24"/>
                <w:szCs w:val="22"/>
                <w:highlight w:val="none"/>
              </w:rPr>
              <w:t>化合物等，间断运行，项目在加强施工动力机械运行管理与维护保养情况下，可减少</w:t>
            </w:r>
            <w:r>
              <w:rPr>
                <w:rFonts w:ascii="Times New Roman" w:hAnsi="Times New Roman" w:cs="Times New Roman"/>
                <w:color w:val="auto"/>
                <w:sz w:val="24"/>
                <w:szCs w:val="22"/>
                <w:highlight w:val="none"/>
              </w:rPr>
              <w:t>尾气</w:t>
            </w:r>
            <w:r>
              <w:rPr>
                <w:rFonts w:ascii="Times New Roman" w:hAnsi="Times New Roman" w:cs="Times New Roman"/>
                <w:color w:val="auto"/>
                <w:kern w:val="0"/>
                <w:sz w:val="24"/>
                <w:szCs w:val="22"/>
                <w:highlight w:val="none"/>
              </w:rPr>
              <w:t>排放</w:t>
            </w:r>
            <w:r>
              <w:rPr>
                <w:rFonts w:ascii="Times New Roman" w:hAnsi="Times New Roman" w:cs="Times New Roman"/>
                <w:color w:val="auto"/>
                <w:sz w:val="24"/>
                <w:szCs w:val="22"/>
                <w:highlight w:val="none"/>
              </w:rPr>
              <w:t>对环境的污染。</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环保措施初步要求：</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①施工机械达标排放：施工过程中</w:t>
            </w:r>
            <w:r>
              <w:rPr>
                <w:rFonts w:ascii="Times New Roman" w:hAnsi="Times New Roman" w:cs="Times New Roman"/>
                <w:bCs/>
                <w:color w:val="auto"/>
                <w:sz w:val="24"/>
                <w:highlight w:val="none"/>
              </w:rPr>
              <w:t>非道路移动机械用柴油机</w:t>
            </w:r>
            <w:r>
              <w:rPr>
                <w:rFonts w:ascii="Times New Roman" w:hAnsi="Times New Roman" w:cs="Times New Roman"/>
                <w:color w:val="auto"/>
                <w:sz w:val="24"/>
                <w:highlight w:val="none"/>
              </w:rPr>
              <w:t>废气排放，必须执行并满足《非道路移动机械用柴油机排气污染物排放限制及测量方法（中国第三、四阶段）》（GB20891-2014）中有关规定及排放限值要求；</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②施工机械合理调度：合理调度施工机械设备，确保设备有效使用，避免空转，减少污染物排放。</w:t>
            </w:r>
          </w:p>
          <w:p>
            <w:pPr>
              <w:widowControl/>
              <w:adjustRightInd w:val="0"/>
              <w:snapToGrid w:val="0"/>
              <w:spacing w:line="360" w:lineRule="auto"/>
              <w:jc w:val="left"/>
              <w:rPr>
                <w:rFonts w:ascii="Times New Roman" w:hAnsi="Times New Roman" w:cs="Times New Roman"/>
                <w:b/>
                <w:color w:val="auto"/>
                <w:sz w:val="24"/>
                <w:highlight w:val="none"/>
              </w:rPr>
            </w:pPr>
            <w:r>
              <w:rPr>
                <w:rFonts w:ascii="Times New Roman" w:hAnsi="Times New Roman" w:cs="Times New Roman"/>
                <w:b/>
                <w:color w:val="auto"/>
                <w:sz w:val="24"/>
                <w:highlight w:val="none"/>
              </w:rPr>
              <w:t>2、水污染源</w:t>
            </w:r>
          </w:p>
          <w:p>
            <w:pPr>
              <w:adjustRightInd w:val="0"/>
              <w:snapToGrid w:val="0"/>
              <w:spacing w:line="360" w:lineRule="auto"/>
              <w:ind w:firstLine="480" w:firstLineChars="200"/>
              <w:rPr>
                <w:rFonts w:ascii="Times New Roman" w:hAnsi="Times New Roman" w:cs="Times New Roman"/>
                <w:color w:val="auto"/>
                <w:sz w:val="24"/>
                <w:highlight w:val="none"/>
              </w:rPr>
            </w:pPr>
            <w:r>
              <w:rPr>
                <w:rFonts w:hint="eastAsia" w:ascii="Times New Roman" w:hAnsi="Times New Roman" w:cs="Times New Roman"/>
                <w:color w:val="auto"/>
                <w:sz w:val="24"/>
                <w:highlight w:val="none"/>
              </w:rPr>
              <w:t>（1）</w:t>
            </w:r>
            <w:r>
              <w:rPr>
                <w:rFonts w:ascii="Times New Roman" w:hAnsi="Times New Roman" w:cs="Times New Roman"/>
                <w:color w:val="auto"/>
                <w:sz w:val="24"/>
                <w:highlight w:val="none"/>
              </w:rPr>
              <w:t>生活污水</w:t>
            </w:r>
          </w:p>
          <w:p>
            <w:pPr>
              <w:adjustRightInd w:val="0"/>
              <w:snapToGrid w:val="0"/>
              <w:spacing w:line="360" w:lineRule="auto"/>
              <w:ind w:firstLine="480" w:firstLineChars="200"/>
              <w:jc w:val="left"/>
              <w:rPr>
                <w:rFonts w:ascii="Times New Roman" w:hAnsi="Times New Roman" w:cs="Times New Roman"/>
                <w:color w:val="auto"/>
                <w:sz w:val="24"/>
                <w:highlight w:val="none"/>
              </w:rPr>
            </w:pPr>
            <w:r>
              <w:rPr>
                <w:rFonts w:ascii="Times New Roman" w:hAnsi="Times New Roman" w:eastAsia="宋体" w:cs="Times New Roman"/>
                <w:color w:val="auto"/>
                <w:sz w:val="24"/>
                <w:highlight w:val="none"/>
              </w:rPr>
              <w:t>根据建设单位提供资料</w:t>
            </w:r>
            <w:r>
              <w:rPr>
                <w:rFonts w:ascii="Times New Roman" w:hAnsi="Times New Roman" w:cs="Times New Roman"/>
                <w:color w:val="auto"/>
                <w:sz w:val="24"/>
                <w:highlight w:val="none"/>
              </w:rPr>
              <w:t>，项目施工期</w:t>
            </w:r>
            <w:r>
              <w:rPr>
                <w:rFonts w:ascii="Times New Roman" w:hAnsi="Times New Roman" w:eastAsia="宋体" w:cs="Times New Roman"/>
                <w:color w:val="auto"/>
                <w:sz w:val="24"/>
                <w:highlight w:val="none"/>
              </w:rPr>
              <w:t>间施工高峰期</w:t>
            </w:r>
            <w:r>
              <w:rPr>
                <w:rFonts w:ascii="Times New Roman" w:hAnsi="Times New Roman" w:cs="Times New Roman"/>
                <w:color w:val="auto"/>
                <w:sz w:val="24"/>
                <w:highlight w:val="none"/>
              </w:rPr>
              <w:t>用工</w:t>
            </w:r>
            <w:r>
              <w:rPr>
                <w:rFonts w:ascii="Times New Roman" w:hAnsi="Times New Roman" w:eastAsia="宋体" w:cs="Times New Roman"/>
                <w:color w:val="auto"/>
                <w:sz w:val="24"/>
                <w:highlight w:val="none"/>
              </w:rPr>
              <w:t>人数为</w:t>
            </w:r>
            <w:r>
              <w:rPr>
                <w:rFonts w:hint="eastAsia" w:ascii="Times New Roman" w:hAnsi="Times New Roman" w:eastAsia="宋体" w:cs="Times New Roman"/>
                <w:color w:val="auto"/>
                <w:sz w:val="24"/>
                <w:highlight w:val="none"/>
              </w:rPr>
              <w:t>50</w:t>
            </w:r>
            <w:r>
              <w:rPr>
                <w:rFonts w:ascii="Times New Roman" w:hAnsi="Times New Roman" w:cs="Times New Roman"/>
                <w:color w:val="auto"/>
                <w:sz w:val="24"/>
                <w:highlight w:val="none"/>
              </w:rPr>
              <w:t>人。施工人员为附近</w:t>
            </w:r>
            <w:r>
              <w:rPr>
                <w:rFonts w:hint="eastAsia" w:ascii="Times New Roman" w:hAnsi="Times New Roman" w:cs="Times New Roman"/>
                <w:color w:val="auto"/>
                <w:sz w:val="24"/>
                <w:highlight w:val="none"/>
              </w:rPr>
              <w:t>村民</w:t>
            </w:r>
            <w:r>
              <w:rPr>
                <w:rFonts w:ascii="Times New Roman" w:hAnsi="Times New Roman" w:cs="Times New Roman"/>
                <w:color w:val="auto"/>
                <w:sz w:val="24"/>
                <w:highlight w:val="none"/>
              </w:rPr>
              <w:t>，不在工地食宿。生活用水量参照</w:t>
            </w:r>
            <w:r>
              <w:rPr>
                <w:rFonts w:ascii="Times New Roman" w:hAnsi="Times New Roman" w:cs="Times New Roman"/>
                <w:color w:val="auto"/>
                <w:sz w:val="24"/>
                <w:szCs w:val="26"/>
                <w:highlight w:val="none"/>
                <w:shd w:val="clear" w:color="auto" w:fill="FFFFFF"/>
                <w:lang w:val="zh-TW" w:eastAsia="zh-TW"/>
              </w:rPr>
              <w:t>《陕西省行业用水定额》</w:t>
            </w:r>
            <w:r>
              <w:rPr>
                <w:rFonts w:ascii="Times New Roman" w:hAnsi="Times New Roman" w:cs="Times New Roman"/>
                <w:color w:val="auto"/>
                <w:sz w:val="24"/>
                <w:szCs w:val="26"/>
                <w:highlight w:val="none"/>
                <w:shd w:val="clear" w:color="auto" w:fill="FFFFFF"/>
              </w:rPr>
              <w:t>（DB61/T</w:t>
            </w:r>
            <w:r>
              <w:rPr>
                <w:rFonts w:ascii="Times New Roman" w:hAnsi="Times New Roman" w:cs="Times New Roman"/>
                <w:color w:val="auto"/>
                <w:sz w:val="24"/>
                <w:szCs w:val="26"/>
                <w:highlight w:val="none"/>
                <w:shd w:val="clear" w:color="auto" w:fill="FFFFFF"/>
                <w:lang w:val="zh-TW" w:eastAsia="zh-TW"/>
              </w:rPr>
              <w:t>943-20</w:t>
            </w:r>
            <w:r>
              <w:rPr>
                <w:rFonts w:ascii="Times New Roman" w:hAnsi="Times New Roman" w:cs="Times New Roman"/>
                <w:color w:val="auto"/>
                <w:sz w:val="24"/>
                <w:szCs w:val="26"/>
                <w:highlight w:val="none"/>
                <w:shd w:val="clear" w:color="auto" w:fill="FFFFFF"/>
              </w:rPr>
              <w:t>20），</w:t>
            </w:r>
            <w:r>
              <w:rPr>
                <w:rFonts w:hint="eastAsia" w:ascii="Times New Roman" w:hAnsi="Times New Roman" w:cs="Times New Roman"/>
                <w:color w:val="auto"/>
                <w:sz w:val="24"/>
                <w:szCs w:val="26"/>
                <w:highlight w:val="none"/>
                <w:shd w:val="clear" w:color="auto" w:fill="FFFFFF"/>
              </w:rPr>
              <w:t>生活</w:t>
            </w:r>
            <w:r>
              <w:rPr>
                <w:rFonts w:ascii="Times New Roman" w:hAnsi="Times New Roman" w:cs="Times New Roman"/>
                <w:color w:val="auto"/>
                <w:sz w:val="24"/>
                <w:szCs w:val="26"/>
                <w:highlight w:val="none"/>
                <w:shd w:val="clear" w:color="auto" w:fill="FFFFFF"/>
              </w:rPr>
              <w:t>用水量按</w:t>
            </w:r>
            <w:r>
              <w:rPr>
                <w:rFonts w:hint="eastAsia" w:ascii="Times New Roman" w:hAnsi="Times New Roman" w:cs="Times New Roman"/>
                <w:color w:val="auto"/>
                <w:sz w:val="24"/>
                <w:szCs w:val="26"/>
                <w:highlight w:val="none"/>
                <w:shd w:val="clear" w:color="auto" w:fill="FFFFFF"/>
              </w:rPr>
              <w:t>27</w:t>
            </w:r>
            <w:r>
              <w:rPr>
                <w:rFonts w:ascii="Times New Roman" w:hAnsi="Times New Roman" w:cs="Times New Roman"/>
                <w:color w:val="auto"/>
                <w:sz w:val="24"/>
                <w:szCs w:val="26"/>
                <w:highlight w:val="none"/>
                <w:shd w:val="clear" w:color="auto" w:fill="FFFFFF"/>
              </w:rPr>
              <w:t>L/人·d计，</w:t>
            </w:r>
            <w:r>
              <w:rPr>
                <w:rFonts w:ascii="Times New Roman" w:hAnsi="Times New Roman" w:cs="Times New Roman"/>
                <w:color w:val="auto"/>
                <w:sz w:val="24"/>
                <w:highlight w:val="none"/>
                <w:lang w:val="zh-CN"/>
              </w:rPr>
              <w:t>污水排放量按用水量的80%计，</w:t>
            </w:r>
            <w:r>
              <w:rPr>
                <w:rFonts w:ascii="Times New Roman" w:hAnsi="Times New Roman" w:cs="Times New Roman"/>
                <w:color w:val="auto"/>
                <w:sz w:val="24"/>
                <w:highlight w:val="none"/>
              </w:rPr>
              <w:t>经核算：生活污水产生量</w:t>
            </w:r>
            <w:r>
              <w:rPr>
                <w:rFonts w:hint="eastAsia" w:ascii="Times New Roman" w:hAnsi="Times New Roman" w:cs="Times New Roman"/>
                <w:color w:val="auto"/>
                <w:sz w:val="24"/>
                <w:highlight w:val="none"/>
              </w:rPr>
              <w:t>1.08</w:t>
            </w:r>
            <w:r>
              <w:rPr>
                <w:rFonts w:ascii="Times New Roman" w:hAnsi="Times New Roman" w:cs="Times New Roman"/>
                <w:color w:val="auto"/>
                <w:sz w:val="24"/>
                <w:highlight w:val="none"/>
              </w:rPr>
              <w:t>m</w:t>
            </w:r>
            <w:r>
              <w:rPr>
                <w:rFonts w:ascii="Times New Roman" w:hAnsi="Times New Roman" w:cs="Times New Roman"/>
                <w:color w:val="auto"/>
                <w:sz w:val="24"/>
                <w:highlight w:val="none"/>
                <w:vertAlign w:val="superscript"/>
              </w:rPr>
              <w:t>3</w:t>
            </w:r>
            <w:r>
              <w:rPr>
                <w:rFonts w:eastAsia="宋体"/>
                <w:color w:val="auto"/>
                <w:sz w:val="24"/>
                <w:highlight w:val="none"/>
              </w:rPr>
              <w:t>/d</w:t>
            </w:r>
            <w:r>
              <w:rPr>
                <w:rFonts w:ascii="Times New Roman" w:hAnsi="Times New Roman" w:cs="Times New Roman"/>
                <w:color w:val="auto"/>
                <w:sz w:val="24"/>
                <w:highlight w:val="none"/>
              </w:rPr>
              <w:t>。</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环保措施初步要求：</w:t>
            </w:r>
          </w:p>
          <w:p>
            <w:pPr>
              <w:adjustRightInd w:val="0"/>
              <w:snapToGrid w:val="0"/>
              <w:spacing w:line="360" w:lineRule="auto"/>
              <w:ind w:firstLine="480" w:firstLineChars="200"/>
              <w:jc w:val="left"/>
              <w:rPr>
                <w:rFonts w:ascii="Times New Roman" w:hAnsi="Times New Roman" w:cs="Times New Roman"/>
                <w:color w:val="auto"/>
                <w:sz w:val="24"/>
                <w:highlight w:val="none"/>
              </w:rPr>
            </w:pPr>
            <w:r>
              <w:rPr>
                <w:rFonts w:ascii="Times New Roman" w:hAnsi="Times New Roman" w:cs="Times New Roman"/>
                <w:color w:val="auto"/>
                <w:sz w:val="24"/>
                <w:highlight w:val="none"/>
              </w:rPr>
              <w:t>生活污水</w:t>
            </w:r>
            <w:r>
              <w:rPr>
                <w:rFonts w:hint="eastAsia" w:ascii="Times New Roman" w:hAnsi="Times New Roman" w:cs="Times New Roman"/>
                <w:color w:val="auto"/>
                <w:sz w:val="24"/>
                <w:highlight w:val="none"/>
                <w:lang w:val="en-US" w:eastAsia="zh-CN"/>
              </w:rPr>
              <w:t>进入临时</w:t>
            </w:r>
            <w:r>
              <w:rPr>
                <w:rFonts w:ascii="Times New Roman" w:hAnsi="Times New Roman" w:cs="Times New Roman"/>
                <w:color w:val="auto"/>
                <w:sz w:val="24"/>
                <w:highlight w:val="none"/>
              </w:rPr>
              <w:t>化粪池预处理后</w:t>
            </w:r>
            <w:r>
              <w:rPr>
                <w:rFonts w:hint="eastAsia" w:ascii="Times New Roman" w:hAnsi="Times New Roman" w:cs="Times New Roman"/>
                <w:color w:val="auto"/>
                <w:sz w:val="24"/>
                <w:highlight w:val="none"/>
              </w:rPr>
              <w:t>定期清掏肥田</w:t>
            </w:r>
            <w:r>
              <w:rPr>
                <w:rFonts w:ascii="Times New Roman" w:hAnsi="Times New Roman" w:cs="Times New Roman"/>
                <w:color w:val="auto"/>
                <w:sz w:val="24"/>
                <w:highlight w:val="none"/>
              </w:rPr>
              <w:t>。</w:t>
            </w:r>
          </w:p>
          <w:p>
            <w:pPr>
              <w:adjustRightInd w:val="0"/>
              <w:snapToGrid w:val="0"/>
              <w:spacing w:line="360" w:lineRule="auto"/>
              <w:ind w:firstLine="480" w:firstLineChars="200"/>
              <w:rPr>
                <w:rFonts w:ascii="Times New Roman" w:hAnsi="Times New Roman" w:cs="Times New Roman"/>
                <w:color w:val="auto"/>
                <w:sz w:val="24"/>
                <w:highlight w:val="none"/>
              </w:rPr>
            </w:pPr>
            <w:r>
              <w:rPr>
                <w:rFonts w:hint="eastAsia" w:ascii="Times New Roman" w:hAnsi="Times New Roman" w:cs="Times New Roman"/>
                <w:color w:val="auto"/>
                <w:sz w:val="24"/>
                <w:highlight w:val="none"/>
              </w:rPr>
              <w:t>（2）</w:t>
            </w:r>
            <w:r>
              <w:rPr>
                <w:rFonts w:ascii="Times New Roman" w:hAnsi="Times New Roman" w:cs="Times New Roman"/>
                <w:color w:val="auto"/>
                <w:sz w:val="24"/>
                <w:highlight w:val="none"/>
              </w:rPr>
              <w:t>生产废水</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施工期生产废水</w:t>
            </w:r>
            <w:r>
              <w:rPr>
                <w:rFonts w:ascii="Times New Roman" w:hAnsi="Times New Roman" w:eastAsia="宋体" w:cs="Times New Roman"/>
                <w:color w:val="auto"/>
                <w:sz w:val="24"/>
                <w:highlight w:val="none"/>
              </w:rPr>
              <w:t>主要包括混凝土搅拌废水、混凝土养护排水，废水含有水泥、沙子、块状垃圾等杂质；车辆和施工设备的冲洗水主要污染物是悬浮物、少量石油类污染物。</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为避免施工废水肆意排放对环境的不良影响，评价要求项目建设单位必须加强施工场地管理：</w:t>
            </w:r>
          </w:p>
          <w:p>
            <w:pPr>
              <w:adjustRightInd w:val="0"/>
              <w:snapToGrid w:val="0"/>
              <w:spacing w:line="360" w:lineRule="auto"/>
              <w:ind w:firstLine="480" w:firstLineChars="200"/>
              <w:jc w:val="left"/>
              <w:rPr>
                <w:rFonts w:ascii="Times New Roman" w:hAnsi="Times New Roman" w:cs="Times New Roman"/>
                <w:color w:val="auto"/>
                <w:sz w:val="24"/>
                <w:highlight w:val="none"/>
              </w:rPr>
            </w:pPr>
            <w:r>
              <w:rPr>
                <w:rFonts w:ascii="Times New Roman" w:hAnsi="Times New Roman" w:cs="Times New Roman"/>
                <w:color w:val="auto"/>
                <w:sz w:val="24"/>
                <w:highlight w:val="none"/>
              </w:rPr>
              <w:t>①泥沙废水处理再利用：施工初期，场地平整、地基开挖和混凝土养护等，会产生浑浊的施工废水，将这类施工废水设沉砂池，沉淀处理后尽量循环使用；</w:t>
            </w:r>
          </w:p>
          <w:p>
            <w:pPr>
              <w:adjustRightInd w:val="0"/>
              <w:snapToGrid w:val="0"/>
              <w:spacing w:line="360" w:lineRule="auto"/>
              <w:ind w:firstLine="480" w:firstLineChars="200"/>
              <w:textAlignment w:val="baseline"/>
              <w:rPr>
                <w:rFonts w:ascii="Times New Roman" w:hAnsi="Times New Roman" w:cs="Times New Roman"/>
                <w:color w:val="auto"/>
                <w:sz w:val="24"/>
                <w:highlight w:val="none"/>
              </w:rPr>
            </w:pPr>
            <w:r>
              <w:rPr>
                <w:rFonts w:ascii="Times New Roman" w:hAnsi="Times New Roman" w:cs="Times New Roman"/>
                <w:color w:val="auto"/>
                <w:sz w:val="24"/>
                <w:highlight w:val="none"/>
              </w:rPr>
              <w:t>②油污废水处理再利用：施工机械在保养和冲洗时将产生含石油类废水，经沉淀处理后对场地进行洒水降尘。</w:t>
            </w:r>
          </w:p>
          <w:p>
            <w:pPr>
              <w:widowControl/>
              <w:adjustRightInd w:val="0"/>
              <w:snapToGrid w:val="0"/>
              <w:spacing w:line="360" w:lineRule="auto"/>
              <w:jc w:val="left"/>
              <w:rPr>
                <w:rFonts w:ascii="Times New Roman" w:hAnsi="Times New Roman" w:cs="Times New Roman"/>
                <w:b/>
                <w:color w:val="auto"/>
                <w:sz w:val="24"/>
                <w:highlight w:val="none"/>
              </w:rPr>
            </w:pPr>
            <w:r>
              <w:rPr>
                <w:rFonts w:ascii="Times New Roman" w:hAnsi="Times New Roman" w:cs="Times New Roman"/>
                <w:b/>
                <w:color w:val="auto"/>
                <w:sz w:val="24"/>
                <w:highlight w:val="none"/>
              </w:rPr>
              <w:t>3、噪声污染物</w:t>
            </w:r>
          </w:p>
          <w:p>
            <w:pPr>
              <w:adjustRightInd w:val="0"/>
              <w:snapToGrid w:val="0"/>
              <w:spacing w:line="360" w:lineRule="auto"/>
              <w:ind w:firstLine="480" w:firstLineChars="200"/>
              <w:rPr>
                <w:rFonts w:ascii="Times New Roman" w:hAnsi="Times New Roman" w:cs="Times New Roman"/>
                <w:color w:val="auto"/>
                <w:sz w:val="24"/>
                <w:highlight w:val="none"/>
              </w:rPr>
            </w:pPr>
            <w:r>
              <w:rPr>
                <w:rFonts w:hint="eastAsia" w:ascii="Times New Roman" w:hAnsi="Times New Roman" w:cs="Times New Roman"/>
                <w:color w:val="auto"/>
                <w:sz w:val="24"/>
                <w:highlight w:val="none"/>
              </w:rPr>
              <w:t>（1）</w:t>
            </w:r>
            <w:r>
              <w:rPr>
                <w:rFonts w:ascii="Times New Roman" w:hAnsi="Times New Roman" w:cs="Times New Roman"/>
                <w:color w:val="auto"/>
                <w:sz w:val="24"/>
                <w:highlight w:val="none"/>
              </w:rPr>
              <w:t>施工设备噪声及噪声源</w:t>
            </w:r>
          </w:p>
          <w:p>
            <w:pPr>
              <w:adjustRightInd w:val="0"/>
              <w:snapToGrid w:val="0"/>
              <w:spacing w:line="360" w:lineRule="auto"/>
              <w:ind w:firstLine="480" w:firstLineChars="200"/>
              <w:rPr>
                <w:rFonts w:ascii="Times New Roman" w:hAnsi="Times New Roman" w:cs="Times New Roman"/>
                <w:color w:val="auto"/>
                <w:sz w:val="24"/>
                <w:highlight w:val="none"/>
              </w:rPr>
            </w:pPr>
            <w:r>
              <w:rPr>
                <w:rFonts w:eastAsia="宋体"/>
                <w:color w:val="auto"/>
                <w:sz w:val="24"/>
                <w:highlight w:val="none"/>
              </w:rPr>
              <w:t>施工期噪声主要来自施工过程中各种施工机械产生的噪声，包括各种轻重型运输车、土石方开挖阶段的推土机、挖掘机、装载机、翻斗机，结构施工阶段的搅拌机，以及结构装修阶段的切割机等。</w:t>
            </w:r>
            <w:r>
              <w:rPr>
                <w:rFonts w:ascii="Times New Roman" w:hAnsi="Times New Roman" w:cs="Times New Roman"/>
                <w:color w:val="auto"/>
                <w:sz w:val="24"/>
                <w:highlight w:val="none"/>
              </w:rPr>
              <w:t>该噪声具有阶段性、临时性和不固定性等特点，因此管理显得尤为重要。施工现场的噪声管理执行《建筑施工场界环境噪声排放标准》（GB12523-2011）的规定，加强管理，文明施工。</w:t>
            </w:r>
          </w:p>
          <w:p>
            <w:pPr>
              <w:widowControl/>
              <w:adjustRightInd w:val="0"/>
              <w:snapToGrid w:val="0"/>
              <w:spacing w:line="360" w:lineRule="auto"/>
              <w:ind w:firstLine="480"/>
              <w:jc w:val="left"/>
              <w:rPr>
                <w:rFonts w:ascii="Times New Roman" w:hAnsi="Times New Roman" w:cs="Times New Roman"/>
                <w:color w:val="auto"/>
                <w:sz w:val="24"/>
                <w:szCs w:val="22"/>
                <w:highlight w:val="none"/>
              </w:rPr>
            </w:pPr>
            <w:r>
              <w:rPr>
                <w:rFonts w:hint="eastAsia" w:ascii="Times New Roman" w:hAnsi="Times New Roman" w:cs="Times New Roman"/>
                <w:color w:val="auto"/>
                <w:sz w:val="24"/>
                <w:szCs w:val="22"/>
                <w:highlight w:val="none"/>
              </w:rPr>
              <w:t>（2）</w:t>
            </w:r>
            <w:r>
              <w:rPr>
                <w:rFonts w:ascii="Times New Roman" w:hAnsi="Times New Roman" w:cs="Times New Roman"/>
                <w:color w:val="auto"/>
                <w:sz w:val="24"/>
                <w:szCs w:val="22"/>
                <w:highlight w:val="none"/>
              </w:rPr>
              <w:t>噪声防治措施</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为最大限度地减少施工噪声对环境的影响，确保施工期噪声达到</w:t>
            </w:r>
            <w:r>
              <w:rPr>
                <w:rFonts w:ascii="Times New Roman" w:hAnsi="Times New Roman" w:cs="Times New Roman"/>
                <w:color w:val="auto"/>
                <w:kern w:val="0"/>
                <w:sz w:val="24"/>
                <w:highlight w:val="none"/>
              </w:rPr>
              <w:t>《建筑施工场界环境噪声排放标准》（GB12523-2011），</w:t>
            </w:r>
            <w:r>
              <w:rPr>
                <w:rFonts w:ascii="Times New Roman" w:hAnsi="Times New Roman" w:cs="Times New Roman"/>
                <w:color w:val="auto"/>
                <w:sz w:val="24"/>
                <w:highlight w:val="none"/>
              </w:rPr>
              <w:t>要求施工单位在工程施工期采取以下噪声控制措施：</w:t>
            </w:r>
          </w:p>
          <w:p>
            <w:pPr>
              <w:adjustRightInd w:val="0"/>
              <w:snapToGrid w:val="0"/>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cs="Times New Roman"/>
                <w:color w:val="auto"/>
                <w:sz w:val="24"/>
                <w:highlight w:val="none"/>
              </w:rPr>
              <w:t>①加强施工时间管控：合理安排施工时间，避免大量高噪声设备同时施工；采用先进的混凝土施工工艺，避免连续施工</w:t>
            </w:r>
            <w:r>
              <w:rPr>
                <w:rFonts w:hint="eastAsia" w:ascii="Times New Roman" w:hAnsi="Times New Roman" w:cs="Times New Roman"/>
                <w:color w:val="auto"/>
                <w:sz w:val="24"/>
                <w:highlight w:val="none"/>
              </w:rPr>
              <w:t>。</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②施工场地优化布局：合理布置施工现场，避免在施工现场的同一地点安排大量的高噪声设备，造成局部声级过高；将高噪声设备尽量放置在用地中心，远离厂界；合理安排强噪声施工机械的工作频次，合理调配车辆来往行车密度。</w:t>
            </w:r>
          </w:p>
          <w:p>
            <w:pPr>
              <w:adjustRightInd w:val="0"/>
              <w:snapToGrid w:val="0"/>
              <w:spacing w:line="360" w:lineRule="auto"/>
              <w:ind w:firstLine="480" w:firstLineChars="200"/>
              <w:textAlignment w:val="baseline"/>
              <w:rPr>
                <w:rFonts w:ascii="Times New Roman" w:hAnsi="Times New Roman" w:cs="Times New Roman"/>
                <w:color w:val="auto"/>
                <w:sz w:val="24"/>
                <w:highlight w:val="none"/>
              </w:rPr>
            </w:pPr>
            <w:r>
              <w:rPr>
                <w:rFonts w:ascii="Times New Roman" w:hAnsi="Times New Roman" w:cs="Times New Roman"/>
                <w:color w:val="auto"/>
                <w:sz w:val="24"/>
                <w:highlight w:val="none"/>
              </w:rPr>
              <w:t>③噪声源头控制：采用低噪声的施工工艺和施工方法，选用低噪声设备，如振捣器采用高频振捣器等，使用商品混凝土，避免混凝土搅拌机等噪声的影响；对动力机械设备定期进行维修和养护，避免因松动部件振动或消声器损坏而加大设备工作时的声级；模板、支架拆卸过程中，遵守作业规定，减少碰撞噪音；少用哨子、喇叭、笛等指挥作业，减少人为噪声</w:t>
            </w:r>
            <w:r>
              <w:rPr>
                <w:rFonts w:hint="eastAsia" w:ascii="Times New Roman" w:hAnsi="Times New Roman" w:cs="Times New Roman"/>
                <w:color w:val="auto"/>
                <w:sz w:val="24"/>
                <w:highlight w:val="none"/>
              </w:rPr>
              <w:t>；</w:t>
            </w:r>
            <w:r>
              <w:rPr>
                <w:rFonts w:ascii="Times New Roman" w:hAnsi="Times New Roman" w:cs="Times New Roman"/>
                <w:color w:val="auto"/>
                <w:sz w:val="24"/>
                <w:highlight w:val="none"/>
              </w:rPr>
              <w:t>运输车辆在进入施工区附近区域后要降低车速，避免鸣笛；在不影响施工情况下将噪声设备尽量不集中安排，并将其移至距离居民住宅等敏感点较远处，对位置相对固定的机械设备，能设在隔声棚内操作的尽量进入隔声棚，隔声棚的墙高度应超过设备1.5m以上，墙宽度要使噪声敏感点阻隔在噪声发射角以外，顶部可用双层石棉瓦加盖；对不能入棚的机械设备，可适当建立单面声屏障，声屏障可选用砖石料、混凝土、木材、金属、轻型多孔吸声复合材料建造，当采用木材、多孔吸声材料时，应作防火、防腐处理。</w:t>
            </w:r>
          </w:p>
          <w:p>
            <w:pPr>
              <w:widowControl/>
              <w:adjustRightInd w:val="0"/>
              <w:snapToGrid w:val="0"/>
              <w:spacing w:line="360" w:lineRule="auto"/>
              <w:jc w:val="left"/>
              <w:rPr>
                <w:rFonts w:ascii="Times New Roman" w:hAnsi="Times New Roman" w:cs="Times New Roman"/>
                <w:b/>
                <w:color w:val="auto"/>
                <w:sz w:val="24"/>
                <w:highlight w:val="none"/>
              </w:rPr>
            </w:pPr>
            <w:r>
              <w:rPr>
                <w:rFonts w:ascii="Times New Roman" w:hAnsi="Times New Roman" w:cs="Times New Roman"/>
                <w:b/>
                <w:color w:val="auto"/>
                <w:sz w:val="24"/>
                <w:highlight w:val="none"/>
              </w:rPr>
              <w:t>4、固体废弃物</w:t>
            </w:r>
          </w:p>
          <w:p>
            <w:pPr>
              <w:widowControl/>
              <w:adjustRightInd w:val="0"/>
              <w:snapToGrid w:val="0"/>
              <w:spacing w:line="360" w:lineRule="auto"/>
              <w:ind w:firstLine="480" w:firstLineChars="200"/>
              <w:jc w:val="left"/>
              <w:rPr>
                <w:rFonts w:ascii="Times New Roman" w:hAnsi="Times New Roman" w:cs="Times New Roman"/>
                <w:color w:val="auto"/>
                <w:sz w:val="24"/>
                <w:highlight w:val="none"/>
                <w:lang w:val="en-GB"/>
              </w:rPr>
            </w:pPr>
            <w:r>
              <w:rPr>
                <w:rFonts w:hint="eastAsia" w:ascii="Times New Roman" w:hAnsi="Times New Roman" w:cs="Times New Roman"/>
                <w:color w:val="auto"/>
                <w:sz w:val="24"/>
                <w:highlight w:val="none"/>
                <w:lang w:val="en-GB"/>
              </w:rPr>
              <w:t>（</w:t>
            </w:r>
            <w:r>
              <w:rPr>
                <w:rFonts w:hint="eastAsia" w:ascii="Times New Roman" w:hAnsi="Times New Roman" w:cs="Times New Roman"/>
                <w:color w:val="auto"/>
                <w:sz w:val="24"/>
                <w:highlight w:val="none"/>
              </w:rPr>
              <w:t>1</w:t>
            </w:r>
            <w:r>
              <w:rPr>
                <w:rFonts w:hint="eastAsia" w:ascii="Times New Roman" w:hAnsi="Times New Roman" w:cs="Times New Roman"/>
                <w:color w:val="auto"/>
                <w:sz w:val="24"/>
                <w:highlight w:val="none"/>
                <w:lang w:val="en-GB"/>
              </w:rPr>
              <w:t>）</w:t>
            </w:r>
            <w:r>
              <w:rPr>
                <w:rFonts w:ascii="Times New Roman" w:hAnsi="Times New Roman" w:cs="Times New Roman"/>
                <w:color w:val="auto"/>
                <w:sz w:val="24"/>
                <w:highlight w:val="none"/>
                <w:lang w:val="en-GB"/>
              </w:rPr>
              <w:t>施工人员生活垃圾</w:t>
            </w:r>
          </w:p>
          <w:p>
            <w:pPr>
              <w:pStyle w:val="38"/>
              <w:spacing w:line="360" w:lineRule="auto"/>
              <w:ind w:firstLine="480" w:firstLineChars="200"/>
              <w:rPr>
                <w:rFonts w:ascii="Times New Roman" w:hAnsi="Times New Roman" w:cs="Times New Roman"/>
                <w:color w:val="auto"/>
                <w:sz w:val="24"/>
                <w:highlight w:val="none"/>
                <w:lang w:val="en-GB"/>
              </w:rPr>
            </w:pPr>
            <w:r>
              <w:rPr>
                <w:rFonts w:ascii="Times New Roman" w:hAnsi="Times New Roman" w:cs="Times New Roman"/>
                <w:color w:val="auto"/>
                <w:sz w:val="24"/>
                <w:highlight w:val="none"/>
              </w:rPr>
              <w:t>项目施工期间施工高峰期用工人数为</w:t>
            </w:r>
            <w:r>
              <w:rPr>
                <w:rFonts w:hint="eastAsia" w:ascii="Times New Roman" w:hAnsi="Times New Roman" w:cs="Times New Roman"/>
                <w:color w:val="auto"/>
                <w:sz w:val="24"/>
                <w:highlight w:val="none"/>
                <w:lang w:val="en-US"/>
              </w:rPr>
              <w:t>50</w:t>
            </w:r>
            <w:r>
              <w:rPr>
                <w:rFonts w:ascii="Times New Roman" w:hAnsi="Times New Roman" w:cs="Times New Roman"/>
                <w:color w:val="auto"/>
                <w:sz w:val="24"/>
                <w:highlight w:val="none"/>
              </w:rPr>
              <w:t>人，</w:t>
            </w:r>
            <w:r>
              <w:rPr>
                <w:rFonts w:hint="eastAsia" w:ascii="Times New Roman" w:hAnsi="Times New Roman" w:cs="Times New Roman"/>
                <w:color w:val="auto"/>
                <w:sz w:val="24"/>
                <w:highlight w:val="none"/>
              </w:rPr>
              <w:t>参照</w:t>
            </w:r>
            <w:r>
              <w:rPr>
                <w:rFonts w:hint="eastAsia"/>
                <w:color w:val="auto"/>
                <w:sz w:val="24"/>
                <w:highlight w:val="none"/>
                <w:lang w:val="en-US"/>
              </w:rPr>
              <w:t>《第二次全国污染源普查 城镇生活源产排污系数手册》，生活垃圾产生量按</w:t>
            </w:r>
            <w:r>
              <w:rPr>
                <w:rFonts w:ascii="Times New Roman" w:hAnsi="Times New Roman" w:cs="Times New Roman"/>
                <w:color w:val="auto"/>
                <w:sz w:val="24"/>
                <w:highlight w:val="none"/>
                <w:lang w:val="en-US"/>
              </w:rPr>
              <w:t>0.44kg/d·人</w:t>
            </w:r>
            <w:r>
              <w:rPr>
                <w:rFonts w:hint="eastAsia"/>
                <w:color w:val="auto"/>
                <w:sz w:val="24"/>
                <w:highlight w:val="none"/>
                <w:lang w:val="en-US"/>
              </w:rPr>
              <w:t>计，项目生活垃圾产生量为22</w:t>
            </w:r>
            <w:r>
              <w:rPr>
                <w:rFonts w:ascii="Times New Roman" w:hAnsi="Times New Roman" w:cs="Times New Roman"/>
                <w:color w:val="auto"/>
                <w:sz w:val="24"/>
                <w:highlight w:val="none"/>
                <w:lang w:val="en-US"/>
              </w:rPr>
              <w:t>kg/d</w:t>
            </w:r>
            <w:r>
              <w:rPr>
                <w:rFonts w:hint="eastAsia"/>
                <w:color w:val="auto"/>
                <w:sz w:val="24"/>
                <w:highlight w:val="none"/>
                <w:lang w:val="en-US"/>
              </w:rPr>
              <w:t>。</w:t>
            </w:r>
          </w:p>
          <w:p>
            <w:pPr>
              <w:widowControl/>
              <w:adjustRightInd w:val="0"/>
              <w:snapToGrid w:val="0"/>
              <w:spacing w:line="360" w:lineRule="auto"/>
              <w:ind w:firstLine="480" w:firstLineChars="200"/>
              <w:jc w:val="left"/>
              <w:rPr>
                <w:rFonts w:ascii="Times New Roman" w:hAnsi="Times New Roman" w:cs="Times New Roman"/>
                <w:color w:val="auto"/>
                <w:sz w:val="24"/>
                <w:highlight w:val="none"/>
              </w:rPr>
            </w:pPr>
            <w:r>
              <w:rPr>
                <w:rFonts w:ascii="Times New Roman" w:hAnsi="Times New Roman" w:cs="Times New Roman"/>
                <w:color w:val="auto"/>
                <w:sz w:val="24"/>
                <w:highlight w:val="none"/>
              </w:rPr>
              <w:t>环保措施初步要求：</w:t>
            </w:r>
          </w:p>
          <w:p>
            <w:pPr>
              <w:adjustRightInd w:val="0"/>
              <w:snapToGrid w:val="0"/>
              <w:spacing w:line="360" w:lineRule="auto"/>
              <w:ind w:firstLine="480" w:firstLineChars="200"/>
              <w:jc w:val="left"/>
              <w:rPr>
                <w:rFonts w:ascii="Times New Roman" w:hAnsi="Times New Roman" w:cs="Times New Roman"/>
                <w:color w:val="auto"/>
                <w:sz w:val="24"/>
                <w:highlight w:val="none"/>
              </w:rPr>
            </w:pPr>
            <w:r>
              <w:rPr>
                <w:rFonts w:ascii="Times New Roman" w:hAnsi="Times New Roman" w:cs="Times New Roman"/>
                <w:color w:val="auto"/>
                <w:sz w:val="24"/>
                <w:highlight w:val="none"/>
              </w:rPr>
              <w:t>①文明施工管理：加强施工人员管理，培养环境保护意识，禁止生活垃圾随意丢弃；</w:t>
            </w:r>
          </w:p>
          <w:p>
            <w:pPr>
              <w:adjustRightInd w:val="0"/>
              <w:snapToGrid w:val="0"/>
              <w:spacing w:line="360" w:lineRule="auto"/>
              <w:ind w:firstLine="480" w:firstLineChars="200"/>
              <w:jc w:val="left"/>
              <w:rPr>
                <w:rFonts w:ascii="Times New Roman" w:hAnsi="Times New Roman" w:cs="Times New Roman"/>
                <w:color w:val="auto"/>
                <w:sz w:val="24"/>
                <w:highlight w:val="none"/>
              </w:rPr>
            </w:pPr>
            <w:r>
              <w:rPr>
                <w:rFonts w:ascii="Times New Roman" w:hAnsi="Times New Roman" w:cs="Times New Roman"/>
                <w:color w:val="auto"/>
                <w:sz w:val="24"/>
                <w:highlight w:val="none"/>
              </w:rPr>
              <w:t>②生活垃圾收集清运：定点投放垃圾桶，委托环卫部门定时清运统一处理。</w:t>
            </w:r>
          </w:p>
          <w:p>
            <w:pPr>
              <w:widowControl/>
              <w:adjustRightInd w:val="0"/>
              <w:snapToGrid w:val="0"/>
              <w:spacing w:line="360" w:lineRule="auto"/>
              <w:ind w:firstLine="480" w:firstLineChars="200"/>
              <w:jc w:val="left"/>
              <w:rPr>
                <w:rFonts w:ascii="Times New Roman" w:hAnsi="Times New Roman" w:cs="Times New Roman"/>
                <w:color w:val="auto"/>
                <w:sz w:val="24"/>
                <w:highlight w:val="none"/>
                <w:lang w:val="en-GB"/>
              </w:rPr>
            </w:pPr>
            <w:r>
              <w:rPr>
                <w:rFonts w:hint="eastAsia" w:ascii="Times New Roman" w:hAnsi="Times New Roman" w:cs="Times New Roman"/>
                <w:color w:val="auto"/>
                <w:sz w:val="24"/>
                <w:highlight w:val="none"/>
                <w:lang w:val="en-GB"/>
              </w:rPr>
              <w:t>（</w:t>
            </w:r>
            <w:r>
              <w:rPr>
                <w:rFonts w:hint="eastAsia" w:ascii="Times New Roman" w:hAnsi="Times New Roman" w:cs="Times New Roman"/>
                <w:color w:val="auto"/>
                <w:sz w:val="24"/>
                <w:highlight w:val="none"/>
              </w:rPr>
              <w:t>2</w:t>
            </w:r>
            <w:r>
              <w:rPr>
                <w:rFonts w:hint="eastAsia" w:ascii="Times New Roman" w:hAnsi="Times New Roman" w:cs="Times New Roman"/>
                <w:color w:val="auto"/>
                <w:sz w:val="24"/>
                <w:highlight w:val="none"/>
                <w:lang w:val="en-GB"/>
              </w:rPr>
              <w:t>）</w:t>
            </w:r>
            <w:r>
              <w:rPr>
                <w:rFonts w:ascii="Times New Roman" w:hAnsi="Times New Roman" w:cs="Times New Roman"/>
                <w:color w:val="auto"/>
                <w:sz w:val="24"/>
                <w:highlight w:val="none"/>
                <w:lang w:val="en-GB"/>
              </w:rPr>
              <w:t>建筑垃圾</w:t>
            </w:r>
          </w:p>
          <w:p>
            <w:pPr>
              <w:adjustRightInd w:val="0"/>
              <w:snapToGrid w:val="0"/>
              <w:spacing w:line="360" w:lineRule="auto"/>
              <w:ind w:firstLine="480" w:firstLineChars="200"/>
              <w:rPr>
                <w:rFonts w:eastAsia="宋体"/>
                <w:color w:val="auto"/>
                <w:sz w:val="24"/>
                <w:highlight w:val="none"/>
              </w:rPr>
            </w:pPr>
            <w:r>
              <w:rPr>
                <w:rFonts w:eastAsia="宋体"/>
                <w:color w:val="auto"/>
                <w:sz w:val="24"/>
                <w:highlight w:val="none"/>
              </w:rPr>
              <w:t>项目施工建筑垃圾包括基础开挖及土建工程产生的砖瓦石块、渣土、泥土、废弃的混凝土、水泥和砂浆</w:t>
            </w:r>
            <w:r>
              <w:rPr>
                <w:rFonts w:hint="eastAsia" w:eastAsia="宋体"/>
                <w:color w:val="auto"/>
                <w:sz w:val="24"/>
                <w:highlight w:val="none"/>
              </w:rPr>
              <w:t>及装修垃圾</w:t>
            </w:r>
            <w:r>
              <w:rPr>
                <w:rFonts w:eastAsia="宋体"/>
                <w:color w:val="auto"/>
                <w:sz w:val="24"/>
                <w:highlight w:val="none"/>
              </w:rPr>
              <w:t>等。施工建筑垃圾成分以无机物为主。</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环保措施初步要求：</w:t>
            </w:r>
          </w:p>
          <w:p>
            <w:pPr>
              <w:adjustRightInd w:val="0"/>
              <w:snapToGrid w:val="0"/>
              <w:spacing w:line="360" w:lineRule="auto"/>
              <w:ind w:firstLine="480" w:firstLineChars="200"/>
              <w:jc w:val="left"/>
              <w:rPr>
                <w:rFonts w:ascii="Times New Roman" w:hAnsi="Times New Roman" w:cs="Times New Roman"/>
                <w:color w:val="auto"/>
                <w:sz w:val="24"/>
                <w:highlight w:val="none"/>
              </w:rPr>
            </w:pPr>
            <w:r>
              <w:rPr>
                <w:rFonts w:ascii="Times New Roman" w:hAnsi="Times New Roman" w:cs="Times New Roman"/>
                <w:color w:val="auto"/>
                <w:sz w:val="24"/>
                <w:highlight w:val="none"/>
              </w:rPr>
              <w:t>①建筑垃圾及</w:t>
            </w:r>
            <w:r>
              <w:rPr>
                <w:rFonts w:hint="eastAsia" w:ascii="Times New Roman" w:hAnsi="Times New Roman" w:cs="Times New Roman"/>
                <w:color w:val="auto"/>
                <w:sz w:val="24"/>
                <w:highlight w:val="none"/>
              </w:rPr>
              <w:t>废弃</w:t>
            </w:r>
            <w:r>
              <w:rPr>
                <w:rFonts w:ascii="Times New Roman" w:hAnsi="Times New Roman" w:cs="Times New Roman"/>
                <w:color w:val="auto"/>
                <w:sz w:val="24"/>
                <w:highlight w:val="none"/>
              </w:rPr>
              <w:t>土方综合利用：对于表层土应妥善堆放用于绿化，其余基土优先用于高填方及管道回填土使用，其他建筑垃圾及弃土运至生活垃圾填埋场做覆土使用或运送到指定的建筑垃圾受纳场地；</w:t>
            </w:r>
          </w:p>
          <w:p>
            <w:pPr>
              <w:adjustRightInd w:val="0"/>
              <w:snapToGrid w:val="0"/>
              <w:spacing w:line="360" w:lineRule="auto"/>
              <w:ind w:firstLine="480" w:firstLineChars="200"/>
              <w:jc w:val="left"/>
              <w:rPr>
                <w:rFonts w:ascii="Times New Roman" w:hAnsi="Times New Roman" w:cs="Times New Roman"/>
                <w:color w:val="auto"/>
                <w:sz w:val="24"/>
                <w:highlight w:val="none"/>
              </w:rPr>
            </w:pPr>
            <w:r>
              <w:rPr>
                <w:rFonts w:ascii="Times New Roman" w:hAnsi="Times New Roman" w:cs="Times New Roman"/>
                <w:color w:val="auto"/>
                <w:sz w:val="24"/>
                <w:highlight w:val="none"/>
              </w:rPr>
              <w:t>②</w:t>
            </w:r>
            <w:r>
              <w:rPr>
                <w:rFonts w:hint="eastAsia" w:ascii="Times New Roman" w:hAnsi="Times New Roman" w:cs="Times New Roman"/>
                <w:color w:val="auto"/>
                <w:sz w:val="24"/>
                <w:highlight w:val="none"/>
              </w:rPr>
              <w:t>装修</w:t>
            </w:r>
            <w:r>
              <w:rPr>
                <w:rFonts w:hint="eastAsia" w:ascii="Times New Roman" w:hAnsi="Times New Roman" w:cs="Times New Roman"/>
                <w:color w:val="auto"/>
                <w:sz w:val="24"/>
                <w:highlight w:val="none"/>
                <w:lang w:eastAsia="zh-CN"/>
              </w:rPr>
              <w:t>废油漆桶送为危废处置单位处理，其他固废</w:t>
            </w:r>
            <w:r>
              <w:rPr>
                <w:rFonts w:hint="eastAsia" w:ascii="Times New Roman" w:hAnsi="Times New Roman" w:cs="Times New Roman"/>
                <w:color w:val="auto"/>
                <w:sz w:val="24"/>
                <w:highlight w:val="none"/>
              </w:rPr>
              <w:t>应在场区内集中堆放、及时清理并分别按类处置，严禁乱倒。</w:t>
            </w:r>
          </w:p>
          <w:p>
            <w:pPr>
              <w:adjustRightInd w:val="0"/>
              <w:snapToGrid w:val="0"/>
              <w:spacing w:line="360" w:lineRule="auto"/>
              <w:ind w:firstLine="480" w:firstLineChars="200"/>
              <w:jc w:val="left"/>
              <w:rPr>
                <w:rFonts w:ascii="Times New Roman" w:hAnsi="Times New Roman" w:cs="Times New Roman"/>
                <w:color w:val="auto"/>
                <w:sz w:val="24"/>
                <w:highlight w:val="none"/>
              </w:rPr>
            </w:pPr>
            <w:r>
              <w:rPr>
                <w:rFonts w:ascii="Times New Roman" w:hAnsi="Times New Roman" w:cs="Times New Roman"/>
                <w:color w:val="auto"/>
                <w:sz w:val="24"/>
                <w:highlight w:val="none"/>
              </w:rPr>
              <w:t>③加强运输管理：施工单位加强施工管理，规范运输，不得随路洒落，不得随意堆放；</w:t>
            </w:r>
          </w:p>
          <w:p>
            <w:pPr>
              <w:adjustRightInd w:val="0"/>
              <w:snapToGrid w:val="0"/>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cs="Times New Roman"/>
                <w:color w:val="auto"/>
                <w:sz w:val="24"/>
                <w:highlight w:val="none"/>
              </w:rPr>
              <w:fldChar w:fldCharType="begin"/>
            </w:r>
            <w:r>
              <w:rPr>
                <w:rFonts w:ascii="Times New Roman" w:hAnsi="Times New Roman" w:cs="Times New Roman"/>
                <w:color w:val="auto"/>
                <w:sz w:val="24"/>
                <w:highlight w:val="none"/>
              </w:rPr>
              <w:instrText xml:space="preserve"> EQ \o\ac(</w:instrText>
            </w:r>
            <w:r>
              <w:rPr>
                <w:rFonts w:hint="eastAsia" w:ascii="Times New Roman" w:hAnsi="Times New Roman" w:cs="Times New Roman"/>
                <w:color w:val="auto"/>
                <w:sz w:val="24"/>
                <w:highlight w:val="none"/>
              </w:rPr>
              <w:instrText xml:space="preserve">○</w:instrText>
            </w:r>
            <w:r>
              <w:rPr>
                <w:rFonts w:ascii="Times New Roman" w:hAnsi="Times New Roman" w:cs="Times New Roman"/>
                <w:color w:val="auto"/>
                <w:sz w:val="24"/>
                <w:highlight w:val="none"/>
              </w:rPr>
              <w:instrText xml:space="preserve">,</w:instrText>
            </w:r>
            <w:r>
              <w:rPr>
                <w:rFonts w:ascii="Times New Roman" w:hAnsi="Times New Roman" w:cs="Times New Roman"/>
                <w:color w:val="auto"/>
                <w:position w:val="3"/>
                <w:sz w:val="16"/>
                <w:highlight w:val="none"/>
              </w:rPr>
              <w:instrText xml:space="preserve">4</w:instrText>
            </w:r>
            <w:r>
              <w:rPr>
                <w:rFonts w:ascii="Times New Roman" w:hAnsi="Times New Roman" w:cs="Times New Roman"/>
                <w:color w:val="auto"/>
                <w:sz w:val="24"/>
                <w:highlight w:val="none"/>
              </w:rPr>
              <w:instrText xml:space="preserve">)</w:instrText>
            </w:r>
            <w:r>
              <w:rPr>
                <w:rFonts w:ascii="Times New Roman" w:hAnsi="Times New Roman" w:cs="Times New Roman"/>
                <w:color w:val="auto"/>
                <w:sz w:val="24"/>
                <w:highlight w:val="none"/>
              </w:rPr>
              <w:fldChar w:fldCharType="end"/>
            </w:r>
            <w:r>
              <w:rPr>
                <w:rFonts w:ascii="Times New Roman" w:hAnsi="Times New Roman" w:cs="Times New Roman"/>
                <w:color w:val="auto"/>
                <w:sz w:val="24"/>
                <w:highlight w:val="none"/>
              </w:rPr>
              <w:t>办理准运手续：运输建筑垃圾前，到相应的余泥渣土管理机构办理准运证，并按规定的运输时间、路线运送</w:t>
            </w:r>
            <w:r>
              <w:rPr>
                <w:rFonts w:ascii="Times New Roman" w:hAnsi="Times New Roman" w:cs="Times New Roman"/>
                <w:color w:val="auto"/>
                <w:sz w:val="24"/>
                <w:highlight w:val="none"/>
                <w:lang w:val="en-GB"/>
              </w:rPr>
              <w:t>至生活垃圾填埋场做覆土使用或</w:t>
            </w:r>
            <w:r>
              <w:rPr>
                <w:rFonts w:ascii="Times New Roman" w:hAnsi="Times New Roman" w:cs="Times New Roman"/>
                <w:color w:val="auto"/>
                <w:sz w:val="24"/>
                <w:highlight w:val="none"/>
              </w:rPr>
              <w:t>指定的建筑垃圾受纳场地</w:t>
            </w:r>
            <w:r>
              <w:rPr>
                <w:rFonts w:ascii="Times New Roman" w:hAnsi="Times New Roman" w:eastAsia="宋体" w:cs="Times New Roman"/>
                <w:color w:val="auto"/>
                <w:sz w:val="24"/>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45" w:type="dxa"/>
            <w:tcBorders>
              <w:bottom w:val="single" w:color="auto" w:sz="4" w:space="0"/>
              <w:tl2br w:val="nil"/>
              <w:tr2bl w:val="nil"/>
            </w:tcBorders>
            <w:vAlign w:val="center"/>
          </w:tcPr>
          <w:p>
            <w:pPr>
              <w:pStyle w:val="27"/>
              <w:spacing w:after="0"/>
              <w:ind w:left="0" w:leftChars="0" w:firstLine="0"/>
              <w:jc w:val="center"/>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运营</w:t>
            </w:r>
          </w:p>
          <w:p>
            <w:pPr>
              <w:pStyle w:val="27"/>
              <w:ind w:left="0" w:leftChars="0" w:firstLine="0"/>
              <w:jc w:val="center"/>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期环境响和保护措施</w:t>
            </w:r>
          </w:p>
          <w:p>
            <w:pPr>
              <w:pStyle w:val="27"/>
              <w:jc w:val="center"/>
              <w:rPr>
                <w:rFonts w:ascii="Times New Roman" w:hAnsi="Times New Roman" w:eastAsia="宋体" w:cs="Times New Roman"/>
                <w:color w:val="auto"/>
                <w:sz w:val="24"/>
                <w:highlight w:val="none"/>
              </w:rPr>
            </w:pPr>
          </w:p>
        </w:tc>
        <w:tc>
          <w:tcPr>
            <w:tcW w:w="8455" w:type="dxa"/>
            <w:tcBorders>
              <w:bottom w:val="single" w:color="auto" w:sz="4" w:space="0"/>
              <w:tl2br w:val="nil"/>
              <w:tr2bl w:val="nil"/>
            </w:tcBorders>
          </w:tcPr>
          <w:p>
            <w:pPr>
              <w:pStyle w:val="27"/>
              <w:spacing w:after="0" w:line="360" w:lineRule="auto"/>
              <w:ind w:left="0" w:leftChars="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 xml:space="preserve">（一）废气 </w:t>
            </w:r>
          </w:p>
          <w:p>
            <w:pPr>
              <w:pStyle w:val="27"/>
              <w:spacing w:after="0" w:line="360" w:lineRule="auto"/>
              <w:ind w:left="0" w:leftChars="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 xml:space="preserve">1、废气污染物排放源 </w:t>
            </w:r>
          </w:p>
          <w:p>
            <w:pPr>
              <w:pStyle w:val="38"/>
              <w:autoSpaceDE w:val="0"/>
              <w:autoSpaceDN w:val="0"/>
              <w:ind w:left="110" w:hanging="110" w:hangingChars="52"/>
              <w:jc w:val="center"/>
              <w:rPr>
                <w:rFonts w:ascii="Times New Roman" w:hAnsi="Times New Roman" w:cs="Times New Roman"/>
                <w:b/>
                <w:bCs/>
                <w:color w:val="auto"/>
                <w:szCs w:val="21"/>
                <w:highlight w:val="none"/>
                <w:lang w:val="en-US"/>
              </w:rPr>
            </w:pPr>
            <w:r>
              <w:rPr>
                <w:rFonts w:ascii="Times New Roman" w:hAnsi="Times New Roman" w:cs="Times New Roman"/>
                <w:b/>
                <w:bCs/>
                <w:color w:val="auto"/>
                <w:szCs w:val="21"/>
                <w:highlight w:val="none"/>
                <w:lang w:val="en-US"/>
              </w:rPr>
              <w:t>表4-1  项目废气排放信息一览表</w:t>
            </w:r>
          </w:p>
          <w:tbl>
            <w:tblPr>
              <w:tblStyle w:val="29"/>
              <w:tblW w:w="821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72"/>
              <w:gridCol w:w="1238"/>
              <w:gridCol w:w="1192"/>
              <w:gridCol w:w="1039"/>
              <w:gridCol w:w="1350"/>
              <w:gridCol w:w="783"/>
              <w:gridCol w:w="1217"/>
              <w:gridCol w:w="92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1710"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产排污环节</w:t>
                  </w:r>
                </w:p>
              </w:tc>
              <w:tc>
                <w:tcPr>
                  <w:tcW w:w="6507" w:type="dxa"/>
                  <w:gridSpan w:val="6"/>
                  <w:tcBorders>
                    <w:tl2br w:val="nil"/>
                    <w:tr2bl w:val="nil"/>
                  </w:tcBorders>
                  <w:vAlign w:val="center"/>
                </w:tcPr>
                <w:p>
                  <w:pPr>
                    <w:snapToGrid w:val="0"/>
                    <w:jc w:val="center"/>
                    <w:rPr>
                      <w:rFonts w:hint="eastAsia" w:ascii="Times New Roman" w:hAnsi="Times New Roman" w:cs="Times New Roman"/>
                      <w:color w:val="auto"/>
                      <w:szCs w:val="21"/>
                      <w:highlight w:val="none"/>
                    </w:rPr>
                  </w:pPr>
                  <w:r>
                    <w:rPr>
                      <w:rFonts w:hint="eastAsia" w:ascii="Times New Roman" w:hAnsi="Times New Roman" w:cs="Times New Roman"/>
                      <w:color w:val="auto"/>
                      <w:szCs w:val="21"/>
                      <w:highlight w:val="none"/>
                    </w:rPr>
                    <w:t>4#车间</w:t>
                  </w:r>
                  <w:r>
                    <w:rPr>
                      <w:rFonts w:ascii="Times New Roman" w:hAnsi="Times New Roman" w:cs="Times New Roman"/>
                      <w:color w:val="auto"/>
                      <w:szCs w:val="21"/>
                      <w:highlight w:val="none"/>
                    </w:rPr>
                    <w:t>注塑工序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1710"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污染物种类</w:t>
                  </w:r>
                </w:p>
              </w:tc>
              <w:tc>
                <w:tcPr>
                  <w:tcW w:w="2231"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挥发性有机物</w:t>
                  </w:r>
                </w:p>
              </w:tc>
              <w:tc>
                <w:tcPr>
                  <w:tcW w:w="2133"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eastAsia="zh-CN"/>
                    </w:rPr>
                    <w:t>PVC管件产生的</w:t>
                  </w:r>
                  <w:r>
                    <w:rPr>
                      <w:rFonts w:hint="eastAsia" w:ascii="Times New Roman" w:hAnsi="Times New Roman" w:cs="Times New Roman"/>
                      <w:color w:val="auto"/>
                      <w:szCs w:val="21"/>
                      <w:highlight w:val="none"/>
                    </w:rPr>
                    <w:t>氯化氢</w:t>
                  </w:r>
                </w:p>
              </w:tc>
              <w:tc>
                <w:tcPr>
                  <w:tcW w:w="2143" w:type="dxa"/>
                  <w:gridSpan w:val="2"/>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lang w:val="en-US" w:eastAsia="zh-CN"/>
                    </w:rPr>
                    <w:t>PVC管件产生的</w:t>
                  </w:r>
                  <w:r>
                    <w:rPr>
                      <w:rFonts w:hint="eastAsia" w:ascii="Times New Roman" w:hAnsi="Times New Roman"/>
                      <w:bCs/>
                      <w:color w:val="auto"/>
                      <w:szCs w:val="21"/>
                      <w:highlight w:val="none"/>
                      <w:lang w:eastAsia="zh-CN"/>
                    </w:rPr>
                    <w:t>氯乙烯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10"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污染物</w:t>
                  </w:r>
                </w:p>
              </w:tc>
              <w:tc>
                <w:tcPr>
                  <w:tcW w:w="2231"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非甲烷总烃</w:t>
                  </w:r>
                </w:p>
              </w:tc>
              <w:tc>
                <w:tcPr>
                  <w:tcW w:w="2133"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氯化氢</w:t>
                  </w:r>
                </w:p>
              </w:tc>
              <w:tc>
                <w:tcPr>
                  <w:tcW w:w="2143" w:type="dxa"/>
                  <w:gridSpan w:val="2"/>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bCs/>
                      <w:color w:val="auto"/>
                      <w:szCs w:val="21"/>
                      <w:highlight w:val="none"/>
                      <w:lang w:eastAsia="zh-CN"/>
                    </w:rPr>
                    <w:t>氯乙烯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10"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产生速率</w:t>
                  </w:r>
                </w:p>
              </w:tc>
              <w:tc>
                <w:tcPr>
                  <w:tcW w:w="2231"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eastAsia="zh-CN"/>
                    </w:rPr>
                    <w:t>1.29</w:t>
                  </w:r>
                  <w:r>
                    <w:rPr>
                      <w:rFonts w:ascii="Times New Roman" w:hAnsi="Times New Roman" w:cs="Times New Roman"/>
                      <w:color w:val="auto"/>
                      <w:szCs w:val="21"/>
                      <w:highlight w:val="none"/>
                    </w:rPr>
                    <w:t>kg/h</w:t>
                  </w:r>
                </w:p>
              </w:tc>
              <w:tc>
                <w:tcPr>
                  <w:tcW w:w="2133"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eastAsia="zh-CN"/>
                    </w:rPr>
                    <w:t>0.004</w:t>
                  </w:r>
                  <w:r>
                    <w:rPr>
                      <w:rFonts w:ascii="Times New Roman" w:hAnsi="Times New Roman" w:cs="Times New Roman"/>
                      <w:color w:val="auto"/>
                      <w:szCs w:val="21"/>
                      <w:highlight w:val="none"/>
                    </w:rPr>
                    <w:t>kg/h</w:t>
                  </w:r>
                </w:p>
              </w:tc>
              <w:tc>
                <w:tcPr>
                  <w:tcW w:w="2143" w:type="dxa"/>
                  <w:gridSpan w:val="2"/>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lang w:val="en-US" w:eastAsia="zh-CN"/>
                    </w:rPr>
                    <w:t>0.005</w:t>
                  </w:r>
                  <w:r>
                    <w:rPr>
                      <w:rFonts w:ascii="Times New Roman" w:hAnsi="Times New Roman" w:cs="Times New Roman"/>
                      <w:color w:val="auto"/>
                      <w:szCs w:val="21"/>
                      <w:highlight w:val="none"/>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10"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产生量</w:t>
                  </w:r>
                </w:p>
              </w:tc>
              <w:tc>
                <w:tcPr>
                  <w:tcW w:w="2231"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eastAsia="zh-CN"/>
                    </w:rPr>
                    <w:t>6.21</w:t>
                  </w:r>
                  <w:r>
                    <w:rPr>
                      <w:rFonts w:ascii="Times New Roman" w:hAnsi="Times New Roman" w:cs="Times New Roman"/>
                      <w:color w:val="auto"/>
                      <w:szCs w:val="21"/>
                      <w:highlight w:val="none"/>
                    </w:rPr>
                    <w:t>t/a</w:t>
                  </w:r>
                </w:p>
              </w:tc>
              <w:tc>
                <w:tcPr>
                  <w:tcW w:w="2133" w:type="dxa"/>
                  <w:gridSpan w:val="2"/>
                  <w:tcBorders>
                    <w:tl2br w:val="nil"/>
                    <w:tr2bl w:val="nil"/>
                  </w:tcBorders>
                  <w:vAlign w:val="center"/>
                </w:tcPr>
                <w:p>
                  <w:pPr>
                    <w:snapToGrid w:val="0"/>
                    <w:jc w:val="center"/>
                    <w:rPr>
                      <w:rFonts w:hint="eastAsia" w:ascii="Times New Roman" w:hAnsi="Times New Roman" w:cs="Times New Roman" w:eastAsiaTheme="minorEastAsia"/>
                      <w:color w:val="auto"/>
                      <w:szCs w:val="21"/>
                      <w:highlight w:val="none"/>
                      <w:lang w:eastAsia="zh-CN"/>
                    </w:rPr>
                  </w:pPr>
                  <w:r>
                    <w:rPr>
                      <w:rFonts w:hint="eastAsia" w:ascii="Times New Roman" w:hAnsi="Times New Roman" w:cs="Times New Roman"/>
                      <w:color w:val="auto"/>
                      <w:szCs w:val="21"/>
                      <w:highlight w:val="none"/>
                      <w:lang w:eastAsia="zh-CN"/>
                    </w:rPr>
                    <w:t>0.02t/a</w:t>
                  </w:r>
                </w:p>
              </w:tc>
              <w:tc>
                <w:tcPr>
                  <w:tcW w:w="2143" w:type="dxa"/>
                  <w:gridSpan w:val="2"/>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lang w:eastAsia="zh-CN"/>
                    </w:rPr>
                    <w:t>0.023t/a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1710"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排放形式</w:t>
                  </w:r>
                </w:p>
              </w:tc>
              <w:tc>
                <w:tcPr>
                  <w:tcW w:w="119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有组织</w:t>
                  </w:r>
                  <w:r>
                    <w:rPr>
                      <w:rFonts w:hint="eastAsia"/>
                      <w:color w:val="auto"/>
                      <w:szCs w:val="21"/>
                      <w:highlight w:val="none"/>
                    </w:rPr>
                    <w:t>（</w:t>
                  </w:r>
                  <w:r>
                    <w:rPr>
                      <w:rFonts w:ascii="Times New Roman" w:hAnsi="Times New Roman" w:cs="Times New Roman"/>
                      <w:color w:val="auto"/>
                      <w:szCs w:val="21"/>
                      <w:highlight w:val="none"/>
                    </w:rPr>
                    <w:t>DA001</w:t>
                  </w:r>
                  <w:r>
                    <w:rPr>
                      <w:rFonts w:hint="eastAsia"/>
                      <w:color w:val="auto"/>
                      <w:szCs w:val="21"/>
                      <w:highlight w:val="none"/>
                    </w:rPr>
                    <w:t>）</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无组织</w:t>
                  </w:r>
                </w:p>
              </w:tc>
              <w:tc>
                <w:tcPr>
                  <w:tcW w:w="1350"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有组织</w:t>
                  </w:r>
                  <w:r>
                    <w:rPr>
                      <w:rFonts w:hint="eastAsia"/>
                      <w:color w:val="auto"/>
                      <w:szCs w:val="21"/>
                      <w:highlight w:val="none"/>
                    </w:rPr>
                    <w:t>（</w:t>
                  </w:r>
                  <w:r>
                    <w:rPr>
                      <w:rFonts w:ascii="Times New Roman" w:hAnsi="Times New Roman" w:cs="Times New Roman"/>
                      <w:color w:val="auto"/>
                      <w:szCs w:val="21"/>
                      <w:highlight w:val="none"/>
                    </w:rPr>
                    <w:t>DA001</w:t>
                  </w:r>
                  <w:r>
                    <w:rPr>
                      <w:rFonts w:hint="eastAsia"/>
                      <w:color w:val="auto"/>
                      <w:szCs w:val="21"/>
                      <w:highlight w:val="none"/>
                    </w:rPr>
                    <w:t>）</w:t>
                  </w:r>
                </w:p>
              </w:tc>
              <w:tc>
                <w:tcPr>
                  <w:tcW w:w="78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无组织</w:t>
                  </w:r>
                </w:p>
              </w:tc>
              <w:tc>
                <w:tcPr>
                  <w:tcW w:w="1217"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有组织</w:t>
                  </w:r>
                  <w:r>
                    <w:rPr>
                      <w:rFonts w:hint="eastAsia"/>
                      <w:color w:val="auto"/>
                      <w:szCs w:val="21"/>
                      <w:highlight w:val="none"/>
                    </w:rPr>
                    <w:t>（</w:t>
                  </w:r>
                  <w:r>
                    <w:rPr>
                      <w:rFonts w:ascii="Times New Roman" w:hAnsi="Times New Roman" w:cs="Times New Roman"/>
                      <w:color w:val="auto"/>
                      <w:szCs w:val="21"/>
                      <w:highlight w:val="none"/>
                    </w:rPr>
                    <w:t>DA001</w:t>
                  </w:r>
                  <w:r>
                    <w:rPr>
                      <w:rFonts w:hint="eastAsia"/>
                      <w:color w:val="auto"/>
                      <w:szCs w:val="21"/>
                      <w:highlight w:val="none"/>
                    </w:rPr>
                    <w:t>）</w:t>
                  </w:r>
                </w:p>
              </w:tc>
              <w:tc>
                <w:tcPr>
                  <w:tcW w:w="92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无组织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472" w:type="dxa"/>
                  <w:vMerge w:val="restart"/>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污染物产生</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产生量</w:t>
                  </w:r>
                </w:p>
              </w:tc>
              <w:tc>
                <w:tcPr>
                  <w:tcW w:w="119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eastAsia="zh-CN"/>
                    </w:rPr>
                    <w:t>5.59</w:t>
                  </w:r>
                  <w:r>
                    <w:rPr>
                      <w:rFonts w:ascii="Times New Roman" w:hAnsi="Times New Roman" w:cs="Times New Roman"/>
                      <w:color w:val="auto"/>
                      <w:szCs w:val="21"/>
                      <w:highlight w:val="none"/>
                    </w:rPr>
                    <w:t>t/a</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eastAsia="宋体" w:cs="宋体"/>
                      <w:color w:val="auto"/>
                      <w:szCs w:val="21"/>
                      <w:highlight w:val="none"/>
                      <w:lang w:eastAsia="zh-CN"/>
                    </w:rPr>
                    <w:t>0.62</w:t>
                  </w:r>
                  <w:r>
                    <w:rPr>
                      <w:rFonts w:hint="eastAsia" w:ascii="Times New Roman" w:hAnsi="Times New Roman" w:eastAsia="宋体" w:cs="宋体"/>
                      <w:color w:val="auto"/>
                      <w:szCs w:val="21"/>
                      <w:highlight w:val="none"/>
                    </w:rPr>
                    <w:t>t/a</w:t>
                  </w:r>
                </w:p>
              </w:tc>
              <w:tc>
                <w:tcPr>
                  <w:tcW w:w="1350"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eastAsia="zh-CN"/>
                    </w:rPr>
                    <w:t>0.018t/a</w:t>
                  </w:r>
                </w:p>
              </w:tc>
              <w:tc>
                <w:tcPr>
                  <w:tcW w:w="783" w:type="dxa"/>
                  <w:tcBorders>
                    <w:tl2br w:val="nil"/>
                    <w:tr2bl w:val="nil"/>
                  </w:tcBorders>
                  <w:vAlign w:val="center"/>
                </w:tcPr>
                <w:p>
                  <w:pPr>
                    <w:snapToGrid w:val="0"/>
                    <w:jc w:val="center"/>
                    <w:rPr>
                      <w:rFonts w:hint="eastAsia" w:ascii="Times New Roman" w:hAnsi="Times New Roman" w:cs="Times New Roman" w:eastAsiaTheme="minorEastAsia"/>
                      <w:color w:val="auto"/>
                      <w:szCs w:val="21"/>
                      <w:highlight w:val="none"/>
                      <w:lang w:eastAsia="zh-CN"/>
                    </w:rPr>
                  </w:pPr>
                  <w:r>
                    <w:rPr>
                      <w:rFonts w:hint="eastAsia" w:ascii="Times New Roman" w:hAnsi="Times New Roman" w:eastAsia="宋体" w:cs="宋体"/>
                      <w:color w:val="auto"/>
                      <w:szCs w:val="21"/>
                      <w:highlight w:val="none"/>
                      <w:lang w:eastAsia="zh-CN"/>
                    </w:rPr>
                    <w:t>0.00</w:t>
                  </w:r>
                  <w:r>
                    <w:rPr>
                      <w:rFonts w:hint="eastAsia" w:ascii="Times New Roman" w:hAnsi="Times New Roman" w:eastAsia="宋体" w:cs="宋体"/>
                      <w:color w:val="auto"/>
                      <w:szCs w:val="21"/>
                      <w:highlight w:val="none"/>
                      <w:lang w:val="en-US" w:eastAsia="zh-CN"/>
                    </w:rPr>
                    <w:t>2</w:t>
                  </w:r>
                  <w:r>
                    <w:rPr>
                      <w:rFonts w:hint="eastAsia" w:ascii="Times New Roman" w:hAnsi="Times New Roman" w:eastAsia="宋体" w:cs="宋体"/>
                      <w:color w:val="auto"/>
                      <w:szCs w:val="21"/>
                      <w:highlight w:val="none"/>
                      <w:lang w:eastAsia="zh-CN"/>
                    </w:rPr>
                    <w:t>t/a</w:t>
                  </w:r>
                </w:p>
              </w:tc>
              <w:tc>
                <w:tcPr>
                  <w:tcW w:w="1217"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lang w:eastAsia="zh-CN"/>
                    </w:rPr>
                    <w:t>0.02t/a</w:t>
                  </w:r>
                </w:p>
              </w:tc>
              <w:tc>
                <w:tcPr>
                  <w:tcW w:w="926"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s="宋体"/>
                      <w:color w:val="auto"/>
                      <w:szCs w:val="21"/>
                      <w:highlight w:val="none"/>
                      <w:lang w:eastAsia="zh-CN"/>
                    </w:rPr>
                    <w:t>0.00</w:t>
                  </w:r>
                  <w:r>
                    <w:rPr>
                      <w:rFonts w:hint="eastAsia" w:ascii="Times New Roman" w:hAnsi="Times New Roman" w:eastAsia="宋体" w:cs="宋体"/>
                      <w:color w:val="auto"/>
                      <w:szCs w:val="21"/>
                      <w:highlight w:val="none"/>
                      <w:lang w:val="en-US" w:eastAsia="zh-CN"/>
                    </w:rPr>
                    <w:t>3</w:t>
                  </w:r>
                  <w:r>
                    <w:rPr>
                      <w:rFonts w:hint="eastAsia" w:ascii="Times New Roman" w:hAnsi="Times New Roman" w:eastAsia="宋体" w:cs="宋体"/>
                      <w:color w:val="auto"/>
                      <w:szCs w:val="21"/>
                      <w:highlight w:val="none"/>
                      <w:lang w:eastAsia="zh-CN"/>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58" w:hRule="atLeast"/>
                <w:jc w:val="center"/>
              </w:trPr>
              <w:tc>
                <w:tcPr>
                  <w:tcW w:w="47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产生浓度</w:t>
                  </w:r>
                </w:p>
              </w:tc>
              <w:tc>
                <w:tcPr>
                  <w:tcW w:w="119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eastAsia="宋体"/>
                      <w:color w:val="auto"/>
                      <w:szCs w:val="21"/>
                      <w:highlight w:val="none"/>
                      <w:lang w:eastAsia="zh-CN"/>
                    </w:rPr>
                    <w:t>64.70</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w:t>
                  </w:r>
                </w:p>
              </w:tc>
              <w:tc>
                <w:tcPr>
                  <w:tcW w:w="1350"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eastAsia="宋体"/>
                      <w:color w:val="auto"/>
                      <w:szCs w:val="21"/>
                      <w:highlight w:val="none"/>
                      <w:lang w:eastAsia="zh-CN"/>
                    </w:rPr>
                    <w:t>0.21</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78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w:t>
                  </w:r>
                </w:p>
              </w:tc>
              <w:tc>
                <w:tcPr>
                  <w:tcW w:w="1217"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olor w:val="auto"/>
                      <w:szCs w:val="21"/>
                      <w:highlight w:val="none"/>
                      <w:lang w:val="en-US" w:eastAsia="zh-CN"/>
                    </w:rPr>
                    <w:t>0.24</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926"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17" w:hRule="atLeast"/>
                <w:jc w:val="center"/>
              </w:trPr>
              <w:tc>
                <w:tcPr>
                  <w:tcW w:w="472" w:type="dxa"/>
                  <w:vMerge w:val="restart"/>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治理设备</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名称</w:t>
                  </w:r>
                </w:p>
              </w:tc>
              <w:tc>
                <w:tcPr>
                  <w:tcW w:w="119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集气罩加皮帘+活性炭</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350"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集气罩加皮帘+活性炭</w:t>
                  </w:r>
                </w:p>
              </w:tc>
              <w:tc>
                <w:tcPr>
                  <w:tcW w:w="78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217"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集气罩加皮帘+活性炭</w:t>
                  </w:r>
                </w:p>
              </w:tc>
              <w:tc>
                <w:tcPr>
                  <w:tcW w:w="92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47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收集效率</w:t>
                  </w:r>
                </w:p>
              </w:tc>
              <w:tc>
                <w:tcPr>
                  <w:tcW w:w="119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9</w:t>
                  </w:r>
                  <w:r>
                    <w:rPr>
                      <w:rFonts w:ascii="Times New Roman" w:hAnsi="Times New Roman" w:cs="Times New Roman"/>
                      <w:color w:val="auto"/>
                      <w:szCs w:val="21"/>
                      <w:highlight w:val="none"/>
                    </w:rPr>
                    <w:t>0%</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350"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9</w:t>
                  </w:r>
                  <w:r>
                    <w:rPr>
                      <w:rFonts w:ascii="Times New Roman" w:hAnsi="Times New Roman" w:cs="Times New Roman"/>
                      <w:color w:val="auto"/>
                      <w:szCs w:val="21"/>
                      <w:highlight w:val="none"/>
                    </w:rPr>
                    <w:t>0%</w:t>
                  </w:r>
                </w:p>
              </w:tc>
              <w:tc>
                <w:tcPr>
                  <w:tcW w:w="78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217"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9</w:t>
                  </w:r>
                  <w:r>
                    <w:rPr>
                      <w:rFonts w:ascii="Times New Roman" w:hAnsi="Times New Roman" w:cs="Times New Roman"/>
                      <w:color w:val="auto"/>
                      <w:szCs w:val="21"/>
                      <w:highlight w:val="none"/>
                    </w:rPr>
                    <w:t>0%</w:t>
                  </w:r>
                </w:p>
              </w:tc>
              <w:tc>
                <w:tcPr>
                  <w:tcW w:w="92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47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处理效率</w:t>
                  </w:r>
                </w:p>
              </w:tc>
              <w:tc>
                <w:tcPr>
                  <w:tcW w:w="119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80%</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w:t>
                  </w:r>
                </w:p>
              </w:tc>
              <w:tc>
                <w:tcPr>
                  <w:tcW w:w="1350"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w:t>
                  </w:r>
                </w:p>
              </w:tc>
              <w:tc>
                <w:tcPr>
                  <w:tcW w:w="78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w:t>
                  </w:r>
                </w:p>
              </w:tc>
              <w:tc>
                <w:tcPr>
                  <w:tcW w:w="1217"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w:t>
                  </w:r>
                </w:p>
              </w:tc>
              <w:tc>
                <w:tcPr>
                  <w:tcW w:w="926"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47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是否可行</w:t>
                  </w:r>
                </w:p>
              </w:tc>
              <w:tc>
                <w:tcPr>
                  <w:tcW w:w="119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350"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w:t>
                  </w:r>
                </w:p>
              </w:tc>
              <w:tc>
                <w:tcPr>
                  <w:tcW w:w="78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217"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是</w:t>
                  </w:r>
                </w:p>
              </w:tc>
              <w:tc>
                <w:tcPr>
                  <w:tcW w:w="92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472" w:type="dxa"/>
                  <w:vMerge w:val="restart"/>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污染物排放</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污染物排放</w:t>
                  </w:r>
                  <w:r>
                    <w:rPr>
                      <w:rFonts w:hint="eastAsia" w:ascii="Times New Roman" w:hAnsi="Times New Roman" w:cs="Times New Roman"/>
                      <w:color w:val="auto"/>
                      <w:szCs w:val="21"/>
                      <w:highlight w:val="none"/>
                    </w:rPr>
                    <w:t>量</w:t>
                  </w:r>
                </w:p>
              </w:tc>
              <w:tc>
                <w:tcPr>
                  <w:tcW w:w="1192" w:type="dxa"/>
                  <w:tcBorders>
                    <w:tl2br w:val="nil"/>
                    <w:tr2bl w:val="nil"/>
                  </w:tcBorders>
                  <w:vAlign w:val="center"/>
                </w:tcPr>
                <w:p>
                  <w:pPr>
                    <w:snapToGrid w:val="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eastAsia="zh-CN"/>
                    </w:rPr>
                    <w:t>1.12</w:t>
                  </w:r>
                  <w:r>
                    <w:rPr>
                      <w:rFonts w:ascii="Times New Roman" w:hAnsi="Times New Roman" w:cs="Times New Roman"/>
                      <w:color w:val="auto"/>
                      <w:szCs w:val="21"/>
                      <w:highlight w:val="none"/>
                    </w:rPr>
                    <w:t>t/a</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eastAsia="宋体" w:cs="宋体"/>
                      <w:color w:val="auto"/>
                      <w:szCs w:val="21"/>
                      <w:highlight w:val="none"/>
                      <w:lang w:eastAsia="zh-CN"/>
                    </w:rPr>
                    <w:t>0.62</w:t>
                  </w:r>
                  <w:r>
                    <w:rPr>
                      <w:rFonts w:hint="eastAsia" w:ascii="Times New Roman" w:hAnsi="Times New Roman" w:eastAsia="宋体" w:cs="宋体"/>
                      <w:color w:val="auto"/>
                      <w:szCs w:val="21"/>
                      <w:highlight w:val="none"/>
                    </w:rPr>
                    <w:t>t/a</w:t>
                  </w:r>
                </w:p>
              </w:tc>
              <w:tc>
                <w:tcPr>
                  <w:tcW w:w="1350" w:type="dxa"/>
                  <w:tcBorders>
                    <w:tl2br w:val="nil"/>
                    <w:tr2bl w:val="nil"/>
                  </w:tcBorders>
                  <w:vAlign w:val="center"/>
                </w:tcPr>
                <w:p>
                  <w:pPr>
                    <w:snapToGrid w:val="0"/>
                    <w:jc w:val="center"/>
                    <w:rPr>
                      <w:rFonts w:ascii="Times New Roman" w:hAnsi="Times New Roman" w:eastAsia="宋体" w:cs="Times New Roman"/>
                      <w:color w:val="auto"/>
                      <w:szCs w:val="21"/>
                      <w:highlight w:val="none"/>
                    </w:rPr>
                  </w:pPr>
                  <w:r>
                    <w:rPr>
                      <w:rFonts w:hint="eastAsia" w:ascii="Times New Roman" w:hAnsi="Times New Roman" w:cs="Times New Roman"/>
                      <w:color w:val="auto"/>
                      <w:szCs w:val="21"/>
                      <w:highlight w:val="none"/>
                      <w:lang w:eastAsia="zh-CN"/>
                    </w:rPr>
                    <w:t>0.018t/a</w:t>
                  </w:r>
                </w:p>
              </w:tc>
              <w:tc>
                <w:tcPr>
                  <w:tcW w:w="783" w:type="dxa"/>
                  <w:tcBorders>
                    <w:tl2br w:val="nil"/>
                    <w:tr2bl w:val="nil"/>
                  </w:tcBorders>
                  <w:vAlign w:val="center"/>
                </w:tcPr>
                <w:p>
                  <w:pPr>
                    <w:snapToGrid w:val="0"/>
                    <w:jc w:val="center"/>
                    <w:rPr>
                      <w:rFonts w:hint="eastAsia" w:ascii="Times New Roman" w:hAnsi="Times New Roman" w:cs="Times New Roman" w:eastAsiaTheme="minorEastAsia"/>
                      <w:color w:val="auto"/>
                      <w:szCs w:val="21"/>
                      <w:highlight w:val="none"/>
                      <w:lang w:eastAsia="zh-CN"/>
                    </w:rPr>
                  </w:pPr>
                  <w:r>
                    <w:rPr>
                      <w:rFonts w:hint="eastAsia" w:ascii="Times New Roman" w:hAnsi="Times New Roman" w:eastAsia="宋体" w:cs="宋体"/>
                      <w:color w:val="auto"/>
                      <w:szCs w:val="21"/>
                      <w:highlight w:val="none"/>
                      <w:lang w:eastAsia="zh-CN"/>
                    </w:rPr>
                    <w:t>0.00</w:t>
                  </w:r>
                  <w:r>
                    <w:rPr>
                      <w:rFonts w:hint="eastAsia" w:ascii="Times New Roman" w:hAnsi="Times New Roman" w:eastAsia="宋体" w:cs="宋体"/>
                      <w:color w:val="auto"/>
                      <w:szCs w:val="21"/>
                      <w:highlight w:val="none"/>
                      <w:lang w:val="en-US" w:eastAsia="zh-CN"/>
                    </w:rPr>
                    <w:t>2</w:t>
                  </w:r>
                  <w:r>
                    <w:rPr>
                      <w:rFonts w:hint="eastAsia" w:ascii="Times New Roman" w:hAnsi="Times New Roman" w:eastAsia="宋体" w:cs="宋体"/>
                      <w:color w:val="auto"/>
                      <w:szCs w:val="21"/>
                      <w:highlight w:val="none"/>
                      <w:lang w:eastAsia="zh-CN"/>
                    </w:rPr>
                    <w:t>t/a</w:t>
                  </w:r>
                </w:p>
              </w:tc>
              <w:tc>
                <w:tcPr>
                  <w:tcW w:w="1217" w:type="dxa"/>
                  <w:tcBorders>
                    <w:tl2br w:val="nil"/>
                    <w:tr2bl w:val="nil"/>
                  </w:tcBorders>
                  <w:vAlign w:val="center"/>
                </w:tcPr>
                <w:p>
                  <w:pPr>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Cs w:val="21"/>
                      <w:highlight w:val="none"/>
                      <w:lang w:eastAsia="zh-CN"/>
                    </w:rPr>
                    <w:t>0.02t/a</w:t>
                  </w:r>
                </w:p>
              </w:tc>
              <w:tc>
                <w:tcPr>
                  <w:tcW w:w="926"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s="宋体"/>
                      <w:color w:val="auto"/>
                      <w:szCs w:val="21"/>
                      <w:highlight w:val="none"/>
                      <w:lang w:eastAsia="zh-CN"/>
                    </w:rPr>
                    <w:t>0.00</w:t>
                  </w:r>
                  <w:r>
                    <w:rPr>
                      <w:rFonts w:hint="eastAsia" w:ascii="Times New Roman" w:hAnsi="Times New Roman" w:eastAsia="宋体" w:cs="宋体"/>
                      <w:color w:val="auto"/>
                      <w:szCs w:val="21"/>
                      <w:highlight w:val="none"/>
                      <w:lang w:val="en-US" w:eastAsia="zh-CN"/>
                    </w:rPr>
                    <w:t>3</w:t>
                  </w:r>
                  <w:r>
                    <w:rPr>
                      <w:rFonts w:hint="eastAsia" w:ascii="Times New Roman" w:hAnsi="Times New Roman" w:eastAsia="宋体" w:cs="宋体"/>
                      <w:color w:val="auto"/>
                      <w:szCs w:val="21"/>
                      <w:highlight w:val="none"/>
                      <w:lang w:eastAsia="zh-CN"/>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7" w:hRule="atLeast"/>
                <w:jc w:val="center"/>
              </w:trPr>
              <w:tc>
                <w:tcPr>
                  <w:tcW w:w="47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污染物排放浓度</w:t>
                  </w:r>
                </w:p>
              </w:tc>
              <w:tc>
                <w:tcPr>
                  <w:tcW w:w="119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eastAsia="宋体" w:cs="Times New Roman"/>
                      <w:color w:val="auto"/>
                      <w:szCs w:val="21"/>
                      <w:highlight w:val="none"/>
                      <w:lang w:eastAsia="zh-CN"/>
                    </w:rPr>
                    <w:t>12.96</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350"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eastAsia="宋体" w:cs="Times New Roman"/>
                      <w:color w:val="auto"/>
                      <w:szCs w:val="21"/>
                      <w:highlight w:val="none"/>
                      <w:lang w:eastAsia="zh-CN"/>
                    </w:rPr>
                    <w:t>0.21</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78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217"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eastAsia="zh-CN"/>
                    </w:rPr>
                    <w:t>0.24</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92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2" w:type="dxa"/>
                  <w:vMerge w:val="restart"/>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排放口基本情况</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编号</w:t>
                  </w:r>
                </w:p>
              </w:tc>
              <w:tc>
                <w:tcPr>
                  <w:tcW w:w="119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DA001</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350"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DA001</w:t>
                  </w:r>
                </w:p>
              </w:tc>
              <w:tc>
                <w:tcPr>
                  <w:tcW w:w="78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217"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DA001</w:t>
                  </w:r>
                </w:p>
              </w:tc>
              <w:tc>
                <w:tcPr>
                  <w:tcW w:w="92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47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名称</w:t>
                  </w:r>
                </w:p>
              </w:tc>
              <w:tc>
                <w:tcPr>
                  <w:tcW w:w="119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废气排气筒</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350"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废气排气筒</w:t>
                  </w:r>
                </w:p>
              </w:tc>
              <w:tc>
                <w:tcPr>
                  <w:tcW w:w="78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217"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废气排气筒</w:t>
                  </w:r>
                </w:p>
              </w:tc>
              <w:tc>
                <w:tcPr>
                  <w:tcW w:w="92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47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类型</w:t>
                  </w:r>
                </w:p>
              </w:tc>
              <w:tc>
                <w:tcPr>
                  <w:tcW w:w="119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一般排放口</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350"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一般排放口</w:t>
                  </w:r>
                </w:p>
              </w:tc>
              <w:tc>
                <w:tcPr>
                  <w:tcW w:w="78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217"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一般排放口</w:t>
                  </w:r>
                </w:p>
              </w:tc>
              <w:tc>
                <w:tcPr>
                  <w:tcW w:w="92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02" w:hRule="atLeast"/>
                <w:jc w:val="center"/>
              </w:trPr>
              <w:tc>
                <w:tcPr>
                  <w:tcW w:w="47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地理坐标</w:t>
                  </w:r>
                </w:p>
              </w:tc>
              <w:tc>
                <w:tcPr>
                  <w:tcW w:w="1192" w:type="dxa"/>
                  <w:tcBorders>
                    <w:tl2br w:val="nil"/>
                    <w:tr2bl w:val="nil"/>
                  </w:tcBorders>
                  <w:vAlign w:val="center"/>
                </w:tcPr>
                <w:p>
                  <w:pPr>
                    <w:tabs>
                      <w:tab w:val="left" w:pos="5280"/>
                    </w:tabs>
                    <w:snapToGrid w:val="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E108°46'55.04"</w:t>
                  </w:r>
                </w:p>
                <w:p>
                  <w:pPr>
                    <w:snapToGrid w:val="0"/>
                    <w:jc w:val="center"/>
                    <w:rPr>
                      <w:rFonts w:ascii="Times New Roman" w:hAnsi="Times New Roman" w:cs="Times New Roman"/>
                      <w:color w:val="auto"/>
                      <w:szCs w:val="21"/>
                      <w:highlight w:val="none"/>
                    </w:rPr>
                  </w:pPr>
                  <w:r>
                    <w:rPr>
                      <w:rFonts w:ascii="Times New Roman" w:hAnsi="Times New Roman" w:eastAsia="宋体" w:cs="Times New Roman"/>
                      <w:color w:val="auto"/>
                      <w:szCs w:val="21"/>
                      <w:highlight w:val="none"/>
                    </w:rPr>
                    <w:t>N 34°22'29.90"</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350" w:type="dxa"/>
                  <w:tcBorders>
                    <w:tl2br w:val="nil"/>
                    <w:tr2bl w:val="nil"/>
                  </w:tcBorders>
                  <w:vAlign w:val="center"/>
                </w:tcPr>
                <w:p>
                  <w:pPr>
                    <w:tabs>
                      <w:tab w:val="left" w:pos="5280"/>
                    </w:tabs>
                    <w:snapToGrid w:val="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E108°46'55.04"</w:t>
                  </w:r>
                </w:p>
                <w:p>
                  <w:pPr>
                    <w:snapToGrid w:val="0"/>
                    <w:jc w:val="center"/>
                    <w:rPr>
                      <w:rFonts w:ascii="Times New Roman" w:hAnsi="Times New Roman" w:cs="Times New Roman"/>
                      <w:color w:val="auto"/>
                      <w:szCs w:val="21"/>
                      <w:highlight w:val="none"/>
                    </w:rPr>
                  </w:pPr>
                  <w:r>
                    <w:rPr>
                      <w:rFonts w:ascii="Times New Roman" w:hAnsi="Times New Roman" w:eastAsia="宋体" w:cs="Times New Roman"/>
                      <w:color w:val="auto"/>
                      <w:szCs w:val="21"/>
                      <w:highlight w:val="none"/>
                    </w:rPr>
                    <w:t>N 34°22'29.90"</w:t>
                  </w:r>
                </w:p>
              </w:tc>
              <w:tc>
                <w:tcPr>
                  <w:tcW w:w="78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217" w:type="dxa"/>
                  <w:tcBorders>
                    <w:tl2br w:val="nil"/>
                    <w:tr2bl w:val="nil"/>
                  </w:tcBorders>
                  <w:vAlign w:val="center"/>
                </w:tcPr>
                <w:p>
                  <w:pPr>
                    <w:tabs>
                      <w:tab w:val="left" w:pos="5280"/>
                    </w:tabs>
                    <w:snapToGrid w:val="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E108°46'55.04"</w:t>
                  </w:r>
                </w:p>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eastAsia="宋体" w:cs="Times New Roman"/>
                      <w:color w:val="auto"/>
                      <w:szCs w:val="21"/>
                      <w:highlight w:val="none"/>
                    </w:rPr>
                    <w:t>N 34°22'29.90"</w:t>
                  </w:r>
                </w:p>
              </w:tc>
              <w:tc>
                <w:tcPr>
                  <w:tcW w:w="92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高度</w:t>
                  </w:r>
                </w:p>
              </w:tc>
              <w:tc>
                <w:tcPr>
                  <w:tcW w:w="119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28m</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350"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28m</w:t>
                  </w:r>
                </w:p>
              </w:tc>
              <w:tc>
                <w:tcPr>
                  <w:tcW w:w="78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217"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28m</w:t>
                  </w:r>
                </w:p>
              </w:tc>
              <w:tc>
                <w:tcPr>
                  <w:tcW w:w="92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内径</w:t>
                  </w:r>
                </w:p>
              </w:tc>
              <w:tc>
                <w:tcPr>
                  <w:tcW w:w="119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0.</w:t>
                  </w:r>
                  <w:r>
                    <w:rPr>
                      <w:rFonts w:hint="eastAsia" w:ascii="Times New Roman" w:hAnsi="Times New Roman" w:cs="Times New Roman"/>
                      <w:color w:val="auto"/>
                      <w:szCs w:val="21"/>
                      <w:highlight w:val="none"/>
                    </w:rPr>
                    <w:t>4</w:t>
                  </w:r>
                  <w:r>
                    <w:rPr>
                      <w:rFonts w:ascii="Times New Roman" w:hAnsi="Times New Roman" w:cs="Times New Roman"/>
                      <w:color w:val="auto"/>
                      <w:szCs w:val="21"/>
                      <w:highlight w:val="none"/>
                    </w:rPr>
                    <w:t>m</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350"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0.</w:t>
                  </w:r>
                  <w:r>
                    <w:rPr>
                      <w:rFonts w:hint="eastAsia" w:ascii="Times New Roman" w:hAnsi="Times New Roman" w:cs="Times New Roman"/>
                      <w:color w:val="auto"/>
                      <w:szCs w:val="21"/>
                      <w:highlight w:val="none"/>
                    </w:rPr>
                    <w:t>4</w:t>
                  </w:r>
                  <w:r>
                    <w:rPr>
                      <w:rFonts w:ascii="Times New Roman" w:hAnsi="Times New Roman" w:cs="Times New Roman"/>
                      <w:color w:val="auto"/>
                      <w:szCs w:val="21"/>
                      <w:highlight w:val="none"/>
                    </w:rPr>
                    <w:t>m</w:t>
                  </w:r>
                </w:p>
              </w:tc>
              <w:tc>
                <w:tcPr>
                  <w:tcW w:w="78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217"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0.</w:t>
                  </w:r>
                  <w:r>
                    <w:rPr>
                      <w:rFonts w:hint="eastAsia" w:ascii="Times New Roman" w:hAnsi="Times New Roman" w:cs="Times New Roman"/>
                      <w:color w:val="auto"/>
                      <w:szCs w:val="21"/>
                      <w:highlight w:val="none"/>
                    </w:rPr>
                    <w:t>4</w:t>
                  </w:r>
                  <w:r>
                    <w:rPr>
                      <w:rFonts w:ascii="Times New Roman" w:hAnsi="Times New Roman" w:cs="Times New Roman"/>
                      <w:color w:val="auto"/>
                      <w:szCs w:val="21"/>
                      <w:highlight w:val="none"/>
                    </w:rPr>
                    <w:t>m</w:t>
                  </w:r>
                </w:p>
              </w:tc>
              <w:tc>
                <w:tcPr>
                  <w:tcW w:w="92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温度</w:t>
                  </w:r>
                </w:p>
              </w:tc>
              <w:tc>
                <w:tcPr>
                  <w:tcW w:w="119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25℃</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350"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25℃</w:t>
                  </w:r>
                </w:p>
              </w:tc>
              <w:tc>
                <w:tcPr>
                  <w:tcW w:w="78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217"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25℃</w:t>
                  </w:r>
                </w:p>
              </w:tc>
              <w:tc>
                <w:tcPr>
                  <w:tcW w:w="92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1710"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排放标准</w:t>
                  </w:r>
                </w:p>
              </w:tc>
              <w:tc>
                <w:tcPr>
                  <w:tcW w:w="119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60</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6</w:t>
                  </w:r>
                  <w:r>
                    <w:rPr>
                      <w:rFonts w:ascii="Times New Roman" w:hAnsi="Times New Roman" w:cs="Times New Roman"/>
                      <w:color w:val="auto"/>
                      <w:szCs w:val="21"/>
                      <w:highlight w:val="none"/>
                    </w:rPr>
                    <w:t>.0</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1350"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eastAsia="宋体" w:cs="Times New Roman"/>
                      <w:color w:val="auto"/>
                      <w:szCs w:val="21"/>
                      <w:highlight w:val="none"/>
                      <w:lang w:eastAsia="zh-CN"/>
                    </w:rPr>
                    <w:t>1.21kg/h</w:t>
                  </w:r>
                  <w:r>
                    <w:rPr>
                      <w:rFonts w:hint="eastAsia" w:ascii="Times New Roman" w:hAnsi="Times New Roman" w:eastAsia="宋体" w:cs="Times New Roman"/>
                      <w:color w:val="auto"/>
                      <w:szCs w:val="21"/>
                      <w:highlight w:val="none"/>
                    </w:rPr>
                    <w:t>，100mg/m</w:t>
                  </w:r>
                  <w:r>
                    <w:rPr>
                      <w:rFonts w:hint="eastAsia" w:ascii="Times New Roman" w:hAnsi="Times New Roman" w:eastAsia="宋体" w:cs="Times New Roman"/>
                      <w:color w:val="auto"/>
                      <w:szCs w:val="21"/>
                      <w:highlight w:val="none"/>
                      <w:vertAlign w:val="superscript"/>
                    </w:rPr>
                    <w:t>3</w:t>
                  </w:r>
                </w:p>
              </w:tc>
              <w:tc>
                <w:tcPr>
                  <w:tcW w:w="78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0.2</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1217"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3.78</w:t>
                  </w:r>
                  <w:r>
                    <w:rPr>
                      <w:rFonts w:hint="eastAsia" w:ascii="Times New Roman" w:hAnsi="Times New Roman" w:eastAsia="宋体" w:cs="Times New Roman"/>
                      <w:color w:val="auto"/>
                      <w:szCs w:val="21"/>
                      <w:highlight w:val="none"/>
                      <w:lang w:eastAsia="zh-CN"/>
                    </w:rPr>
                    <w:t>kg/h</w:t>
                  </w:r>
                  <w:r>
                    <w:rPr>
                      <w:rFonts w:hint="eastAsia" w:ascii="Times New Roman" w:hAnsi="Times New Roman" w:eastAsia="宋体" w:cs="Times New Roman"/>
                      <w:color w:val="auto"/>
                      <w:szCs w:val="21"/>
                      <w:highlight w:val="none"/>
                    </w:rPr>
                    <w:t>，</w:t>
                  </w:r>
                  <w:r>
                    <w:rPr>
                      <w:rFonts w:hint="eastAsia" w:ascii="Times New Roman" w:hAnsi="Times New Roman" w:eastAsia="宋体" w:cs="Times New Roman"/>
                      <w:color w:val="auto"/>
                      <w:szCs w:val="21"/>
                      <w:highlight w:val="none"/>
                      <w:lang w:val="en-US" w:eastAsia="zh-CN"/>
                    </w:rPr>
                    <w:t>36</w:t>
                  </w:r>
                  <w:r>
                    <w:rPr>
                      <w:rFonts w:hint="eastAsia" w:ascii="Times New Roman" w:hAnsi="Times New Roman" w:eastAsia="宋体" w:cs="Times New Roman"/>
                      <w:color w:val="auto"/>
                      <w:szCs w:val="21"/>
                      <w:highlight w:val="none"/>
                    </w:rPr>
                    <w:t>mg/m</w:t>
                  </w:r>
                  <w:r>
                    <w:rPr>
                      <w:rFonts w:hint="eastAsia" w:ascii="Times New Roman" w:hAnsi="Times New Roman" w:eastAsia="宋体" w:cs="Times New Roman"/>
                      <w:color w:val="auto"/>
                      <w:szCs w:val="21"/>
                      <w:highlight w:val="none"/>
                      <w:vertAlign w:val="superscript"/>
                    </w:rPr>
                    <w:t>3</w:t>
                  </w:r>
                </w:p>
              </w:tc>
              <w:tc>
                <w:tcPr>
                  <w:tcW w:w="926"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0.</w:t>
                  </w:r>
                  <w:r>
                    <w:rPr>
                      <w:rFonts w:hint="eastAsia" w:ascii="Times New Roman" w:hAnsi="Times New Roman" w:cs="Times New Roman"/>
                      <w:color w:val="auto"/>
                      <w:szCs w:val="21"/>
                      <w:highlight w:val="none"/>
                      <w:lang w:val="en-US" w:eastAsia="zh-CN"/>
                    </w:rPr>
                    <w:t>6</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710"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是否达标</w:t>
                  </w:r>
                </w:p>
              </w:tc>
              <w:tc>
                <w:tcPr>
                  <w:tcW w:w="119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350"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w:t>
                  </w:r>
                </w:p>
              </w:tc>
              <w:tc>
                <w:tcPr>
                  <w:tcW w:w="78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217"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是</w:t>
                  </w:r>
                </w:p>
              </w:tc>
              <w:tc>
                <w:tcPr>
                  <w:tcW w:w="92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bl>
          <w:p>
            <w:pPr>
              <w:pStyle w:val="38"/>
              <w:autoSpaceDE w:val="0"/>
              <w:autoSpaceDN w:val="0"/>
              <w:ind w:left="110" w:hanging="110" w:hangingChars="52"/>
              <w:jc w:val="center"/>
              <w:rPr>
                <w:rFonts w:ascii="Times New Roman" w:hAnsi="Times New Roman" w:cs="Times New Roman"/>
                <w:b/>
                <w:bCs/>
                <w:color w:val="auto"/>
                <w:szCs w:val="21"/>
                <w:highlight w:val="none"/>
                <w:lang w:val="en-US"/>
              </w:rPr>
            </w:pPr>
            <w:r>
              <w:rPr>
                <w:rFonts w:ascii="Times New Roman" w:hAnsi="Times New Roman" w:cs="Times New Roman"/>
                <w:b/>
                <w:bCs/>
                <w:color w:val="auto"/>
                <w:szCs w:val="21"/>
                <w:highlight w:val="none"/>
                <w:lang w:val="en-US"/>
              </w:rPr>
              <w:t>表4-1  项目废气排放信息一览表</w:t>
            </w:r>
            <w:r>
              <w:rPr>
                <w:rFonts w:hint="eastAsia" w:ascii="Times New Roman" w:hAnsi="Times New Roman" w:cs="Times New Roman"/>
                <w:b/>
                <w:bCs/>
                <w:color w:val="auto"/>
                <w:szCs w:val="21"/>
                <w:highlight w:val="none"/>
                <w:lang w:val="en-US"/>
              </w:rPr>
              <w:t>（续表）</w:t>
            </w:r>
          </w:p>
          <w:tbl>
            <w:tblPr>
              <w:tblStyle w:val="29"/>
              <w:tblW w:w="825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22"/>
              <w:gridCol w:w="1053"/>
              <w:gridCol w:w="1238"/>
              <w:gridCol w:w="802"/>
              <w:gridCol w:w="1455"/>
              <w:gridCol w:w="825"/>
              <w:gridCol w:w="1475"/>
              <w:gridCol w:w="68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1775"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产排污环节</w:t>
                  </w:r>
                </w:p>
              </w:tc>
              <w:tc>
                <w:tcPr>
                  <w:tcW w:w="6484" w:type="dxa"/>
                  <w:gridSpan w:val="6"/>
                  <w:tcBorders>
                    <w:tl2br w:val="nil"/>
                    <w:tr2bl w:val="nil"/>
                  </w:tcBorders>
                  <w:vAlign w:val="center"/>
                </w:tcPr>
                <w:p>
                  <w:pPr>
                    <w:snapToGrid w:val="0"/>
                    <w:jc w:val="center"/>
                    <w:rPr>
                      <w:rFonts w:hint="eastAsia" w:ascii="Times New Roman" w:hAnsi="Times New Roman" w:cs="Times New Roman"/>
                      <w:color w:val="auto"/>
                      <w:szCs w:val="21"/>
                      <w:highlight w:val="none"/>
                    </w:rPr>
                  </w:pPr>
                  <w:r>
                    <w:rPr>
                      <w:rFonts w:hint="eastAsia" w:ascii="Times New Roman" w:hAnsi="Times New Roman" w:cs="Times New Roman"/>
                      <w:color w:val="auto"/>
                      <w:szCs w:val="21"/>
                      <w:highlight w:val="none"/>
                    </w:rPr>
                    <w:t>3#车间挤出</w:t>
                  </w:r>
                  <w:r>
                    <w:rPr>
                      <w:rFonts w:ascii="Times New Roman" w:hAnsi="Times New Roman" w:cs="Times New Roman"/>
                      <w:color w:val="auto"/>
                      <w:szCs w:val="21"/>
                      <w:highlight w:val="none"/>
                    </w:rPr>
                    <w:t>工序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775"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污染物种类</w:t>
                  </w:r>
                </w:p>
              </w:tc>
              <w:tc>
                <w:tcPr>
                  <w:tcW w:w="2040"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挥发性有机物</w:t>
                  </w:r>
                </w:p>
              </w:tc>
              <w:tc>
                <w:tcPr>
                  <w:tcW w:w="2280"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eastAsia="zh-CN"/>
                    </w:rPr>
                    <w:t>PVC管件产生的</w:t>
                  </w:r>
                  <w:r>
                    <w:rPr>
                      <w:rFonts w:hint="eastAsia" w:ascii="Times New Roman" w:hAnsi="Times New Roman" w:cs="Times New Roman"/>
                      <w:color w:val="auto"/>
                      <w:szCs w:val="21"/>
                      <w:highlight w:val="none"/>
                    </w:rPr>
                    <w:t>氯化氢</w:t>
                  </w:r>
                </w:p>
              </w:tc>
              <w:tc>
                <w:tcPr>
                  <w:tcW w:w="2164" w:type="dxa"/>
                  <w:gridSpan w:val="2"/>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lang w:val="en-US" w:eastAsia="zh-CN"/>
                    </w:rPr>
                    <w:t>PVC管件产生的</w:t>
                  </w:r>
                  <w:r>
                    <w:rPr>
                      <w:rFonts w:hint="eastAsia" w:ascii="Times New Roman" w:hAnsi="Times New Roman"/>
                      <w:bCs/>
                      <w:color w:val="auto"/>
                      <w:szCs w:val="21"/>
                      <w:highlight w:val="none"/>
                      <w:lang w:eastAsia="zh-CN"/>
                    </w:rPr>
                    <w:t>氯乙烯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1775"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污染物</w:t>
                  </w:r>
                </w:p>
              </w:tc>
              <w:tc>
                <w:tcPr>
                  <w:tcW w:w="2040"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非甲烷总烃</w:t>
                  </w:r>
                </w:p>
              </w:tc>
              <w:tc>
                <w:tcPr>
                  <w:tcW w:w="2280"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氯化氢</w:t>
                  </w:r>
                </w:p>
              </w:tc>
              <w:tc>
                <w:tcPr>
                  <w:tcW w:w="2164" w:type="dxa"/>
                  <w:gridSpan w:val="2"/>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bCs/>
                      <w:color w:val="auto"/>
                      <w:szCs w:val="21"/>
                      <w:highlight w:val="none"/>
                      <w:lang w:eastAsia="zh-CN"/>
                    </w:rPr>
                    <w:t>氯乙烯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1775"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产生速率</w:t>
                  </w:r>
                </w:p>
              </w:tc>
              <w:tc>
                <w:tcPr>
                  <w:tcW w:w="2040"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eastAsia="zh-CN"/>
                    </w:rPr>
                    <w:t>0.78</w:t>
                  </w:r>
                  <w:r>
                    <w:rPr>
                      <w:rFonts w:ascii="Times New Roman" w:hAnsi="Times New Roman" w:cs="Times New Roman"/>
                      <w:color w:val="auto"/>
                      <w:szCs w:val="21"/>
                      <w:highlight w:val="none"/>
                    </w:rPr>
                    <w:t>kg/h</w:t>
                  </w:r>
                </w:p>
              </w:tc>
              <w:tc>
                <w:tcPr>
                  <w:tcW w:w="2280"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0.0</w:t>
                  </w:r>
                  <w:r>
                    <w:rPr>
                      <w:rFonts w:hint="eastAsia" w:ascii="Times New Roman" w:hAnsi="Times New Roman" w:cs="Times New Roman"/>
                      <w:color w:val="auto"/>
                      <w:szCs w:val="21"/>
                      <w:highlight w:val="none"/>
                      <w:lang w:val="en-US" w:eastAsia="zh-CN"/>
                    </w:rPr>
                    <w:t>29</w:t>
                  </w:r>
                  <w:r>
                    <w:rPr>
                      <w:rFonts w:ascii="Times New Roman" w:hAnsi="Times New Roman" w:cs="Times New Roman"/>
                      <w:color w:val="auto"/>
                      <w:szCs w:val="21"/>
                      <w:highlight w:val="none"/>
                    </w:rPr>
                    <w:t>kg/h</w:t>
                  </w:r>
                </w:p>
              </w:tc>
              <w:tc>
                <w:tcPr>
                  <w:tcW w:w="2164" w:type="dxa"/>
                  <w:gridSpan w:val="2"/>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lang w:val="en-US" w:eastAsia="zh-CN"/>
                    </w:rPr>
                    <w:t>0.031</w:t>
                  </w:r>
                  <w:r>
                    <w:rPr>
                      <w:rFonts w:ascii="Times New Roman" w:hAnsi="Times New Roman" w:cs="Times New Roman"/>
                      <w:color w:val="auto"/>
                      <w:szCs w:val="21"/>
                      <w:highlight w:val="none"/>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1775"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产生量</w:t>
                  </w:r>
                </w:p>
              </w:tc>
              <w:tc>
                <w:tcPr>
                  <w:tcW w:w="2040"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eastAsia="zh-CN"/>
                    </w:rPr>
                    <w:t>3.75</w:t>
                  </w:r>
                  <w:r>
                    <w:rPr>
                      <w:rFonts w:ascii="Times New Roman" w:hAnsi="Times New Roman" w:cs="Times New Roman"/>
                      <w:color w:val="auto"/>
                      <w:szCs w:val="21"/>
                      <w:highlight w:val="none"/>
                    </w:rPr>
                    <w:t>t/a</w:t>
                  </w:r>
                </w:p>
              </w:tc>
              <w:tc>
                <w:tcPr>
                  <w:tcW w:w="2280" w:type="dxa"/>
                  <w:gridSpan w:val="2"/>
                  <w:tcBorders>
                    <w:tl2br w:val="nil"/>
                    <w:tr2bl w:val="nil"/>
                  </w:tcBorders>
                  <w:vAlign w:val="center"/>
                </w:tcPr>
                <w:p>
                  <w:pPr>
                    <w:snapToGrid w:val="0"/>
                    <w:jc w:val="center"/>
                    <w:rPr>
                      <w:rFonts w:hint="eastAsia" w:ascii="Times New Roman" w:hAnsi="Times New Roman" w:cs="Times New Roman" w:eastAsiaTheme="minorEastAsia"/>
                      <w:color w:val="auto"/>
                      <w:szCs w:val="21"/>
                      <w:highlight w:val="none"/>
                      <w:lang w:eastAsia="zh-CN"/>
                    </w:rPr>
                  </w:pPr>
                  <w:r>
                    <w:rPr>
                      <w:rFonts w:hint="eastAsia" w:ascii="Times New Roman" w:hAnsi="Times New Roman" w:cs="Times New Roman"/>
                      <w:color w:val="auto"/>
                      <w:szCs w:val="21"/>
                      <w:highlight w:val="none"/>
                      <w:lang w:eastAsia="zh-CN"/>
                    </w:rPr>
                    <w:t>0.</w:t>
                  </w:r>
                  <w:r>
                    <w:rPr>
                      <w:rFonts w:hint="eastAsia" w:ascii="Times New Roman" w:hAnsi="Times New Roman" w:cs="Times New Roman"/>
                      <w:color w:val="auto"/>
                      <w:szCs w:val="21"/>
                      <w:highlight w:val="none"/>
                      <w:lang w:val="en-US" w:eastAsia="zh-CN"/>
                    </w:rPr>
                    <w:t>14</w:t>
                  </w:r>
                  <w:r>
                    <w:rPr>
                      <w:rFonts w:hint="eastAsia" w:ascii="Times New Roman" w:hAnsi="Times New Roman" w:cs="Times New Roman"/>
                      <w:color w:val="auto"/>
                      <w:szCs w:val="21"/>
                      <w:highlight w:val="none"/>
                      <w:lang w:eastAsia="zh-CN"/>
                    </w:rPr>
                    <w:t>t/a</w:t>
                  </w:r>
                </w:p>
              </w:tc>
              <w:tc>
                <w:tcPr>
                  <w:tcW w:w="2164" w:type="dxa"/>
                  <w:gridSpan w:val="2"/>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lang w:eastAsia="zh-CN"/>
                    </w:rPr>
                    <w:t>0.</w:t>
                  </w:r>
                  <w:r>
                    <w:rPr>
                      <w:rFonts w:hint="eastAsia" w:ascii="Times New Roman" w:hAnsi="Times New Roman" w:cs="Times New Roman"/>
                      <w:color w:val="auto"/>
                      <w:szCs w:val="21"/>
                      <w:highlight w:val="none"/>
                      <w:lang w:val="en-US" w:eastAsia="zh-CN"/>
                    </w:rPr>
                    <w:t>15</w:t>
                  </w:r>
                  <w:r>
                    <w:rPr>
                      <w:rFonts w:hint="eastAsia" w:ascii="Times New Roman" w:hAnsi="Times New Roman" w:cs="Times New Roman"/>
                      <w:color w:val="auto"/>
                      <w:szCs w:val="21"/>
                      <w:highlight w:val="none"/>
                      <w:lang w:eastAsia="zh-CN"/>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775"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排放形式</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有组织</w:t>
                  </w:r>
                  <w:r>
                    <w:rPr>
                      <w:rFonts w:hint="eastAsia"/>
                      <w:color w:val="auto"/>
                      <w:szCs w:val="21"/>
                      <w:highlight w:val="none"/>
                    </w:rPr>
                    <w:t>（</w:t>
                  </w:r>
                  <w:r>
                    <w:rPr>
                      <w:rFonts w:ascii="Times New Roman" w:hAnsi="Times New Roman" w:cs="Times New Roman"/>
                      <w:color w:val="auto"/>
                      <w:szCs w:val="21"/>
                      <w:highlight w:val="none"/>
                    </w:rPr>
                    <w:t>DA00</w:t>
                  </w:r>
                  <w:r>
                    <w:rPr>
                      <w:rFonts w:hint="eastAsia" w:ascii="Times New Roman" w:hAnsi="Times New Roman" w:cs="Times New Roman"/>
                      <w:color w:val="auto"/>
                      <w:szCs w:val="21"/>
                      <w:highlight w:val="none"/>
                    </w:rPr>
                    <w:t>2</w:t>
                  </w:r>
                  <w:r>
                    <w:rPr>
                      <w:rFonts w:hint="eastAsia"/>
                      <w:color w:val="auto"/>
                      <w:szCs w:val="21"/>
                      <w:highlight w:val="none"/>
                    </w:rPr>
                    <w:t>）</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无组织</w:t>
                  </w:r>
                </w:p>
              </w:tc>
              <w:tc>
                <w:tcPr>
                  <w:tcW w:w="145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有组织</w:t>
                  </w:r>
                  <w:r>
                    <w:rPr>
                      <w:rFonts w:hint="eastAsia"/>
                      <w:color w:val="auto"/>
                      <w:szCs w:val="21"/>
                      <w:highlight w:val="none"/>
                    </w:rPr>
                    <w:t>（</w:t>
                  </w:r>
                  <w:r>
                    <w:rPr>
                      <w:rFonts w:ascii="Times New Roman" w:hAnsi="Times New Roman" w:cs="Times New Roman"/>
                      <w:color w:val="auto"/>
                      <w:szCs w:val="21"/>
                      <w:highlight w:val="none"/>
                    </w:rPr>
                    <w:t>DA00</w:t>
                  </w:r>
                  <w:r>
                    <w:rPr>
                      <w:rFonts w:hint="eastAsia" w:ascii="Times New Roman" w:hAnsi="Times New Roman" w:cs="Times New Roman"/>
                      <w:color w:val="auto"/>
                      <w:szCs w:val="21"/>
                      <w:highlight w:val="none"/>
                    </w:rPr>
                    <w:t>2</w:t>
                  </w:r>
                  <w:r>
                    <w:rPr>
                      <w:rFonts w:hint="eastAsia"/>
                      <w:color w:val="auto"/>
                      <w:szCs w:val="21"/>
                      <w:highlight w:val="none"/>
                    </w:rPr>
                    <w:t>）</w:t>
                  </w:r>
                </w:p>
              </w:tc>
              <w:tc>
                <w:tcPr>
                  <w:tcW w:w="82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无组织</w:t>
                  </w:r>
                </w:p>
              </w:tc>
              <w:tc>
                <w:tcPr>
                  <w:tcW w:w="147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有组织</w:t>
                  </w:r>
                  <w:r>
                    <w:rPr>
                      <w:rFonts w:hint="eastAsia"/>
                      <w:color w:val="auto"/>
                      <w:szCs w:val="21"/>
                      <w:highlight w:val="none"/>
                    </w:rPr>
                    <w:t>（</w:t>
                  </w:r>
                  <w:r>
                    <w:rPr>
                      <w:rFonts w:ascii="Times New Roman" w:hAnsi="Times New Roman" w:cs="Times New Roman"/>
                      <w:color w:val="auto"/>
                      <w:szCs w:val="21"/>
                      <w:highlight w:val="none"/>
                    </w:rPr>
                    <w:t>DA001</w:t>
                  </w:r>
                  <w:r>
                    <w:rPr>
                      <w:rFonts w:hint="eastAsia"/>
                      <w:color w:val="auto"/>
                      <w:szCs w:val="21"/>
                      <w:highlight w:val="none"/>
                    </w:rPr>
                    <w:t>）</w:t>
                  </w:r>
                </w:p>
              </w:tc>
              <w:tc>
                <w:tcPr>
                  <w:tcW w:w="68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无组织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722" w:type="dxa"/>
                  <w:vMerge w:val="restart"/>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污染物产生</w:t>
                  </w:r>
                </w:p>
              </w:tc>
              <w:tc>
                <w:tcPr>
                  <w:tcW w:w="105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产生量</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eastAsia="zh-CN"/>
                    </w:rPr>
                    <w:t>3.38</w:t>
                  </w:r>
                  <w:r>
                    <w:rPr>
                      <w:rFonts w:ascii="Times New Roman" w:hAnsi="Times New Roman" w:cs="Times New Roman"/>
                      <w:color w:val="auto"/>
                      <w:szCs w:val="21"/>
                      <w:highlight w:val="none"/>
                    </w:rPr>
                    <w:t>t/a</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eastAsia="宋体" w:cs="宋体"/>
                      <w:color w:val="auto"/>
                      <w:szCs w:val="21"/>
                      <w:highlight w:val="none"/>
                      <w:lang w:val="en-US" w:eastAsia="zh-CN"/>
                    </w:rPr>
                    <w:t>0.37</w:t>
                  </w:r>
                  <w:r>
                    <w:rPr>
                      <w:rFonts w:hint="eastAsia" w:ascii="Times New Roman" w:hAnsi="Times New Roman" w:eastAsia="宋体" w:cs="宋体"/>
                      <w:color w:val="auto"/>
                      <w:szCs w:val="21"/>
                      <w:highlight w:val="none"/>
                    </w:rPr>
                    <w:t>t/a</w:t>
                  </w:r>
                </w:p>
              </w:tc>
              <w:tc>
                <w:tcPr>
                  <w:tcW w:w="1455" w:type="dxa"/>
                  <w:tcBorders>
                    <w:tl2br w:val="nil"/>
                    <w:tr2bl w:val="nil"/>
                  </w:tcBorders>
                  <w:vAlign w:val="center"/>
                </w:tcPr>
                <w:p>
                  <w:pPr>
                    <w:snapToGrid w:val="0"/>
                    <w:jc w:val="center"/>
                    <w:rPr>
                      <w:rFonts w:hint="eastAsia" w:ascii="Times New Roman" w:hAnsi="Times New Roman" w:cs="Times New Roman" w:eastAsiaTheme="minorEastAsia"/>
                      <w:color w:val="auto"/>
                      <w:szCs w:val="21"/>
                      <w:highlight w:val="none"/>
                      <w:lang w:eastAsia="zh-CN"/>
                    </w:rPr>
                  </w:pPr>
                  <w:r>
                    <w:rPr>
                      <w:rFonts w:hint="eastAsia" w:ascii="Times New Roman" w:hAnsi="Times New Roman" w:cs="Times New Roman"/>
                      <w:color w:val="auto"/>
                      <w:szCs w:val="21"/>
                      <w:highlight w:val="none"/>
                      <w:lang w:eastAsia="zh-CN"/>
                    </w:rPr>
                    <w:t>0.</w:t>
                  </w:r>
                  <w:r>
                    <w:rPr>
                      <w:rFonts w:hint="eastAsia" w:ascii="Times New Roman" w:hAnsi="Times New Roman" w:cs="Times New Roman"/>
                      <w:color w:val="auto"/>
                      <w:szCs w:val="21"/>
                      <w:highlight w:val="none"/>
                      <w:lang w:val="en-US" w:eastAsia="zh-CN"/>
                    </w:rPr>
                    <w:t>13</w:t>
                  </w:r>
                  <w:r>
                    <w:rPr>
                      <w:rFonts w:hint="eastAsia" w:ascii="Times New Roman" w:hAnsi="Times New Roman" w:cs="Times New Roman"/>
                      <w:color w:val="auto"/>
                      <w:szCs w:val="21"/>
                      <w:highlight w:val="none"/>
                      <w:lang w:eastAsia="zh-CN"/>
                    </w:rPr>
                    <w:t>t/a</w:t>
                  </w:r>
                </w:p>
              </w:tc>
              <w:tc>
                <w:tcPr>
                  <w:tcW w:w="825" w:type="dxa"/>
                  <w:tcBorders>
                    <w:tl2br w:val="nil"/>
                    <w:tr2bl w:val="nil"/>
                  </w:tcBorders>
                  <w:vAlign w:val="center"/>
                </w:tcPr>
                <w:p>
                  <w:pPr>
                    <w:snapToGrid w:val="0"/>
                    <w:jc w:val="center"/>
                    <w:rPr>
                      <w:rFonts w:hint="eastAsia" w:ascii="Times New Roman" w:hAnsi="Times New Roman" w:cs="Times New Roman" w:eastAsiaTheme="minorEastAsia"/>
                      <w:color w:val="auto"/>
                      <w:szCs w:val="21"/>
                      <w:highlight w:val="none"/>
                      <w:lang w:eastAsia="zh-CN"/>
                    </w:rPr>
                  </w:pPr>
                  <w:r>
                    <w:rPr>
                      <w:rFonts w:hint="eastAsia" w:ascii="Times New Roman" w:hAnsi="Times New Roman" w:eastAsia="宋体" w:cs="宋体"/>
                      <w:color w:val="auto"/>
                      <w:szCs w:val="21"/>
                      <w:highlight w:val="none"/>
                      <w:lang w:eastAsia="zh-CN"/>
                    </w:rPr>
                    <w:t>0.0</w:t>
                  </w:r>
                  <w:r>
                    <w:rPr>
                      <w:rFonts w:hint="eastAsia" w:ascii="Times New Roman" w:hAnsi="Times New Roman" w:eastAsia="宋体" w:cs="宋体"/>
                      <w:color w:val="auto"/>
                      <w:szCs w:val="21"/>
                      <w:highlight w:val="none"/>
                      <w:lang w:val="en-US" w:eastAsia="zh-CN"/>
                    </w:rPr>
                    <w:t>1</w:t>
                  </w:r>
                  <w:r>
                    <w:rPr>
                      <w:rFonts w:hint="eastAsia" w:ascii="Times New Roman" w:hAnsi="Times New Roman" w:eastAsia="宋体" w:cs="宋体"/>
                      <w:color w:val="auto"/>
                      <w:szCs w:val="21"/>
                      <w:highlight w:val="none"/>
                      <w:lang w:eastAsia="zh-CN"/>
                    </w:rPr>
                    <w:t>t/a</w:t>
                  </w:r>
                </w:p>
              </w:tc>
              <w:tc>
                <w:tcPr>
                  <w:tcW w:w="1475"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lang w:eastAsia="zh-CN"/>
                    </w:rPr>
                    <w:t>0.</w:t>
                  </w:r>
                  <w:r>
                    <w:rPr>
                      <w:rFonts w:hint="eastAsia" w:ascii="Times New Roman" w:hAnsi="Times New Roman" w:cs="Times New Roman"/>
                      <w:color w:val="auto"/>
                      <w:szCs w:val="21"/>
                      <w:highlight w:val="none"/>
                      <w:lang w:val="en-US" w:eastAsia="zh-CN"/>
                    </w:rPr>
                    <w:t>14</w:t>
                  </w:r>
                  <w:r>
                    <w:rPr>
                      <w:rFonts w:hint="eastAsia" w:ascii="Times New Roman" w:hAnsi="Times New Roman" w:cs="Times New Roman"/>
                      <w:color w:val="auto"/>
                      <w:szCs w:val="21"/>
                      <w:highlight w:val="none"/>
                      <w:lang w:eastAsia="zh-CN"/>
                    </w:rPr>
                    <w:t>t/a</w:t>
                  </w:r>
                </w:p>
              </w:tc>
              <w:tc>
                <w:tcPr>
                  <w:tcW w:w="689"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s="宋体"/>
                      <w:color w:val="auto"/>
                      <w:szCs w:val="21"/>
                      <w:highlight w:val="none"/>
                      <w:lang w:eastAsia="zh-CN"/>
                    </w:rPr>
                    <w:t>0.0</w:t>
                  </w:r>
                  <w:r>
                    <w:rPr>
                      <w:rFonts w:hint="eastAsia" w:ascii="Times New Roman" w:hAnsi="Times New Roman" w:eastAsia="宋体" w:cs="宋体"/>
                      <w:color w:val="auto"/>
                      <w:szCs w:val="21"/>
                      <w:highlight w:val="none"/>
                      <w:lang w:val="en-US" w:eastAsia="zh-CN"/>
                    </w:rPr>
                    <w:t>1</w:t>
                  </w:r>
                  <w:r>
                    <w:rPr>
                      <w:rFonts w:hint="eastAsia" w:ascii="Times New Roman" w:hAnsi="Times New Roman" w:eastAsia="宋体" w:cs="宋体"/>
                      <w:color w:val="auto"/>
                      <w:szCs w:val="21"/>
                      <w:highlight w:val="none"/>
                      <w:lang w:eastAsia="zh-CN"/>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72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05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产生浓度</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eastAsia="宋体"/>
                      <w:color w:val="auto"/>
                      <w:szCs w:val="21"/>
                      <w:highlight w:val="none"/>
                      <w:lang w:eastAsia="zh-CN"/>
                    </w:rPr>
                    <w:t>39.12</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w:t>
                  </w:r>
                </w:p>
              </w:tc>
              <w:tc>
                <w:tcPr>
                  <w:tcW w:w="145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eastAsia="宋体"/>
                      <w:color w:val="auto"/>
                      <w:szCs w:val="21"/>
                      <w:highlight w:val="none"/>
                      <w:lang w:val="en-US" w:eastAsia="zh-CN"/>
                    </w:rPr>
                    <w:t>1.50</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82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w:t>
                  </w:r>
                </w:p>
              </w:tc>
              <w:tc>
                <w:tcPr>
                  <w:tcW w:w="1475"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olor w:val="auto"/>
                      <w:szCs w:val="21"/>
                      <w:highlight w:val="none"/>
                      <w:lang w:val="en-US" w:eastAsia="zh-CN"/>
                    </w:rPr>
                    <w:t>1.62</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689"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722" w:type="dxa"/>
                  <w:vMerge w:val="restart"/>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治理设备</w:t>
                  </w:r>
                </w:p>
              </w:tc>
              <w:tc>
                <w:tcPr>
                  <w:tcW w:w="105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名称</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集气罩加皮帘+活性炭</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5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集气罩加皮帘+活性炭</w:t>
                  </w:r>
                </w:p>
              </w:tc>
              <w:tc>
                <w:tcPr>
                  <w:tcW w:w="82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75"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集气罩加皮帘+活性炭</w:t>
                  </w:r>
                </w:p>
              </w:tc>
              <w:tc>
                <w:tcPr>
                  <w:tcW w:w="68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72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05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收集效率</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9</w:t>
                  </w:r>
                  <w:r>
                    <w:rPr>
                      <w:rFonts w:ascii="Times New Roman" w:hAnsi="Times New Roman" w:cs="Times New Roman"/>
                      <w:color w:val="auto"/>
                      <w:szCs w:val="21"/>
                      <w:highlight w:val="none"/>
                    </w:rPr>
                    <w:t>0%</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5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9</w:t>
                  </w:r>
                  <w:r>
                    <w:rPr>
                      <w:rFonts w:ascii="Times New Roman" w:hAnsi="Times New Roman" w:cs="Times New Roman"/>
                      <w:color w:val="auto"/>
                      <w:szCs w:val="21"/>
                      <w:highlight w:val="none"/>
                    </w:rPr>
                    <w:t>0%</w:t>
                  </w:r>
                </w:p>
              </w:tc>
              <w:tc>
                <w:tcPr>
                  <w:tcW w:w="82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75"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9</w:t>
                  </w:r>
                  <w:r>
                    <w:rPr>
                      <w:rFonts w:ascii="Times New Roman" w:hAnsi="Times New Roman" w:cs="Times New Roman"/>
                      <w:color w:val="auto"/>
                      <w:szCs w:val="21"/>
                      <w:highlight w:val="none"/>
                    </w:rPr>
                    <w:t>0%</w:t>
                  </w:r>
                </w:p>
              </w:tc>
              <w:tc>
                <w:tcPr>
                  <w:tcW w:w="68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2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05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处理效率</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80%</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w:t>
                  </w:r>
                </w:p>
              </w:tc>
              <w:tc>
                <w:tcPr>
                  <w:tcW w:w="145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w:t>
                  </w:r>
                </w:p>
              </w:tc>
              <w:tc>
                <w:tcPr>
                  <w:tcW w:w="82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w:t>
                  </w:r>
                </w:p>
              </w:tc>
              <w:tc>
                <w:tcPr>
                  <w:tcW w:w="1475"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w:t>
                  </w:r>
                </w:p>
              </w:tc>
              <w:tc>
                <w:tcPr>
                  <w:tcW w:w="689"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2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05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是否可行</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5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w:t>
                  </w:r>
                </w:p>
              </w:tc>
              <w:tc>
                <w:tcPr>
                  <w:tcW w:w="82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75"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是</w:t>
                  </w:r>
                </w:p>
              </w:tc>
              <w:tc>
                <w:tcPr>
                  <w:tcW w:w="68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22" w:type="dxa"/>
                  <w:vMerge w:val="restart"/>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污染物排放</w:t>
                  </w:r>
                </w:p>
              </w:tc>
              <w:tc>
                <w:tcPr>
                  <w:tcW w:w="105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污染物排放</w:t>
                  </w:r>
                  <w:r>
                    <w:rPr>
                      <w:rFonts w:hint="eastAsia" w:ascii="Times New Roman" w:hAnsi="Times New Roman" w:cs="Times New Roman"/>
                      <w:color w:val="auto"/>
                      <w:szCs w:val="21"/>
                      <w:highlight w:val="none"/>
                    </w:rPr>
                    <w:t>量</w:t>
                  </w:r>
                </w:p>
              </w:tc>
              <w:tc>
                <w:tcPr>
                  <w:tcW w:w="1238" w:type="dxa"/>
                  <w:tcBorders>
                    <w:tl2br w:val="nil"/>
                    <w:tr2bl w:val="nil"/>
                  </w:tcBorders>
                  <w:vAlign w:val="center"/>
                </w:tcPr>
                <w:p>
                  <w:pPr>
                    <w:snapToGrid w:val="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eastAsia="zh-CN"/>
                    </w:rPr>
                    <w:t>0.68</w:t>
                  </w:r>
                  <w:r>
                    <w:rPr>
                      <w:rFonts w:ascii="Times New Roman" w:hAnsi="Times New Roman" w:cs="Times New Roman"/>
                      <w:color w:val="auto"/>
                      <w:szCs w:val="21"/>
                      <w:highlight w:val="none"/>
                    </w:rPr>
                    <w:t>t/a</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eastAsia="宋体" w:cs="宋体"/>
                      <w:color w:val="auto"/>
                      <w:szCs w:val="21"/>
                      <w:highlight w:val="none"/>
                      <w:lang w:val="en-US" w:eastAsia="zh-CN"/>
                    </w:rPr>
                    <w:t>0.37</w:t>
                  </w:r>
                  <w:r>
                    <w:rPr>
                      <w:rFonts w:hint="eastAsia" w:ascii="Times New Roman" w:hAnsi="Times New Roman" w:eastAsia="宋体" w:cs="宋体"/>
                      <w:color w:val="auto"/>
                      <w:szCs w:val="21"/>
                      <w:highlight w:val="none"/>
                    </w:rPr>
                    <w:t>t/a</w:t>
                  </w:r>
                </w:p>
              </w:tc>
              <w:tc>
                <w:tcPr>
                  <w:tcW w:w="1455"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lang w:eastAsia="zh-CN"/>
                    </w:rPr>
                    <w:t>0.</w:t>
                  </w:r>
                  <w:r>
                    <w:rPr>
                      <w:rFonts w:hint="eastAsia" w:ascii="Times New Roman" w:hAnsi="Times New Roman" w:cs="Times New Roman"/>
                      <w:color w:val="auto"/>
                      <w:szCs w:val="21"/>
                      <w:highlight w:val="none"/>
                      <w:lang w:val="en-US" w:eastAsia="zh-CN"/>
                    </w:rPr>
                    <w:t>13</w:t>
                  </w:r>
                  <w:r>
                    <w:rPr>
                      <w:rFonts w:hint="eastAsia" w:ascii="Times New Roman" w:hAnsi="Times New Roman" w:cs="Times New Roman"/>
                      <w:color w:val="auto"/>
                      <w:szCs w:val="21"/>
                      <w:highlight w:val="none"/>
                      <w:lang w:eastAsia="zh-CN"/>
                    </w:rPr>
                    <w:t>t/a</w:t>
                  </w:r>
                </w:p>
              </w:tc>
              <w:tc>
                <w:tcPr>
                  <w:tcW w:w="825" w:type="dxa"/>
                  <w:tcBorders>
                    <w:tl2br w:val="nil"/>
                    <w:tr2bl w:val="nil"/>
                  </w:tcBorders>
                  <w:vAlign w:val="center"/>
                </w:tcPr>
                <w:p>
                  <w:pPr>
                    <w:snapToGrid w:val="0"/>
                    <w:jc w:val="center"/>
                    <w:rPr>
                      <w:rFonts w:hint="eastAsia" w:ascii="Times New Roman" w:hAnsi="Times New Roman" w:cs="Times New Roman" w:eastAsiaTheme="minorEastAsia"/>
                      <w:color w:val="auto"/>
                      <w:szCs w:val="21"/>
                      <w:highlight w:val="none"/>
                      <w:lang w:eastAsia="zh-CN"/>
                    </w:rPr>
                  </w:pPr>
                  <w:r>
                    <w:rPr>
                      <w:rFonts w:hint="eastAsia" w:ascii="Times New Roman" w:hAnsi="Times New Roman" w:eastAsia="宋体" w:cs="宋体"/>
                      <w:color w:val="auto"/>
                      <w:szCs w:val="21"/>
                      <w:highlight w:val="none"/>
                      <w:lang w:eastAsia="zh-CN"/>
                    </w:rPr>
                    <w:t>0.0</w:t>
                  </w:r>
                  <w:r>
                    <w:rPr>
                      <w:rFonts w:hint="eastAsia" w:ascii="Times New Roman" w:hAnsi="Times New Roman" w:eastAsia="宋体" w:cs="宋体"/>
                      <w:color w:val="auto"/>
                      <w:szCs w:val="21"/>
                      <w:highlight w:val="none"/>
                      <w:lang w:val="en-US" w:eastAsia="zh-CN"/>
                    </w:rPr>
                    <w:t>1</w:t>
                  </w:r>
                  <w:r>
                    <w:rPr>
                      <w:rFonts w:hint="eastAsia" w:ascii="Times New Roman" w:hAnsi="Times New Roman" w:eastAsia="宋体" w:cs="宋体"/>
                      <w:color w:val="auto"/>
                      <w:szCs w:val="21"/>
                      <w:highlight w:val="none"/>
                      <w:lang w:eastAsia="zh-CN"/>
                    </w:rPr>
                    <w:t>t/a</w:t>
                  </w:r>
                </w:p>
              </w:tc>
              <w:tc>
                <w:tcPr>
                  <w:tcW w:w="1475"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lang w:eastAsia="zh-CN"/>
                    </w:rPr>
                    <w:t>0.</w:t>
                  </w:r>
                  <w:r>
                    <w:rPr>
                      <w:rFonts w:hint="eastAsia" w:ascii="Times New Roman" w:hAnsi="Times New Roman" w:cs="Times New Roman"/>
                      <w:color w:val="auto"/>
                      <w:szCs w:val="21"/>
                      <w:highlight w:val="none"/>
                      <w:lang w:val="en-US" w:eastAsia="zh-CN"/>
                    </w:rPr>
                    <w:t>14</w:t>
                  </w:r>
                  <w:r>
                    <w:rPr>
                      <w:rFonts w:hint="eastAsia" w:ascii="Times New Roman" w:hAnsi="Times New Roman" w:cs="Times New Roman"/>
                      <w:color w:val="auto"/>
                      <w:szCs w:val="21"/>
                      <w:highlight w:val="none"/>
                      <w:lang w:eastAsia="zh-CN"/>
                    </w:rPr>
                    <w:t>t/a</w:t>
                  </w:r>
                </w:p>
              </w:tc>
              <w:tc>
                <w:tcPr>
                  <w:tcW w:w="689"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s="宋体"/>
                      <w:color w:val="auto"/>
                      <w:szCs w:val="21"/>
                      <w:highlight w:val="none"/>
                      <w:lang w:eastAsia="zh-CN"/>
                    </w:rPr>
                    <w:t>0.0</w:t>
                  </w:r>
                  <w:r>
                    <w:rPr>
                      <w:rFonts w:hint="eastAsia" w:ascii="Times New Roman" w:hAnsi="Times New Roman" w:eastAsia="宋体" w:cs="宋体"/>
                      <w:color w:val="auto"/>
                      <w:szCs w:val="21"/>
                      <w:highlight w:val="none"/>
                      <w:lang w:val="en-US" w:eastAsia="zh-CN"/>
                    </w:rPr>
                    <w:t>1</w:t>
                  </w:r>
                  <w:r>
                    <w:rPr>
                      <w:rFonts w:hint="eastAsia" w:ascii="Times New Roman" w:hAnsi="Times New Roman" w:eastAsia="宋体" w:cs="宋体"/>
                      <w:color w:val="auto"/>
                      <w:szCs w:val="21"/>
                      <w:highlight w:val="none"/>
                      <w:lang w:eastAsia="zh-CN"/>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72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05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污染物排放浓度</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eastAsia="宋体" w:cs="Times New Roman"/>
                      <w:color w:val="auto"/>
                      <w:szCs w:val="21"/>
                      <w:highlight w:val="none"/>
                      <w:lang w:eastAsia="zh-CN"/>
                    </w:rPr>
                    <w:t>7.87</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55"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olor w:val="auto"/>
                      <w:szCs w:val="21"/>
                      <w:highlight w:val="none"/>
                      <w:lang w:val="en-US" w:eastAsia="zh-CN"/>
                    </w:rPr>
                    <w:t>1.50</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82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75"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olor w:val="auto"/>
                      <w:szCs w:val="21"/>
                      <w:highlight w:val="none"/>
                      <w:lang w:val="en-US" w:eastAsia="zh-CN"/>
                    </w:rPr>
                    <w:t>1.62</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68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722" w:type="dxa"/>
                  <w:vMerge w:val="restart"/>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排放口基本情况</w:t>
                  </w:r>
                </w:p>
              </w:tc>
              <w:tc>
                <w:tcPr>
                  <w:tcW w:w="105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编号</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DA00</w:t>
                  </w:r>
                  <w:r>
                    <w:rPr>
                      <w:rFonts w:hint="eastAsia" w:ascii="Times New Roman" w:hAnsi="Times New Roman" w:cs="Times New Roman"/>
                      <w:color w:val="auto"/>
                      <w:szCs w:val="21"/>
                      <w:highlight w:val="none"/>
                    </w:rPr>
                    <w:t>2</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5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DA00</w:t>
                  </w:r>
                  <w:r>
                    <w:rPr>
                      <w:rFonts w:hint="eastAsia" w:ascii="Times New Roman" w:hAnsi="Times New Roman" w:cs="Times New Roman"/>
                      <w:color w:val="auto"/>
                      <w:szCs w:val="21"/>
                      <w:highlight w:val="none"/>
                    </w:rPr>
                    <w:t>2</w:t>
                  </w:r>
                </w:p>
              </w:tc>
              <w:tc>
                <w:tcPr>
                  <w:tcW w:w="82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75"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DA00</w:t>
                  </w:r>
                  <w:r>
                    <w:rPr>
                      <w:rFonts w:hint="eastAsia" w:ascii="Times New Roman" w:hAnsi="Times New Roman" w:cs="Times New Roman"/>
                      <w:color w:val="auto"/>
                      <w:szCs w:val="21"/>
                      <w:highlight w:val="none"/>
                      <w:lang w:val="en-US" w:eastAsia="zh-CN"/>
                    </w:rPr>
                    <w:t>2</w:t>
                  </w:r>
                </w:p>
              </w:tc>
              <w:tc>
                <w:tcPr>
                  <w:tcW w:w="68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2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05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名称</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废气排气筒</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5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废气排气筒</w:t>
                  </w:r>
                </w:p>
              </w:tc>
              <w:tc>
                <w:tcPr>
                  <w:tcW w:w="82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75"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废气排气筒</w:t>
                  </w:r>
                </w:p>
              </w:tc>
              <w:tc>
                <w:tcPr>
                  <w:tcW w:w="68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2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05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类型</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一般排放口</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5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一般排放口</w:t>
                  </w:r>
                </w:p>
              </w:tc>
              <w:tc>
                <w:tcPr>
                  <w:tcW w:w="82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75"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一般排放口</w:t>
                  </w:r>
                </w:p>
              </w:tc>
              <w:tc>
                <w:tcPr>
                  <w:tcW w:w="68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7" w:hRule="atLeast"/>
                <w:jc w:val="center"/>
              </w:trPr>
              <w:tc>
                <w:tcPr>
                  <w:tcW w:w="72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05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地理坐标</w:t>
                  </w:r>
                </w:p>
              </w:tc>
              <w:tc>
                <w:tcPr>
                  <w:tcW w:w="1238" w:type="dxa"/>
                  <w:tcBorders>
                    <w:tl2br w:val="nil"/>
                    <w:tr2bl w:val="nil"/>
                  </w:tcBorders>
                  <w:vAlign w:val="center"/>
                </w:tcPr>
                <w:p>
                  <w:pPr>
                    <w:tabs>
                      <w:tab w:val="left" w:pos="5280"/>
                    </w:tabs>
                    <w:snapToGrid w:val="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E108°46'56.33"</w:t>
                  </w:r>
                </w:p>
                <w:p>
                  <w:pPr>
                    <w:snapToGrid w:val="0"/>
                    <w:jc w:val="center"/>
                    <w:rPr>
                      <w:rFonts w:ascii="Times New Roman" w:hAnsi="Times New Roman" w:cs="Times New Roman"/>
                      <w:color w:val="auto"/>
                      <w:szCs w:val="21"/>
                      <w:highlight w:val="none"/>
                    </w:rPr>
                  </w:pPr>
                  <w:r>
                    <w:rPr>
                      <w:rFonts w:ascii="Times New Roman" w:hAnsi="Times New Roman" w:eastAsia="宋体" w:cs="Times New Roman"/>
                      <w:color w:val="auto"/>
                      <w:szCs w:val="21"/>
                      <w:highlight w:val="none"/>
                    </w:rPr>
                    <w:t>N 34°22'30.39"</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55" w:type="dxa"/>
                  <w:tcBorders>
                    <w:tl2br w:val="nil"/>
                    <w:tr2bl w:val="nil"/>
                  </w:tcBorders>
                  <w:vAlign w:val="center"/>
                </w:tcPr>
                <w:p>
                  <w:pPr>
                    <w:tabs>
                      <w:tab w:val="left" w:pos="5280"/>
                    </w:tabs>
                    <w:snapToGrid w:val="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E108°46'56.33"</w:t>
                  </w:r>
                </w:p>
                <w:p>
                  <w:pPr>
                    <w:snapToGrid w:val="0"/>
                    <w:jc w:val="center"/>
                    <w:rPr>
                      <w:rFonts w:ascii="Times New Roman" w:hAnsi="Times New Roman" w:cs="Times New Roman"/>
                      <w:color w:val="auto"/>
                      <w:szCs w:val="21"/>
                      <w:highlight w:val="none"/>
                    </w:rPr>
                  </w:pPr>
                  <w:r>
                    <w:rPr>
                      <w:rFonts w:ascii="Times New Roman" w:hAnsi="Times New Roman" w:eastAsia="宋体" w:cs="Times New Roman"/>
                      <w:color w:val="auto"/>
                      <w:szCs w:val="21"/>
                      <w:highlight w:val="none"/>
                    </w:rPr>
                    <w:t>N 34°22'30.39"</w:t>
                  </w:r>
                </w:p>
              </w:tc>
              <w:tc>
                <w:tcPr>
                  <w:tcW w:w="82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75" w:type="dxa"/>
                  <w:tcBorders>
                    <w:tl2br w:val="nil"/>
                    <w:tr2bl w:val="nil"/>
                  </w:tcBorders>
                  <w:vAlign w:val="center"/>
                </w:tcPr>
                <w:p>
                  <w:pPr>
                    <w:tabs>
                      <w:tab w:val="left" w:pos="5280"/>
                    </w:tabs>
                    <w:snapToGrid w:val="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E108°46'55.04"</w:t>
                  </w:r>
                </w:p>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eastAsia="宋体" w:cs="Times New Roman"/>
                      <w:color w:val="auto"/>
                      <w:szCs w:val="21"/>
                      <w:highlight w:val="none"/>
                    </w:rPr>
                    <w:t>N 34°22'29.90"</w:t>
                  </w:r>
                </w:p>
              </w:tc>
              <w:tc>
                <w:tcPr>
                  <w:tcW w:w="68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72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05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高度</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28m</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5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28m</w:t>
                  </w:r>
                </w:p>
              </w:tc>
              <w:tc>
                <w:tcPr>
                  <w:tcW w:w="82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75"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28m</w:t>
                  </w:r>
                </w:p>
              </w:tc>
              <w:tc>
                <w:tcPr>
                  <w:tcW w:w="68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72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05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内径</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0.</w:t>
                  </w:r>
                  <w:r>
                    <w:rPr>
                      <w:rFonts w:hint="eastAsia" w:ascii="Times New Roman" w:hAnsi="Times New Roman" w:cs="Times New Roman"/>
                      <w:color w:val="auto"/>
                      <w:szCs w:val="21"/>
                      <w:highlight w:val="none"/>
                    </w:rPr>
                    <w:t>4</w:t>
                  </w:r>
                  <w:r>
                    <w:rPr>
                      <w:rFonts w:ascii="Times New Roman" w:hAnsi="Times New Roman" w:cs="Times New Roman"/>
                      <w:color w:val="auto"/>
                      <w:szCs w:val="21"/>
                      <w:highlight w:val="none"/>
                    </w:rPr>
                    <w:t>m</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5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0.</w:t>
                  </w:r>
                  <w:r>
                    <w:rPr>
                      <w:rFonts w:hint="eastAsia" w:ascii="Times New Roman" w:hAnsi="Times New Roman" w:cs="Times New Roman"/>
                      <w:color w:val="auto"/>
                      <w:szCs w:val="21"/>
                      <w:highlight w:val="none"/>
                    </w:rPr>
                    <w:t>4</w:t>
                  </w:r>
                  <w:r>
                    <w:rPr>
                      <w:rFonts w:ascii="Times New Roman" w:hAnsi="Times New Roman" w:cs="Times New Roman"/>
                      <w:color w:val="auto"/>
                      <w:szCs w:val="21"/>
                      <w:highlight w:val="none"/>
                    </w:rPr>
                    <w:t>m</w:t>
                  </w:r>
                </w:p>
              </w:tc>
              <w:tc>
                <w:tcPr>
                  <w:tcW w:w="82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75"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0.</w:t>
                  </w:r>
                  <w:r>
                    <w:rPr>
                      <w:rFonts w:hint="eastAsia" w:ascii="Times New Roman" w:hAnsi="Times New Roman" w:cs="Times New Roman"/>
                      <w:color w:val="auto"/>
                      <w:szCs w:val="21"/>
                      <w:highlight w:val="none"/>
                    </w:rPr>
                    <w:t>4</w:t>
                  </w:r>
                  <w:r>
                    <w:rPr>
                      <w:rFonts w:ascii="Times New Roman" w:hAnsi="Times New Roman" w:cs="Times New Roman"/>
                      <w:color w:val="auto"/>
                      <w:szCs w:val="21"/>
                      <w:highlight w:val="none"/>
                    </w:rPr>
                    <w:t>m</w:t>
                  </w:r>
                </w:p>
              </w:tc>
              <w:tc>
                <w:tcPr>
                  <w:tcW w:w="68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72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05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温度</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25℃</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5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25℃</w:t>
                  </w:r>
                </w:p>
              </w:tc>
              <w:tc>
                <w:tcPr>
                  <w:tcW w:w="82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75"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25℃</w:t>
                  </w:r>
                </w:p>
              </w:tc>
              <w:tc>
                <w:tcPr>
                  <w:tcW w:w="68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1775"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排放标准</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60</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6</w:t>
                  </w:r>
                  <w:r>
                    <w:rPr>
                      <w:rFonts w:ascii="Times New Roman" w:hAnsi="Times New Roman" w:cs="Times New Roman"/>
                      <w:color w:val="auto"/>
                      <w:szCs w:val="21"/>
                      <w:highlight w:val="none"/>
                    </w:rPr>
                    <w:t>.0</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145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eastAsia="宋体" w:cs="Times New Roman"/>
                      <w:color w:val="auto"/>
                      <w:szCs w:val="21"/>
                      <w:highlight w:val="none"/>
                      <w:lang w:eastAsia="zh-CN"/>
                    </w:rPr>
                    <w:t>1.21kg/h</w:t>
                  </w:r>
                  <w:r>
                    <w:rPr>
                      <w:rFonts w:hint="eastAsia" w:ascii="Times New Roman" w:hAnsi="Times New Roman" w:eastAsia="宋体" w:cs="Times New Roman"/>
                      <w:color w:val="auto"/>
                      <w:szCs w:val="21"/>
                      <w:highlight w:val="none"/>
                    </w:rPr>
                    <w:t>，100mg/m</w:t>
                  </w:r>
                  <w:r>
                    <w:rPr>
                      <w:rFonts w:hint="eastAsia" w:ascii="Times New Roman" w:hAnsi="Times New Roman" w:eastAsia="宋体" w:cs="Times New Roman"/>
                      <w:color w:val="auto"/>
                      <w:szCs w:val="21"/>
                      <w:highlight w:val="none"/>
                      <w:vertAlign w:val="superscript"/>
                    </w:rPr>
                    <w:t>3</w:t>
                  </w:r>
                </w:p>
              </w:tc>
              <w:tc>
                <w:tcPr>
                  <w:tcW w:w="82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0.2</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1475"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3.78</w:t>
                  </w:r>
                  <w:r>
                    <w:rPr>
                      <w:rFonts w:hint="eastAsia" w:ascii="Times New Roman" w:hAnsi="Times New Roman" w:eastAsia="宋体" w:cs="Times New Roman"/>
                      <w:color w:val="auto"/>
                      <w:szCs w:val="21"/>
                      <w:highlight w:val="none"/>
                      <w:lang w:eastAsia="zh-CN"/>
                    </w:rPr>
                    <w:t>kg/h</w:t>
                  </w:r>
                  <w:r>
                    <w:rPr>
                      <w:rFonts w:hint="eastAsia" w:ascii="Times New Roman" w:hAnsi="Times New Roman" w:eastAsia="宋体" w:cs="Times New Roman"/>
                      <w:color w:val="auto"/>
                      <w:szCs w:val="21"/>
                      <w:highlight w:val="none"/>
                    </w:rPr>
                    <w:t>，</w:t>
                  </w:r>
                  <w:r>
                    <w:rPr>
                      <w:rFonts w:hint="eastAsia" w:ascii="Times New Roman" w:hAnsi="Times New Roman" w:eastAsia="宋体" w:cs="Times New Roman"/>
                      <w:color w:val="auto"/>
                      <w:szCs w:val="21"/>
                      <w:highlight w:val="none"/>
                      <w:lang w:val="en-US" w:eastAsia="zh-CN"/>
                    </w:rPr>
                    <w:t>36</w:t>
                  </w:r>
                  <w:r>
                    <w:rPr>
                      <w:rFonts w:hint="eastAsia" w:ascii="Times New Roman" w:hAnsi="Times New Roman" w:eastAsia="宋体" w:cs="Times New Roman"/>
                      <w:color w:val="auto"/>
                      <w:szCs w:val="21"/>
                      <w:highlight w:val="none"/>
                    </w:rPr>
                    <w:t>mg/m</w:t>
                  </w:r>
                  <w:r>
                    <w:rPr>
                      <w:rFonts w:hint="eastAsia" w:ascii="Times New Roman" w:hAnsi="Times New Roman" w:eastAsia="宋体" w:cs="Times New Roman"/>
                      <w:color w:val="auto"/>
                      <w:szCs w:val="21"/>
                      <w:highlight w:val="none"/>
                      <w:vertAlign w:val="superscript"/>
                    </w:rPr>
                    <w:t>3</w:t>
                  </w:r>
                </w:p>
              </w:tc>
              <w:tc>
                <w:tcPr>
                  <w:tcW w:w="689"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0.</w:t>
                  </w:r>
                  <w:r>
                    <w:rPr>
                      <w:rFonts w:hint="eastAsia" w:ascii="Times New Roman" w:hAnsi="Times New Roman" w:cs="Times New Roman"/>
                      <w:color w:val="auto"/>
                      <w:szCs w:val="21"/>
                      <w:highlight w:val="none"/>
                      <w:lang w:val="en-US" w:eastAsia="zh-CN"/>
                    </w:rPr>
                    <w:t>6</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7" w:hRule="atLeast"/>
                <w:jc w:val="center"/>
              </w:trPr>
              <w:tc>
                <w:tcPr>
                  <w:tcW w:w="1775"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是否达标</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5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w:t>
                  </w:r>
                </w:p>
              </w:tc>
              <w:tc>
                <w:tcPr>
                  <w:tcW w:w="82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75"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是</w:t>
                  </w:r>
                </w:p>
              </w:tc>
              <w:tc>
                <w:tcPr>
                  <w:tcW w:w="68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bl>
          <w:p>
            <w:pPr>
              <w:pStyle w:val="38"/>
              <w:autoSpaceDE w:val="0"/>
              <w:autoSpaceDN w:val="0"/>
              <w:ind w:left="110" w:hanging="110" w:hangingChars="52"/>
              <w:jc w:val="center"/>
              <w:rPr>
                <w:rFonts w:ascii="Times New Roman" w:hAnsi="Times New Roman" w:cs="Times New Roman"/>
                <w:b/>
                <w:bCs/>
                <w:color w:val="auto"/>
                <w:szCs w:val="21"/>
                <w:highlight w:val="none"/>
                <w:lang w:val="en-US"/>
              </w:rPr>
            </w:pPr>
            <w:r>
              <w:rPr>
                <w:rFonts w:ascii="Times New Roman" w:hAnsi="Times New Roman" w:cs="Times New Roman"/>
                <w:b/>
                <w:bCs/>
                <w:color w:val="auto"/>
                <w:szCs w:val="21"/>
                <w:highlight w:val="none"/>
                <w:lang w:val="en-US"/>
              </w:rPr>
              <w:t>表4-1  项目废气排放信息一览表</w:t>
            </w:r>
            <w:r>
              <w:rPr>
                <w:rFonts w:hint="eastAsia" w:ascii="Times New Roman" w:hAnsi="Times New Roman" w:cs="Times New Roman"/>
                <w:b/>
                <w:bCs/>
                <w:color w:val="auto"/>
                <w:szCs w:val="21"/>
                <w:highlight w:val="none"/>
                <w:lang w:val="en-US"/>
              </w:rPr>
              <w:t>（续表）</w:t>
            </w:r>
          </w:p>
          <w:tbl>
            <w:tblPr>
              <w:tblStyle w:val="29"/>
              <w:tblW w:w="823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61"/>
              <w:gridCol w:w="1537"/>
              <w:gridCol w:w="1640"/>
              <w:gridCol w:w="886"/>
              <w:gridCol w:w="2299"/>
              <w:gridCol w:w="121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2198"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产排污环节</w:t>
                  </w:r>
                </w:p>
              </w:tc>
              <w:tc>
                <w:tcPr>
                  <w:tcW w:w="2526"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7#车间挤出</w:t>
                  </w:r>
                  <w:r>
                    <w:rPr>
                      <w:rFonts w:ascii="Times New Roman" w:hAnsi="Times New Roman" w:cs="Times New Roman"/>
                      <w:color w:val="auto"/>
                      <w:sz w:val="21"/>
                      <w:szCs w:val="21"/>
                      <w:highlight w:val="none"/>
                    </w:rPr>
                    <w:t>工序</w:t>
                  </w:r>
                </w:p>
              </w:tc>
              <w:tc>
                <w:tcPr>
                  <w:tcW w:w="3515" w:type="dxa"/>
                  <w:gridSpan w:val="2"/>
                  <w:tcBorders>
                    <w:tl2br w:val="nil"/>
                    <w:tr2bl w:val="nil"/>
                  </w:tcBorders>
                  <w:vAlign w:val="center"/>
                </w:tcPr>
                <w:p>
                  <w:pPr>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4#车间破碎工序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2198"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污染物种类</w:t>
                  </w:r>
                </w:p>
              </w:tc>
              <w:tc>
                <w:tcPr>
                  <w:tcW w:w="2526"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挥发性有机物</w:t>
                  </w:r>
                </w:p>
              </w:tc>
              <w:tc>
                <w:tcPr>
                  <w:tcW w:w="3515" w:type="dxa"/>
                  <w:gridSpan w:val="2"/>
                  <w:tcBorders>
                    <w:tl2br w:val="nil"/>
                    <w:tr2bl w:val="nil"/>
                  </w:tcBorders>
                  <w:vAlign w:val="center"/>
                </w:tcPr>
                <w:p>
                  <w:pPr>
                    <w:snapToGrid w:val="0"/>
                    <w:jc w:val="center"/>
                    <w:rPr>
                      <w:rFonts w:hint="eastAsia"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颗粒物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2198"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污染物</w:t>
                  </w:r>
                </w:p>
              </w:tc>
              <w:tc>
                <w:tcPr>
                  <w:tcW w:w="2526"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非甲烷总烃</w:t>
                  </w:r>
                </w:p>
              </w:tc>
              <w:tc>
                <w:tcPr>
                  <w:tcW w:w="3515" w:type="dxa"/>
                  <w:gridSpan w:val="2"/>
                  <w:tcBorders>
                    <w:tl2br w:val="nil"/>
                    <w:tr2bl w:val="nil"/>
                  </w:tcBorders>
                  <w:vAlign w:val="center"/>
                </w:tcPr>
                <w:p>
                  <w:pPr>
                    <w:snapToGrid w:val="0"/>
                    <w:jc w:val="center"/>
                    <w:rPr>
                      <w:rFonts w:hint="eastAsia"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TSP</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2198"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产生速率</w:t>
                  </w:r>
                </w:p>
              </w:tc>
              <w:tc>
                <w:tcPr>
                  <w:tcW w:w="2526"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eastAsia="zh-CN"/>
                    </w:rPr>
                    <w:t>1.25</w:t>
                  </w:r>
                  <w:r>
                    <w:rPr>
                      <w:rFonts w:ascii="Times New Roman" w:hAnsi="Times New Roman" w:cs="Times New Roman"/>
                      <w:color w:val="auto"/>
                      <w:sz w:val="21"/>
                      <w:szCs w:val="21"/>
                      <w:highlight w:val="none"/>
                    </w:rPr>
                    <w:t>kg/h</w:t>
                  </w:r>
                </w:p>
              </w:tc>
              <w:tc>
                <w:tcPr>
                  <w:tcW w:w="3515" w:type="dxa"/>
                  <w:gridSpan w:val="2"/>
                  <w:tcBorders>
                    <w:tl2br w:val="nil"/>
                    <w:tr2bl w:val="nil"/>
                  </w:tcBorders>
                  <w:vAlign w:val="center"/>
                </w:tcPr>
                <w:p>
                  <w:pPr>
                    <w:snapToGrid w:val="0"/>
                    <w:jc w:val="center"/>
                    <w:rPr>
                      <w:rFonts w:hint="eastAsia"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color w:val="auto"/>
                      <w:szCs w:val="21"/>
                      <w:highlight w:val="none"/>
                      <w:lang w:val="en-US" w:eastAsia="zh-CN"/>
                    </w:rPr>
                    <w:t>0.44</w:t>
                  </w:r>
                  <w:r>
                    <w:rPr>
                      <w:rFonts w:ascii="Times New Roman" w:hAnsi="Times New Roman" w:cs="Times New Roman"/>
                      <w:color w:val="auto"/>
                      <w:szCs w:val="21"/>
                      <w:highlight w:val="none"/>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2198"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产生量</w:t>
                  </w:r>
                </w:p>
              </w:tc>
              <w:tc>
                <w:tcPr>
                  <w:tcW w:w="2526"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6</w:t>
                  </w:r>
                  <w:r>
                    <w:rPr>
                      <w:rFonts w:ascii="Times New Roman" w:hAnsi="Times New Roman" w:cs="Times New Roman"/>
                      <w:color w:val="auto"/>
                      <w:sz w:val="21"/>
                      <w:szCs w:val="21"/>
                      <w:highlight w:val="none"/>
                    </w:rPr>
                    <w:t>t/a</w:t>
                  </w:r>
                </w:p>
              </w:tc>
              <w:tc>
                <w:tcPr>
                  <w:tcW w:w="3515" w:type="dxa"/>
                  <w:gridSpan w:val="2"/>
                  <w:tcBorders>
                    <w:tl2br w:val="nil"/>
                    <w:tr2bl w:val="nil"/>
                  </w:tcBorders>
                  <w:vAlign w:val="center"/>
                </w:tcPr>
                <w:p>
                  <w:pPr>
                    <w:snapToGrid w:val="0"/>
                    <w:jc w:val="center"/>
                    <w:rPr>
                      <w:rFonts w:hint="eastAsia"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color w:val="auto"/>
                      <w:szCs w:val="21"/>
                      <w:highlight w:val="none"/>
                      <w:lang w:val="en-US" w:eastAsia="zh-CN"/>
                    </w:rPr>
                    <w:t>0.53</w:t>
                  </w:r>
                  <w:r>
                    <w:rPr>
                      <w:rFonts w:ascii="Times New Roman" w:hAnsi="Times New Roman" w:cs="Times New Roman"/>
                      <w:color w:val="auto"/>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2198"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排放形式</w:t>
                  </w:r>
                </w:p>
              </w:tc>
              <w:tc>
                <w:tcPr>
                  <w:tcW w:w="164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有组织</w:t>
                  </w:r>
                  <w:r>
                    <w:rPr>
                      <w:rFonts w:hint="eastAsia"/>
                      <w:color w:val="auto"/>
                      <w:sz w:val="21"/>
                      <w:szCs w:val="21"/>
                      <w:highlight w:val="none"/>
                    </w:rPr>
                    <w:t>（</w:t>
                  </w:r>
                  <w:r>
                    <w:rPr>
                      <w:rFonts w:ascii="Times New Roman" w:hAnsi="Times New Roman" w:cs="Times New Roman"/>
                      <w:color w:val="auto"/>
                      <w:sz w:val="21"/>
                      <w:szCs w:val="21"/>
                      <w:highlight w:val="none"/>
                    </w:rPr>
                    <w:t>DA00</w:t>
                  </w:r>
                  <w:r>
                    <w:rPr>
                      <w:rFonts w:hint="eastAsia" w:ascii="Times New Roman" w:hAnsi="Times New Roman" w:cs="Times New Roman"/>
                      <w:color w:val="auto"/>
                      <w:sz w:val="21"/>
                      <w:szCs w:val="21"/>
                      <w:highlight w:val="none"/>
                    </w:rPr>
                    <w:t>3</w:t>
                  </w:r>
                  <w:r>
                    <w:rPr>
                      <w:rFonts w:hint="eastAsia"/>
                      <w:color w:val="auto"/>
                      <w:sz w:val="21"/>
                      <w:szCs w:val="21"/>
                      <w:highlight w:val="none"/>
                    </w:rPr>
                    <w:t>）</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无组织</w:t>
                  </w:r>
                </w:p>
              </w:tc>
              <w:tc>
                <w:tcPr>
                  <w:tcW w:w="2299"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有组织</w:t>
                  </w:r>
                  <w:r>
                    <w:rPr>
                      <w:rFonts w:hint="eastAsia"/>
                      <w:color w:val="auto"/>
                      <w:sz w:val="21"/>
                      <w:szCs w:val="21"/>
                      <w:highlight w:val="none"/>
                    </w:rPr>
                    <w:t>（</w:t>
                  </w:r>
                  <w:r>
                    <w:rPr>
                      <w:rFonts w:ascii="Times New Roman" w:hAnsi="Times New Roman" w:cs="Times New Roman"/>
                      <w:color w:val="auto"/>
                      <w:sz w:val="21"/>
                      <w:szCs w:val="21"/>
                      <w:highlight w:val="none"/>
                    </w:rPr>
                    <w:t>DA00</w:t>
                  </w:r>
                  <w:r>
                    <w:rPr>
                      <w:rFonts w:hint="eastAsia" w:ascii="Times New Roman" w:hAnsi="Times New Roman" w:cs="Times New Roman"/>
                      <w:color w:val="auto"/>
                      <w:sz w:val="21"/>
                      <w:szCs w:val="21"/>
                      <w:highlight w:val="none"/>
                    </w:rPr>
                    <w:t>4</w:t>
                  </w:r>
                  <w:r>
                    <w:rPr>
                      <w:rFonts w:hint="eastAsia"/>
                      <w:color w:val="auto"/>
                      <w:sz w:val="21"/>
                      <w:szCs w:val="21"/>
                      <w:highlight w:val="none"/>
                    </w:rPr>
                    <w:t>）</w:t>
                  </w:r>
                </w:p>
              </w:tc>
              <w:tc>
                <w:tcPr>
                  <w:tcW w:w="121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 w:val="21"/>
                      <w:szCs w:val="21"/>
                      <w:highlight w:val="none"/>
                    </w:rPr>
                    <w:t>无组织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661" w:type="dxa"/>
                  <w:vMerge w:val="restart"/>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污染物产生</w:t>
                  </w:r>
                </w:p>
              </w:tc>
              <w:tc>
                <w:tcPr>
                  <w:tcW w:w="1537"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产生量</w:t>
                  </w:r>
                </w:p>
              </w:tc>
              <w:tc>
                <w:tcPr>
                  <w:tcW w:w="164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eastAsia="zh-CN"/>
                    </w:rPr>
                    <w:t>5.4</w:t>
                  </w:r>
                  <w:r>
                    <w:rPr>
                      <w:rFonts w:ascii="Times New Roman" w:hAnsi="Times New Roman" w:cs="Times New Roman"/>
                      <w:color w:val="auto"/>
                      <w:sz w:val="21"/>
                      <w:szCs w:val="21"/>
                      <w:highlight w:val="none"/>
                    </w:rPr>
                    <w:t>t/a</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eastAsia="宋体" w:cs="宋体"/>
                      <w:color w:val="auto"/>
                      <w:sz w:val="21"/>
                      <w:szCs w:val="21"/>
                      <w:highlight w:val="none"/>
                      <w:lang w:val="en-US" w:eastAsia="zh-CN"/>
                    </w:rPr>
                    <w:t>0.6</w:t>
                  </w:r>
                  <w:r>
                    <w:rPr>
                      <w:rFonts w:hint="eastAsia" w:ascii="Times New Roman" w:hAnsi="Times New Roman" w:eastAsia="宋体" w:cs="宋体"/>
                      <w:color w:val="auto"/>
                      <w:sz w:val="21"/>
                      <w:szCs w:val="21"/>
                      <w:highlight w:val="none"/>
                    </w:rPr>
                    <w:t>t/a</w:t>
                  </w:r>
                </w:p>
              </w:tc>
              <w:tc>
                <w:tcPr>
                  <w:tcW w:w="229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lang w:val="en-US" w:eastAsia="zh-CN"/>
                    </w:rPr>
                    <w:t>0.42</w:t>
                  </w:r>
                  <w:r>
                    <w:rPr>
                      <w:rFonts w:ascii="Times New Roman" w:hAnsi="Times New Roman" w:cs="Times New Roman"/>
                      <w:color w:val="auto"/>
                      <w:szCs w:val="21"/>
                      <w:highlight w:val="none"/>
                    </w:rPr>
                    <w:t>t/a</w:t>
                  </w:r>
                </w:p>
              </w:tc>
              <w:tc>
                <w:tcPr>
                  <w:tcW w:w="1216"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s="宋体"/>
                      <w:color w:val="auto"/>
                      <w:sz w:val="21"/>
                      <w:szCs w:val="21"/>
                      <w:highlight w:val="none"/>
                      <w:lang w:val="en-US" w:eastAsia="zh-CN"/>
                    </w:rPr>
                    <w:t>0.11t/a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69" w:hRule="atLeast"/>
                <w:jc w:val="center"/>
              </w:trPr>
              <w:tc>
                <w:tcPr>
                  <w:tcW w:w="661"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1537"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产生浓度</w:t>
                  </w:r>
                </w:p>
              </w:tc>
              <w:tc>
                <w:tcPr>
                  <w:tcW w:w="164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eastAsia="宋体"/>
                      <w:color w:val="auto"/>
                      <w:sz w:val="21"/>
                      <w:szCs w:val="21"/>
                      <w:highlight w:val="none"/>
                      <w:lang w:eastAsia="zh-CN"/>
                    </w:rPr>
                    <w:t>62.5</w:t>
                  </w:r>
                  <w:r>
                    <w:rPr>
                      <w:rFonts w:ascii="Times New Roman" w:hAnsi="Times New Roman" w:eastAsia="宋体" w:cs="Times New Roman"/>
                      <w:color w:val="auto"/>
                      <w:sz w:val="21"/>
                      <w:szCs w:val="21"/>
                      <w:highlight w:val="none"/>
                    </w:rPr>
                    <w:t>mg/m</w:t>
                  </w:r>
                  <w:r>
                    <w:rPr>
                      <w:rFonts w:ascii="Times New Roman" w:hAnsi="Times New Roman" w:eastAsia="宋体" w:cs="Times New Roman"/>
                      <w:color w:val="auto"/>
                      <w:sz w:val="21"/>
                      <w:szCs w:val="21"/>
                      <w:highlight w:val="none"/>
                      <w:vertAlign w:val="superscript"/>
                    </w:rPr>
                    <w:t>3</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w:t>
                  </w:r>
                </w:p>
              </w:tc>
              <w:tc>
                <w:tcPr>
                  <w:tcW w:w="229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olor w:val="auto"/>
                      <w:szCs w:val="21"/>
                      <w:highlight w:val="none"/>
                      <w:lang w:eastAsia="zh-CN"/>
                    </w:rPr>
                    <w:t>35</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1216"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661" w:type="dxa"/>
                  <w:vMerge w:val="restart"/>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治理设备</w:t>
                  </w:r>
                </w:p>
              </w:tc>
              <w:tc>
                <w:tcPr>
                  <w:tcW w:w="1537"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名称</w:t>
                  </w:r>
                </w:p>
              </w:tc>
              <w:tc>
                <w:tcPr>
                  <w:tcW w:w="164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集气罩加皮帘+活性炭</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c>
                <w:tcPr>
                  <w:tcW w:w="229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集气罩+布袋除尘器</w:t>
                  </w:r>
                </w:p>
              </w:tc>
              <w:tc>
                <w:tcPr>
                  <w:tcW w:w="121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661"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1537"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收集效率</w:t>
                  </w:r>
                </w:p>
              </w:tc>
              <w:tc>
                <w:tcPr>
                  <w:tcW w:w="164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9</w:t>
                  </w:r>
                  <w:r>
                    <w:rPr>
                      <w:rFonts w:ascii="Times New Roman" w:hAnsi="Times New Roman" w:cs="Times New Roman"/>
                      <w:color w:val="auto"/>
                      <w:sz w:val="21"/>
                      <w:szCs w:val="21"/>
                      <w:highlight w:val="none"/>
                    </w:rPr>
                    <w:t>0%</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c>
                <w:tcPr>
                  <w:tcW w:w="229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8</w:t>
                  </w:r>
                  <w:r>
                    <w:rPr>
                      <w:rFonts w:ascii="Times New Roman" w:hAnsi="Times New Roman" w:cs="Times New Roman"/>
                      <w:color w:val="auto"/>
                      <w:szCs w:val="21"/>
                      <w:highlight w:val="none"/>
                    </w:rPr>
                    <w:t>0%</w:t>
                  </w:r>
                </w:p>
              </w:tc>
              <w:tc>
                <w:tcPr>
                  <w:tcW w:w="121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661"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1537"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处理效率</w:t>
                  </w:r>
                </w:p>
              </w:tc>
              <w:tc>
                <w:tcPr>
                  <w:tcW w:w="164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80%</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w:t>
                  </w:r>
                </w:p>
              </w:tc>
              <w:tc>
                <w:tcPr>
                  <w:tcW w:w="229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99%</w:t>
                  </w:r>
                </w:p>
              </w:tc>
              <w:tc>
                <w:tcPr>
                  <w:tcW w:w="1216"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661"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1537"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是否可行</w:t>
                  </w:r>
                </w:p>
              </w:tc>
              <w:tc>
                <w:tcPr>
                  <w:tcW w:w="164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是</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c>
                <w:tcPr>
                  <w:tcW w:w="229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是</w:t>
                  </w:r>
                </w:p>
              </w:tc>
              <w:tc>
                <w:tcPr>
                  <w:tcW w:w="121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661" w:type="dxa"/>
                  <w:vMerge w:val="restart"/>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污染物排放</w:t>
                  </w:r>
                </w:p>
              </w:tc>
              <w:tc>
                <w:tcPr>
                  <w:tcW w:w="1537"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污染物排放</w:t>
                  </w:r>
                  <w:r>
                    <w:rPr>
                      <w:rFonts w:hint="eastAsia" w:ascii="Times New Roman" w:hAnsi="Times New Roman" w:cs="Times New Roman"/>
                      <w:color w:val="auto"/>
                      <w:sz w:val="21"/>
                      <w:szCs w:val="21"/>
                      <w:highlight w:val="none"/>
                    </w:rPr>
                    <w:t>量</w:t>
                  </w:r>
                </w:p>
              </w:tc>
              <w:tc>
                <w:tcPr>
                  <w:tcW w:w="1640" w:type="dxa"/>
                  <w:tcBorders>
                    <w:tl2br w:val="nil"/>
                    <w:tr2bl w:val="nil"/>
                  </w:tcBorders>
                  <w:vAlign w:val="center"/>
                </w:tcPr>
                <w:p>
                  <w:pPr>
                    <w:snapToGrid w:val="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1.08</w:t>
                  </w:r>
                  <w:r>
                    <w:rPr>
                      <w:rFonts w:ascii="Times New Roman" w:hAnsi="Times New Roman" w:cs="Times New Roman"/>
                      <w:color w:val="auto"/>
                      <w:sz w:val="21"/>
                      <w:szCs w:val="21"/>
                      <w:highlight w:val="none"/>
                    </w:rPr>
                    <w:t>t/a</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eastAsia="宋体" w:cs="宋体"/>
                      <w:color w:val="auto"/>
                      <w:sz w:val="21"/>
                      <w:szCs w:val="21"/>
                      <w:highlight w:val="none"/>
                      <w:lang w:val="en-US" w:eastAsia="zh-CN"/>
                    </w:rPr>
                    <w:t>0.6</w:t>
                  </w:r>
                  <w:r>
                    <w:rPr>
                      <w:rFonts w:hint="eastAsia" w:ascii="Times New Roman" w:hAnsi="Times New Roman" w:eastAsia="宋体" w:cs="宋体"/>
                      <w:color w:val="auto"/>
                      <w:sz w:val="21"/>
                      <w:szCs w:val="21"/>
                      <w:highlight w:val="none"/>
                    </w:rPr>
                    <w:t>t/a</w:t>
                  </w:r>
                </w:p>
              </w:tc>
              <w:tc>
                <w:tcPr>
                  <w:tcW w:w="2299" w:type="dxa"/>
                  <w:tcBorders>
                    <w:tl2br w:val="nil"/>
                    <w:tr2bl w:val="nil"/>
                  </w:tcBorders>
                  <w:vAlign w:val="center"/>
                </w:tcPr>
                <w:p>
                  <w:pPr>
                    <w:snapToGrid w:val="0"/>
                    <w:jc w:val="center"/>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rPr>
                    <w:t>0.0</w:t>
                  </w:r>
                  <w:r>
                    <w:rPr>
                      <w:rFonts w:hint="eastAsia" w:ascii="Times New Roman" w:hAnsi="Times New Roman" w:eastAsia="宋体" w:cs="Times New Roman"/>
                      <w:color w:val="auto"/>
                      <w:szCs w:val="21"/>
                      <w:highlight w:val="none"/>
                      <w:lang w:val="en-US" w:eastAsia="zh-CN"/>
                    </w:rPr>
                    <w:t>04</w:t>
                  </w:r>
                  <w:r>
                    <w:rPr>
                      <w:rFonts w:ascii="Times New Roman" w:hAnsi="Times New Roman" w:cs="Times New Roman"/>
                      <w:color w:val="auto"/>
                      <w:szCs w:val="21"/>
                      <w:highlight w:val="none"/>
                    </w:rPr>
                    <w:t>t/a</w:t>
                  </w:r>
                </w:p>
              </w:tc>
              <w:tc>
                <w:tcPr>
                  <w:tcW w:w="1216"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s="宋体"/>
                      <w:color w:val="auto"/>
                      <w:sz w:val="21"/>
                      <w:szCs w:val="21"/>
                      <w:highlight w:val="none"/>
                      <w:lang w:val="en-US" w:eastAsia="zh-CN"/>
                    </w:rPr>
                    <w:t>0.11t/a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69" w:hRule="atLeast"/>
                <w:jc w:val="center"/>
              </w:trPr>
              <w:tc>
                <w:tcPr>
                  <w:tcW w:w="661"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1537"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污染物排放浓度</w:t>
                  </w:r>
                </w:p>
              </w:tc>
              <w:tc>
                <w:tcPr>
                  <w:tcW w:w="164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t>12.5</w:t>
                  </w:r>
                  <w:r>
                    <w:rPr>
                      <w:rFonts w:ascii="Times New Roman" w:hAnsi="Times New Roman" w:eastAsia="宋体" w:cs="Times New Roman"/>
                      <w:color w:val="auto"/>
                      <w:sz w:val="21"/>
                      <w:szCs w:val="21"/>
                      <w:highlight w:val="none"/>
                    </w:rPr>
                    <w:t>mg/m</w:t>
                  </w:r>
                  <w:r>
                    <w:rPr>
                      <w:rFonts w:ascii="Times New Roman" w:hAnsi="Times New Roman" w:eastAsia="宋体" w:cs="Times New Roman"/>
                      <w:color w:val="auto"/>
                      <w:sz w:val="21"/>
                      <w:szCs w:val="21"/>
                      <w:highlight w:val="none"/>
                      <w:vertAlign w:val="superscript"/>
                    </w:rPr>
                    <w:t>3</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c>
                <w:tcPr>
                  <w:tcW w:w="229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eastAsia="zh-CN"/>
                    </w:rPr>
                    <w:t>0.33</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121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661" w:type="dxa"/>
                  <w:vMerge w:val="restart"/>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排放口基本情况</w:t>
                  </w:r>
                </w:p>
              </w:tc>
              <w:tc>
                <w:tcPr>
                  <w:tcW w:w="1537"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编号</w:t>
                  </w:r>
                </w:p>
              </w:tc>
              <w:tc>
                <w:tcPr>
                  <w:tcW w:w="164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DA00</w:t>
                  </w:r>
                  <w:r>
                    <w:rPr>
                      <w:rFonts w:hint="eastAsia" w:ascii="Times New Roman" w:hAnsi="Times New Roman" w:cs="Times New Roman"/>
                      <w:color w:val="auto"/>
                      <w:sz w:val="21"/>
                      <w:szCs w:val="21"/>
                      <w:highlight w:val="none"/>
                    </w:rPr>
                    <w:t>3</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c>
                <w:tcPr>
                  <w:tcW w:w="229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DA00</w:t>
                  </w:r>
                  <w:r>
                    <w:rPr>
                      <w:rFonts w:hint="eastAsia" w:ascii="Times New Roman" w:hAnsi="Times New Roman" w:cs="Times New Roman"/>
                      <w:color w:val="auto"/>
                      <w:szCs w:val="21"/>
                      <w:highlight w:val="none"/>
                    </w:rPr>
                    <w:t>4</w:t>
                  </w:r>
                </w:p>
              </w:tc>
              <w:tc>
                <w:tcPr>
                  <w:tcW w:w="121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661"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1537"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名称</w:t>
                  </w:r>
                </w:p>
              </w:tc>
              <w:tc>
                <w:tcPr>
                  <w:tcW w:w="164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废气排气筒</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c>
                <w:tcPr>
                  <w:tcW w:w="229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废气排气筒</w:t>
                  </w:r>
                </w:p>
              </w:tc>
              <w:tc>
                <w:tcPr>
                  <w:tcW w:w="121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661"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1537"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类型</w:t>
                  </w:r>
                </w:p>
              </w:tc>
              <w:tc>
                <w:tcPr>
                  <w:tcW w:w="164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一般排放口</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c>
                <w:tcPr>
                  <w:tcW w:w="229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一般排放口</w:t>
                  </w:r>
                </w:p>
              </w:tc>
              <w:tc>
                <w:tcPr>
                  <w:tcW w:w="121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661"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1537"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地理坐标</w:t>
                  </w:r>
                </w:p>
              </w:tc>
              <w:tc>
                <w:tcPr>
                  <w:tcW w:w="1640" w:type="dxa"/>
                  <w:tcBorders>
                    <w:tl2br w:val="nil"/>
                    <w:tr2bl w:val="nil"/>
                  </w:tcBorders>
                  <w:vAlign w:val="center"/>
                </w:tcPr>
                <w:p>
                  <w:pPr>
                    <w:tabs>
                      <w:tab w:val="left" w:pos="5280"/>
                    </w:tabs>
                    <w:snapToGrid w:val="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E108°46'53.00"</w:t>
                  </w:r>
                </w:p>
                <w:p>
                  <w:pPr>
                    <w:snapToGrid w:val="0"/>
                    <w:jc w:val="center"/>
                    <w:rPr>
                      <w:rFonts w:ascii="Times New Roman" w:hAnsi="Times New Roman" w:cs="Times New Roman"/>
                      <w:color w:val="auto"/>
                      <w:sz w:val="21"/>
                      <w:szCs w:val="21"/>
                      <w:highlight w:val="none"/>
                    </w:rPr>
                  </w:pPr>
                  <w:r>
                    <w:rPr>
                      <w:rFonts w:ascii="Times New Roman" w:hAnsi="Times New Roman" w:eastAsia="宋体" w:cs="Times New Roman"/>
                      <w:color w:val="auto"/>
                      <w:sz w:val="21"/>
                      <w:szCs w:val="21"/>
                      <w:highlight w:val="none"/>
                    </w:rPr>
                    <w:t>N 34°22'30.89"</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c>
                <w:tcPr>
                  <w:tcW w:w="2299" w:type="dxa"/>
                  <w:tcBorders>
                    <w:tl2br w:val="nil"/>
                    <w:tr2bl w:val="nil"/>
                  </w:tcBorders>
                  <w:vAlign w:val="center"/>
                </w:tcPr>
                <w:p>
                  <w:pPr>
                    <w:tabs>
                      <w:tab w:val="left" w:pos="5280"/>
                    </w:tabs>
                    <w:snapToGrid w:val="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E108°46'53.95"</w:t>
                  </w:r>
                </w:p>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eastAsia="宋体" w:cs="Times New Roman"/>
                      <w:color w:val="auto"/>
                      <w:szCs w:val="21"/>
                      <w:highlight w:val="none"/>
                    </w:rPr>
                    <w:t>N 34°22'31.98"</w:t>
                  </w:r>
                </w:p>
              </w:tc>
              <w:tc>
                <w:tcPr>
                  <w:tcW w:w="121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661"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1537"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高度</w:t>
                  </w:r>
                </w:p>
              </w:tc>
              <w:tc>
                <w:tcPr>
                  <w:tcW w:w="164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28m</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c>
                <w:tcPr>
                  <w:tcW w:w="229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15</w:t>
                  </w:r>
                  <w:r>
                    <w:rPr>
                      <w:rFonts w:ascii="Times New Roman" w:hAnsi="Times New Roman" w:cs="Times New Roman"/>
                      <w:color w:val="auto"/>
                      <w:szCs w:val="21"/>
                      <w:highlight w:val="none"/>
                    </w:rPr>
                    <w:t>m</w:t>
                  </w:r>
                </w:p>
              </w:tc>
              <w:tc>
                <w:tcPr>
                  <w:tcW w:w="121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661"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1537"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内径</w:t>
                  </w:r>
                </w:p>
              </w:tc>
              <w:tc>
                <w:tcPr>
                  <w:tcW w:w="164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0.</w:t>
                  </w:r>
                  <w:r>
                    <w:rPr>
                      <w:rFonts w:hint="eastAsia" w:ascii="Times New Roman" w:hAnsi="Times New Roman" w:cs="Times New Roman"/>
                      <w:color w:val="auto"/>
                      <w:sz w:val="21"/>
                      <w:szCs w:val="21"/>
                      <w:highlight w:val="none"/>
                    </w:rPr>
                    <w:t>4</w:t>
                  </w:r>
                  <w:r>
                    <w:rPr>
                      <w:rFonts w:ascii="Times New Roman" w:hAnsi="Times New Roman" w:cs="Times New Roman"/>
                      <w:color w:val="auto"/>
                      <w:sz w:val="21"/>
                      <w:szCs w:val="21"/>
                      <w:highlight w:val="none"/>
                    </w:rPr>
                    <w:t>m</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c>
                <w:tcPr>
                  <w:tcW w:w="229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0.</w:t>
                  </w:r>
                  <w:r>
                    <w:rPr>
                      <w:rFonts w:hint="eastAsia" w:ascii="Times New Roman" w:hAnsi="Times New Roman" w:cs="Times New Roman"/>
                      <w:color w:val="auto"/>
                      <w:szCs w:val="21"/>
                      <w:highlight w:val="none"/>
                    </w:rPr>
                    <w:t>4</w:t>
                  </w:r>
                  <w:r>
                    <w:rPr>
                      <w:rFonts w:ascii="Times New Roman" w:hAnsi="Times New Roman" w:cs="Times New Roman"/>
                      <w:color w:val="auto"/>
                      <w:szCs w:val="21"/>
                      <w:highlight w:val="none"/>
                    </w:rPr>
                    <w:t>m</w:t>
                  </w:r>
                </w:p>
              </w:tc>
              <w:tc>
                <w:tcPr>
                  <w:tcW w:w="121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661"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1537"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温度</w:t>
                  </w:r>
                </w:p>
              </w:tc>
              <w:tc>
                <w:tcPr>
                  <w:tcW w:w="164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25℃</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c>
                <w:tcPr>
                  <w:tcW w:w="229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25℃</w:t>
                  </w:r>
                </w:p>
              </w:tc>
              <w:tc>
                <w:tcPr>
                  <w:tcW w:w="121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2198"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排放标准</w:t>
                  </w:r>
                </w:p>
              </w:tc>
              <w:tc>
                <w:tcPr>
                  <w:tcW w:w="164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60</w:t>
                  </w:r>
                  <w:r>
                    <w:rPr>
                      <w:rFonts w:ascii="Times New Roman" w:hAnsi="Times New Roman" w:eastAsia="宋体" w:cs="Times New Roman"/>
                      <w:color w:val="auto"/>
                      <w:sz w:val="21"/>
                      <w:szCs w:val="21"/>
                      <w:highlight w:val="none"/>
                    </w:rPr>
                    <w:t>mg/m</w:t>
                  </w:r>
                  <w:r>
                    <w:rPr>
                      <w:rFonts w:ascii="Times New Roman" w:hAnsi="Times New Roman" w:eastAsia="宋体" w:cs="Times New Roman"/>
                      <w:color w:val="auto"/>
                      <w:sz w:val="21"/>
                      <w:szCs w:val="21"/>
                      <w:highlight w:val="none"/>
                      <w:vertAlign w:val="superscript"/>
                    </w:rPr>
                    <w:t>3</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6</w:t>
                  </w:r>
                  <w:r>
                    <w:rPr>
                      <w:rFonts w:ascii="Times New Roman" w:hAnsi="Times New Roman" w:cs="Times New Roman"/>
                      <w:color w:val="auto"/>
                      <w:sz w:val="21"/>
                      <w:szCs w:val="21"/>
                      <w:highlight w:val="none"/>
                    </w:rPr>
                    <w:t>.0</w:t>
                  </w:r>
                  <w:r>
                    <w:rPr>
                      <w:rFonts w:ascii="Times New Roman" w:hAnsi="Times New Roman" w:eastAsia="宋体" w:cs="Times New Roman"/>
                      <w:color w:val="auto"/>
                      <w:sz w:val="21"/>
                      <w:szCs w:val="21"/>
                      <w:highlight w:val="none"/>
                    </w:rPr>
                    <w:t>mg/m</w:t>
                  </w:r>
                  <w:r>
                    <w:rPr>
                      <w:rFonts w:ascii="Times New Roman" w:hAnsi="Times New Roman" w:eastAsia="宋体" w:cs="Times New Roman"/>
                      <w:color w:val="auto"/>
                      <w:sz w:val="21"/>
                      <w:szCs w:val="21"/>
                      <w:highlight w:val="none"/>
                      <w:vertAlign w:val="superscript"/>
                    </w:rPr>
                    <w:t>3</w:t>
                  </w:r>
                </w:p>
              </w:tc>
              <w:tc>
                <w:tcPr>
                  <w:tcW w:w="2299"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28m</w:t>
                  </w:r>
                  <w:r>
                    <w:rPr>
                      <w:rFonts w:ascii="Times New Roman" w:hAnsi="Times New Roman" w:eastAsia="宋体" w:cs="Times New Roman"/>
                      <w:color w:val="auto"/>
                      <w:sz w:val="21"/>
                      <w:szCs w:val="21"/>
                      <w:highlight w:val="none"/>
                    </w:rPr>
                    <w:t>g/m</w:t>
                  </w:r>
                  <w:r>
                    <w:rPr>
                      <w:rFonts w:ascii="Times New Roman" w:hAnsi="Times New Roman" w:eastAsia="宋体" w:cs="Times New Roman"/>
                      <w:color w:val="auto"/>
                      <w:sz w:val="21"/>
                      <w:szCs w:val="21"/>
                      <w:highlight w:val="none"/>
                      <w:vertAlign w:val="superscript"/>
                    </w:rPr>
                    <w:t>3</w:t>
                  </w:r>
                </w:p>
              </w:tc>
              <w:tc>
                <w:tcPr>
                  <w:tcW w:w="1216"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1</w:t>
                  </w:r>
                  <w:r>
                    <w:rPr>
                      <w:rFonts w:ascii="Times New Roman" w:hAnsi="Times New Roman" w:cs="Times New Roman"/>
                      <w:color w:val="auto"/>
                      <w:sz w:val="21"/>
                      <w:szCs w:val="21"/>
                      <w:highlight w:val="none"/>
                    </w:rPr>
                    <w:t>.0</w:t>
                  </w:r>
                  <w:r>
                    <w:rPr>
                      <w:rFonts w:ascii="Times New Roman" w:hAnsi="Times New Roman" w:eastAsia="宋体" w:cs="Times New Roman"/>
                      <w:color w:val="auto"/>
                      <w:sz w:val="21"/>
                      <w:szCs w:val="21"/>
                      <w:highlight w:val="none"/>
                    </w:rPr>
                    <w:t>mg/m</w:t>
                  </w:r>
                  <w:r>
                    <w:rPr>
                      <w:rFonts w:ascii="Times New Roman" w:hAnsi="Times New Roman" w:eastAsia="宋体" w:cs="Times New Roman"/>
                      <w:color w:val="auto"/>
                      <w:sz w:val="21"/>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2198"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是否达标</w:t>
                  </w:r>
                </w:p>
              </w:tc>
              <w:tc>
                <w:tcPr>
                  <w:tcW w:w="164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是</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c>
                <w:tcPr>
                  <w:tcW w:w="2299"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是</w:t>
                  </w:r>
                </w:p>
              </w:tc>
              <w:tc>
                <w:tcPr>
                  <w:tcW w:w="121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 w:val="21"/>
                      <w:szCs w:val="21"/>
                      <w:highlight w:val="none"/>
                    </w:rPr>
                    <w:t>/</w:t>
                  </w:r>
                </w:p>
              </w:tc>
            </w:tr>
          </w:tbl>
          <w:p>
            <w:pPr>
              <w:pStyle w:val="38"/>
              <w:autoSpaceDE w:val="0"/>
              <w:autoSpaceDN w:val="0"/>
              <w:ind w:left="110" w:hanging="110" w:hangingChars="52"/>
              <w:jc w:val="center"/>
              <w:rPr>
                <w:rFonts w:ascii="Times New Roman" w:hAnsi="Times New Roman" w:cs="Times New Roman"/>
                <w:b/>
                <w:bCs/>
                <w:color w:val="auto"/>
                <w:szCs w:val="21"/>
                <w:highlight w:val="none"/>
                <w:lang w:val="en-US"/>
              </w:rPr>
            </w:pPr>
            <w:r>
              <w:rPr>
                <w:rFonts w:ascii="Times New Roman" w:hAnsi="Times New Roman" w:cs="Times New Roman"/>
                <w:b/>
                <w:bCs/>
                <w:color w:val="auto"/>
                <w:szCs w:val="21"/>
                <w:highlight w:val="none"/>
                <w:lang w:val="en-US"/>
              </w:rPr>
              <w:t>表4-1  项目废气排放信息一览表</w:t>
            </w:r>
            <w:r>
              <w:rPr>
                <w:rFonts w:hint="eastAsia" w:ascii="Times New Roman" w:hAnsi="Times New Roman" w:cs="Times New Roman"/>
                <w:b/>
                <w:bCs/>
                <w:color w:val="auto"/>
                <w:szCs w:val="21"/>
                <w:highlight w:val="none"/>
                <w:lang w:val="en-US"/>
              </w:rPr>
              <w:t>（续表）</w:t>
            </w:r>
          </w:p>
          <w:tbl>
            <w:tblPr>
              <w:tblStyle w:val="29"/>
              <w:tblW w:w="825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64"/>
              <w:gridCol w:w="2780"/>
              <w:gridCol w:w="2681"/>
              <w:gridCol w:w="173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3844"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产排污环节</w:t>
                  </w:r>
                </w:p>
              </w:tc>
              <w:tc>
                <w:tcPr>
                  <w:tcW w:w="4415"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eastAsia="宋体"/>
                      <w:color w:val="auto"/>
                      <w:sz w:val="21"/>
                      <w:szCs w:val="21"/>
                      <w:highlight w:val="none"/>
                      <w:lang w:val="en-US" w:eastAsia="zh-CN"/>
                    </w:rPr>
                    <w:t>7</w:t>
                  </w:r>
                  <w:r>
                    <w:rPr>
                      <w:rFonts w:hint="eastAsia" w:ascii="Times New Roman" w:hAnsi="Times New Roman" w:eastAsia="宋体"/>
                      <w:color w:val="auto"/>
                      <w:sz w:val="21"/>
                      <w:szCs w:val="21"/>
                      <w:highlight w:val="none"/>
                    </w:rPr>
                    <w:t>#车间</w:t>
                  </w:r>
                  <w:r>
                    <w:rPr>
                      <w:rFonts w:hint="eastAsia" w:ascii="Times New Roman" w:hAnsi="Times New Roman" w:eastAsia="宋体"/>
                      <w:color w:val="auto"/>
                      <w:sz w:val="21"/>
                      <w:szCs w:val="21"/>
                      <w:highlight w:val="none"/>
                      <w:lang w:val="en-US" w:eastAsia="zh-CN"/>
                    </w:rPr>
                    <w:t>投料</w:t>
                  </w:r>
                  <w:r>
                    <w:rPr>
                      <w:rFonts w:hint="eastAsia" w:ascii="Times New Roman" w:hAnsi="Times New Roman" w:eastAsia="宋体"/>
                      <w:color w:val="auto"/>
                      <w:sz w:val="21"/>
                      <w:szCs w:val="21"/>
                      <w:highlight w:val="none"/>
                    </w:rPr>
                    <w:t>工序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3844"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污染物种类</w:t>
                  </w:r>
                </w:p>
              </w:tc>
              <w:tc>
                <w:tcPr>
                  <w:tcW w:w="4415"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颗粒物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3844"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污染物</w:t>
                  </w:r>
                </w:p>
              </w:tc>
              <w:tc>
                <w:tcPr>
                  <w:tcW w:w="4415"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TSP</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3844"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产生速率</w:t>
                  </w:r>
                </w:p>
              </w:tc>
              <w:tc>
                <w:tcPr>
                  <w:tcW w:w="4415"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1.63</w:t>
                  </w:r>
                  <w:r>
                    <w:rPr>
                      <w:rFonts w:ascii="Times New Roman" w:hAnsi="Times New Roman" w:cs="Times New Roman"/>
                      <w:color w:val="auto"/>
                      <w:sz w:val="21"/>
                      <w:szCs w:val="21"/>
                      <w:highlight w:val="none"/>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3844"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产生量</w:t>
                  </w:r>
                </w:p>
              </w:tc>
              <w:tc>
                <w:tcPr>
                  <w:tcW w:w="4415"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5.88</w:t>
                  </w:r>
                  <w:r>
                    <w:rPr>
                      <w:rFonts w:ascii="Times New Roman" w:hAnsi="Times New Roman" w:cs="Times New Roman"/>
                      <w:color w:val="auto"/>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3844"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排放形式</w:t>
                  </w:r>
                </w:p>
              </w:tc>
              <w:tc>
                <w:tcPr>
                  <w:tcW w:w="2681"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有组织</w:t>
                  </w:r>
                  <w:r>
                    <w:rPr>
                      <w:rFonts w:hint="eastAsia"/>
                      <w:color w:val="auto"/>
                      <w:sz w:val="21"/>
                      <w:szCs w:val="21"/>
                      <w:highlight w:val="none"/>
                    </w:rPr>
                    <w:t>（</w:t>
                  </w:r>
                  <w:r>
                    <w:rPr>
                      <w:rFonts w:ascii="Times New Roman" w:hAnsi="Times New Roman" w:cs="Times New Roman"/>
                      <w:color w:val="auto"/>
                      <w:sz w:val="21"/>
                      <w:szCs w:val="21"/>
                      <w:highlight w:val="none"/>
                    </w:rPr>
                    <w:t>DA00</w:t>
                  </w:r>
                  <w:r>
                    <w:rPr>
                      <w:rFonts w:hint="eastAsia" w:ascii="Times New Roman" w:hAnsi="Times New Roman" w:cs="Times New Roman"/>
                      <w:color w:val="auto"/>
                      <w:sz w:val="21"/>
                      <w:szCs w:val="21"/>
                      <w:highlight w:val="none"/>
                      <w:lang w:val="en-US" w:eastAsia="zh-CN"/>
                    </w:rPr>
                    <w:t>5</w:t>
                  </w:r>
                  <w:r>
                    <w:rPr>
                      <w:rFonts w:hint="eastAsia"/>
                      <w:color w:val="auto"/>
                      <w:sz w:val="21"/>
                      <w:szCs w:val="21"/>
                      <w:highlight w:val="none"/>
                    </w:rPr>
                    <w:t>）</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无组织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064" w:type="dxa"/>
                  <w:vMerge w:val="restart"/>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污染物产生</w:t>
                  </w:r>
                </w:p>
              </w:tc>
              <w:tc>
                <w:tcPr>
                  <w:tcW w:w="278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产生量</w:t>
                  </w:r>
                </w:p>
              </w:tc>
              <w:tc>
                <w:tcPr>
                  <w:tcW w:w="2681"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4.7</w:t>
                  </w:r>
                  <w:r>
                    <w:rPr>
                      <w:rFonts w:ascii="Times New Roman" w:hAnsi="Times New Roman" w:cs="Times New Roman"/>
                      <w:color w:val="auto"/>
                      <w:sz w:val="21"/>
                      <w:szCs w:val="21"/>
                      <w:highlight w:val="none"/>
                    </w:rPr>
                    <w:t>t/a</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eastAsia="宋体" w:cs="宋体"/>
                      <w:color w:val="auto"/>
                      <w:sz w:val="21"/>
                      <w:szCs w:val="21"/>
                      <w:highlight w:val="none"/>
                      <w:lang w:val="en-US" w:eastAsia="zh-CN"/>
                    </w:rPr>
                    <w:t>1.18</w:t>
                  </w:r>
                  <w:r>
                    <w:rPr>
                      <w:rFonts w:hint="eastAsia" w:ascii="Times New Roman" w:hAnsi="Times New Roman" w:eastAsia="宋体" w:cs="宋体"/>
                      <w:color w:val="auto"/>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064"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278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产生浓度</w:t>
                  </w:r>
                </w:p>
              </w:tc>
              <w:tc>
                <w:tcPr>
                  <w:tcW w:w="2681"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eastAsia="宋体"/>
                      <w:color w:val="auto"/>
                      <w:sz w:val="21"/>
                      <w:szCs w:val="21"/>
                      <w:highlight w:val="none"/>
                      <w:lang w:val="en-US" w:eastAsia="zh-CN"/>
                    </w:rPr>
                    <w:t>72.53</w:t>
                  </w:r>
                  <w:r>
                    <w:rPr>
                      <w:rFonts w:ascii="Times New Roman" w:hAnsi="Times New Roman" w:eastAsia="宋体" w:cs="Times New Roman"/>
                      <w:color w:val="auto"/>
                      <w:sz w:val="21"/>
                      <w:szCs w:val="21"/>
                      <w:highlight w:val="none"/>
                    </w:rPr>
                    <w:t>mg/m</w:t>
                  </w:r>
                  <w:r>
                    <w:rPr>
                      <w:rFonts w:ascii="Times New Roman" w:hAnsi="Times New Roman" w:eastAsia="宋体" w:cs="Times New Roman"/>
                      <w:color w:val="auto"/>
                      <w:sz w:val="21"/>
                      <w:szCs w:val="21"/>
                      <w:highlight w:val="none"/>
                      <w:vertAlign w:val="superscript"/>
                    </w:rPr>
                    <w:t>3</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064" w:type="dxa"/>
                  <w:vMerge w:val="restart"/>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治理设备</w:t>
                  </w:r>
                </w:p>
              </w:tc>
              <w:tc>
                <w:tcPr>
                  <w:tcW w:w="278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名称</w:t>
                  </w:r>
                </w:p>
              </w:tc>
              <w:tc>
                <w:tcPr>
                  <w:tcW w:w="2681"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集气罩+布袋除尘器</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064"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278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收集效率</w:t>
                  </w:r>
                </w:p>
              </w:tc>
              <w:tc>
                <w:tcPr>
                  <w:tcW w:w="2681"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8</w:t>
                  </w:r>
                  <w:r>
                    <w:rPr>
                      <w:rFonts w:ascii="Times New Roman" w:hAnsi="Times New Roman" w:cs="Times New Roman"/>
                      <w:color w:val="auto"/>
                      <w:sz w:val="21"/>
                      <w:szCs w:val="21"/>
                      <w:highlight w:val="none"/>
                    </w:rPr>
                    <w:t>0%</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064"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278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处理效率</w:t>
                  </w:r>
                </w:p>
              </w:tc>
              <w:tc>
                <w:tcPr>
                  <w:tcW w:w="2681"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99%</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064"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278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是否可行</w:t>
                  </w:r>
                </w:p>
              </w:tc>
              <w:tc>
                <w:tcPr>
                  <w:tcW w:w="2681"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是</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064" w:type="dxa"/>
                  <w:vMerge w:val="restart"/>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污染物排放</w:t>
                  </w:r>
                </w:p>
              </w:tc>
              <w:tc>
                <w:tcPr>
                  <w:tcW w:w="278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污染物排放</w:t>
                  </w:r>
                  <w:r>
                    <w:rPr>
                      <w:rFonts w:hint="eastAsia" w:ascii="Times New Roman" w:hAnsi="Times New Roman" w:cs="Times New Roman"/>
                      <w:color w:val="auto"/>
                      <w:sz w:val="21"/>
                      <w:szCs w:val="21"/>
                      <w:highlight w:val="none"/>
                    </w:rPr>
                    <w:t>量</w:t>
                  </w:r>
                </w:p>
              </w:tc>
              <w:tc>
                <w:tcPr>
                  <w:tcW w:w="2681" w:type="dxa"/>
                  <w:tcBorders>
                    <w:tl2br w:val="nil"/>
                    <w:tr2bl w:val="nil"/>
                  </w:tcBorders>
                  <w:vAlign w:val="center"/>
                </w:tcPr>
                <w:p>
                  <w:pPr>
                    <w:snapToGrid w:val="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0.</w:t>
                  </w:r>
                  <w:r>
                    <w:rPr>
                      <w:rFonts w:hint="eastAsia" w:ascii="Times New Roman" w:hAnsi="Times New Roman" w:eastAsia="宋体" w:cs="Times New Roman"/>
                      <w:color w:val="auto"/>
                      <w:sz w:val="21"/>
                      <w:szCs w:val="21"/>
                      <w:highlight w:val="none"/>
                      <w:lang w:val="en-US" w:eastAsia="zh-CN"/>
                    </w:rPr>
                    <w:t>05</w:t>
                  </w:r>
                  <w:r>
                    <w:rPr>
                      <w:rFonts w:ascii="Times New Roman" w:hAnsi="Times New Roman" w:cs="Times New Roman"/>
                      <w:color w:val="auto"/>
                      <w:sz w:val="21"/>
                      <w:szCs w:val="21"/>
                      <w:highlight w:val="none"/>
                    </w:rPr>
                    <w:t>t/a</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eastAsia="宋体" w:cs="宋体"/>
                      <w:color w:val="auto"/>
                      <w:sz w:val="21"/>
                      <w:szCs w:val="21"/>
                      <w:highlight w:val="none"/>
                      <w:lang w:val="en-US" w:eastAsia="zh-CN"/>
                    </w:rPr>
                    <w:t>1.18</w:t>
                  </w:r>
                  <w:r>
                    <w:rPr>
                      <w:rFonts w:hint="eastAsia" w:ascii="Times New Roman" w:hAnsi="Times New Roman" w:eastAsia="宋体" w:cs="宋体"/>
                      <w:color w:val="auto"/>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064"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278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污染物排放浓度</w:t>
                  </w:r>
                </w:p>
              </w:tc>
              <w:tc>
                <w:tcPr>
                  <w:tcW w:w="2681"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0.77</w:t>
                  </w:r>
                  <w:r>
                    <w:rPr>
                      <w:rFonts w:ascii="Times New Roman" w:hAnsi="Times New Roman" w:eastAsia="宋体" w:cs="Times New Roman"/>
                      <w:color w:val="auto"/>
                      <w:sz w:val="21"/>
                      <w:szCs w:val="21"/>
                      <w:highlight w:val="none"/>
                    </w:rPr>
                    <w:t>mg/m</w:t>
                  </w:r>
                  <w:r>
                    <w:rPr>
                      <w:rFonts w:ascii="Times New Roman" w:hAnsi="Times New Roman" w:eastAsia="宋体" w:cs="Times New Roman"/>
                      <w:color w:val="auto"/>
                      <w:sz w:val="21"/>
                      <w:szCs w:val="21"/>
                      <w:highlight w:val="none"/>
                      <w:vertAlign w:val="superscript"/>
                    </w:rPr>
                    <w:t>3</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064" w:type="dxa"/>
                  <w:vMerge w:val="restart"/>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排放口基本情况</w:t>
                  </w:r>
                </w:p>
              </w:tc>
              <w:tc>
                <w:tcPr>
                  <w:tcW w:w="278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编号</w:t>
                  </w:r>
                </w:p>
              </w:tc>
              <w:tc>
                <w:tcPr>
                  <w:tcW w:w="2681" w:type="dxa"/>
                  <w:tcBorders>
                    <w:tl2br w:val="nil"/>
                    <w:tr2bl w:val="nil"/>
                  </w:tcBorders>
                  <w:vAlign w:val="center"/>
                </w:tcPr>
                <w:p>
                  <w:pPr>
                    <w:snapToGrid w:val="0"/>
                    <w:jc w:val="center"/>
                    <w:rPr>
                      <w:rFonts w:hint="eastAsia" w:ascii="Times New Roman" w:hAnsi="Times New Roman" w:cs="Times New Roman" w:eastAsiaTheme="minorEastAsia"/>
                      <w:color w:val="auto"/>
                      <w:sz w:val="21"/>
                      <w:szCs w:val="21"/>
                      <w:highlight w:val="none"/>
                      <w:lang w:eastAsia="zh-CN"/>
                    </w:rPr>
                  </w:pPr>
                  <w:r>
                    <w:rPr>
                      <w:rFonts w:ascii="Times New Roman" w:hAnsi="Times New Roman" w:cs="Times New Roman"/>
                      <w:color w:val="auto"/>
                      <w:sz w:val="21"/>
                      <w:szCs w:val="21"/>
                      <w:highlight w:val="none"/>
                    </w:rPr>
                    <w:t>DA00</w:t>
                  </w:r>
                  <w:r>
                    <w:rPr>
                      <w:rFonts w:hint="eastAsia" w:ascii="Times New Roman" w:hAnsi="Times New Roman" w:cs="Times New Roman"/>
                      <w:color w:val="auto"/>
                      <w:sz w:val="21"/>
                      <w:szCs w:val="21"/>
                      <w:highlight w:val="none"/>
                      <w:lang w:val="en-US" w:eastAsia="zh-CN"/>
                    </w:rPr>
                    <w:t>5</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064"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278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名称</w:t>
                  </w:r>
                </w:p>
              </w:tc>
              <w:tc>
                <w:tcPr>
                  <w:tcW w:w="2681"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废气排气筒</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064"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278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类型</w:t>
                  </w:r>
                </w:p>
              </w:tc>
              <w:tc>
                <w:tcPr>
                  <w:tcW w:w="2681"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一般排放口</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064"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278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地理坐标</w:t>
                  </w:r>
                </w:p>
              </w:tc>
              <w:tc>
                <w:tcPr>
                  <w:tcW w:w="2681" w:type="dxa"/>
                  <w:tcBorders>
                    <w:tl2br w:val="nil"/>
                    <w:tr2bl w:val="nil"/>
                  </w:tcBorders>
                  <w:vAlign w:val="center"/>
                </w:tcPr>
                <w:p>
                  <w:pPr>
                    <w:tabs>
                      <w:tab w:val="left" w:pos="5280"/>
                    </w:tabs>
                    <w:snapToGrid w:val="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E108°46'5</w:t>
                  </w:r>
                  <w:r>
                    <w:rPr>
                      <w:rFonts w:hint="eastAsia" w:ascii="Times New Roman" w:hAnsi="Times New Roman" w:eastAsia="宋体" w:cs="Times New Roman"/>
                      <w:color w:val="auto"/>
                      <w:sz w:val="21"/>
                      <w:szCs w:val="21"/>
                      <w:highlight w:val="none"/>
                      <w:lang w:val="en-US" w:eastAsia="zh-CN"/>
                    </w:rPr>
                    <w:t>2</w:t>
                  </w:r>
                  <w:r>
                    <w:rPr>
                      <w:rFonts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49</w:t>
                  </w:r>
                  <w:r>
                    <w:rPr>
                      <w:rFonts w:ascii="Times New Roman" w:hAnsi="Times New Roman" w:eastAsia="宋体" w:cs="Times New Roman"/>
                      <w:color w:val="auto"/>
                      <w:sz w:val="21"/>
                      <w:szCs w:val="21"/>
                      <w:highlight w:val="none"/>
                    </w:rPr>
                    <w:t>"</w:t>
                  </w:r>
                </w:p>
                <w:p>
                  <w:pPr>
                    <w:snapToGrid w:val="0"/>
                    <w:jc w:val="center"/>
                    <w:rPr>
                      <w:rFonts w:ascii="Times New Roman" w:hAnsi="Times New Roman" w:cs="Times New Roman"/>
                      <w:color w:val="auto"/>
                      <w:sz w:val="21"/>
                      <w:szCs w:val="21"/>
                      <w:highlight w:val="none"/>
                    </w:rPr>
                  </w:pPr>
                  <w:r>
                    <w:rPr>
                      <w:rFonts w:ascii="Times New Roman" w:hAnsi="Times New Roman" w:eastAsia="宋体" w:cs="Times New Roman"/>
                      <w:color w:val="auto"/>
                      <w:sz w:val="21"/>
                      <w:szCs w:val="21"/>
                      <w:highlight w:val="none"/>
                    </w:rPr>
                    <w:t>N 34°22'31.</w:t>
                  </w:r>
                  <w:r>
                    <w:rPr>
                      <w:rFonts w:hint="eastAsia" w:ascii="Times New Roman" w:hAnsi="Times New Roman" w:eastAsia="宋体" w:cs="Times New Roman"/>
                      <w:color w:val="auto"/>
                      <w:sz w:val="21"/>
                      <w:szCs w:val="21"/>
                      <w:highlight w:val="none"/>
                      <w:lang w:val="en-US" w:eastAsia="zh-CN"/>
                    </w:rPr>
                    <w:t>33</w:t>
                  </w:r>
                  <w:r>
                    <w:rPr>
                      <w:rFonts w:ascii="Times New Roman" w:hAnsi="Times New Roman" w:eastAsia="宋体" w:cs="Times New Roman"/>
                      <w:color w:val="auto"/>
                      <w:sz w:val="21"/>
                      <w:szCs w:val="21"/>
                      <w:highlight w:val="none"/>
                    </w:rPr>
                    <w:t>"</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064"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278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高度</w:t>
                  </w:r>
                </w:p>
              </w:tc>
              <w:tc>
                <w:tcPr>
                  <w:tcW w:w="2681"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28</w:t>
                  </w:r>
                  <w:r>
                    <w:rPr>
                      <w:rFonts w:ascii="Times New Roman" w:hAnsi="Times New Roman" w:cs="Times New Roman"/>
                      <w:color w:val="auto"/>
                      <w:sz w:val="21"/>
                      <w:szCs w:val="21"/>
                      <w:highlight w:val="none"/>
                    </w:rPr>
                    <w:t>m</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064"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278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内径</w:t>
                  </w:r>
                </w:p>
              </w:tc>
              <w:tc>
                <w:tcPr>
                  <w:tcW w:w="2681"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0.</w:t>
                  </w:r>
                  <w:r>
                    <w:rPr>
                      <w:rFonts w:hint="eastAsia" w:ascii="Times New Roman" w:hAnsi="Times New Roman" w:cs="Times New Roman"/>
                      <w:color w:val="auto"/>
                      <w:sz w:val="21"/>
                      <w:szCs w:val="21"/>
                      <w:highlight w:val="none"/>
                    </w:rPr>
                    <w:t>4</w:t>
                  </w:r>
                  <w:r>
                    <w:rPr>
                      <w:rFonts w:ascii="Times New Roman" w:hAnsi="Times New Roman" w:cs="Times New Roman"/>
                      <w:color w:val="auto"/>
                      <w:sz w:val="21"/>
                      <w:szCs w:val="21"/>
                      <w:highlight w:val="none"/>
                    </w:rPr>
                    <w:t>m</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064"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278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温度</w:t>
                  </w:r>
                </w:p>
              </w:tc>
              <w:tc>
                <w:tcPr>
                  <w:tcW w:w="2681"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25℃</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3844"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排放标准</w:t>
                  </w:r>
                </w:p>
              </w:tc>
              <w:tc>
                <w:tcPr>
                  <w:tcW w:w="2681"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28m</w:t>
                  </w:r>
                  <w:r>
                    <w:rPr>
                      <w:rFonts w:ascii="Times New Roman" w:hAnsi="Times New Roman" w:eastAsia="宋体" w:cs="Times New Roman"/>
                      <w:color w:val="auto"/>
                      <w:sz w:val="21"/>
                      <w:szCs w:val="21"/>
                      <w:highlight w:val="none"/>
                    </w:rPr>
                    <w:t>g/m</w:t>
                  </w:r>
                  <w:r>
                    <w:rPr>
                      <w:rFonts w:ascii="Times New Roman" w:hAnsi="Times New Roman" w:eastAsia="宋体" w:cs="Times New Roman"/>
                      <w:color w:val="auto"/>
                      <w:sz w:val="21"/>
                      <w:szCs w:val="21"/>
                      <w:highlight w:val="none"/>
                      <w:vertAlign w:val="superscript"/>
                    </w:rPr>
                    <w:t>3</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1</w:t>
                  </w:r>
                  <w:r>
                    <w:rPr>
                      <w:rFonts w:ascii="Times New Roman" w:hAnsi="Times New Roman" w:cs="Times New Roman"/>
                      <w:color w:val="auto"/>
                      <w:sz w:val="21"/>
                      <w:szCs w:val="21"/>
                      <w:highlight w:val="none"/>
                    </w:rPr>
                    <w:t>.0</w:t>
                  </w:r>
                  <w:r>
                    <w:rPr>
                      <w:rFonts w:ascii="Times New Roman" w:hAnsi="Times New Roman" w:eastAsia="宋体" w:cs="Times New Roman"/>
                      <w:color w:val="auto"/>
                      <w:sz w:val="21"/>
                      <w:szCs w:val="21"/>
                      <w:highlight w:val="none"/>
                    </w:rPr>
                    <w:t>mg/m</w:t>
                  </w:r>
                  <w:r>
                    <w:rPr>
                      <w:rFonts w:ascii="Times New Roman" w:hAnsi="Times New Roman" w:eastAsia="宋体" w:cs="Times New Roman"/>
                      <w:color w:val="auto"/>
                      <w:sz w:val="21"/>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3844"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是否达标</w:t>
                  </w:r>
                </w:p>
              </w:tc>
              <w:tc>
                <w:tcPr>
                  <w:tcW w:w="2681"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是</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r>
          </w:tbl>
          <w:p>
            <w:pPr>
              <w:pStyle w:val="27"/>
              <w:spacing w:after="0" w:line="360" w:lineRule="auto"/>
              <w:ind w:left="0" w:leftChars="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2、废气源强核算</w:t>
            </w:r>
          </w:p>
          <w:p>
            <w:pPr>
              <w:pStyle w:val="27"/>
              <w:spacing w:after="0" w:line="360" w:lineRule="auto"/>
              <w:ind w:left="0" w:leftChars="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项目废气污染物主要为注塑</w:t>
            </w:r>
            <w:r>
              <w:rPr>
                <w:rFonts w:hint="eastAsia" w:ascii="Times New Roman" w:hAnsi="Times New Roman" w:eastAsia="宋体" w:cs="Times New Roman"/>
                <w:color w:val="auto"/>
                <w:sz w:val="24"/>
                <w:highlight w:val="none"/>
              </w:rPr>
              <w:t>、挤出</w:t>
            </w:r>
            <w:r>
              <w:rPr>
                <w:rFonts w:ascii="Times New Roman" w:hAnsi="Times New Roman" w:eastAsia="宋体" w:cs="Times New Roman"/>
                <w:color w:val="auto"/>
                <w:sz w:val="24"/>
                <w:highlight w:val="none"/>
              </w:rPr>
              <w:t>过产生的非甲烷总烃废气和破碎过程产生的粉尘颗粒物。</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根据《建设项目环境影响报告表编制技术指南》（污染影响类）（试行）（环办环评〔2020〕33号）表1专项评价设置原则表判定，本项目大气无需进行专项评价。</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（1）非甲烷总烃</w:t>
            </w:r>
            <w:r>
              <w:rPr>
                <w:rFonts w:hint="eastAsia" w:ascii="Times New Roman" w:hAnsi="Times New Roman" w:eastAsia="宋体" w:cs="Times New Roman"/>
                <w:color w:val="auto"/>
                <w:sz w:val="24"/>
                <w:highlight w:val="none"/>
              </w:rPr>
              <w:t>核算</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1）4#车间注塑工序废气</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项目在短时间内</w:t>
            </w:r>
            <w:r>
              <w:rPr>
                <w:rFonts w:hint="eastAsia" w:ascii="Times New Roman" w:hAnsi="Times New Roman" w:eastAsia="宋体" w:cs="Times New Roman"/>
                <w:color w:val="auto"/>
                <w:sz w:val="24"/>
                <w:highlight w:val="none"/>
              </w:rPr>
              <w:t>注塑</w:t>
            </w:r>
            <w:r>
              <w:rPr>
                <w:rFonts w:ascii="Times New Roman" w:hAnsi="Times New Roman" w:eastAsia="宋体" w:cs="Times New Roman"/>
                <w:color w:val="auto"/>
                <w:sz w:val="24"/>
                <w:highlight w:val="none"/>
              </w:rPr>
              <w:t>过程中仅有少量的有机废气（主要为非甲烷总烃）逸出，以非甲烷总烃计。PVC生产过程中会产生少量的</w:t>
            </w:r>
            <w:r>
              <w:rPr>
                <w:rFonts w:hint="eastAsia" w:ascii="Times New Roman" w:hAnsi="Times New Roman" w:eastAsia="宋体" w:cs="Times New Roman"/>
                <w:color w:val="auto"/>
                <w:sz w:val="24"/>
                <w:highlight w:val="none"/>
                <w:lang w:eastAsia="zh-CN"/>
              </w:rPr>
              <w:t>氯乙烯</w:t>
            </w:r>
            <w:r>
              <w:rPr>
                <w:rFonts w:hint="eastAsia" w:ascii="Times New Roman" w:hAnsi="Times New Roman" w:eastAsia="宋体" w:cs="Times New Roman"/>
                <w:color w:val="auto"/>
                <w:sz w:val="24"/>
                <w:highlight w:val="none"/>
                <w:lang w:val="en-US" w:eastAsia="zh-CN"/>
              </w:rPr>
              <w:t>和</w:t>
            </w:r>
            <w:r>
              <w:rPr>
                <w:rFonts w:ascii="Times New Roman" w:hAnsi="Times New Roman" w:eastAsia="宋体" w:cs="Times New Roman"/>
                <w:color w:val="auto"/>
                <w:sz w:val="24"/>
                <w:highlight w:val="none"/>
              </w:rPr>
              <w:t>氯化氢气体，由于PVC管材管件生产过程中加了稳定剂，所以氯化氢产生量极少</w:t>
            </w:r>
            <w:r>
              <w:rPr>
                <w:rFonts w:ascii="Times New Roman" w:hAnsi="Times New Roman"/>
                <w:bCs/>
                <w:color w:val="auto"/>
                <w:highlight w:val="none"/>
              </w:rPr>
              <w:t>。</w:t>
            </w:r>
            <w:r>
              <w:rPr>
                <w:rFonts w:ascii="Times New Roman" w:hAnsi="Times New Roman" w:eastAsia="宋体" w:cs="Times New Roman"/>
                <w:color w:val="auto"/>
                <w:sz w:val="24"/>
                <w:highlight w:val="none"/>
              </w:rPr>
              <w:t>项目营运期</w:t>
            </w:r>
            <w:r>
              <w:rPr>
                <w:rFonts w:hint="eastAsia" w:ascii="Times New Roman" w:hAnsi="Times New Roman" w:eastAsia="宋体" w:cs="宋体"/>
                <w:color w:val="auto"/>
                <w:sz w:val="24"/>
                <w:highlight w:val="none"/>
              </w:rPr>
              <w:t>4#车间</w:t>
            </w:r>
            <w:r>
              <w:rPr>
                <w:rFonts w:ascii="Times New Roman" w:hAnsi="Times New Roman" w:eastAsia="宋体" w:cs="Times New Roman"/>
                <w:color w:val="auto"/>
                <w:sz w:val="24"/>
                <w:highlight w:val="none"/>
              </w:rPr>
              <w:t>产生的废气为注塑工艺产生的有机废气非甲烷总烃</w:t>
            </w:r>
            <w:r>
              <w:rPr>
                <w:rFonts w:hint="eastAsia" w:ascii="Times New Roman" w:hAnsi="Times New Roman" w:eastAsia="宋体" w:cs="Times New Roman"/>
                <w:color w:val="auto"/>
                <w:sz w:val="24"/>
                <w:highlight w:val="none"/>
              </w:rPr>
              <w:t>和</w:t>
            </w:r>
            <w:r>
              <w:rPr>
                <w:rFonts w:hint="eastAsia" w:ascii="Times New Roman" w:hAnsi="Times New Roman" w:eastAsia="宋体" w:cs="Times New Roman"/>
                <w:color w:val="auto"/>
                <w:sz w:val="24"/>
                <w:highlight w:val="none"/>
                <w:lang w:val="en-US" w:eastAsia="zh-CN"/>
              </w:rPr>
              <w:t>PVC管件生产产生的</w:t>
            </w:r>
            <w:r>
              <w:rPr>
                <w:rFonts w:ascii="Times New Roman" w:hAnsi="Times New Roman" w:eastAsia="宋体" w:cs="Times New Roman"/>
                <w:color w:val="auto"/>
                <w:sz w:val="24"/>
                <w:highlight w:val="none"/>
              </w:rPr>
              <w:t>氯化氢</w:t>
            </w:r>
            <w:r>
              <w:rPr>
                <w:rFonts w:hint="eastAsia" w:ascii="Times New Roman" w:hAnsi="Times New Roman" w:eastAsia="宋体" w:cs="Times New Roman"/>
                <w:color w:val="auto"/>
                <w:sz w:val="24"/>
                <w:highlight w:val="none"/>
                <w:lang w:eastAsia="zh-CN"/>
              </w:rPr>
              <w:t>、氯乙烯</w:t>
            </w:r>
            <w:r>
              <w:rPr>
                <w:rFonts w:ascii="Times New Roman" w:hAnsi="Times New Roman" w:eastAsia="宋体" w:cs="Times New Roman"/>
                <w:color w:val="auto"/>
                <w:sz w:val="24"/>
                <w:highlight w:val="none"/>
              </w:rPr>
              <w:t>。依据</w:t>
            </w:r>
            <w:r>
              <w:rPr>
                <w:rFonts w:hint="eastAsia" w:ascii="Times New Roman" w:hAnsi="Times New Roman" w:eastAsia="宋体" w:cs="Times New Roman"/>
                <w:color w:val="auto"/>
                <w:sz w:val="24"/>
                <w:highlight w:val="none"/>
              </w:rPr>
              <w:t>《排放源统计调查产排污核算方法和系数手册》中</w:t>
            </w:r>
            <w:r>
              <w:rPr>
                <w:rFonts w:ascii="Times New Roman" w:hAnsi="Times New Roman" w:eastAsia="宋体" w:cs="Times New Roman"/>
                <w:color w:val="auto"/>
                <w:sz w:val="24"/>
                <w:highlight w:val="none"/>
              </w:rPr>
              <w:t>292 塑料制品行业系数手册</w:t>
            </w:r>
            <w:r>
              <w:rPr>
                <w:rFonts w:hint="eastAsia" w:ascii="Times New Roman" w:hAnsi="Times New Roman" w:eastAsia="宋体" w:cs="Times New Roman"/>
                <w:color w:val="auto"/>
                <w:sz w:val="24"/>
                <w:highlight w:val="none"/>
              </w:rPr>
              <w:t>“2921</w:t>
            </w:r>
            <w:r>
              <w:rPr>
                <w:rFonts w:ascii="Times New Roman" w:hAnsi="Times New Roman" w:eastAsia="宋体" w:cs="Times New Roman"/>
                <w:color w:val="auto"/>
                <w:sz w:val="24"/>
                <w:highlight w:val="none"/>
              </w:rPr>
              <w:t>塑料零件及其他塑料制品制造行业系数表</w:t>
            </w:r>
            <w:r>
              <w:rPr>
                <w:rFonts w:hint="eastAsia" w:ascii="Times New Roman" w:hAnsi="Times New Roman" w:eastAsia="宋体" w:cs="Times New Roman"/>
                <w:color w:val="auto"/>
                <w:sz w:val="24"/>
                <w:highlight w:val="none"/>
              </w:rPr>
              <w:t>（续1）”中“塑料零件”</w:t>
            </w:r>
            <w:r>
              <w:rPr>
                <w:rFonts w:ascii="Times New Roman" w:hAnsi="Times New Roman" w:eastAsia="宋体" w:cs="Times New Roman"/>
                <w:color w:val="auto"/>
                <w:sz w:val="24"/>
                <w:highlight w:val="none"/>
              </w:rPr>
              <w:t>，注塑过程产生的非甲烷总烃以2.7kg/t-产品计，</w:t>
            </w:r>
            <w:r>
              <w:rPr>
                <w:rFonts w:hint="eastAsia" w:ascii="Times New Roman" w:hAnsi="Times New Roman" w:eastAsia="宋体" w:cs="Times New Roman"/>
                <w:color w:val="auto"/>
                <w:sz w:val="24"/>
                <w:highlight w:val="none"/>
              </w:rPr>
              <w:t>本项目注塑产生主要设在4#楼，主要生产管件，产品总量</w:t>
            </w:r>
            <w:r>
              <w:rPr>
                <w:rFonts w:ascii="Times New Roman" w:hAnsi="Times New Roman" w:eastAsia="宋体" w:cs="Times New Roman"/>
                <w:color w:val="auto"/>
                <w:sz w:val="24"/>
                <w:highlight w:val="none"/>
              </w:rPr>
              <w:t>约为</w:t>
            </w:r>
            <w:r>
              <w:rPr>
                <w:rFonts w:hint="eastAsia" w:ascii="Times New Roman" w:hAnsi="Times New Roman" w:eastAsia="宋体" w:cs="Times New Roman"/>
                <w:color w:val="auto"/>
                <w:sz w:val="24"/>
                <w:highlight w:val="none"/>
                <w:lang w:eastAsia="zh-CN"/>
              </w:rPr>
              <w:t>2300</w:t>
            </w:r>
            <w:r>
              <w:rPr>
                <w:rFonts w:ascii="Times New Roman" w:hAnsi="Times New Roman" w:eastAsia="宋体" w:cs="Times New Roman"/>
                <w:color w:val="auto"/>
                <w:sz w:val="24"/>
                <w:highlight w:val="none"/>
              </w:rPr>
              <w:t>t/a，则VOCs的产生量约为</w:t>
            </w:r>
            <w:r>
              <w:rPr>
                <w:rFonts w:hint="eastAsia" w:ascii="Times New Roman" w:hAnsi="Times New Roman" w:eastAsia="宋体" w:cs="Times New Roman"/>
                <w:color w:val="auto"/>
                <w:sz w:val="24"/>
                <w:highlight w:val="none"/>
                <w:lang w:eastAsia="zh-CN"/>
              </w:rPr>
              <w:t>6.21</w:t>
            </w:r>
            <w:r>
              <w:rPr>
                <w:rFonts w:ascii="Times New Roman" w:hAnsi="Times New Roman" w:eastAsia="宋体" w:cs="Times New Roman"/>
                <w:color w:val="auto"/>
                <w:sz w:val="24"/>
                <w:highlight w:val="none"/>
              </w:rPr>
              <w:t>t/a，本项目</w:t>
            </w:r>
            <w:r>
              <w:rPr>
                <w:rFonts w:hint="eastAsia" w:ascii="Times New Roman" w:hAnsi="Times New Roman" w:eastAsia="宋体" w:cs="Times New Roman"/>
                <w:color w:val="auto"/>
                <w:sz w:val="24"/>
                <w:highlight w:val="none"/>
                <w:lang w:val="en-US" w:eastAsia="zh-CN"/>
              </w:rPr>
              <w:t>注塑年运行时间为4800h</w:t>
            </w:r>
            <w:r>
              <w:rPr>
                <w:rFonts w:ascii="Times New Roman" w:hAnsi="Times New Roman" w:eastAsia="宋体" w:cs="Times New Roman"/>
                <w:color w:val="auto"/>
                <w:sz w:val="24"/>
                <w:highlight w:val="none"/>
              </w:rPr>
              <w:t>，产生速率为</w:t>
            </w:r>
            <w:r>
              <w:rPr>
                <w:rFonts w:hint="eastAsia" w:ascii="Times New Roman" w:hAnsi="Times New Roman" w:eastAsia="宋体" w:cs="Times New Roman"/>
                <w:color w:val="auto"/>
                <w:sz w:val="24"/>
                <w:highlight w:val="none"/>
                <w:lang w:eastAsia="zh-CN"/>
              </w:rPr>
              <w:t>1.29</w:t>
            </w:r>
            <w:r>
              <w:rPr>
                <w:rFonts w:ascii="Times New Roman" w:hAnsi="Times New Roman" w:eastAsia="宋体" w:cs="Times New Roman"/>
                <w:color w:val="auto"/>
                <w:sz w:val="24"/>
                <w:highlight w:val="none"/>
              </w:rPr>
              <w:t>kg/h。</w:t>
            </w:r>
          </w:p>
          <w:p>
            <w:pPr>
              <w:spacing w:line="360" w:lineRule="auto"/>
              <w:ind w:firstLine="480" w:firstLineChars="20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PVC管件生产产生的</w:t>
            </w:r>
            <w:r>
              <w:rPr>
                <w:rFonts w:hint="eastAsia" w:ascii="Times New Roman" w:hAnsi="Times New Roman" w:eastAsia="宋体" w:cs="Times New Roman"/>
                <w:color w:val="auto"/>
                <w:sz w:val="24"/>
                <w:highlight w:val="none"/>
              </w:rPr>
              <w:t>少量氯化氢。项目废气污染物源强类比</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塑胶制品生产扩建项目</w:t>
            </w:r>
            <w:r>
              <w:rPr>
                <w:rFonts w:hint="eastAsia" w:ascii="Times New Roman" w:hAnsi="Times New Roman" w:eastAsia="宋体" w:cs="Times New Roman"/>
                <w:color w:val="auto"/>
                <w:sz w:val="24"/>
                <w:highlight w:val="none"/>
                <w:lang w:val="en-US" w:eastAsia="zh-CN"/>
              </w:rPr>
              <w:t>环境影响评价</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工程实测数据，根据企业污染源例行监测报告（DCHB-Q2009-08）数据折算其HCl产污系数为0.068kg/t-产品。项目</w:t>
            </w:r>
            <w:r>
              <w:rPr>
                <w:rFonts w:ascii="Times New Roman" w:hAnsi="Times New Roman" w:eastAsia="宋体" w:cs="Times New Roman"/>
                <w:color w:val="auto"/>
                <w:sz w:val="24"/>
                <w:highlight w:val="none"/>
              </w:rPr>
              <w:t>PVC管件</w:t>
            </w:r>
            <w:r>
              <w:rPr>
                <w:rFonts w:hint="eastAsia" w:ascii="Times New Roman" w:hAnsi="Times New Roman" w:eastAsia="宋体" w:cs="Times New Roman"/>
                <w:color w:val="auto"/>
                <w:sz w:val="24"/>
                <w:highlight w:val="none"/>
              </w:rPr>
              <w:t>产品规模为</w:t>
            </w:r>
            <w:r>
              <w:rPr>
                <w:rFonts w:hint="eastAsia" w:ascii="Times New Roman" w:hAnsi="Times New Roman" w:eastAsia="宋体" w:cs="Times New Roman"/>
                <w:color w:val="auto"/>
                <w:sz w:val="24"/>
                <w:highlight w:val="none"/>
                <w:lang w:val="en-US" w:eastAsia="zh-CN"/>
              </w:rPr>
              <w:t>300</w:t>
            </w:r>
            <w:r>
              <w:rPr>
                <w:rFonts w:hint="eastAsia" w:ascii="Times New Roman" w:hAnsi="Times New Roman" w:eastAsia="宋体" w:cs="Times New Roman"/>
                <w:color w:val="auto"/>
                <w:sz w:val="24"/>
                <w:highlight w:val="none"/>
              </w:rPr>
              <w:t>t/a，则项目生产过程中HCl产生量为</w:t>
            </w:r>
            <w:r>
              <w:rPr>
                <w:rFonts w:hint="eastAsia" w:ascii="Times New Roman" w:hAnsi="Times New Roman" w:eastAsia="宋体" w:cs="Times New Roman"/>
                <w:color w:val="auto"/>
                <w:sz w:val="24"/>
                <w:highlight w:val="none"/>
                <w:lang w:val="en-US" w:eastAsia="zh-CN"/>
              </w:rPr>
              <w:t>0.02</w:t>
            </w:r>
            <w:r>
              <w:rPr>
                <w:rFonts w:hint="eastAsia" w:ascii="Times New Roman" w:hAnsi="Times New Roman" w:eastAsia="宋体" w:cs="Times New Roman"/>
                <w:color w:val="auto"/>
                <w:sz w:val="24"/>
                <w:highlight w:val="none"/>
              </w:rPr>
              <w:t>t/a</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本项目</w:t>
            </w:r>
            <w:r>
              <w:rPr>
                <w:rFonts w:hint="eastAsia" w:ascii="Times New Roman" w:hAnsi="Times New Roman" w:eastAsia="宋体" w:cs="Times New Roman"/>
                <w:color w:val="auto"/>
                <w:sz w:val="24"/>
                <w:highlight w:val="none"/>
                <w:lang w:val="en-US" w:eastAsia="zh-CN"/>
              </w:rPr>
              <w:t>PVC管件年运行时间为4800h</w:t>
            </w:r>
            <w:r>
              <w:rPr>
                <w:rFonts w:hint="eastAsia" w:ascii="Times New Roman" w:hAnsi="Times New Roman" w:eastAsia="宋体" w:cs="Times New Roman"/>
                <w:color w:val="auto"/>
                <w:sz w:val="24"/>
                <w:highlight w:val="none"/>
              </w:rPr>
              <w:t>。</w:t>
            </w:r>
          </w:p>
          <w:p>
            <w:pPr>
              <w:spacing w:line="360" w:lineRule="auto"/>
              <w:ind w:firstLine="480" w:firstLineChars="20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PVC管件生产产生的</w:t>
            </w:r>
            <w:r>
              <w:rPr>
                <w:rFonts w:hint="eastAsia" w:ascii="Times New Roman" w:hAnsi="Times New Roman" w:eastAsia="宋体" w:cs="Times New Roman"/>
                <w:color w:val="auto"/>
                <w:sz w:val="24"/>
                <w:highlight w:val="none"/>
              </w:rPr>
              <w:t>少量</w:t>
            </w:r>
            <w:r>
              <w:rPr>
                <w:rFonts w:hint="eastAsia" w:ascii="宋体" w:hAnsi="宋体" w:eastAsia="宋体" w:cs="Times New Roman"/>
                <w:color w:val="auto"/>
                <w:sz w:val="24"/>
                <w:szCs w:val="24"/>
                <w:highlight w:val="none"/>
              </w:rPr>
              <w:t>氯乙烯</w:t>
            </w:r>
            <w:r>
              <w:rPr>
                <w:rFonts w:hint="eastAsia" w:ascii="Times New Roman" w:hAnsi="Times New Roman" w:eastAsia="宋体" w:cs="Times New Roman"/>
                <w:color w:val="auto"/>
                <w:sz w:val="24"/>
                <w:highlight w:val="none"/>
              </w:rPr>
              <w:t>。项目废气污染物源强类比</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塑胶制品生产扩建项目</w:t>
            </w:r>
            <w:r>
              <w:rPr>
                <w:rFonts w:hint="eastAsia" w:ascii="Times New Roman" w:hAnsi="Times New Roman" w:eastAsia="宋体" w:cs="Times New Roman"/>
                <w:color w:val="auto"/>
                <w:sz w:val="24"/>
                <w:highlight w:val="none"/>
                <w:lang w:val="en-US" w:eastAsia="zh-CN"/>
              </w:rPr>
              <w:t>环境影响评价</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工程实测数据，根据企业污染源例行监测报告（DCHB-Q2009-08）数据折算其</w:t>
            </w:r>
            <w:r>
              <w:rPr>
                <w:rFonts w:hint="eastAsia" w:ascii="宋体" w:hAnsi="宋体" w:eastAsia="宋体" w:cs="Times New Roman"/>
                <w:color w:val="auto"/>
                <w:sz w:val="24"/>
                <w:szCs w:val="24"/>
                <w:highlight w:val="none"/>
              </w:rPr>
              <w:t>氯乙烯</w:t>
            </w:r>
            <w:r>
              <w:rPr>
                <w:rFonts w:hint="eastAsia" w:ascii="Times New Roman" w:hAnsi="Times New Roman" w:eastAsia="宋体" w:cs="Times New Roman"/>
                <w:color w:val="auto"/>
                <w:sz w:val="24"/>
                <w:highlight w:val="none"/>
              </w:rPr>
              <w:t>产污系数为0.0</w:t>
            </w:r>
            <w:r>
              <w:rPr>
                <w:rFonts w:hint="eastAsia" w:ascii="Times New Roman" w:hAnsi="Times New Roman" w:eastAsia="宋体" w:cs="Times New Roman"/>
                <w:color w:val="auto"/>
                <w:sz w:val="24"/>
                <w:highlight w:val="none"/>
                <w:lang w:val="en-US" w:eastAsia="zh-CN"/>
              </w:rPr>
              <w:t>76</w:t>
            </w:r>
            <w:r>
              <w:rPr>
                <w:rFonts w:hint="eastAsia" w:ascii="Times New Roman" w:hAnsi="Times New Roman" w:eastAsia="宋体" w:cs="Times New Roman"/>
                <w:color w:val="auto"/>
                <w:sz w:val="24"/>
                <w:highlight w:val="none"/>
              </w:rPr>
              <w:t>kg/t-产品。项目</w:t>
            </w:r>
            <w:r>
              <w:rPr>
                <w:rFonts w:ascii="Times New Roman" w:hAnsi="Times New Roman" w:eastAsia="宋体" w:cs="Times New Roman"/>
                <w:color w:val="auto"/>
                <w:sz w:val="24"/>
                <w:highlight w:val="none"/>
              </w:rPr>
              <w:t>PVC管件</w:t>
            </w:r>
            <w:r>
              <w:rPr>
                <w:rFonts w:hint="eastAsia" w:ascii="Times New Roman" w:hAnsi="Times New Roman" w:eastAsia="宋体" w:cs="Times New Roman"/>
                <w:color w:val="auto"/>
                <w:sz w:val="24"/>
                <w:highlight w:val="none"/>
              </w:rPr>
              <w:t>产品规模为</w:t>
            </w:r>
            <w:r>
              <w:rPr>
                <w:rFonts w:hint="eastAsia" w:ascii="Times New Roman" w:hAnsi="Times New Roman" w:eastAsia="宋体" w:cs="Times New Roman"/>
                <w:color w:val="auto"/>
                <w:sz w:val="24"/>
                <w:highlight w:val="none"/>
                <w:lang w:val="en-US" w:eastAsia="zh-CN"/>
              </w:rPr>
              <w:t>300</w:t>
            </w:r>
            <w:r>
              <w:rPr>
                <w:rFonts w:hint="eastAsia" w:ascii="Times New Roman" w:hAnsi="Times New Roman" w:eastAsia="宋体" w:cs="Times New Roman"/>
                <w:color w:val="auto"/>
                <w:sz w:val="24"/>
                <w:highlight w:val="none"/>
              </w:rPr>
              <w:t>t/a，则项目生产过程中</w:t>
            </w:r>
            <w:r>
              <w:rPr>
                <w:rFonts w:hint="eastAsia" w:ascii="宋体" w:hAnsi="宋体" w:eastAsia="宋体" w:cs="Times New Roman"/>
                <w:color w:val="auto"/>
                <w:sz w:val="24"/>
                <w:szCs w:val="24"/>
                <w:highlight w:val="none"/>
              </w:rPr>
              <w:t>氯乙烯</w:t>
            </w:r>
            <w:r>
              <w:rPr>
                <w:rFonts w:hint="eastAsia" w:ascii="Times New Roman" w:hAnsi="Times New Roman" w:eastAsia="宋体" w:cs="Times New Roman"/>
                <w:color w:val="auto"/>
                <w:sz w:val="24"/>
                <w:highlight w:val="none"/>
              </w:rPr>
              <w:t>产生量为</w:t>
            </w:r>
            <w:r>
              <w:rPr>
                <w:rFonts w:hint="eastAsia" w:ascii="Times New Roman" w:hAnsi="Times New Roman" w:eastAsia="宋体" w:cs="Times New Roman"/>
                <w:color w:val="auto"/>
                <w:sz w:val="24"/>
                <w:highlight w:val="none"/>
                <w:lang w:val="en-US" w:eastAsia="zh-CN"/>
              </w:rPr>
              <w:t>0.023</w:t>
            </w:r>
            <w:r>
              <w:rPr>
                <w:rFonts w:hint="eastAsia" w:ascii="Times New Roman" w:hAnsi="Times New Roman" w:eastAsia="宋体" w:cs="Times New Roman"/>
                <w:color w:val="auto"/>
                <w:sz w:val="24"/>
                <w:highlight w:val="none"/>
              </w:rPr>
              <w:t>t/a</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本项目</w:t>
            </w:r>
            <w:r>
              <w:rPr>
                <w:rFonts w:hint="eastAsia" w:ascii="Times New Roman" w:hAnsi="Times New Roman" w:eastAsia="宋体" w:cs="Times New Roman"/>
                <w:color w:val="auto"/>
                <w:sz w:val="24"/>
                <w:highlight w:val="none"/>
                <w:lang w:val="en-US" w:eastAsia="zh-CN"/>
              </w:rPr>
              <w:t>PVC管件年运行时间为4800h</w:t>
            </w:r>
            <w:r>
              <w:rPr>
                <w:rFonts w:hint="eastAsia" w:ascii="Times New Roman" w:hAnsi="Times New Roman" w:eastAsia="宋体" w:cs="Times New Roman"/>
                <w:color w:val="auto"/>
                <w:sz w:val="24"/>
                <w:highlight w:val="none"/>
              </w:rPr>
              <w:t>。</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fldChar w:fldCharType="begin"/>
            </w:r>
            <w:r>
              <w:rPr>
                <w:rFonts w:hint="eastAsia" w:ascii="Times New Roman" w:hAnsi="Times New Roman" w:eastAsia="宋体" w:cs="Times New Roman"/>
                <w:color w:val="auto"/>
                <w:sz w:val="24"/>
                <w:highlight w:val="none"/>
              </w:rPr>
              <w:instrText xml:space="preserve"> EQ \o\ac(○,</w:instrText>
            </w:r>
            <w:r>
              <w:rPr>
                <w:rFonts w:hint="eastAsia" w:ascii="Times New Roman" w:hAnsi="Times New Roman" w:eastAsia="宋体" w:cs="Times New Roman"/>
                <w:color w:val="auto"/>
                <w:position w:val="3"/>
                <w:sz w:val="16"/>
                <w:highlight w:val="none"/>
              </w:rPr>
              <w:instrText xml:space="preserve">1</w:instrText>
            </w:r>
            <w:r>
              <w:rPr>
                <w:rFonts w:hint="eastAsia" w:ascii="Times New Roman" w:hAnsi="Times New Roman" w:eastAsia="宋体" w:cs="Times New Roman"/>
                <w:color w:val="auto"/>
                <w:sz w:val="24"/>
                <w:highlight w:val="none"/>
              </w:rPr>
              <w:instrText xml:space="preserve">)</w:instrText>
            </w:r>
            <w:r>
              <w:rPr>
                <w:rFonts w:hint="eastAsia" w:ascii="Times New Roman" w:hAnsi="Times New Roman" w:eastAsia="宋体" w:cs="Times New Roman"/>
                <w:color w:val="auto"/>
                <w:sz w:val="24"/>
                <w:highlight w:val="none"/>
              </w:rPr>
              <w:fldChar w:fldCharType="end"/>
            </w:r>
            <w:r>
              <w:rPr>
                <w:rFonts w:hint="eastAsia" w:ascii="Times New Roman" w:hAnsi="Times New Roman" w:eastAsia="宋体" w:cs="Times New Roman"/>
                <w:color w:val="auto"/>
                <w:sz w:val="24"/>
                <w:highlight w:val="none"/>
              </w:rPr>
              <w:t>有组织废气（DA001）</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项目4#楼注塑机共用1套废气处理系统，对34台注塑机</w:t>
            </w:r>
            <w:r>
              <w:rPr>
                <w:rFonts w:hint="eastAsia" w:ascii="Times New Roman" w:hAnsi="Times New Roman" w:eastAsia="宋体" w:cs="Times New Roman"/>
                <w:color w:val="auto"/>
                <w:sz w:val="24"/>
                <w:highlight w:val="none"/>
                <w:lang w:val="en-US" w:eastAsia="zh-CN"/>
              </w:rPr>
              <w:t>上方</w:t>
            </w:r>
            <w:r>
              <w:rPr>
                <w:rFonts w:hint="eastAsia" w:ascii="Times New Roman" w:hAnsi="Times New Roman" w:eastAsia="宋体" w:cs="Times New Roman"/>
                <w:color w:val="auto"/>
                <w:sz w:val="24"/>
                <w:highlight w:val="none"/>
              </w:rPr>
              <w:t>设置专门的集气罩并加皮帘，通过管道在引风机的作用下，统一收集至二级活性炭吸附处理系统进行处理后楼顶排放（28m），</w:t>
            </w:r>
            <w:r>
              <w:rPr>
                <w:rFonts w:hint="eastAsia" w:ascii="Times New Roman" w:hAnsi="Times New Roman" w:eastAsia="宋体" w:cs="宋体"/>
                <w:color w:val="auto"/>
                <w:sz w:val="24"/>
                <w:highlight w:val="none"/>
              </w:rPr>
              <w:t>废气处理系统收集效率为90%，去除效率80%，风机总风量为18000m</w:t>
            </w:r>
            <w:r>
              <w:rPr>
                <w:rFonts w:hint="eastAsia" w:ascii="Times New Roman" w:hAnsi="Times New Roman" w:eastAsia="宋体" w:cs="宋体"/>
                <w:color w:val="auto"/>
                <w:sz w:val="24"/>
                <w:highlight w:val="none"/>
                <w:vertAlign w:val="superscript"/>
              </w:rPr>
              <w:t>3</w:t>
            </w:r>
            <w:r>
              <w:rPr>
                <w:rFonts w:hint="eastAsia" w:ascii="Times New Roman" w:hAnsi="Times New Roman" w:eastAsia="宋体" w:cs="宋体"/>
                <w:color w:val="auto"/>
                <w:sz w:val="24"/>
                <w:highlight w:val="none"/>
              </w:rPr>
              <w:t>/h</w:t>
            </w:r>
            <w:r>
              <w:rPr>
                <w:rFonts w:hint="eastAsia" w:ascii="Times New Roman" w:hAnsi="Times New Roman" w:eastAsia="宋体" w:cs="Times New Roman"/>
                <w:color w:val="auto"/>
                <w:sz w:val="24"/>
                <w:highlight w:val="none"/>
              </w:rPr>
              <w:t>。</w:t>
            </w:r>
          </w:p>
          <w:p>
            <w:pPr>
              <w:tabs>
                <w:tab w:val="left" w:pos="247"/>
              </w:tabs>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4#车间注塑工序产生的</w:t>
            </w:r>
            <w:r>
              <w:rPr>
                <w:rFonts w:ascii="Times New Roman" w:hAnsi="Times New Roman" w:eastAsia="宋体" w:cs="Times New Roman"/>
                <w:color w:val="auto"/>
                <w:sz w:val="24"/>
                <w:highlight w:val="none"/>
              </w:rPr>
              <w:t>非甲烷总烃</w:t>
            </w:r>
            <w:r>
              <w:rPr>
                <w:rFonts w:hint="eastAsia" w:ascii="Times New Roman" w:hAnsi="Times New Roman" w:eastAsia="宋体" w:cs="Times New Roman"/>
                <w:color w:val="auto"/>
                <w:sz w:val="24"/>
                <w:highlight w:val="none"/>
              </w:rPr>
              <w:t>总量为</w:t>
            </w:r>
            <w:r>
              <w:rPr>
                <w:rFonts w:hint="eastAsia" w:ascii="Times New Roman" w:hAnsi="Times New Roman" w:eastAsia="宋体" w:cs="Times New Roman"/>
                <w:color w:val="auto"/>
                <w:sz w:val="24"/>
                <w:highlight w:val="none"/>
                <w:lang w:eastAsia="zh-CN"/>
              </w:rPr>
              <w:t>6.21</w:t>
            </w:r>
            <w:r>
              <w:rPr>
                <w:rFonts w:ascii="Times New Roman" w:hAnsi="Times New Roman" w:eastAsia="宋体" w:cs="Times New Roman"/>
                <w:color w:val="auto"/>
                <w:sz w:val="24"/>
                <w:highlight w:val="none"/>
              </w:rPr>
              <w:t>t/a</w:t>
            </w:r>
            <w:r>
              <w:rPr>
                <w:rFonts w:hint="eastAsia" w:ascii="Times New Roman" w:hAnsi="Times New Roman" w:eastAsia="宋体" w:cs="Times New Roman"/>
                <w:color w:val="auto"/>
                <w:sz w:val="24"/>
                <w:highlight w:val="none"/>
              </w:rPr>
              <w:t>，</w:t>
            </w:r>
            <w:r>
              <w:rPr>
                <w:rFonts w:ascii="Times New Roman" w:hAnsi="Times New Roman" w:eastAsia="宋体" w:cs="Times New Roman"/>
                <w:color w:val="auto"/>
                <w:sz w:val="24"/>
                <w:highlight w:val="none"/>
              </w:rPr>
              <w:t>产生速率为</w:t>
            </w:r>
            <w:r>
              <w:rPr>
                <w:rFonts w:hint="eastAsia" w:ascii="Times New Roman" w:hAnsi="Times New Roman" w:eastAsia="宋体" w:cs="Times New Roman"/>
                <w:color w:val="auto"/>
                <w:sz w:val="24"/>
                <w:highlight w:val="none"/>
                <w:lang w:eastAsia="zh-CN"/>
              </w:rPr>
              <w:t>1.29</w:t>
            </w:r>
            <w:r>
              <w:rPr>
                <w:rFonts w:ascii="Times New Roman" w:hAnsi="Times New Roman" w:eastAsia="宋体" w:cs="Times New Roman"/>
                <w:color w:val="auto"/>
                <w:sz w:val="24"/>
                <w:highlight w:val="none"/>
              </w:rPr>
              <w:t>kg/h</w:t>
            </w:r>
            <w:r>
              <w:rPr>
                <w:rFonts w:hint="eastAsia" w:ascii="Times New Roman" w:hAnsi="Times New Roman" w:eastAsia="宋体" w:cs="Times New Roman"/>
                <w:color w:val="auto"/>
                <w:sz w:val="24"/>
                <w:highlight w:val="none"/>
              </w:rPr>
              <w:t>，氯化氢产生量为</w:t>
            </w:r>
            <w:r>
              <w:rPr>
                <w:rFonts w:hint="eastAsia" w:ascii="Times New Roman" w:hAnsi="Times New Roman" w:eastAsia="宋体" w:cs="Times New Roman"/>
                <w:color w:val="auto"/>
                <w:sz w:val="24"/>
                <w:highlight w:val="none"/>
                <w:lang w:eastAsia="zh-CN"/>
              </w:rPr>
              <w:t>0.02t/a，</w:t>
            </w:r>
            <w:r>
              <w:rPr>
                <w:rFonts w:hint="eastAsia" w:ascii="宋体" w:hAnsi="宋体" w:eastAsia="宋体" w:cs="Times New Roman"/>
                <w:color w:val="auto"/>
                <w:sz w:val="24"/>
                <w:szCs w:val="24"/>
                <w:highlight w:val="none"/>
              </w:rPr>
              <w:t>氯乙烯</w:t>
            </w:r>
            <w:r>
              <w:rPr>
                <w:rFonts w:hint="eastAsia" w:ascii="Times New Roman" w:hAnsi="Times New Roman" w:eastAsia="宋体" w:cs="Times New Roman"/>
                <w:color w:val="auto"/>
                <w:sz w:val="24"/>
                <w:highlight w:val="none"/>
              </w:rPr>
              <w:t>产生量为</w:t>
            </w:r>
            <w:r>
              <w:rPr>
                <w:rFonts w:hint="eastAsia" w:ascii="Times New Roman" w:hAnsi="Times New Roman" w:eastAsia="宋体" w:cs="Times New Roman"/>
                <w:color w:val="auto"/>
                <w:sz w:val="24"/>
                <w:highlight w:val="none"/>
                <w:lang w:val="en-US" w:eastAsia="zh-CN"/>
              </w:rPr>
              <w:t>0.023</w:t>
            </w:r>
            <w:r>
              <w:rPr>
                <w:rFonts w:hint="eastAsia" w:ascii="Times New Roman" w:hAnsi="Times New Roman" w:eastAsia="宋体" w:cs="Times New Roman"/>
                <w:color w:val="auto"/>
                <w:sz w:val="24"/>
                <w:highlight w:val="none"/>
              </w:rPr>
              <w:t>t/a</w:t>
            </w:r>
            <w:r>
              <w:rPr>
                <w:rFonts w:ascii="Times New Roman" w:hAnsi="Times New Roman" w:eastAsia="宋体" w:cs="Times New Roman"/>
                <w:color w:val="auto"/>
                <w:sz w:val="24"/>
                <w:highlight w:val="none"/>
              </w:rPr>
              <w:t>。</w:t>
            </w:r>
          </w:p>
          <w:p>
            <w:pPr>
              <w:pStyle w:val="15"/>
              <w:ind w:left="840" w:hanging="420"/>
              <w:jc w:val="center"/>
              <w:rPr>
                <w:rFonts w:ascii="Times New Roman" w:hAnsi="Times New Roman" w:eastAsia="宋体"/>
                <w:color w:val="auto"/>
                <w:highlight w:val="none"/>
              </w:rPr>
            </w:pPr>
            <w:r>
              <w:rPr>
                <w:rFonts w:hint="eastAsia" w:ascii="Times New Roman" w:hAnsi="Times New Roman" w:eastAsia="宋体"/>
                <w:color w:val="auto"/>
                <w:highlight w:val="none"/>
              </w:rPr>
              <w:t>表</w:t>
            </w:r>
            <w:r>
              <w:rPr>
                <w:rFonts w:hint="eastAsia" w:ascii="Times New Roman" w:hAnsi="Times New Roman"/>
                <w:color w:val="auto"/>
                <w:highlight w:val="none"/>
              </w:rPr>
              <w:t>4-2</w:t>
            </w:r>
            <w:r>
              <w:rPr>
                <w:rFonts w:hint="eastAsia" w:ascii="Times New Roman" w:hAnsi="Times New Roman" w:eastAsia="宋体"/>
                <w:color w:val="auto"/>
                <w:highlight w:val="none"/>
              </w:rPr>
              <w:t>车间运营期生产性废气产生及排放情况</w:t>
            </w:r>
          </w:p>
          <w:tbl>
            <w:tblPr>
              <w:tblStyle w:val="28"/>
              <w:tblW w:w="8299"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82"/>
              <w:gridCol w:w="1383"/>
              <w:gridCol w:w="1383"/>
              <w:gridCol w:w="1384"/>
              <w:gridCol w:w="1384"/>
              <w:gridCol w:w="138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0" w:hRule="atLeast"/>
              </w:trPr>
              <w:tc>
                <w:tcPr>
                  <w:tcW w:w="1382"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排放源</w:t>
                  </w:r>
                </w:p>
              </w:tc>
              <w:tc>
                <w:tcPr>
                  <w:tcW w:w="1383" w:type="dxa"/>
                  <w:tcBorders>
                    <w:tl2br w:val="nil"/>
                    <w:tr2bl w:val="nil"/>
                  </w:tcBorders>
                  <w:vAlign w:val="center"/>
                </w:tcPr>
                <w:p>
                  <w:pPr>
                    <w:jc w:val="center"/>
                    <w:rPr>
                      <w:rFonts w:ascii="Times New Roman" w:hAnsi="Times New Roman" w:eastAsia="宋体"/>
                      <w:color w:val="auto"/>
                      <w:highlight w:val="none"/>
                    </w:rPr>
                  </w:pPr>
                  <w:r>
                    <w:rPr>
                      <w:rFonts w:ascii="Times New Roman" w:hAnsi="Times New Roman"/>
                      <w:bCs/>
                      <w:color w:val="auto"/>
                      <w:szCs w:val="21"/>
                      <w:highlight w:val="none"/>
                    </w:rPr>
                    <w:t>污染物名称</w:t>
                  </w:r>
                </w:p>
              </w:tc>
              <w:tc>
                <w:tcPr>
                  <w:tcW w:w="1383"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产生量</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（t/a）</w:t>
                  </w:r>
                </w:p>
              </w:tc>
              <w:tc>
                <w:tcPr>
                  <w:tcW w:w="1384"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产生浓度</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（mg/m</w:t>
                  </w:r>
                  <w:r>
                    <w:rPr>
                      <w:rFonts w:hint="eastAsia" w:ascii="Times New Roman" w:hAnsi="Times New Roman" w:eastAsia="宋体"/>
                      <w:color w:val="auto"/>
                      <w:highlight w:val="none"/>
                      <w:vertAlign w:val="superscript"/>
                    </w:rPr>
                    <w:t>3</w:t>
                  </w:r>
                  <w:r>
                    <w:rPr>
                      <w:rFonts w:hint="eastAsia" w:ascii="Times New Roman" w:hAnsi="Times New Roman" w:eastAsia="宋体"/>
                      <w:color w:val="auto"/>
                      <w:highlight w:val="none"/>
                    </w:rPr>
                    <w:t>）</w:t>
                  </w:r>
                </w:p>
              </w:tc>
              <w:tc>
                <w:tcPr>
                  <w:tcW w:w="1384"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排放量</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（t/a）</w:t>
                  </w:r>
                </w:p>
              </w:tc>
              <w:tc>
                <w:tcPr>
                  <w:tcW w:w="1383"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排放浓度</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mg/m</w:t>
                  </w:r>
                  <w:r>
                    <w:rPr>
                      <w:rFonts w:hint="eastAsia" w:ascii="Times New Roman" w:hAnsi="Times New Roman" w:eastAsia="宋体"/>
                      <w:color w:val="auto"/>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7" w:hRule="atLeast"/>
              </w:trPr>
              <w:tc>
                <w:tcPr>
                  <w:tcW w:w="1382" w:type="dxa"/>
                  <w:vMerge w:val="restart"/>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4#车间注塑工序（DA001）</w:t>
                  </w:r>
                </w:p>
              </w:tc>
              <w:tc>
                <w:tcPr>
                  <w:tcW w:w="1383" w:type="dxa"/>
                  <w:tcBorders>
                    <w:tl2br w:val="nil"/>
                    <w:tr2bl w:val="nil"/>
                  </w:tcBorders>
                  <w:vAlign w:val="center"/>
                </w:tcPr>
                <w:p>
                  <w:pPr>
                    <w:jc w:val="center"/>
                    <w:rPr>
                      <w:rFonts w:ascii="Times New Roman" w:hAnsi="Times New Roman" w:eastAsia="宋体"/>
                      <w:color w:val="auto"/>
                      <w:highlight w:val="none"/>
                    </w:rPr>
                  </w:pPr>
                  <w:r>
                    <w:rPr>
                      <w:rFonts w:ascii="Times New Roman" w:hAnsi="Times New Roman"/>
                      <w:bCs/>
                      <w:color w:val="auto"/>
                      <w:szCs w:val="21"/>
                      <w:highlight w:val="none"/>
                    </w:rPr>
                    <w:t>非甲烷总烃</w:t>
                  </w:r>
                </w:p>
              </w:tc>
              <w:tc>
                <w:tcPr>
                  <w:tcW w:w="1383" w:type="dxa"/>
                  <w:tcBorders>
                    <w:tl2br w:val="nil"/>
                    <w:tr2bl w:val="nil"/>
                  </w:tcBorders>
                  <w:vAlign w:val="center"/>
                </w:tcPr>
                <w:p>
                  <w:pPr>
                    <w:jc w:val="center"/>
                    <w:rPr>
                      <w:rFonts w:hint="eastAsia" w:ascii="Times New Roman" w:hAnsi="Times New Roman" w:eastAsia="宋体"/>
                      <w:color w:val="auto"/>
                      <w:highlight w:val="none"/>
                      <w:lang w:eastAsia="zh-CN"/>
                    </w:rPr>
                  </w:pPr>
                  <w:r>
                    <w:rPr>
                      <w:rFonts w:hint="eastAsia" w:ascii="Times New Roman" w:hAnsi="Times New Roman" w:eastAsia="宋体"/>
                      <w:color w:val="auto"/>
                      <w:highlight w:val="none"/>
                      <w:lang w:eastAsia="zh-CN"/>
                    </w:rPr>
                    <w:t>5.59</w:t>
                  </w:r>
                </w:p>
              </w:tc>
              <w:tc>
                <w:tcPr>
                  <w:tcW w:w="1384" w:type="dxa"/>
                  <w:tcBorders>
                    <w:tl2br w:val="nil"/>
                    <w:tr2bl w:val="nil"/>
                  </w:tcBorders>
                  <w:vAlign w:val="center"/>
                </w:tcPr>
                <w:p>
                  <w:pPr>
                    <w:jc w:val="center"/>
                    <w:rPr>
                      <w:rFonts w:hint="eastAsia" w:ascii="Times New Roman" w:hAnsi="Times New Roman" w:eastAsia="宋体"/>
                      <w:color w:val="auto"/>
                      <w:highlight w:val="none"/>
                      <w:lang w:eastAsia="zh-CN"/>
                    </w:rPr>
                  </w:pPr>
                  <w:r>
                    <w:rPr>
                      <w:rFonts w:hint="eastAsia" w:ascii="Times New Roman" w:hAnsi="Times New Roman" w:eastAsia="宋体"/>
                      <w:color w:val="auto"/>
                      <w:highlight w:val="none"/>
                      <w:lang w:eastAsia="zh-CN"/>
                    </w:rPr>
                    <w:t>64.70</w:t>
                  </w:r>
                </w:p>
              </w:tc>
              <w:tc>
                <w:tcPr>
                  <w:tcW w:w="1384" w:type="dxa"/>
                  <w:tcBorders>
                    <w:tl2br w:val="nil"/>
                    <w:tr2bl w:val="nil"/>
                  </w:tcBorders>
                  <w:vAlign w:val="center"/>
                </w:tcPr>
                <w:p>
                  <w:pPr>
                    <w:jc w:val="center"/>
                    <w:rPr>
                      <w:rFonts w:hint="eastAsia" w:ascii="Times New Roman" w:hAnsi="Times New Roman" w:eastAsia="宋体"/>
                      <w:color w:val="auto"/>
                      <w:highlight w:val="none"/>
                      <w:lang w:eastAsia="zh-CN"/>
                    </w:rPr>
                  </w:pPr>
                  <w:r>
                    <w:rPr>
                      <w:rFonts w:hint="eastAsia" w:ascii="Times New Roman" w:hAnsi="Times New Roman" w:eastAsia="宋体"/>
                      <w:color w:val="auto"/>
                      <w:highlight w:val="none"/>
                      <w:lang w:eastAsia="zh-CN"/>
                    </w:rPr>
                    <w:t>1.12</w:t>
                  </w:r>
                </w:p>
              </w:tc>
              <w:tc>
                <w:tcPr>
                  <w:tcW w:w="1383" w:type="dxa"/>
                  <w:tcBorders>
                    <w:tl2br w:val="nil"/>
                    <w:tr2bl w:val="nil"/>
                  </w:tcBorders>
                  <w:vAlign w:val="center"/>
                </w:tcPr>
                <w:p>
                  <w:pPr>
                    <w:jc w:val="center"/>
                    <w:rPr>
                      <w:rFonts w:hint="eastAsia" w:ascii="Times New Roman" w:hAnsi="Times New Roman" w:eastAsia="宋体"/>
                      <w:color w:val="auto"/>
                      <w:highlight w:val="none"/>
                      <w:lang w:eastAsia="zh-CN"/>
                    </w:rPr>
                  </w:pPr>
                  <w:r>
                    <w:rPr>
                      <w:rFonts w:hint="eastAsia" w:ascii="Times New Roman" w:hAnsi="Times New Roman" w:eastAsia="宋体"/>
                      <w:color w:val="auto"/>
                      <w:highlight w:val="none"/>
                      <w:lang w:eastAsia="zh-CN"/>
                    </w:rPr>
                    <w:t>12.96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382" w:type="dxa"/>
                  <w:vMerge w:val="continue"/>
                  <w:tcBorders>
                    <w:tl2br w:val="nil"/>
                    <w:tr2bl w:val="nil"/>
                  </w:tcBorders>
                  <w:vAlign w:val="center"/>
                </w:tcPr>
                <w:p>
                  <w:pPr>
                    <w:jc w:val="center"/>
                    <w:rPr>
                      <w:rFonts w:ascii="Times New Roman" w:hAnsi="Times New Roman" w:eastAsia="宋体"/>
                      <w:color w:val="auto"/>
                      <w:highlight w:val="none"/>
                    </w:rPr>
                  </w:pPr>
                </w:p>
              </w:tc>
              <w:tc>
                <w:tcPr>
                  <w:tcW w:w="1383" w:type="dxa"/>
                  <w:tcBorders>
                    <w:tl2br w:val="nil"/>
                    <w:tr2bl w:val="nil"/>
                  </w:tcBorders>
                  <w:vAlign w:val="center"/>
                </w:tcPr>
                <w:p>
                  <w:pPr>
                    <w:jc w:val="center"/>
                    <w:rPr>
                      <w:rFonts w:ascii="Times New Roman" w:hAnsi="Times New Roman"/>
                      <w:bCs/>
                      <w:color w:val="auto"/>
                      <w:szCs w:val="21"/>
                      <w:highlight w:val="none"/>
                    </w:rPr>
                  </w:pPr>
                  <w:r>
                    <w:rPr>
                      <w:rFonts w:hint="eastAsia" w:ascii="Times New Roman" w:hAnsi="Times New Roman"/>
                      <w:bCs/>
                      <w:color w:val="auto"/>
                      <w:szCs w:val="21"/>
                      <w:highlight w:val="none"/>
                    </w:rPr>
                    <w:t>氯化氢</w:t>
                  </w:r>
                </w:p>
              </w:tc>
              <w:tc>
                <w:tcPr>
                  <w:tcW w:w="1383" w:type="dxa"/>
                  <w:tcBorders>
                    <w:tl2br w:val="nil"/>
                    <w:tr2bl w:val="nil"/>
                  </w:tcBorders>
                  <w:vAlign w:val="center"/>
                </w:tcPr>
                <w:p>
                  <w:pPr>
                    <w:jc w:val="center"/>
                    <w:rPr>
                      <w:rFonts w:hint="eastAsia" w:ascii="Times New Roman" w:hAnsi="Times New Roman" w:eastAsiaTheme="minorEastAsia"/>
                      <w:bCs/>
                      <w:color w:val="auto"/>
                      <w:szCs w:val="21"/>
                      <w:highlight w:val="none"/>
                      <w:lang w:eastAsia="zh-CN"/>
                    </w:rPr>
                  </w:pPr>
                  <w:r>
                    <w:rPr>
                      <w:rFonts w:hint="eastAsia" w:ascii="Times New Roman" w:hAnsi="Times New Roman"/>
                      <w:bCs/>
                      <w:color w:val="auto"/>
                      <w:szCs w:val="21"/>
                      <w:highlight w:val="none"/>
                      <w:lang w:eastAsia="zh-CN"/>
                    </w:rPr>
                    <w:t>0.018</w:t>
                  </w:r>
                </w:p>
              </w:tc>
              <w:tc>
                <w:tcPr>
                  <w:tcW w:w="1384" w:type="dxa"/>
                  <w:tcBorders>
                    <w:tl2br w:val="nil"/>
                    <w:tr2bl w:val="nil"/>
                  </w:tcBorders>
                  <w:vAlign w:val="center"/>
                </w:tcPr>
                <w:p>
                  <w:pPr>
                    <w:jc w:val="center"/>
                    <w:rPr>
                      <w:rFonts w:hint="eastAsia" w:ascii="Times New Roman" w:hAnsi="Times New Roman" w:eastAsiaTheme="minorEastAsia"/>
                      <w:bCs/>
                      <w:color w:val="auto"/>
                      <w:szCs w:val="21"/>
                      <w:highlight w:val="none"/>
                      <w:lang w:val="en-US" w:eastAsia="zh-CN"/>
                    </w:rPr>
                  </w:pPr>
                  <w:r>
                    <w:rPr>
                      <w:rFonts w:hint="eastAsia" w:ascii="Times New Roman" w:hAnsi="Times New Roman"/>
                      <w:bCs/>
                      <w:color w:val="auto"/>
                      <w:szCs w:val="21"/>
                      <w:highlight w:val="none"/>
                      <w:lang w:eastAsia="zh-CN"/>
                    </w:rPr>
                    <w:t>0.21</w:t>
                  </w:r>
                </w:p>
              </w:tc>
              <w:tc>
                <w:tcPr>
                  <w:tcW w:w="1384" w:type="dxa"/>
                  <w:tcBorders>
                    <w:tl2br w:val="nil"/>
                    <w:tr2bl w:val="nil"/>
                  </w:tcBorders>
                  <w:vAlign w:val="center"/>
                </w:tcPr>
                <w:p>
                  <w:pPr>
                    <w:jc w:val="center"/>
                    <w:rPr>
                      <w:rFonts w:hint="eastAsia" w:ascii="Times New Roman" w:hAnsi="Times New Roman" w:eastAsiaTheme="minorEastAsia"/>
                      <w:bCs/>
                      <w:color w:val="auto"/>
                      <w:szCs w:val="21"/>
                      <w:highlight w:val="none"/>
                      <w:lang w:eastAsia="zh-CN"/>
                    </w:rPr>
                  </w:pPr>
                  <w:r>
                    <w:rPr>
                      <w:rFonts w:hint="eastAsia" w:ascii="Times New Roman" w:hAnsi="Times New Roman"/>
                      <w:bCs/>
                      <w:color w:val="auto"/>
                      <w:szCs w:val="21"/>
                      <w:highlight w:val="none"/>
                      <w:lang w:eastAsia="zh-CN"/>
                    </w:rPr>
                    <w:t>0.018</w:t>
                  </w:r>
                </w:p>
              </w:tc>
              <w:tc>
                <w:tcPr>
                  <w:tcW w:w="1383" w:type="dxa"/>
                  <w:tcBorders>
                    <w:tl2br w:val="nil"/>
                    <w:tr2bl w:val="nil"/>
                  </w:tcBorders>
                  <w:vAlign w:val="center"/>
                </w:tcPr>
                <w:p>
                  <w:pPr>
                    <w:jc w:val="center"/>
                    <w:rPr>
                      <w:rFonts w:hint="eastAsia" w:ascii="Times New Roman" w:hAnsi="Times New Roman" w:eastAsiaTheme="minorEastAsia"/>
                      <w:bCs/>
                      <w:color w:val="auto"/>
                      <w:szCs w:val="21"/>
                      <w:highlight w:val="none"/>
                      <w:lang w:val="en-US" w:eastAsia="zh-CN"/>
                    </w:rPr>
                  </w:pPr>
                  <w:r>
                    <w:rPr>
                      <w:rFonts w:hint="eastAsia" w:ascii="Times New Roman" w:hAnsi="Times New Roman"/>
                      <w:bCs/>
                      <w:color w:val="auto"/>
                      <w:szCs w:val="21"/>
                      <w:highlight w:val="none"/>
                      <w:lang w:eastAsia="zh-CN"/>
                    </w:rPr>
                    <w:t>0.21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382" w:type="dxa"/>
                  <w:vMerge w:val="continue"/>
                  <w:tcBorders>
                    <w:tl2br w:val="nil"/>
                    <w:tr2bl w:val="nil"/>
                  </w:tcBorders>
                  <w:vAlign w:val="center"/>
                </w:tcPr>
                <w:p>
                  <w:pPr>
                    <w:jc w:val="center"/>
                    <w:rPr>
                      <w:rFonts w:ascii="Times New Roman" w:hAnsi="Times New Roman" w:eastAsia="宋体"/>
                      <w:color w:val="auto"/>
                      <w:highlight w:val="none"/>
                    </w:rPr>
                  </w:pPr>
                </w:p>
              </w:tc>
              <w:tc>
                <w:tcPr>
                  <w:tcW w:w="1383" w:type="dxa"/>
                  <w:tcBorders>
                    <w:tl2br w:val="nil"/>
                    <w:tr2bl w:val="nil"/>
                  </w:tcBorders>
                  <w:vAlign w:val="center"/>
                </w:tcPr>
                <w:p>
                  <w:pPr>
                    <w:jc w:val="center"/>
                    <w:rPr>
                      <w:rFonts w:hint="eastAsia" w:ascii="Times New Roman" w:hAnsi="Times New Roman"/>
                      <w:bCs/>
                      <w:color w:val="auto"/>
                      <w:szCs w:val="21"/>
                      <w:highlight w:val="none"/>
                      <w:lang w:eastAsia="zh-CN"/>
                    </w:rPr>
                  </w:pPr>
                  <w:r>
                    <w:rPr>
                      <w:rFonts w:hint="eastAsia" w:ascii="Times New Roman" w:hAnsi="Times New Roman"/>
                      <w:bCs/>
                      <w:color w:val="auto"/>
                      <w:szCs w:val="21"/>
                      <w:highlight w:val="none"/>
                      <w:lang w:eastAsia="zh-CN"/>
                    </w:rPr>
                    <w:t>氯乙烯</w:t>
                  </w:r>
                </w:p>
              </w:tc>
              <w:tc>
                <w:tcPr>
                  <w:tcW w:w="1383" w:type="dxa"/>
                  <w:tcBorders>
                    <w:tl2br w:val="nil"/>
                    <w:tr2bl w:val="nil"/>
                  </w:tcBorders>
                  <w:vAlign w:val="center"/>
                </w:tcPr>
                <w:p>
                  <w:pPr>
                    <w:jc w:val="center"/>
                    <w:rPr>
                      <w:rFonts w:hint="default" w:ascii="Times New Roman" w:hAnsi="Times New Roman"/>
                      <w:bCs/>
                      <w:color w:val="auto"/>
                      <w:szCs w:val="21"/>
                      <w:highlight w:val="none"/>
                      <w:lang w:val="en-US" w:eastAsia="zh-CN"/>
                    </w:rPr>
                  </w:pPr>
                  <w:r>
                    <w:rPr>
                      <w:rFonts w:hint="eastAsia" w:ascii="Times New Roman" w:hAnsi="Times New Roman"/>
                      <w:bCs/>
                      <w:color w:val="auto"/>
                      <w:szCs w:val="21"/>
                      <w:highlight w:val="none"/>
                      <w:lang w:val="en-US" w:eastAsia="zh-CN"/>
                    </w:rPr>
                    <w:t>0.021</w:t>
                  </w:r>
                </w:p>
              </w:tc>
              <w:tc>
                <w:tcPr>
                  <w:tcW w:w="1384" w:type="dxa"/>
                  <w:tcBorders>
                    <w:tl2br w:val="nil"/>
                    <w:tr2bl w:val="nil"/>
                  </w:tcBorders>
                  <w:vAlign w:val="center"/>
                </w:tcPr>
                <w:p>
                  <w:pPr>
                    <w:jc w:val="center"/>
                    <w:rPr>
                      <w:rFonts w:hint="default" w:ascii="Times New Roman" w:hAnsi="Times New Roman"/>
                      <w:bCs/>
                      <w:color w:val="auto"/>
                      <w:szCs w:val="21"/>
                      <w:highlight w:val="none"/>
                      <w:lang w:val="en-US" w:eastAsia="zh-CN"/>
                    </w:rPr>
                  </w:pPr>
                  <w:r>
                    <w:rPr>
                      <w:rFonts w:hint="eastAsia" w:ascii="Times New Roman" w:hAnsi="Times New Roman"/>
                      <w:bCs/>
                      <w:color w:val="auto"/>
                      <w:szCs w:val="21"/>
                      <w:highlight w:val="none"/>
                      <w:lang w:val="en-US" w:eastAsia="zh-CN"/>
                    </w:rPr>
                    <w:t>0.24</w:t>
                  </w:r>
                </w:p>
              </w:tc>
              <w:tc>
                <w:tcPr>
                  <w:tcW w:w="1384" w:type="dxa"/>
                  <w:tcBorders>
                    <w:tl2br w:val="nil"/>
                    <w:tr2bl w:val="nil"/>
                  </w:tcBorders>
                  <w:vAlign w:val="center"/>
                </w:tcPr>
                <w:p>
                  <w:pPr>
                    <w:jc w:val="center"/>
                    <w:rPr>
                      <w:rFonts w:hint="default" w:ascii="Times New Roman" w:hAnsi="Times New Roman"/>
                      <w:bCs/>
                      <w:color w:val="auto"/>
                      <w:szCs w:val="21"/>
                      <w:highlight w:val="none"/>
                      <w:lang w:val="en-US" w:eastAsia="zh-CN"/>
                    </w:rPr>
                  </w:pPr>
                  <w:r>
                    <w:rPr>
                      <w:rFonts w:hint="eastAsia" w:ascii="Times New Roman" w:hAnsi="Times New Roman"/>
                      <w:bCs/>
                      <w:color w:val="auto"/>
                      <w:szCs w:val="21"/>
                      <w:highlight w:val="none"/>
                      <w:lang w:val="en-US" w:eastAsia="zh-CN"/>
                    </w:rPr>
                    <w:t>0.021</w:t>
                  </w:r>
                </w:p>
              </w:tc>
              <w:tc>
                <w:tcPr>
                  <w:tcW w:w="1383" w:type="dxa"/>
                  <w:tcBorders>
                    <w:tl2br w:val="nil"/>
                    <w:tr2bl w:val="nil"/>
                  </w:tcBorders>
                  <w:vAlign w:val="center"/>
                </w:tcPr>
                <w:p>
                  <w:pPr>
                    <w:jc w:val="center"/>
                    <w:rPr>
                      <w:rFonts w:hint="default" w:ascii="Times New Roman" w:hAnsi="Times New Roman"/>
                      <w:bCs/>
                      <w:color w:val="auto"/>
                      <w:szCs w:val="21"/>
                      <w:highlight w:val="none"/>
                      <w:lang w:val="en-US" w:eastAsia="zh-CN"/>
                    </w:rPr>
                  </w:pPr>
                  <w:r>
                    <w:rPr>
                      <w:rFonts w:hint="eastAsia" w:ascii="Times New Roman" w:hAnsi="Times New Roman"/>
                      <w:bCs/>
                      <w:color w:val="auto"/>
                      <w:szCs w:val="21"/>
                      <w:highlight w:val="none"/>
                      <w:lang w:val="en-US" w:eastAsia="zh-CN"/>
                    </w:rPr>
                    <w:t>0.24</w:t>
                  </w:r>
                </w:p>
              </w:tc>
            </w:tr>
          </w:tbl>
          <w:p>
            <w:pPr>
              <w:spacing w:line="360" w:lineRule="auto"/>
              <w:ind w:firstLine="480"/>
              <w:rPr>
                <w:rFonts w:ascii="Times New Roman" w:hAnsi="Times New Roman" w:eastAsia="宋体" w:cs="宋体"/>
                <w:color w:val="auto"/>
                <w:sz w:val="24"/>
                <w:highlight w:val="none"/>
              </w:rPr>
            </w:pPr>
            <w:r>
              <w:rPr>
                <w:rFonts w:hint="eastAsia" w:ascii="Times New Roman" w:hAnsi="Times New Roman" w:eastAsia="宋体" w:cs="宋体"/>
                <w:color w:val="auto"/>
                <w:sz w:val="24"/>
                <w:highlight w:val="none"/>
              </w:rPr>
              <w:fldChar w:fldCharType="begin"/>
            </w:r>
            <w:r>
              <w:rPr>
                <w:rFonts w:hint="eastAsia" w:ascii="Times New Roman" w:hAnsi="Times New Roman" w:eastAsia="宋体" w:cs="宋体"/>
                <w:color w:val="auto"/>
                <w:sz w:val="24"/>
                <w:highlight w:val="none"/>
              </w:rPr>
              <w:instrText xml:space="preserve"> EQ \o\ac(○,</w:instrText>
            </w:r>
            <w:r>
              <w:rPr>
                <w:rFonts w:hint="eastAsia" w:ascii="Times New Roman" w:hAnsi="Times New Roman" w:eastAsia="宋体" w:cs="宋体"/>
                <w:color w:val="auto"/>
                <w:position w:val="3"/>
                <w:sz w:val="16"/>
                <w:highlight w:val="none"/>
              </w:rPr>
              <w:instrText xml:space="preserve">2</w:instrText>
            </w:r>
            <w:r>
              <w:rPr>
                <w:rFonts w:hint="eastAsia" w:ascii="Times New Roman" w:hAnsi="Times New Roman" w:eastAsia="宋体" w:cs="宋体"/>
                <w:color w:val="auto"/>
                <w:sz w:val="24"/>
                <w:highlight w:val="none"/>
              </w:rPr>
              <w:instrText xml:space="preserve">)</w:instrText>
            </w:r>
            <w:r>
              <w:rPr>
                <w:rFonts w:hint="eastAsia" w:ascii="Times New Roman" w:hAnsi="Times New Roman" w:eastAsia="宋体" w:cs="宋体"/>
                <w:color w:val="auto"/>
                <w:sz w:val="24"/>
                <w:highlight w:val="none"/>
              </w:rPr>
              <w:fldChar w:fldCharType="end"/>
            </w:r>
            <w:r>
              <w:rPr>
                <w:rFonts w:hint="eastAsia" w:ascii="Times New Roman" w:hAnsi="Times New Roman" w:eastAsia="宋体" w:cs="宋体"/>
                <w:color w:val="auto"/>
                <w:sz w:val="24"/>
                <w:highlight w:val="none"/>
              </w:rPr>
              <w:t>无组织排放</w:t>
            </w:r>
          </w:p>
          <w:p>
            <w:pPr>
              <w:spacing w:line="360" w:lineRule="auto"/>
              <w:ind w:firstLine="480"/>
              <w:rPr>
                <w:rFonts w:ascii="Times New Roman" w:hAnsi="Times New Roman" w:eastAsia="宋体" w:cs="宋体"/>
                <w:color w:val="auto"/>
                <w:sz w:val="24"/>
                <w:highlight w:val="none"/>
              </w:rPr>
            </w:pPr>
            <w:r>
              <w:rPr>
                <w:rFonts w:hint="eastAsia" w:ascii="Times New Roman" w:hAnsi="Times New Roman" w:eastAsia="宋体" w:cs="宋体"/>
                <w:color w:val="auto"/>
                <w:sz w:val="24"/>
                <w:highlight w:val="none"/>
              </w:rPr>
              <w:t>根据以上计算结果可知，4#车间非甲烷总烃产生量为</w:t>
            </w:r>
            <w:r>
              <w:rPr>
                <w:rFonts w:hint="eastAsia" w:ascii="Times New Roman" w:hAnsi="Times New Roman" w:eastAsia="宋体" w:cs="Times New Roman"/>
                <w:color w:val="auto"/>
                <w:sz w:val="24"/>
                <w:highlight w:val="none"/>
                <w:lang w:eastAsia="zh-CN"/>
              </w:rPr>
              <w:t>6.21</w:t>
            </w:r>
            <w:r>
              <w:rPr>
                <w:rFonts w:hint="eastAsia" w:ascii="Times New Roman" w:hAnsi="Times New Roman" w:eastAsia="宋体" w:cs="宋体"/>
                <w:color w:val="auto"/>
                <w:sz w:val="24"/>
                <w:highlight w:val="none"/>
              </w:rPr>
              <w:t>t/a，进入收集系统的处理量为</w:t>
            </w:r>
            <w:r>
              <w:rPr>
                <w:rFonts w:hint="eastAsia" w:ascii="Times New Roman" w:hAnsi="Times New Roman" w:eastAsia="宋体" w:cs="宋体"/>
                <w:color w:val="auto"/>
                <w:sz w:val="24"/>
                <w:highlight w:val="none"/>
                <w:lang w:eastAsia="zh-CN"/>
              </w:rPr>
              <w:t>5.59</w:t>
            </w:r>
            <w:r>
              <w:rPr>
                <w:rFonts w:hint="eastAsia" w:ascii="Times New Roman" w:hAnsi="Times New Roman" w:eastAsia="宋体" w:cs="宋体"/>
                <w:color w:val="auto"/>
                <w:sz w:val="24"/>
                <w:highlight w:val="none"/>
              </w:rPr>
              <w:t>t/a，则未进入处理系统的无组织排放量为</w:t>
            </w:r>
            <w:r>
              <w:rPr>
                <w:rFonts w:hint="eastAsia" w:ascii="Times New Roman" w:hAnsi="Times New Roman" w:eastAsia="宋体" w:cs="宋体"/>
                <w:color w:val="auto"/>
                <w:sz w:val="24"/>
                <w:highlight w:val="none"/>
                <w:lang w:eastAsia="zh-CN"/>
              </w:rPr>
              <w:t>0.62</w:t>
            </w:r>
            <w:r>
              <w:rPr>
                <w:rFonts w:hint="eastAsia" w:ascii="Times New Roman" w:hAnsi="Times New Roman" w:eastAsia="宋体" w:cs="宋体"/>
                <w:color w:val="auto"/>
                <w:sz w:val="24"/>
                <w:highlight w:val="none"/>
              </w:rPr>
              <w:t>t/a。</w:t>
            </w:r>
          </w:p>
          <w:p>
            <w:pPr>
              <w:pStyle w:val="27"/>
              <w:spacing w:after="0" w:line="360" w:lineRule="auto"/>
              <w:ind w:left="0" w:leftChars="0"/>
              <w:rPr>
                <w:rFonts w:hint="eastAsia" w:ascii="Times New Roman" w:hAnsi="Times New Roman" w:eastAsia="宋体" w:cs="宋体"/>
                <w:color w:val="auto"/>
                <w:sz w:val="24"/>
                <w:highlight w:val="none"/>
              </w:rPr>
            </w:pPr>
            <w:r>
              <w:rPr>
                <w:rFonts w:hint="eastAsia" w:ascii="Times New Roman" w:hAnsi="Times New Roman" w:eastAsia="宋体" w:cs="Times New Roman"/>
                <w:color w:val="auto"/>
                <w:sz w:val="24"/>
                <w:highlight w:val="none"/>
              </w:rPr>
              <w:t>氯化氢</w:t>
            </w:r>
            <w:r>
              <w:rPr>
                <w:rFonts w:hint="eastAsia" w:ascii="Times New Roman" w:hAnsi="Times New Roman" w:eastAsia="宋体" w:cs="宋体"/>
                <w:color w:val="auto"/>
                <w:sz w:val="24"/>
                <w:highlight w:val="none"/>
              </w:rPr>
              <w:t>产生量为</w:t>
            </w:r>
            <w:r>
              <w:rPr>
                <w:rFonts w:hint="eastAsia" w:ascii="Times New Roman" w:hAnsi="Times New Roman" w:eastAsia="宋体" w:cs="Times New Roman"/>
                <w:color w:val="auto"/>
                <w:sz w:val="24"/>
                <w:highlight w:val="none"/>
                <w:lang w:eastAsia="zh-CN"/>
              </w:rPr>
              <w:t>0.02t/a</w:t>
            </w:r>
            <w:r>
              <w:rPr>
                <w:rFonts w:hint="eastAsia" w:ascii="Times New Roman" w:hAnsi="Times New Roman" w:eastAsia="宋体" w:cs="宋体"/>
                <w:color w:val="auto"/>
                <w:sz w:val="24"/>
                <w:highlight w:val="none"/>
              </w:rPr>
              <w:t>，进入收集系统的处理量为</w:t>
            </w:r>
            <w:r>
              <w:rPr>
                <w:rFonts w:hint="eastAsia" w:ascii="Times New Roman" w:hAnsi="Times New Roman" w:eastAsia="宋体" w:cs="宋体"/>
                <w:color w:val="auto"/>
                <w:sz w:val="24"/>
                <w:highlight w:val="none"/>
                <w:lang w:eastAsia="zh-CN"/>
              </w:rPr>
              <w:t>0.018t/a</w:t>
            </w:r>
            <w:r>
              <w:rPr>
                <w:rFonts w:hint="eastAsia" w:ascii="Times New Roman" w:hAnsi="Times New Roman" w:eastAsia="宋体" w:cs="宋体"/>
                <w:color w:val="auto"/>
                <w:sz w:val="24"/>
                <w:highlight w:val="none"/>
              </w:rPr>
              <w:t>，则未进入处理系统的无组织排放量为</w:t>
            </w:r>
            <w:r>
              <w:rPr>
                <w:rFonts w:hint="eastAsia" w:ascii="Times New Roman" w:hAnsi="Times New Roman" w:eastAsia="宋体" w:cs="宋体"/>
                <w:color w:val="auto"/>
                <w:sz w:val="24"/>
                <w:highlight w:val="none"/>
                <w:lang w:eastAsia="zh-CN"/>
              </w:rPr>
              <w:t>0.00</w:t>
            </w:r>
            <w:r>
              <w:rPr>
                <w:rFonts w:hint="eastAsia" w:ascii="Times New Roman" w:hAnsi="Times New Roman" w:eastAsia="宋体" w:cs="宋体"/>
                <w:color w:val="auto"/>
                <w:sz w:val="24"/>
                <w:highlight w:val="none"/>
                <w:lang w:val="en-US" w:eastAsia="zh-CN"/>
              </w:rPr>
              <w:t>2</w:t>
            </w:r>
            <w:r>
              <w:rPr>
                <w:rFonts w:hint="eastAsia" w:ascii="Times New Roman" w:hAnsi="Times New Roman" w:eastAsia="宋体" w:cs="宋体"/>
                <w:color w:val="auto"/>
                <w:sz w:val="24"/>
                <w:highlight w:val="none"/>
                <w:lang w:eastAsia="zh-CN"/>
              </w:rPr>
              <w:t>t/a</w:t>
            </w:r>
            <w:r>
              <w:rPr>
                <w:rFonts w:hint="eastAsia" w:ascii="Times New Roman" w:hAnsi="Times New Roman" w:eastAsia="宋体" w:cs="宋体"/>
                <w:color w:val="auto"/>
                <w:sz w:val="24"/>
                <w:highlight w:val="none"/>
              </w:rPr>
              <w:t>。</w:t>
            </w:r>
          </w:p>
          <w:p>
            <w:pPr>
              <w:pStyle w:val="27"/>
              <w:spacing w:after="0" w:line="360" w:lineRule="auto"/>
              <w:ind w:left="0" w:leftChars="0"/>
              <w:rPr>
                <w:rFonts w:hint="eastAsia" w:ascii="Times New Roman" w:hAnsi="Times New Roman" w:eastAsia="宋体" w:cs="Times New Roman"/>
                <w:color w:val="auto"/>
                <w:sz w:val="24"/>
                <w:highlight w:val="none"/>
              </w:rPr>
            </w:pPr>
            <w:r>
              <w:rPr>
                <w:rFonts w:hint="eastAsia" w:ascii="宋体" w:hAnsi="宋体" w:eastAsia="宋体" w:cs="Times New Roman"/>
                <w:color w:val="auto"/>
                <w:sz w:val="24"/>
                <w:szCs w:val="24"/>
                <w:highlight w:val="none"/>
              </w:rPr>
              <w:t>氯乙烯</w:t>
            </w:r>
            <w:r>
              <w:rPr>
                <w:rFonts w:hint="eastAsia" w:ascii="Times New Roman" w:hAnsi="Times New Roman" w:eastAsia="宋体" w:cs="Times New Roman"/>
                <w:color w:val="auto"/>
                <w:sz w:val="24"/>
                <w:highlight w:val="none"/>
              </w:rPr>
              <w:t>产生量为</w:t>
            </w:r>
            <w:r>
              <w:rPr>
                <w:rFonts w:hint="eastAsia" w:ascii="Times New Roman" w:hAnsi="Times New Roman" w:eastAsia="宋体" w:cs="Times New Roman"/>
                <w:color w:val="auto"/>
                <w:sz w:val="24"/>
                <w:highlight w:val="none"/>
                <w:lang w:val="en-US" w:eastAsia="zh-CN"/>
              </w:rPr>
              <w:t>0.023</w:t>
            </w:r>
            <w:r>
              <w:rPr>
                <w:rFonts w:hint="eastAsia" w:ascii="Times New Roman" w:hAnsi="Times New Roman" w:eastAsia="宋体" w:cs="Times New Roman"/>
                <w:color w:val="auto"/>
                <w:sz w:val="24"/>
                <w:highlight w:val="none"/>
              </w:rPr>
              <w:t>t/a，进入收集系统的处理量为</w:t>
            </w:r>
            <w:r>
              <w:rPr>
                <w:rFonts w:hint="eastAsia" w:ascii="Times New Roman" w:hAnsi="Times New Roman" w:eastAsia="宋体" w:cs="Times New Roman"/>
                <w:color w:val="auto"/>
                <w:sz w:val="24"/>
                <w:highlight w:val="none"/>
                <w:lang w:eastAsia="zh-CN"/>
              </w:rPr>
              <w:t>0.02t/a</w:t>
            </w:r>
            <w:r>
              <w:rPr>
                <w:rFonts w:hint="eastAsia" w:ascii="Times New Roman" w:hAnsi="Times New Roman" w:eastAsia="宋体" w:cs="Times New Roman"/>
                <w:color w:val="auto"/>
                <w:sz w:val="24"/>
                <w:highlight w:val="none"/>
              </w:rPr>
              <w:t>，则未进入处理系统的无组织排放量为</w:t>
            </w:r>
            <w:r>
              <w:rPr>
                <w:rFonts w:hint="eastAsia" w:ascii="Times New Roman" w:hAnsi="Times New Roman" w:eastAsia="宋体" w:cs="Times New Roman"/>
                <w:color w:val="auto"/>
                <w:sz w:val="24"/>
                <w:highlight w:val="none"/>
                <w:lang w:eastAsia="zh-CN"/>
              </w:rPr>
              <w:t>0.00</w:t>
            </w:r>
            <w:r>
              <w:rPr>
                <w:rFonts w:hint="eastAsia" w:ascii="Times New Roman" w:hAnsi="Times New Roman" w:eastAsia="宋体" w:cs="Times New Roman"/>
                <w:color w:val="auto"/>
                <w:sz w:val="24"/>
                <w:highlight w:val="none"/>
                <w:lang w:val="en-US" w:eastAsia="zh-CN"/>
              </w:rPr>
              <w:t>3</w:t>
            </w:r>
            <w:r>
              <w:rPr>
                <w:rFonts w:hint="eastAsia" w:ascii="Times New Roman" w:hAnsi="Times New Roman" w:eastAsia="宋体" w:cs="Times New Roman"/>
                <w:color w:val="auto"/>
                <w:sz w:val="24"/>
                <w:highlight w:val="none"/>
                <w:lang w:eastAsia="zh-CN"/>
              </w:rPr>
              <w:t>t/a</w:t>
            </w:r>
            <w:r>
              <w:rPr>
                <w:rFonts w:hint="eastAsia" w:ascii="Times New Roman" w:hAnsi="Times New Roman" w:eastAsia="宋体" w:cs="Times New Roman"/>
                <w:color w:val="auto"/>
                <w:sz w:val="24"/>
                <w:highlight w:val="none"/>
              </w:rPr>
              <w:t>。</w:t>
            </w:r>
          </w:p>
          <w:p>
            <w:pPr>
              <w:pStyle w:val="27"/>
              <w:spacing w:after="0" w:line="360" w:lineRule="auto"/>
              <w:ind w:left="0" w:leftChars="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项目3#车间注塑工序产生的非甲烷总烃</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氯化氢</w:t>
            </w:r>
            <w:r>
              <w:rPr>
                <w:rFonts w:hint="eastAsia" w:ascii="Times New Roman" w:hAnsi="Times New Roman" w:eastAsia="宋体" w:cs="Times New Roman"/>
                <w:color w:val="auto"/>
                <w:sz w:val="24"/>
                <w:highlight w:val="none"/>
                <w:lang w:eastAsia="zh-CN"/>
              </w:rPr>
              <w:t>、氯乙烯</w:t>
            </w:r>
            <w:r>
              <w:rPr>
                <w:rFonts w:hint="eastAsia" w:ascii="Times New Roman" w:hAnsi="Times New Roman" w:eastAsia="宋体" w:cs="Times New Roman"/>
                <w:color w:val="auto"/>
                <w:sz w:val="24"/>
                <w:highlight w:val="none"/>
              </w:rPr>
              <w:t>共用1套二级活性炭吸附+28米排气筒后，非甲烷总烃</w:t>
            </w:r>
            <w:r>
              <w:rPr>
                <w:rFonts w:ascii="Times New Roman" w:hAnsi="Times New Roman" w:eastAsia="宋体" w:cs="Times New Roman"/>
                <w:color w:val="auto"/>
                <w:sz w:val="24"/>
                <w:highlight w:val="none"/>
              </w:rPr>
              <w:t>有组织排放浓度能够达到</w:t>
            </w:r>
            <w:r>
              <w:rPr>
                <w:rFonts w:hint="eastAsia" w:ascii="Times New Roman" w:hAnsi="Times New Roman" w:eastAsia="宋体" w:cs="Times New Roman"/>
                <w:color w:val="auto"/>
                <w:sz w:val="24"/>
                <w:highlight w:val="none"/>
              </w:rPr>
              <w:t>《</w:t>
            </w:r>
            <w:r>
              <w:rPr>
                <w:color w:val="auto"/>
                <w:highlight w:val="none"/>
              </w:rPr>
              <w:fldChar w:fldCharType="begin"/>
            </w:r>
            <w:r>
              <w:rPr>
                <w:color w:val="auto"/>
                <w:highlight w:val="none"/>
              </w:rPr>
              <w:instrText xml:space="preserve"> HYPERLINK "http://www.baidu.com/link?url=HRMRLh3_iEB7jdzOcqqjt8T11qP0xSWa5MCWc4LYO42AnnvkBpw1owBgrHV_diZqQ4L1no8i58uyck-Qdvd77a" \t "_blank" </w:instrText>
            </w:r>
            <w:r>
              <w:rPr>
                <w:color w:val="auto"/>
                <w:highlight w:val="none"/>
              </w:rPr>
              <w:fldChar w:fldCharType="separate"/>
            </w:r>
            <w:r>
              <w:rPr>
                <w:rFonts w:hint="eastAsia" w:ascii="Times New Roman" w:hAnsi="Times New Roman" w:eastAsia="宋体" w:cs="Times New Roman"/>
                <w:color w:val="auto"/>
                <w:sz w:val="24"/>
                <w:highlight w:val="none"/>
              </w:rPr>
              <w:t>合成树脂工业污染物排放标准》(GB 31572-2015)</w:t>
            </w:r>
            <w:r>
              <w:rPr>
                <w:rFonts w:hint="eastAsia" w:ascii="Times New Roman" w:hAnsi="Times New Roman" w:eastAsia="宋体" w:cs="Times New Roman"/>
                <w:color w:val="auto"/>
                <w:sz w:val="24"/>
                <w:highlight w:val="none"/>
              </w:rPr>
              <w:fldChar w:fldCharType="end"/>
            </w:r>
            <w:r>
              <w:rPr>
                <w:rFonts w:hint="eastAsia" w:ascii="Times New Roman" w:hAnsi="Times New Roman" w:eastAsia="宋体" w:cs="Times New Roman"/>
                <w:color w:val="auto"/>
                <w:sz w:val="24"/>
                <w:highlight w:val="none"/>
              </w:rPr>
              <w:t>中新污染源二级排放标准“60mg/m</w:t>
            </w:r>
            <w:r>
              <w:rPr>
                <w:rFonts w:hint="eastAsia" w:ascii="Times New Roman" w:hAnsi="Times New Roman" w:eastAsia="宋体" w:cs="Times New Roman"/>
                <w:color w:val="auto"/>
                <w:sz w:val="24"/>
                <w:highlight w:val="none"/>
                <w:vertAlign w:val="superscript"/>
              </w:rPr>
              <w:t>3</w:t>
            </w:r>
            <w:r>
              <w:rPr>
                <w:rFonts w:hint="eastAsia" w:ascii="Times New Roman" w:hAnsi="Times New Roman" w:eastAsia="宋体" w:cs="Times New Roman"/>
                <w:color w:val="auto"/>
                <w:sz w:val="24"/>
                <w:highlight w:val="none"/>
              </w:rPr>
              <w:t>”限值</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rPr>
              <w:t>非甲烷总烃无</w:t>
            </w:r>
            <w:r>
              <w:rPr>
                <w:rFonts w:ascii="Times New Roman" w:hAnsi="Times New Roman" w:eastAsia="宋体" w:cs="Times New Roman"/>
                <w:color w:val="auto"/>
                <w:sz w:val="24"/>
                <w:highlight w:val="none"/>
              </w:rPr>
              <w:t>组织排放浓度能够达到</w:t>
            </w:r>
            <w:r>
              <w:rPr>
                <w:rFonts w:hint="eastAsia" w:ascii="Times New Roman" w:hAnsi="Times New Roman" w:eastAsia="宋体" w:cs="Times New Roman"/>
                <w:color w:val="auto"/>
                <w:sz w:val="24"/>
                <w:highlight w:val="none"/>
              </w:rPr>
              <w:t>《挥发性有机物无组织排放控制标准》（GB37822-2019）中企业边界监控点浓度限值“6mg/m</w:t>
            </w:r>
            <w:r>
              <w:rPr>
                <w:rFonts w:hint="eastAsia" w:ascii="Times New Roman" w:hAnsi="Times New Roman" w:eastAsia="宋体" w:cs="Times New Roman"/>
                <w:color w:val="auto"/>
                <w:sz w:val="24"/>
                <w:highlight w:val="none"/>
                <w:vertAlign w:val="superscript"/>
              </w:rPr>
              <w:t>3</w:t>
            </w:r>
            <w:r>
              <w:rPr>
                <w:rFonts w:hint="eastAsia" w:ascii="Times New Roman" w:hAnsi="Times New Roman" w:eastAsia="宋体" w:cs="Times New Roman"/>
                <w:color w:val="auto"/>
                <w:sz w:val="24"/>
                <w:highlight w:val="none"/>
              </w:rPr>
              <w:t>”。氯化氢</w:t>
            </w:r>
            <w:r>
              <w:rPr>
                <w:rFonts w:hint="eastAsia" w:ascii="Times New Roman" w:hAnsi="Times New Roman" w:eastAsia="宋体" w:cs="Times New Roman"/>
                <w:color w:val="auto"/>
                <w:sz w:val="24"/>
                <w:highlight w:val="none"/>
                <w:lang w:eastAsia="zh-CN"/>
              </w:rPr>
              <w:t>、氯乙烯</w:t>
            </w:r>
            <w:r>
              <w:rPr>
                <w:rFonts w:hint="eastAsia" w:ascii="Times New Roman" w:hAnsi="Times New Roman" w:eastAsia="宋体" w:cs="Times New Roman"/>
                <w:color w:val="auto"/>
                <w:sz w:val="24"/>
                <w:highlight w:val="none"/>
              </w:rPr>
              <w:t>有组织排放浓度</w:t>
            </w:r>
            <w:r>
              <w:rPr>
                <w:rFonts w:ascii="Times New Roman" w:hAnsi="Times New Roman" w:eastAsia="宋体" w:cs="Times New Roman"/>
                <w:color w:val="auto"/>
                <w:sz w:val="24"/>
                <w:highlight w:val="none"/>
              </w:rPr>
              <w:t>能够达到</w:t>
            </w:r>
            <w:r>
              <w:rPr>
                <w:rFonts w:hint="eastAsia" w:ascii="Times New Roman" w:hAnsi="Times New Roman" w:eastAsia="宋体" w:cs="Times New Roman"/>
                <w:color w:val="auto"/>
                <w:spacing w:val="-6"/>
                <w:sz w:val="24"/>
                <w:highlight w:val="none"/>
              </w:rPr>
              <w:t>《大气污染物综合排放标准》（GB16297-1996）表2</w:t>
            </w:r>
            <w:r>
              <w:rPr>
                <w:rFonts w:hint="eastAsia" w:ascii="Times New Roman" w:hAnsi="Times New Roman" w:eastAsia="宋体" w:cs="Times New Roman"/>
                <w:color w:val="auto"/>
                <w:sz w:val="24"/>
                <w:highlight w:val="none"/>
              </w:rPr>
              <w:t>限值</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rPr>
              <w:t>氯化氢</w:t>
            </w:r>
            <w:r>
              <w:rPr>
                <w:rFonts w:hint="eastAsia" w:ascii="Times New Roman" w:hAnsi="Times New Roman" w:eastAsia="宋体" w:cs="Times New Roman"/>
                <w:color w:val="auto"/>
                <w:sz w:val="24"/>
                <w:highlight w:val="none"/>
                <w:lang w:eastAsia="zh-CN"/>
              </w:rPr>
              <w:t>、氯乙烯</w:t>
            </w:r>
            <w:r>
              <w:rPr>
                <w:rFonts w:hint="eastAsia" w:ascii="Times New Roman" w:hAnsi="Times New Roman" w:eastAsia="宋体" w:cs="Times New Roman"/>
                <w:color w:val="auto"/>
                <w:sz w:val="24"/>
                <w:highlight w:val="none"/>
              </w:rPr>
              <w:t>无</w:t>
            </w:r>
            <w:r>
              <w:rPr>
                <w:rFonts w:ascii="Times New Roman" w:hAnsi="Times New Roman" w:eastAsia="宋体" w:cs="Times New Roman"/>
                <w:color w:val="auto"/>
                <w:sz w:val="24"/>
                <w:highlight w:val="none"/>
              </w:rPr>
              <w:t>组织排放浓度能够达到</w:t>
            </w:r>
            <w:r>
              <w:rPr>
                <w:rFonts w:hint="eastAsia" w:ascii="Times New Roman" w:hAnsi="Times New Roman" w:eastAsia="宋体" w:cs="Times New Roman"/>
                <w:color w:val="auto"/>
                <w:spacing w:val="-6"/>
                <w:sz w:val="24"/>
                <w:highlight w:val="none"/>
              </w:rPr>
              <w:t>《大气污染物综合排放标准》（GB16297-1996）表2</w:t>
            </w:r>
            <w:r>
              <w:rPr>
                <w:rFonts w:hint="eastAsia" w:ascii="Times New Roman" w:hAnsi="Times New Roman" w:eastAsia="宋体" w:cs="Times New Roman"/>
                <w:color w:val="auto"/>
                <w:sz w:val="24"/>
                <w:highlight w:val="none"/>
              </w:rPr>
              <w:t>限值中企业边界监控点浓度限值。</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2）3#车间挤出工序废气</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对照《合成树脂工业污染物排放标准》（GB31572-2015）表5所列的适用的合成树脂类型，项目在短时间内</w:t>
            </w:r>
            <w:r>
              <w:rPr>
                <w:rFonts w:hint="eastAsia" w:ascii="Times New Roman" w:hAnsi="Times New Roman" w:eastAsia="宋体" w:cs="Times New Roman"/>
                <w:color w:val="auto"/>
                <w:sz w:val="24"/>
                <w:highlight w:val="none"/>
              </w:rPr>
              <w:t>挤出</w:t>
            </w:r>
            <w:r>
              <w:rPr>
                <w:rFonts w:ascii="Times New Roman" w:hAnsi="Times New Roman" w:eastAsia="宋体" w:cs="Times New Roman"/>
                <w:color w:val="auto"/>
                <w:sz w:val="24"/>
                <w:highlight w:val="none"/>
              </w:rPr>
              <w:t>过程中仅有少量的有机废气（主要为非甲烷总烃）逸出，以非甲烷总烃计。PVC生产过程中会产生少量的氯化氢</w:t>
            </w:r>
            <w:r>
              <w:rPr>
                <w:rFonts w:hint="eastAsia" w:ascii="Times New Roman" w:hAnsi="Times New Roman" w:eastAsia="宋体" w:cs="Times New Roman"/>
                <w:color w:val="auto"/>
                <w:sz w:val="24"/>
                <w:highlight w:val="none"/>
                <w:lang w:eastAsia="zh-CN"/>
              </w:rPr>
              <w:t>、氯乙烯</w:t>
            </w:r>
            <w:r>
              <w:rPr>
                <w:rFonts w:ascii="Times New Roman" w:hAnsi="Times New Roman" w:eastAsia="宋体" w:cs="Times New Roman"/>
                <w:color w:val="auto"/>
                <w:sz w:val="24"/>
                <w:highlight w:val="none"/>
              </w:rPr>
              <w:t>气体，由于PVC管材管件生产过程中加了稳定剂，所以氯化氢产生量极少</w:t>
            </w:r>
            <w:r>
              <w:rPr>
                <w:rFonts w:ascii="Times New Roman" w:hAnsi="Times New Roman"/>
                <w:bCs/>
                <w:color w:val="auto"/>
                <w:highlight w:val="none"/>
              </w:rPr>
              <w:t>。</w:t>
            </w:r>
            <w:r>
              <w:rPr>
                <w:rFonts w:ascii="Times New Roman" w:hAnsi="Times New Roman" w:eastAsia="宋体" w:cs="Times New Roman"/>
                <w:color w:val="auto"/>
                <w:sz w:val="24"/>
                <w:highlight w:val="none"/>
              </w:rPr>
              <w:t>项目营运期</w:t>
            </w:r>
            <w:r>
              <w:rPr>
                <w:rFonts w:hint="eastAsia" w:ascii="Times New Roman" w:hAnsi="Times New Roman" w:eastAsia="宋体" w:cs="Times New Roman"/>
                <w:color w:val="auto"/>
                <w:sz w:val="24"/>
                <w:highlight w:val="none"/>
              </w:rPr>
              <w:t>3#车间</w:t>
            </w:r>
            <w:r>
              <w:rPr>
                <w:rFonts w:ascii="Times New Roman" w:hAnsi="Times New Roman" w:eastAsia="宋体" w:cs="Times New Roman"/>
                <w:color w:val="auto"/>
                <w:sz w:val="24"/>
                <w:highlight w:val="none"/>
              </w:rPr>
              <w:t>产生的废气为</w:t>
            </w:r>
            <w:r>
              <w:rPr>
                <w:rFonts w:hint="eastAsia" w:ascii="Times New Roman" w:hAnsi="Times New Roman" w:eastAsia="宋体" w:cs="Times New Roman"/>
                <w:color w:val="auto"/>
                <w:sz w:val="24"/>
                <w:highlight w:val="none"/>
              </w:rPr>
              <w:t>挤出</w:t>
            </w:r>
            <w:r>
              <w:rPr>
                <w:rFonts w:ascii="Times New Roman" w:hAnsi="Times New Roman" w:eastAsia="宋体" w:cs="Times New Roman"/>
                <w:color w:val="auto"/>
                <w:sz w:val="24"/>
                <w:highlight w:val="none"/>
              </w:rPr>
              <w:t>工艺产生的有机废气非甲烷总烃</w:t>
            </w:r>
            <w:r>
              <w:rPr>
                <w:rFonts w:hint="eastAsia" w:ascii="Times New Roman" w:hAnsi="Times New Roman" w:eastAsia="宋体" w:cs="Times New Roman"/>
                <w:color w:val="auto"/>
                <w:sz w:val="24"/>
                <w:highlight w:val="none"/>
              </w:rPr>
              <w:t>和</w:t>
            </w:r>
            <w:r>
              <w:rPr>
                <w:rFonts w:hint="eastAsia" w:ascii="Times New Roman" w:hAnsi="Times New Roman" w:eastAsia="宋体" w:cs="Times New Roman"/>
                <w:color w:val="auto"/>
                <w:sz w:val="24"/>
                <w:highlight w:val="none"/>
                <w:lang w:val="en-US" w:eastAsia="zh-CN"/>
              </w:rPr>
              <w:t>PVC管件生产产生的</w:t>
            </w:r>
            <w:r>
              <w:rPr>
                <w:rFonts w:hint="eastAsia" w:ascii="Times New Roman" w:hAnsi="Times New Roman" w:eastAsia="宋体" w:cs="Times New Roman"/>
                <w:color w:val="auto"/>
                <w:sz w:val="24"/>
                <w:highlight w:val="none"/>
              </w:rPr>
              <w:t>氯化氢</w:t>
            </w:r>
            <w:r>
              <w:rPr>
                <w:rFonts w:hint="eastAsia" w:ascii="Times New Roman" w:hAnsi="Times New Roman" w:eastAsia="宋体" w:cs="Times New Roman"/>
                <w:color w:val="auto"/>
                <w:sz w:val="24"/>
                <w:highlight w:val="none"/>
                <w:lang w:eastAsia="zh-CN"/>
              </w:rPr>
              <w:t>、氯乙烯</w:t>
            </w:r>
            <w:r>
              <w:rPr>
                <w:rFonts w:ascii="Times New Roman" w:hAnsi="Times New Roman" w:eastAsia="宋体" w:cs="Times New Roman"/>
                <w:color w:val="auto"/>
                <w:sz w:val="24"/>
                <w:highlight w:val="none"/>
              </w:rPr>
              <w:t>。依据</w:t>
            </w:r>
            <w:r>
              <w:rPr>
                <w:rFonts w:hint="eastAsia" w:ascii="Times New Roman" w:hAnsi="Times New Roman" w:eastAsia="宋体" w:cs="Times New Roman"/>
                <w:color w:val="auto"/>
                <w:sz w:val="24"/>
                <w:highlight w:val="none"/>
              </w:rPr>
              <w:t>《排放源统计调查产排污核算方法和系数手册》中</w:t>
            </w:r>
            <w:r>
              <w:rPr>
                <w:rFonts w:ascii="Times New Roman" w:hAnsi="Times New Roman" w:eastAsia="宋体" w:cs="Times New Roman"/>
                <w:color w:val="auto"/>
                <w:sz w:val="24"/>
                <w:highlight w:val="none"/>
              </w:rPr>
              <w:t>292 塑料制品行业系数手册</w:t>
            </w:r>
            <w:r>
              <w:rPr>
                <w:rFonts w:hint="eastAsia" w:ascii="Times New Roman" w:hAnsi="Times New Roman" w:eastAsia="宋体" w:cs="Times New Roman"/>
                <w:color w:val="auto"/>
                <w:sz w:val="24"/>
                <w:highlight w:val="none"/>
              </w:rPr>
              <w:t>“2922</w:t>
            </w:r>
            <w:r>
              <w:rPr>
                <w:rFonts w:ascii="Times New Roman" w:hAnsi="Times New Roman" w:eastAsia="宋体" w:cs="Times New Roman"/>
                <w:color w:val="auto"/>
                <w:sz w:val="24"/>
                <w:highlight w:val="none"/>
              </w:rPr>
              <w:t>塑料板、管、型材制造行业系数表</w:t>
            </w:r>
            <w:r>
              <w:rPr>
                <w:rFonts w:hint="eastAsia" w:ascii="Times New Roman" w:hAnsi="Times New Roman" w:eastAsia="宋体" w:cs="Times New Roman"/>
                <w:color w:val="auto"/>
                <w:sz w:val="24"/>
                <w:highlight w:val="none"/>
              </w:rPr>
              <w:t>”中“</w:t>
            </w:r>
            <w:r>
              <w:rPr>
                <w:rFonts w:ascii="Times New Roman" w:hAnsi="Times New Roman" w:eastAsia="宋体" w:cs="Times New Roman"/>
                <w:color w:val="auto"/>
                <w:sz w:val="24"/>
                <w:highlight w:val="none"/>
              </w:rPr>
              <w:t>塑料板、管、型材</w:t>
            </w:r>
            <w:r>
              <w:rPr>
                <w:rFonts w:hint="eastAsia" w:ascii="Times New Roman" w:hAnsi="Times New Roman" w:eastAsia="宋体" w:cs="Times New Roman"/>
                <w:color w:val="auto"/>
                <w:sz w:val="24"/>
                <w:highlight w:val="none"/>
              </w:rPr>
              <w:t>”</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rPr>
              <w:t>挤出</w:t>
            </w:r>
            <w:r>
              <w:rPr>
                <w:rFonts w:ascii="Times New Roman" w:hAnsi="Times New Roman" w:eastAsia="宋体" w:cs="Times New Roman"/>
                <w:color w:val="auto"/>
                <w:sz w:val="24"/>
                <w:highlight w:val="none"/>
              </w:rPr>
              <w:t>过程产生的非甲烷总烃以</w:t>
            </w:r>
            <w:r>
              <w:rPr>
                <w:rFonts w:hint="eastAsia" w:ascii="Times New Roman" w:hAnsi="Times New Roman" w:eastAsia="宋体" w:cs="Times New Roman"/>
                <w:color w:val="auto"/>
                <w:sz w:val="24"/>
                <w:highlight w:val="none"/>
              </w:rPr>
              <w:t>1.5</w:t>
            </w:r>
            <w:r>
              <w:rPr>
                <w:rFonts w:ascii="Times New Roman" w:hAnsi="Times New Roman" w:eastAsia="宋体" w:cs="Times New Roman"/>
                <w:color w:val="auto"/>
                <w:sz w:val="24"/>
                <w:highlight w:val="none"/>
              </w:rPr>
              <w:t>kg/t-产品计，</w:t>
            </w:r>
            <w:r>
              <w:rPr>
                <w:rFonts w:hint="eastAsia" w:ascii="Times New Roman" w:hAnsi="Times New Roman" w:eastAsia="宋体" w:cs="Times New Roman"/>
                <w:color w:val="auto"/>
                <w:sz w:val="24"/>
                <w:highlight w:val="none"/>
              </w:rPr>
              <w:t>本项目3#车间挤出工序主要生产PPR管材、UPVC管材，产品总量</w:t>
            </w:r>
            <w:r>
              <w:rPr>
                <w:rFonts w:ascii="Times New Roman" w:hAnsi="Times New Roman" w:eastAsia="宋体" w:cs="Times New Roman"/>
                <w:color w:val="auto"/>
                <w:sz w:val="24"/>
                <w:highlight w:val="none"/>
              </w:rPr>
              <w:t>约为</w:t>
            </w:r>
            <w:r>
              <w:rPr>
                <w:rFonts w:hint="eastAsia" w:ascii="Times New Roman" w:hAnsi="Times New Roman" w:eastAsia="宋体" w:cs="Times New Roman"/>
                <w:color w:val="auto"/>
                <w:sz w:val="24"/>
                <w:highlight w:val="none"/>
                <w:lang w:val="en-US" w:eastAsia="zh-CN"/>
              </w:rPr>
              <w:t>2500</w:t>
            </w:r>
            <w:r>
              <w:rPr>
                <w:rFonts w:ascii="Times New Roman" w:hAnsi="Times New Roman" w:eastAsia="宋体" w:cs="Times New Roman"/>
                <w:color w:val="auto"/>
                <w:sz w:val="24"/>
                <w:highlight w:val="none"/>
              </w:rPr>
              <w:t>t/a，则VOCs的产生量约为</w:t>
            </w:r>
            <w:r>
              <w:rPr>
                <w:rFonts w:hint="eastAsia" w:ascii="Times New Roman" w:hAnsi="Times New Roman" w:eastAsia="宋体" w:cs="Times New Roman"/>
                <w:color w:val="auto"/>
                <w:sz w:val="24"/>
                <w:highlight w:val="none"/>
                <w:lang w:eastAsia="zh-CN"/>
              </w:rPr>
              <w:t>3.75</w:t>
            </w:r>
            <w:r>
              <w:rPr>
                <w:rFonts w:ascii="Times New Roman" w:hAnsi="Times New Roman" w:eastAsia="宋体" w:cs="Times New Roman"/>
                <w:color w:val="auto"/>
                <w:sz w:val="24"/>
                <w:highlight w:val="none"/>
              </w:rPr>
              <w:t>t/a，本项目</w:t>
            </w:r>
            <w:r>
              <w:rPr>
                <w:rFonts w:hint="eastAsia" w:ascii="Times New Roman" w:hAnsi="Times New Roman" w:eastAsia="宋体" w:cs="Times New Roman"/>
                <w:color w:val="auto"/>
                <w:sz w:val="24"/>
                <w:highlight w:val="none"/>
                <w:lang w:val="en-US" w:eastAsia="zh-CN"/>
              </w:rPr>
              <w:t>挤出年运行时间4800h</w:t>
            </w:r>
            <w:r>
              <w:rPr>
                <w:rFonts w:ascii="Times New Roman" w:hAnsi="Times New Roman" w:eastAsia="宋体" w:cs="Times New Roman"/>
                <w:color w:val="auto"/>
                <w:sz w:val="24"/>
                <w:highlight w:val="none"/>
              </w:rPr>
              <w:t>，产生速率为</w:t>
            </w:r>
            <w:r>
              <w:rPr>
                <w:rFonts w:hint="eastAsia" w:ascii="Times New Roman" w:hAnsi="Times New Roman" w:eastAsia="宋体" w:cs="Times New Roman"/>
                <w:color w:val="auto"/>
                <w:sz w:val="24"/>
                <w:highlight w:val="none"/>
                <w:lang w:eastAsia="zh-CN"/>
              </w:rPr>
              <w:t>0.78</w:t>
            </w:r>
            <w:r>
              <w:rPr>
                <w:rFonts w:ascii="Times New Roman" w:hAnsi="Times New Roman" w:eastAsia="宋体" w:cs="Times New Roman"/>
                <w:color w:val="auto"/>
                <w:sz w:val="24"/>
                <w:highlight w:val="none"/>
              </w:rPr>
              <w:t>kg/h。</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PVC管件生产产生的</w:t>
            </w:r>
            <w:r>
              <w:rPr>
                <w:rFonts w:hint="eastAsia" w:ascii="Times New Roman" w:hAnsi="Times New Roman" w:eastAsia="宋体" w:cs="Times New Roman"/>
                <w:color w:val="auto"/>
                <w:sz w:val="24"/>
                <w:highlight w:val="none"/>
              </w:rPr>
              <w:t>少量氯化氢。项目废气污染物源强类比</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塑胶制品生产扩建项目</w:t>
            </w:r>
            <w:r>
              <w:rPr>
                <w:rFonts w:hint="eastAsia" w:ascii="Times New Roman" w:hAnsi="Times New Roman" w:eastAsia="宋体" w:cs="Times New Roman"/>
                <w:color w:val="auto"/>
                <w:sz w:val="24"/>
                <w:highlight w:val="none"/>
                <w:lang w:val="en-US" w:eastAsia="zh-CN"/>
              </w:rPr>
              <w:t>环境影响评价</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工程实测数据，根据企业污染源例行监测报告（DCHB-Q2009-08）数据折算其HCl产污系数为0.068kg/t-产品。项目</w:t>
            </w:r>
            <w:r>
              <w:rPr>
                <w:rFonts w:ascii="Times New Roman" w:hAnsi="Times New Roman" w:eastAsia="宋体" w:cs="Times New Roman"/>
                <w:color w:val="auto"/>
                <w:sz w:val="24"/>
                <w:highlight w:val="none"/>
              </w:rPr>
              <w:t>PVC管</w:t>
            </w:r>
            <w:r>
              <w:rPr>
                <w:rFonts w:hint="eastAsia" w:ascii="Times New Roman" w:hAnsi="Times New Roman" w:eastAsia="宋体" w:cs="Times New Roman"/>
                <w:color w:val="auto"/>
                <w:sz w:val="24"/>
                <w:highlight w:val="none"/>
                <w:lang w:val="en-US" w:eastAsia="zh-CN"/>
              </w:rPr>
              <w:t>材</w:t>
            </w:r>
            <w:r>
              <w:rPr>
                <w:rFonts w:hint="eastAsia" w:ascii="Times New Roman" w:hAnsi="Times New Roman" w:eastAsia="宋体" w:cs="Times New Roman"/>
                <w:color w:val="auto"/>
                <w:sz w:val="24"/>
                <w:highlight w:val="none"/>
              </w:rPr>
              <w:t>产品规模为</w:t>
            </w:r>
            <w:r>
              <w:rPr>
                <w:rFonts w:hint="eastAsia" w:ascii="Times New Roman" w:hAnsi="Times New Roman" w:eastAsia="宋体" w:cs="Times New Roman"/>
                <w:color w:val="auto"/>
                <w:sz w:val="24"/>
                <w:highlight w:val="none"/>
                <w:lang w:val="en-US" w:eastAsia="zh-CN"/>
              </w:rPr>
              <w:t>2</w:t>
            </w:r>
            <w:r>
              <w:rPr>
                <w:rFonts w:hint="eastAsia" w:ascii="Times New Roman" w:hAnsi="Times New Roman" w:eastAsia="宋体" w:cs="Times New Roman"/>
                <w:color w:val="auto"/>
                <w:sz w:val="24"/>
                <w:highlight w:val="none"/>
              </w:rPr>
              <w:t>000t/a，则项目生产过程中HCl产生量为</w:t>
            </w:r>
            <w:r>
              <w:rPr>
                <w:rFonts w:hint="eastAsia" w:ascii="Times New Roman" w:hAnsi="Times New Roman" w:eastAsia="宋体" w:cs="Times New Roman"/>
                <w:color w:val="auto"/>
                <w:sz w:val="24"/>
                <w:highlight w:val="none"/>
                <w:lang w:val="en-US" w:eastAsia="zh-CN"/>
              </w:rPr>
              <w:t>0.14</w:t>
            </w:r>
            <w:r>
              <w:rPr>
                <w:rFonts w:hint="eastAsia" w:ascii="Times New Roman" w:hAnsi="Times New Roman" w:eastAsia="宋体" w:cs="Times New Roman"/>
                <w:color w:val="auto"/>
                <w:sz w:val="24"/>
                <w:highlight w:val="none"/>
              </w:rPr>
              <w:t>t/a</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本项目</w:t>
            </w:r>
            <w:r>
              <w:rPr>
                <w:rFonts w:hint="eastAsia" w:ascii="Times New Roman" w:hAnsi="Times New Roman" w:eastAsia="宋体" w:cs="Times New Roman"/>
                <w:color w:val="auto"/>
                <w:sz w:val="24"/>
                <w:highlight w:val="none"/>
                <w:lang w:val="en-US" w:eastAsia="zh-CN"/>
              </w:rPr>
              <w:t>PVC管件年运行时间为4800h</w:t>
            </w:r>
            <w:r>
              <w:rPr>
                <w:rFonts w:hint="eastAsia" w:ascii="Times New Roman" w:hAnsi="Times New Roman" w:eastAsia="宋体" w:cs="Times New Roman"/>
                <w:color w:val="auto"/>
                <w:sz w:val="24"/>
                <w:highlight w:val="none"/>
              </w:rPr>
              <w:t>；</w:t>
            </w:r>
          </w:p>
          <w:p>
            <w:pPr>
              <w:spacing w:line="360" w:lineRule="auto"/>
              <w:ind w:firstLine="480" w:firstLineChars="20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PVC管件生产产生的</w:t>
            </w:r>
            <w:r>
              <w:rPr>
                <w:rFonts w:hint="eastAsia" w:ascii="Times New Roman" w:hAnsi="Times New Roman" w:eastAsia="宋体" w:cs="Times New Roman"/>
                <w:color w:val="auto"/>
                <w:sz w:val="24"/>
                <w:highlight w:val="none"/>
              </w:rPr>
              <w:t>少量</w:t>
            </w:r>
            <w:r>
              <w:rPr>
                <w:rFonts w:hint="eastAsia" w:ascii="宋体" w:hAnsi="宋体" w:eastAsia="宋体" w:cs="Times New Roman"/>
                <w:color w:val="auto"/>
                <w:sz w:val="24"/>
                <w:szCs w:val="24"/>
                <w:highlight w:val="none"/>
              </w:rPr>
              <w:t>氯乙烯</w:t>
            </w:r>
            <w:r>
              <w:rPr>
                <w:rFonts w:hint="eastAsia" w:ascii="Times New Roman" w:hAnsi="Times New Roman" w:eastAsia="宋体" w:cs="Times New Roman"/>
                <w:color w:val="auto"/>
                <w:sz w:val="24"/>
                <w:highlight w:val="none"/>
              </w:rPr>
              <w:t>。项目废气污染物源强类比</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塑胶制品生产扩建项目</w:t>
            </w:r>
            <w:r>
              <w:rPr>
                <w:rFonts w:hint="eastAsia" w:ascii="Times New Roman" w:hAnsi="Times New Roman" w:eastAsia="宋体" w:cs="Times New Roman"/>
                <w:color w:val="auto"/>
                <w:sz w:val="24"/>
                <w:highlight w:val="none"/>
                <w:lang w:val="en-US" w:eastAsia="zh-CN"/>
              </w:rPr>
              <w:t>环境影响评价</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工程实测数据，根据企业污染源例行监测报告（DCHB-Q2009-08）数据折算其</w:t>
            </w:r>
            <w:r>
              <w:rPr>
                <w:rFonts w:hint="eastAsia" w:ascii="宋体" w:hAnsi="宋体" w:eastAsia="宋体" w:cs="Times New Roman"/>
                <w:color w:val="auto"/>
                <w:sz w:val="24"/>
                <w:szCs w:val="24"/>
                <w:highlight w:val="none"/>
              </w:rPr>
              <w:t>氯乙烯</w:t>
            </w:r>
            <w:r>
              <w:rPr>
                <w:rFonts w:hint="eastAsia" w:ascii="Times New Roman" w:hAnsi="Times New Roman" w:eastAsia="宋体" w:cs="Times New Roman"/>
                <w:color w:val="auto"/>
                <w:sz w:val="24"/>
                <w:highlight w:val="none"/>
              </w:rPr>
              <w:t>产污系数为0.0</w:t>
            </w:r>
            <w:r>
              <w:rPr>
                <w:rFonts w:hint="eastAsia" w:ascii="Times New Roman" w:hAnsi="Times New Roman" w:eastAsia="宋体" w:cs="Times New Roman"/>
                <w:color w:val="auto"/>
                <w:sz w:val="24"/>
                <w:highlight w:val="none"/>
                <w:lang w:val="en-US" w:eastAsia="zh-CN"/>
              </w:rPr>
              <w:t>76</w:t>
            </w:r>
            <w:r>
              <w:rPr>
                <w:rFonts w:hint="eastAsia" w:ascii="Times New Roman" w:hAnsi="Times New Roman" w:eastAsia="宋体" w:cs="Times New Roman"/>
                <w:color w:val="auto"/>
                <w:sz w:val="24"/>
                <w:highlight w:val="none"/>
              </w:rPr>
              <w:t>kg/t-产品。项目</w:t>
            </w:r>
            <w:r>
              <w:rPr>
                <w:rFonts w:ascii="Times New Roman" w:hAnsi="Times New Roman" w:eastAsia="宋体" w:cs="Times New Roman"/>
                <w:color w:val="auto"/>
                <w:sz w:val="24"/>
                <w:highlight w:val="none"/>
              </w:rPr>
              <w:t>PVC管件</w:t>
            </w:r>
            <w:r>
              <w:rPr>
                <w:rFonts w:hint="eastAsia" w:ascii="Times New Roman" w:hAnsi="Times New Roman" w:eastAsia="宋体" w:cs="Times New Roman"/>
                <w:color w:val="auto"/>
                <w:sz w:val="24"/>
                <w:highlight w:val="none"/>
              </w:rPr>
              <w:t>产品规模为</w:t>
            </w:r>
            <w:r>
              <w:rPr>
                <w:rFonts w:hint="eastAsia" w:ascii="Times New Roman" w:hAnsi="Times New Roman" w:eastAsia="宋体" w:cs="Times New Roman"/>
                <w:color w:val="auto"/>
                <w:sz w:val="24"/>
                <w:highlight w:val="none"/>
                <w:lang w:val="en-US" w:eastAsia="zh-CN"/>
              </w:rPr>
              <w:t>2</w:t>
            </w:r>
            <w:r>
              <w:rPr>
                <w:rFonts w:hint="eastAsia" w:ascii="Times New Roman" w:hAnsi="Times New Roman" w:eastAsia="宋体" w:cs="Times New Roman"/>
                <w:color w:val="auto"/>
                <w:sz w:val="24"/>
                <w:highlight w:val="none"/>
              </w:rPr>
              <w:t>000t/a，则项目生产过程中</w:t>
            </w:r>
            <w:r>
              <w:rPr>
                <w:rFonts w:hint="eastAsia" w:ascii="宋体" w:hAnsi="宋体" w:eastAsia="宋体" w:cs="Times New Roman"/>
                <w:color w:val="auto"/>
                <w:sz w:val="24"/>
                <w:szCs w:val="24"/>
                <w:highlight w:val="none"/>
              </w:rPr>
              <w:t>氯乙烯</w:t>
            </w:r>
            <w:r>
              <w:rPr>
                <w:rFonts w:hint="eastAsia" w:ascii="Times New Roman" w:hAnsi="Times New Roman" w:eastAsia="宋体" w:cs="Times New Roman"/>
                <w:color w:val="auto"/>
                <w:sz w:val="24"/>
                <w:highlight w:val="none"/>
              </w:rPr>
              <w:t>产生量为</w:t>
            </w:r>
            <w:r>
              <w:rPr>
                <w:rFonts w:hint="eastAsia" w:ascii="Times New Roman" w:hAnsi="Times New Roman" w:eastAsia="宋体" w:cs="Times New Roman"/>
                <w:color w:val="auto"/>
                <w:sz w:val="24"/>
                <w:highlight w:val="none"/>
                <w:lang w:val="en-US" w:eastAsia="zh-CN"/>
              </w:rPr>
              <w:t>0.15</w:t>
            </w:r>
            <w:r>
              <w:rPr>
                <w:rFonts w:hint="eastAsia" w:ascii="Times New Roman" w:hAnsi="Times New Roman" w:eastAsia="宋体" w:cs="Times New Roman"/>
                <w:color w:val="auto"/>
                <w:sz w:val="24"/>
                <w:highlight w:val="none"/>
              </w:rPr>
              <w:t>t/a</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本项目</w:t>
            </w:r>
            <w:r>
              <w:rPr>
                <w:rFonts w:hint="eastAsia" w:ascii="Times New Roman" w:hAnsi="Times New Roman" w:eastAsia="宋体" w:cs="Times New Roman"/>
                <w:color w:val="auto"/>
                <w:sz w:val="24"/>
                <w:highlight w:val="none"/>
                <w:lang w:val="en-US" w:eastAsia="zh-CN"/>
              </w:rPr>
              <w:t>PVC管件年运行时间为4800h</w:t>
            </w:r>
            <w:r>
              <w:rPr>
                <w:rFonts w:hint="eastAsia" w:ascii="Times New Roman" w:hAnsi="Times New Roman" w:eastAsia="宋体" w:cs="Times New Roman"/>
                <w:color w:val="auto"/>
                <w:sz w:val="24"/>
                <w:highlight w:val="none"/>
              </w:rPr>
              <w:t>。</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fldChar w:fldCharType="begin"/>
            </w:r>
            <w:r>
              <w:rPr>
                <w:rFonts w:hint="eastAsia" w:ascii="Times New Roman" w:hAnsi="Times New Roman" w:eastAsia="宋体" w:cs="Times New Roman"/>
                <w:color w:val="auto"/>
                <w:sz w:val="24"/>
                <w:highlight w:val="none"/>
              </w:rPr>
              <w:instrText xml:space="preserve"> EQ \o\ac(○,</w:instrText>
            </w:r>
            <w:r>
              <w:rPr>
                <w:rFonts w:hint="eastAsia" w:ascii="Times New Roman" w:hAnsi="Times New Roman" w:eastAsia="宋体" w:cs="Times New Roman"/>
                <w:color w:val="auto"/>
                <w:position w:val="3"/>
                <w:sz w:val="16"/>
                <w:highlight w:val="none"/>
              </w:rPr>
              <w:instrText xml:space="preserve">1</w:instrText>
            </w:r>
            <w:r>
              <w:rPr>
                <w:rFonts w:hint="eastAsia" w:ascii="Times New Roman" w:hAnsi="Times New Roman" w:eastAsia="宋体" w:cs="Times New Roman"/>
                <w:color w:val="auto"/>
                <w:sz w:val="24"/>
                <w:highlight w:val="none"/>
              </w:rPr>
              <w:instrText xml:space="preserve">)</w:instrText>
            </w:r>
            <w:r>
              <w:rPr>
                <w:rFonts w:hint="eastAsia" w:ascii="Times New Roman" w:hAnsi="Times New Roman" w:eastAsia="宋体" w:cs="Times New Roman"/>
                <w:color w:val="auto"/>
                <w:sz w:val="24"/>
                <w:highlight w:val="none"/>
              </w:rPr>
              <w:fldChar w:fldCharType="end"/>
            </w:r>
            <w:r>
              <w:rPr>
                <w:rFonts w:hint="eastAsia" w:ascii="Times New Roman" w:hAnsi="Times New Roman" w:eastAsia="宋体" w:cs="Times New Roman"/>
                <w:color w:val="auto"/>
                <w:sz w:val="24"/>
                <w:highlight w:val="none"/>
              </w:rPr>
              <w:t>有组织废气（DA002）</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项目3#楼挤出机共用1套废气处理系统，对26台挤出机</w:t>
            </w:r>
            <w:r>
              <w:rPr>
                <w:rFonts w:hint="eastAsia" w:ascii="Times New Roman" w:hAnsi="Times New Roman" w:eastAsia="宋体" w:cs="Times New Roman"/>
                <w:color w:val="auto"/>
                <w:sz w:val="24"/>
                <w:highlight w:val="none"/>
                <w:lang w:val="en-US" w:eastAsia="zh-CN"/>
              </w:rPr>
              <w:t>上方</w:t>
            </w:r>
            <w:r>
              <w:rPr>
                <w:rFonts w:hint="eastAsia" w:ascii="Times New Roman" w:hAnsi="Times New Roman" w:eastAsia="宋体" w:cs="Times New Roman"/>
                <w:color w:val="auto"/>
                <w:sz w:val="24"/>
                <w:highlight w:val="none"/>
              </w:rPr>
              <w:t>设置专门的集气罩并加皮帘，并通过管道在引风机的作用下，统一收集至二级活性炭吸附处理系统进行处理后楼顶排放（28m），</w:t>
            </w:r>
            <w:r>
              <w:rPr>
                <w:rFonts w:hint="eastAsia" w:ascii="Times New Roman" w:hAnsi="Times New Roman" w:eastAsia="宋体" w:cs="宋体"/>
                <w:color w:val="auto"/>
                <w:sz w:val="24"/>
                <w:highlight w:val="none"/>
              </w:rPr>
              <w:t>废气处理系统收集效率为90%，去除效率80%，风机总风量为18000m</w:t>
            </w:r>
            <w:r>
              <w:rPr>
                <w:rFonts w:hint="eastAsia" w:ascii="Times New Roman" w:hAnsi="Times New Roman" w:eastAsia="宋体" w:cs="宋体"/>
                <w:color w:val="auto"/>
                <w:sz w:val="24"/>
                <w:highlight w:val="none"/>
                <w:vertAlign w:val="superscript"/>
              </w:rPr>
              <w:t>3</w:t>
            </w:r>
            <w:r>
              <w:rPr>
                <w:rFonts w:hint="eastAsia" w:ascii="Times New Roman" w:hAnsi="Times New Roman" w:eastAsia="宋体" w:cs="宋体"/>
                <w:color w:val="auto"/>
                <w:sz w:val="24"/>
                <w:highlight w:val="none"/>
              </w:rPr>
              <w:t>/h</w:t>
            </w:r>
            <w:r>
              <w:rPr>
                <w:rFonts w:hint="eastAsia" w:ascii="Times New Roman" w:hAnsi="Times New Roman" w:eastAsia="宋体" w:cs="Times New Roman"/>
                <w:color w:val="auto"/>
                <w:sz w:val="24"/>
                <w:highlight w:val="none"/>
              </w:rPr>
              <w:t>。</w:t>
            </w:r>
          </w:p>
          <w:p>
            <w:pPr>
              <w:tabs>
                <w:tab w:val="left" w:pos="247"/>
              </w:tabs>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3#车间挤出工序产生的</w:t>
            </w:r>
            <w:r>
              <w:rPr>
                <w:rFonts w:ascii="Times New Roman" w:hAnsi="Times New Roman" w:eastAsia="宋体" w:cs="Times New Roman"/>
                <w:color w:val="auto"/>
                <w:sz w:val="24"/>
                <w:highlight w:val="none"/>
              </w:rPr>
              <w:t>非甲烷总烃</w:t>
            </w:r>
            <w:r>
              <w:rPr>
                <w:rFonts w:hint="eastAsia" w:ascii="Times New Roman" w:hAnsi="Times New Roman" w:eastAsia="宋体" w:cs="Times New Roman"/>
                <w:color w:val="auto"/>
                <w:sz w:val="24"/>
                <w:highlight w:val="none"/>
              </w:rPr>
              <w:t>总量为</w:t>
            </w:r>
            <w:r>
              <w:rPr>
                <w:rFonts w:hint="eastAsia" w:ascii="Times New Roman" w:hAnsi="Times New Roman" w:eastAsia="宋体" w:cs="Times New Roman"/>
                <w:color w:val="auto"/>
                <w:sz w:val="24"/>
                <w:highlight w:val="none"/>
                <w:lang w:eastAsia="zh-CN"/>
              </w:rPr>
              <w:t>3.75</w:t>
            </w:r>
            <w:r>
              <w:rPr>
                <w:rFonts w:ascii="Times New Roman" w:hAnsi="Times New Roman" w:eastAsia="宋体" w:cs="Times New Roman"/>
                <w:color w:val="auto"/>
                <w:sz w:val="24"/>
                <w:highlight w:val="none"/>
              </w:rPr>
              <w:t>t/a</w:t>
            </w:r>
            <w:r>
              <w:rPr>
                <w:rFonts w:hint="eastAsia" w:ascii="Times New Roman" w:hAnsi="Times New Roman" w:eastAsia="宋体" w:cs="Times New Roman"/>
                <w:color w:val="auto"/>
                <w:sz w:val="24"/>
                <w:highlight w:val="none"/>
              </w:rPr>
              <w:t>，</w:t>
            </w:r>
            <w:r>
              <w:rPr>
                <w:rFonts w:ascii="Times New Roman" w:hAnsi="Times New Roman" w:eastAsia="宋体" w:cs="Times New Roman"/>
                <w:color w:val="auto"/>
                <w:sz w:val="24"/>
                <w:highlight w:val="none"/>
              </w:rPr>
              <w:t>产生速率为</w:t>
            </w:r>
            <w:r>
              <w:rPr>
                <w:rFonts w:hint="eastAsia" w:ascii="Times New Roman" w:hAnsi="Times New Roman" w:eastAsia="宋体" w:cs="Times New Roman"/>
                <w:color w:val="auto"/>
                <w:sz w:val="24"/>
                <w:highlight w:val="none"/>
                <w:lang w:eastAsia="zh-CN"/>
              </w:rPr>
              <w:t>0.78</w:t>
            </w:r>
            <w:r>
              <w:rPr>
                <w:rFonts w:ascii="Times New Roman" w:hAnsi="Times New Roman" w:eastAsia="宋体" w:cs="Times New Roman"/>
                <w:color w:val="auto"/>
                <w:sz w:val="24"/>
                <w:highlight w:val="none"/>
              </w:rPr>
              <w:t>kg/h</w:t>
            </w:r>
            <w:r>
              <w:rPr>
                <w:rFonts w:hint="eastAsia" w:ascii="Times New Roman" w:hAnsi="Times New Roman" w:eastAsia="宋体" w:cs="Times New Roman"/>
                <w:color w:val="auto"/>
                <w:sz w:val="24"/>
                <w:highlight w:val="none"/>
              </w:rPr>
              <w:t>，氯化氢产生量为</w:t>
            </w:r>
            <w:r>
              <w:rPr>
                <w:rFonts w:hint="eastAsia" w:ascii="Times New Roman" w:hAnsi="Times New Roman" w:eastAsia="宋体" w:cs="Times New Roman"/>
                <w:color w:val="auto"/>
                <w:sz w:val="24"/>
                <w:highlight w:val="none"/>
                <w:lang w:eastAsia="zh-CN"/>
              </w:rPr>
              <w:t>0.</w:t>
            </w:r>
            <w:r>
              <w:rPr>
                <w:rFonts w:hint="eastAsia" w:ascii="Times New Roman" w:hAnsi="Times New Roman" w:eastAsia="宋体" w:cs="Times New Roman"/>
                <w:color w:val="auto"/>
                <w:sz w:val="24"/>
                <w:highlight w:val="none"/>
                <w:lang w:val="en-US" w:eastAsia="zh-CN"/>
              </w:rPr>
              <w:t>14</w:t>
            </w:r>
            <w:r>
              <w:rPr>
                <w:rFonts w:hint="eastAsia" w:ascii="Times New Roman" w:hAnsi="Times New Roman" w:eastAsia="宋体" w:cs="Times New Roman"/>
                <w:color w:val="auto"/>
                <w:sz w:val="24"/>
                <w:highlight w:val="none"/>
                <w:lang w:eastAsia="zh-CN"/>
              </w:rPr>
              <w:t>t/a，</w:t>
            </w:r>
            <w:r>
              <w:rPr>
                <w:rFonts w:hint="eastAsia" w:ascii="宋体" w:hAnsi="宋体" w:eastAsia="宋体" w:cs="Times New Roman"/>
                <w:color w:val="auto"/>
                <w:sz w:val="24"/>
                <w:szCs w:val="24"/>
                <w:highlight w:val="none"/>
              </w:rPr>
              <w:t>氯乙烯</w:t>
            </w:r>
            <w:r>
              <w:rPr>
                <w:rFonts w:hint="eastAsia" w:ascii="Times New Roman" w:hAnsi="Times New Roman" w:eastAsia="宋体" w:cs="Times New Roman"/>
                <w:color w:val="auto"/>
                <w:sz w:val="24"/>
                <w:highlight w:val="none"/>
              </w:rPr>
              <w:t>产生量为</w:t>
            </w:r>
            <w:r>
              <w:rPr>
                <w:rFonts w:hint="eastAsia" w:ascii="Times New Roman" w:hAnsi="Times New Roman" w:eastAsia="宋体" w:cs="Times New Roman"/>
                <w:color w:val="auto"/>
                <w:sz w:val="24"/>
                <w:highlight w:val="none"/>
                <w:lang w:val="en-US" w:eastAsia="zh-CN"/>
              </w:rPr>
              <w:t>0.15</w:t>
            </w:r>
            <w:r>
              <w:rPr>
                <w:rFonts w:hint="eastAsia" w:ascii="Times New Roman" w:hAnsi="Times New Roman" w:eastAsia="宋体" w:cs="Times New Roman"/>
                <w:color w:val="auto"/>
                <w:sz w:val="24"/>
                <w:highlight w:val="none"/>
              </w:rPr>
              <w:t>t/a</w:t>
            </w:r>
            <w:r>
              <w:rPr>
                <w:rFonts w:ascii="Times New Roman" w:hAnsi="Times New Roman" w:eastAsia="宋体" w:cs="Times New Roman"/>
                <w:color w:val="auto"/>
                <w:sz w:val="24"/>
                <w:highlight w:val="none"/>
              </w:rPr>
              <w:t>。</w:t>
            </w:r>
          </w:p>
          <w:p>
            <w:pPr>
              <w:pStyle w:val="15"/>
              <w:ind w:left="840" w:hanging="420"/>
              <w:jc w:val="center"/>
              <w:rPr>
                <w:rFonts w:ascii="Times New Roman" w:hAnsi="Times New Roman" w:eastAsia="宋体"/>
                <w:color w:val="auto"/>
                <w:highlight w:val="none"/>
              </w:rPr>
            </w:pPr>
            <w:r>
              <w:rPr>
                <w:rFonts w:hint="eastAsia" w:ascii="Times New Roman" w:hAnsi="Times New Roman" w:eastAsia="宋体"/>
                <w:color w:val="auto"/>
                <w:highlight w:val="none"/>
              </w:rPr>
              <w:t>表</w:t>
            </w:r>
            <w:r>
              <w:rPr>
                <w:rFonts w:hint="eastAsia" w:ascii="Times New Roman" w:hAnsi="Times New Roman"/>
                <w:color w:val="auto"/>
                <w:highlight w:val="none"/>
              </w:rPr>
              <w:t>4-3</w:t>
            </w:r>
            <w:r>
              <w:rPr>
                <w:rFonts w:hint="eastAsia" w:ascii="Times New Roman" w:hAnsi="Times New Roman" w:eastAsia="宋体"/>
                <w:color w:val="auto"/>
                <w:highlight w:val="none"/>
              </w:rPr>
              <w:t>车间运营期生产性废气产生及排放情况</w:t>
            </w:r>
          </w:p>
          <w:tbl>
            <w:tblPr>
              <w:tblStyle w:val="28"/>
              <w:tblW w:w="8276"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79"/>
              <w:gridCol w:w="1379"/>
              <w:gridCol w:w="1379"/>
              <w:gridCol w:w="1380"/>
              <w:gridCol w:w="1380"/>
              <w:gridCol w:w="137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6" w:hRule="atLeast"/>
              </w:trPr>
              <w:tc>
                <w:tcPr>
                  <w:tcW w:w="1379"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排放源</w:t>
                  </w:r>
                </w:p>
              </w:tc>
              <w:tc>
                <w:tcPr>
                  <w:tcW w:w="1379" w:type="dxa"/>
                  <w:tcBorders>
                    <w:tl2br w:val="nil"/>
                    <w:tr2bl w:val="nil"/>
                  </w:tcBorders>
                  <w:vAlign w:val="center"/>
                </w:tcPr>
                <w:p>
                  <w:pPr>
                    <w:jc w:val="center"/>
                    <w:rPr>
                      <w:rFonts w:ascii="Times New Roman" w:hAnsi="Times New Roman" w:eastAsia="宋体"/>
                      <w:color w:val="auto"/>
                      <w:highlight w:val="none"/>
                    </w:rPr>
                  </w:pPr>
                  <w:r>
                    <w:rPr>
                      <w:rFonts w:ascii="Times New Roman" w:hAnsi="Times New Roman"/>
                      <w:bCs/>
                      <w:color w:val="auto"/>
                      <w:szCs w:val="21"/>
                      <w:highlight w:val="none"/>
                    </w:rPr>
                    <w:t>污染物名称</w:t>
                  </w:r>
                </w:p>
              </w:tc>
              <w:tc>
                <w:tcPr>
                  <w:tcW w:w="1379"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产生量</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（t/a）</w:t>
                  </w:r>
                </w:p>
              </w:tc>
              <w:tc>
                <w:tcPr>
                  <w:tcW w:w="1380"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产生浓度</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（mg/m</w:t>
                  </w:r>
                  <w:r>
                    <w:rPr>
                      <w:rFonts w:hint="eastAsia" w:ascii="Times New Roman" w:hAnsi="Times New Roman" w:eastAsia="宋体"/>
                      <w:color w:val="auto"/>
                      <w:highlight w:val="none"/>
                      <w:vertAlign w:val="superscript"/>
                    </w:rPr>
                    <w:t>3</w:t>
                  </w:r>
                  <w:r>
                    <w:rPr>
                      <w:rFonts w:hint="eastAsia" w:ascii="Times New Roman" w:hAnsi="Times New Roman" w:eastAsia="宋体"/>
                      <w:color w:val="auto"/>
                      <w:highlight w:val="none"/>
                    </w:rPr>
                    <w:t>）</w:t>
                  </w:r>
                </w:p>
              </w:tc>
              <w:tc>
                <w:tcPr>
                  <w:tcW w:w="1380"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排放量</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（t/a）</w:t>
                  </w:r>
                </w:p>
              </w:tc>
              <w:tc>
                <w:tcPr>
                  <w:tcW w:w="1379"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排放浓度</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mg/m</w:t>
                  </w:r>
                  <w:r>
                    <w:rPr>
                      <w:rFonts w:hint="eastAsia" w:ascii="Times New Roman" w:hAnsi="Times New Roman" w:eastAsia="宋体"/>
                      <w:color w:val="auto"/>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1379" w:type="dxa"/>
                  <w:vMerge w:val="restart"/>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3#车间挤出工序（DA002）</w:t>
                  </w:r>
                </w:p>
              </w:tc>
              <w:tc>
                <w:tcPr>
                  <w:tcW w:w="1379" w:type="dxa"/>
                  <w:tcBorders>
                    <w:tl2br w:val="nil"/>
                    <w:tr2bl w:val="nil"/>
                  </w:tcBorders>
                  <w:vAlign w:val="center"/>
                </w:tcPr>
                <w:p>
                  <w:pPr>
                    <w:jc w:val="center"/>
                    <w:rPr>
                      <w:rFonts w:ascii="Times New Roman" w:hAnsi="Times New Roman" w:eastAsia="宋体"/>
                      <w:color w:val="auto"/>
                      <w:highlight w:val="none"/>
                    </w:rPr>
                  </w:pPr>
                  <w:r>
                    <w:rPr>
                      <w:rFonts w:ascii="Times New Roman" w:hAnsi="Times New Roman"/>
                      <w:bCs/>
                      <w:color w:val="auto"/>
                      <w:szCs w:val="21"/>
                      <w:highlight w:val="none"/>
                    </w:rPr>
                    <w:t>非甲烷总烃</w:t>
                  </w:r>
                </w:p>
              </w:tc>
              <w:tc>
                <w:tcPr>
                  <w:tcW w:w="1379" w:type="dxa"/>
                  <w:tcBorders>
                    <w:tl2br w:val="nil"/>
                    <w:tr2bl w:val="nil"/>
                  </w:tcBorders>
                  <w:vAlign w:val="center"/>
                </w:tcPr>
                <w:p>
                  <w:pPr>
                    <w:jc w:val="center"/>
                    <w:rPr>
                      <w:rFonts w:hint="eastAsia" w:ascii="Times New Roman" w:hAnsi="Times New Roman" w:eastAsia="宋体"/>
                      <w:color w:val="auto"/>
                      <w:highlight w:val="none"/>
                      <w:lang w:eastAsia="zh-CN"/>
                    </w:rPr>
                  </w:pPr>
                  <w:r>
                    <w:rPr>
                      <w:rFonts w:hint="eastAsia" w:ascii="Times New Roman" w:hAnsi="Times New Roman" w:eastAsia="宋体"/>
                      <w:color w:val="auto"/>
                      <w:highlight w:val="none"/>
                      <w:lang w:eastAsia="zh-CN"/>
                    </w:rPr>
                    <w:t>3.38</w:t>
                  </w:r>
                </w:p>
              </w:tc>
              <w:tc>
                <w:tcPr>
                  <w:tcW w:w="1380" w:type="dxa"/>
                  <w:tcBorders>
                    <w:tl2br w:val="nil"/>
                    <w:tr2bl w:val="nil"/>
                  </w:tcBorders>
                  <w:vAlign w:val="center"/>
                </w:tcPr>
                <w:p>
                  <w:pPr>
                    <w:jc w:val="center"/>
                    <w:rPr>
                      <w:rFonts w:hint="eastAsia" w:ascii="Times New Roman" w:hAnsi="Times New Roman" w:eastAsia="宋体"/>
                      <w:color w:val="auto"/>
                      <w:highlight w:val="none"/>
                      <w:lang w:eastAsia="zh-CN"/>
                    </w:rPr>
                  </w:pPr>
                  <w:r>
                    <w:rPr>
                      <w:rFonts w:hint="eastAsia" w:ascii="Times New Roman" w:hAnsi="Times New Roman" w:eastAsia="宋体"/>
                      <w:color w:val="auto"/>
                      <w:highlight w:val="none"/>
                      <w:lang w:eastAsia="zh-CN"/>
                    </w:rPr>
                    <w:t>39.12</w:t>
                  </w:r>
                </w:p>
              </w:tc>
              <w:tc>
                <w:tcPr>
                  <w:tcW w:w="1380" w:type="dxa"/>
                  <w:tcBorders>
                    <w:tl2br w:val="nil"/>
                    <w:tr2bl w:val="nil"/>
                  </w:tcBorders>
                  <w:vAlign w:val="center"/>
                </w:tcPr>
                <w:p>
                  <w:pPr>
                    <w:jc w:val="center"/>
                    <w:rPr>
                      <w:rFonts w:hint="eastAsia" w:ascii="Times New Roman" w:hAnsi="Times New Roman" w:eastAsia="宋体"/>
                      <w:color w:val="auto"/>
                      <w:highlight w:val="none"/>
                      <w:lang w:eastAsia="zh-CN"/>
                    </w:rPr>
                  </w:pPr>
                  <w:r>
                    <w:rPr>
                      <w:rFonts w:hint="eastAsia" w:ascii="Times New Roman" w:hAnsi="Times New Roman" w:eastAsia="宋体"/>
                      <w:color w:val="auto"/>
                      <w:highlight w:val="none"/>
                      <w:lang w:eastAsia="zh-CN"/>
                    </w:rPr>
                    <w:t>0.68</w:t>
                  </w:r>
                </w:p>
              </w:tc>
              <w:tc>
                <w:tcPr>
                  <w:tcW w:w="1379" w:type="dxa"/>
                  <w:tcBorders>
                    <w:tl2br w:val="nil"/>
                    <w:tr2bl w:val="nil"/>
                  </w:tcBorders>
                  <w:vAlign w:val="center"/>
                </w:tcPr>
                <w:p>
                  <w:pPr>
                    <w:jc w:val="center"/>
                    <w:rPr>
                      <w:rFonts w:hint="eastAsia" w:ascii="Times New Roman" w:hAnsi="Times New Roman" w:eastAsia="宋体"/>
                      <w:color w:val="auto"/>
                      <w:highlight w:val="none"/>
                      <w:lang w:eastAsia="zh-CN"/>
                    </w:rPr>
                  </w:pPr>
                  <w:r>
                    <w:rPr>
                      <w:rFonts w:hint="eastAsia" w:ascii="Times New Roman" w:hAnsi="Times New Roman" w:eastAsia="宋体"/>
                      <w:color w:val="auto"/>
                      <w:highlight w:val="none"/>
                      <w:lang w:eastAsia="zh-CN"/>
                    </w:rPr>
                    <w:t>7.87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6" w:hRule="atLeast"/>
              </w:trPr>
              <w:tc>
                <w:tcPr>
                  <w:tcW w:w="1379" w:type="dxa"/>
                  <w:vMerge w:val="continue"/>
                  <w:tcBorders>
                    <w:tl2br w:val="nil"/>
                    <w:tr2bl w:val="nil"/>
                  </w:tcBorders>
                  <w:vAlign w:val="center"/>
                </w:tcPr>
                <w:p>
                  <w:pPr>
                    <w:jc w:val="center"/>
                    <w:rPr>
                      <w:rFonts w:ascii="Times New Roman" w:hAnsi="Times New Roman" w:eastAsia="宋体"/>
                      <w:color w:val="auto"/>
                      <w:highlight w:val="none"/>
                    </w:rPr>
                  </w:pPr>
                </w:p>
              </w:tc>
              <w:tc>
                <w:tcPr>
                  <w:tcW w:w="1379"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bCs/>
                      <w:color w:val="auto"/>
                      <w:szCs w:val="21"/>
                      <w:highlight w:val="none"/>
                    </w:rPr>
                    <w:t>氯化氢</w:t>
                  </w:r>
                </w:p>
              </w:tc>
              <w:tc>
                <w:tcPr>
                  <w:tcW w:w="1379" w:type="dxa"/>
                  <w:tcBorders>
                    <w:tl2br w:val="nil"/>
                    <w:tr2bl w:val="nil"/>
                  </w:tcBorders>
                  <w:vAlign w:val="center"/>
                </w:tcPr>
                <w:p>
                  <w:pPr>
                    <w:jc w:val="center"/>
                    <w:rPr>
                      <w:rFonts w:hint="default"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0.13</w:t>
                  </w:r>
                </w:p>
              </w:tc>
              <w:tc>
                <w:tcPr>
                  <w:tcW w:w="1380" w:type="dxa"/>
                  <w:tcBorders>
                    <w:tl2br w:val="nil"/>
                    <w:tr2bl w:val="nil"/>
                  </w:tcBorders>
                  <w:vAlign w:val="center"/>
                </w:tcPr>
                <w:p>
                  <w:pPr>
                    <w:jc w:val="center"/>
                    <w:rPr>
                      <w:rFonts w:hint="default"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1.50</w:t>
                  </w:r>
                </w:p>
              </w:tc>
              <w:tc>
                <w:tcPr>
                  <w:tcW w:w="1380" w:type="dxa"/>
                  <w:tcBorders>
                    <w:tl2br w:val="nil"/>
                    <w:tr2bl w:val="nil"/>
                  </w:tcBorders>
                  <w:vAlign w:val="center"/>
                </w:tcPr>
                <w:p>
                  <w:pPr>
                    <w:jc w:val="center"/>
                    <w:rPr>
                      <w:rFonts w:hint="default" w:ascii="Times New Roman" w:hAnsi="Times New Roman" w:eastAsia="宋体" w:cstheme="minorBidi"/>
                      <w:color w:val="auto"/>
                      <w:kern w:val="2"/>
                      <w:sz w:val="21"/>
                      <w:szCs w:val="24"/>
                      <w:highlight w:val="none"/>
                      <w:lang w:val="en-US" w:eastAsia="zh-CN" w:bidi="ar-SA"/>
                    </w:rPr>
                  </w:pPr>
                  <w:r>
                    <w:rPr>
                      <w:rFonts w:hint="eastAsia" w:ascii="Times New Roman" w:hAnsi="Times New Roman" w:eastAsia="宋体"/>
                      <w:color w:val="auto"/>
                      <w:highlight w:val="none"/>
                      <w:lang w:val="en-US" w:eastAsia="zh-CN"/>
                    </w:rPr>
                    <w:t>0.13</w:t>
                  </w:r>
                </w:p>
              </w:tc>
              <w:tc>
                <w:tcPr>
                  <w:tcW w:w="1379" w:type="dxa"/>
                  <w:tcBorders>
                    <w:tl2br w:val="nil"/>
                    <w:tr2bl w:val="nil"/>
                  </w:tcBorders>
                  <w:vAlign w:val="center"/>
                </w:tcPr>
                <w:p>
                  <w:pPr>
                    <w:jc w:val="center"/>
                    <w:rPr>
                      <w:rFonts w:hint="default"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1.50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6" w:hRule="atLeast"/>
              </w:trPr>
              <w:tc>
                <w:tcPr>
                  <w:tcW w:w="1379" w:type="dxa"/>
                  <w:vMerge w:val="continue"/>
                  <w:tcBorders>
                    <w:tl2br w:val="nil"/>
                    <w:tr2bl w:val="nil"/>
                  </w:tcBorders>
                  <w:vAlign w:val="center"/>
                </w:tcPr>
                <w:p>
                  <w:pPr>
                    <w:jc w:val="center"/>
                    <w:rPr>
                      <w:rFonts w:ascii="Times New Roman" w:hAnsi="Times New Roman" w:eastAsia="宋体"/>
                      <w:color w:val="auto"/>
                      <w:highlight w:val="none"/>
                    </w:rPr>
                  </w:pPr>
                </w:p>
              </w:tc>
              <w:tc>
                <w:tcPr>
                  <w:tcW w:w="1379" w:type="dxa"/>
                  <w:tcBorders>
                    <w:tl2br w:val="nil"/>
                    <w:tr2bl w:val="nil"/>
                  </w:tcBorders>
                  <w:vAlign w:val="center"/>
                </w:tcPr>
                <w:p>
                  <w:pPr>
                    <w:jc w:val="center"/>
                    <w:rPr>
                      <w:rFonts w:hint="eastAsia" w:ascii="Times New Roman" w:hAnsi="Times New Roman"/>
                      <w:bCs/>
                      <w:color w:val="auto"/>
                      <w:szCs w:val="21"/>
                      <w:highlight w:val="none"/>
                    </w:rPr>
                  </w:pPr>
                  <w:r>
                    <w:rPr>
                      <w:rFonts w:hint="eastAsia" w:ascii="Times New Roman" w:hAnsi="Times New Roman"/>
                      <w:bCs/>
                      <w:color w:val="auto"/>
                      <w:szCs w:val="21"/>
                      <w:highlight w:val="none"/>
                    </w:rPr>
                    <w:t>氯乙烯</w:t>
                  </w:r>
                </w:p>
              </w:tc>
              <w:tc>
                <w:tcPr>
                  <w:tcW w:w="1379" w:type="dxa"/>
                  <w:tcBorders>
                    <w:tl2br w:val="nil"/>
                    <w:tr2bl w:val="nil"/>
                  </w:tcBorders>
                  <w:vAlign w:val="center"/>
                </w:tcPr>
                <w:p>
                  <w:pPr>
                    <w:jc w:val="center"/>
                    <w:rPr>
                      <w:rFonts w:hint="default"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0.14</w:t>
                  </w:r>
                </w:p>
              </w:tc>
              <w:tc>
                <w:tcPr>
                  <w:tcW w:w="1380" w:type="dxa"/>
                  <w:tcBorders>
                    <w:tl2br w:val="nil"/>
                    <w:tr2bl w:val="nil"/>
                  </w:tcBorders>
                  <w:vAlign w:val="center"/>
                </w:tcPr>
                <w:p>
                  <w:pPr>
                    <w:jc w:val="center"/>
                    <w:rPr>
                      <w:rFonts w:hint="default"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1.62</w:t>
                  </w:r>
                </w:p>
              </w:tc>
              <w:tc>
                <w:tcPr>
                  <w:tcW w:w="1380" w:type="dxa"/>
                  <w:tcBorders>
                    <w:tl2br w:val="nil"/>
                    <w:tr2bl w:val="nil"/>
                  </w:tcBorders>
                  <w:vAlign w:val="center"/>
                </w:tcPr>
                <w:p>
                  <w:pPr>
                    <w:jc w:val="center"/>
                    <w:rPr>
                      <w:rFonts w:hint="eastAsia" w:ascii="Times New Roman" w:hAnsi="Times New Roman" w:eastAsia="宋体" w:cstheme="minorBidi"/>
                      <w:color w:val="auto"/>
                      <w:kern w:val="2"/>
                      <w:sz w:val="21"/>
                      <w:szCs w:val="24"/>
                      <w:highlight w:val="none"/>
                      <w:lang w:val="en-US" w:eastAsia="zh-CN" w:bidi="ar-SA"/>
                    </w:rPr>
                  </w:pPr>
                  <w:r>
                    <w:rPr>
                      <w:rFonts w:hint="eastAsia" w:ascii="Times New Roman" w:hAnsi="Times New Roman" w:eastAsia="宋体"/>
                      <w:color w:val="auto"/>
                      <w:highlight w:val="none"/>
                      <w:lang w:val="en-US" w:eastAsia="zh-CN"/>
                    </w:rPr>
                    <w:t>0.14</w:t>
                  </w:r>
                </w:p>
              </w:tc>
              <w:tc>
                <w:tcPr>
                  <w:tcW w:w="1379" w:type="dxa"/>
                  <w:tcBorders>
                    <w:tl2br w:val="nil"/>
                    <w:tr2bl w:val="nil"/>
                  </w:tcBorders>
                  <w:vAlign w:val="center"/>
                </w:tcPr>
                <w:p>
                  <w:pPr>
                    <w:jc w:val="center"/>
                    <w:rPr>
                      <w:rFonts w:hint="default"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1.62</w:t>
                  </w:r>
                </w:p>
              </w:tc>
            </w:tr>
          </w:tbl>
          <w:p>
            <w:pPr>
              <w:spacing w:line="360" w:lineRule="auto"/>
              <w:ind w:firstLine="480"/>
              <w:rPr>
                <w:rFonts w:ascii="Times New Roman" w:hAnsi="Times New Roman" w:eastAsia="宋体" w:cs="宋体"/>
                <w:color w:val="auto"/>
                <w:sz w:val="24"/>
                <w:highlight w:val="none"/>
              </w:rPr>
            </w:pPr>
            <w:r>
              <w:rPr>
                <w:rFonts w:hint="eastAsia" w:ascii="Times New Roman" w:hAnsi="Times New Roman" w:eastAsia="宋体" w:cs="宋体"/>
                <w:color w:val="auto"/>
                <w:sz w:val="24"/>
                <w:highlight w:val="none"/>
              </w:rPr>
              <w:fldChar w:fldCharType="begin"/>
            </w:r>
            <w:r>
              <w:rPr>
                <w:rFonts w:hint="eastAsia" w:ascii="Times New Roman" w:hAnsi="Times New Roman" w:eastAsia="宋体" w:cs="宋体"/>
                <w:color w:val="auto"/>
                <w:sz w:val="24"/>
                <w:highlight w:val="none"/>
              </w:rPr>
              <w:instrText xml:space="preserve"> EQ \o\ac(○,</w:instrText>
            </w:r>
            <w:r>
              <w:rPr>
                <w:rFonts w:hint="eastAsia" w:ascii="Times New Roman" w:hAnsi="Times New Roman" w:eastAsia="宋体" w:cs="宋体"/>
                <w:color w:val="auto"/>
                <w:position w:val="3"/>
                <w:sz w:val="16"/>
                <w:highlight w:val="none"/>
              </w:rPr>
              <w:instrText xml:space="preserve">2</w:instrText>
            </w:r>
            <w:r>
              <w:rPr>
                <w:rFonts w:hint="eastAsia" w:ascii="Times New Roman" w:hAnsi="Times New Roman" w:eastAsia="宋体" w:cs="宋体"/>
                <w:color w:val="auto"/>
                <w:sz w:val="24"/>
                <w:highlight w:val="none"/>
              </w:rPr>
              <w:instrText xml:space="preserve">)</w:instrText>
            </w:r>
            <w:r>
              <w:rPr>
                <w:rFonts w:hint="eastAsia" w:ascii="Times New Roman" w:hAnsi="Times New Roman" w:eastAsia="宋体" w:cs="宋体"/>
                <w:color w:val="auto"/>
                <w:sz w:val="24"/>
                <w:highlight w:val="none"/>
              </w:rPr>
              <w:fldChar w:fldCharType="end"/>
            </w:r>
            <w:r>
              <w:rPr>
                <w:rFonts w:hint="eastAsia" w:ascii="Times New Roman" w:hAnsi="Times New Roman" w:eastAsia="宋体" w:cs="宋体"/>
                <w:color w:val="auto"/>
                <w:sz w:val="24"/>
                <w:highlight w:val="none"/>
              </w:rPr>
              <w:t>无组织排放</w:t>
            </w:r>
          </w:p>
          <w:p>
            <w:pPr>
              <w:pStyle w:val="27"/>
              <w:spacing w:after="0" w:line="360" w:lineRule="auto"/>
              <w:ind w:left="0" w:leftChars="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根据以上计算结果可知，3#车间非甲烷总烃产生量为</w:t>
            </w:r>
            <w:r>
              <w:rPr>
                <w:rFonts w:hint="eastAsia" w:ascii="Times New Roman" w:hAnsi="Times New Roman" w:eastAsia="宋体" w:cs="Times New Roman"/>
                <w:color w:val="auto"/>
                <w:sz w:val="24"/>
                <w:highlight w:val="none"/>
                <w:lang w:eastAsia="zh-CN"/>
              </w:rPr>
              <w:t>3.75</w:t>
            </w:r>
            <w:r>
              <w:rPr>
                <w:rFonts w:hint="eastAsia" w:ascii="Times New Roman" w:hAnsi="Times New Roman" w:eastAsia="宋体" w:cs="Times New Roman"/>
                <w:color w:val="auto"/>
                <w:sz w:val="24"/>
                <w:highlight w:val="none"/>
              </w:rPr>
              <w:t>t/a，进入收集系统的处理量为</w:t>
            </w:r>
            <w:r>
              <w:rPr>
                <w:rFonts w:hint="eastAsia" w:ascii="Times New Roman" w:hAnsi="Times New Roman" w:eastAsia="宋体" w:cs="Times New Roman"/>
                <w:color w:val="auto"/>
                <w:sz w:val="24"/>
                <w:highlight w:val="none"/>
                <w:lang w:eastAsia="zh-CN"/>
              </w:rPr>
              <w:t>3.38</w:t>
            </w:r>
            <w:r>
              <w:rPr>
                <w:rFonts w:hint="eastAsia" w:ascii="Times New Roman" w:hAnsi="Times New Roman" w:eastAsia="宋体" w:cs="Times New Roman"/>
                <w:color w:val="auto"/>
                <w:sz w:val="24"/>
                <w:highlight w:val="none"/>
              </w:rPr>
              <w:t>t/a，则未进入处理系统的无组织排放量为</w:t>
            </w:r>
            <w:r>
              <w:rPr>
                <w:rFonts w:hint="eastAsia" w:ascii="Times New Roman" w:hAnsi="Times New Roman" w:eastAsia="宋体" w:cs="Times New Roman"/>
                <w:color w:val="auto"/>
                <w:sz w:val="24"/>
                <w:highlight w:val="none"/>
                <w:lang w:val="en-US" w:eastAsia="zh-CN"/>
              </w:rPr>
              <w:t>0.37</w:t>
            </w:r>
            <w:r>
              <w:rPr>
                <w:rFonts w:hint="eastAsia" w:ascii="Times New Roman" w:hAnsi="Times New Roman" w:eastAsia="宋体" w:cs="Times New Roman"/>
                <w:color w:val="auto"/>
                <w:sz w:val="24"/>
                <w:highlight w:val="none"/>
              </w:rPr>
              <w:t>t/a。</w:t>
            </w:r>
          </w:p>
          <w:p>
            <w:pPr>
              <w:pStyle w:val="27"/>
              <w:spacing w:after="0" w:line="360" w:lineRule="auto"/>
              <w:ind w:left="0" w:leftChars="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氯化氢产生量为</w:t>
            </w:r>
            <w:r>
              <w:rPr>
                <w:rFonts w:hint="eastAsia" w:ascii="Times New Roman" w:hAnsi="Times New Roman" w:eastAsia="宋体" w:cs="Times New Roman"/>
                <w:color w:val="auto"/>
                <w:sz w:val="24"/>
                <w:highlight w:val="none"/>
                <w:lang w:val="en-US" w:eastAsia="zh-CN"/>
              </w:rPr>
              <w:t>0.14</w:t>
            </w:r>
            <w:r>
              <w:rPr>
                <w:rFonts w:hint="eastAsia" w:ascii="Times New Roman" w:hAnsi="Times New Roman" w:eastAsia="宋体" w:cs="Times New Roman"/>
                <w:color w:val="auto"/>
                <w:sz w:val="24"/>
                <w:highlight w:val="none"/>
                <w:lang w:eastAsia="zh-CN"/>
              </w:rPr>
              <w:t>t/a</w:t>
            </w:r>
            <w:r>
              <w:rPr>
                <w:rFonts w:hint="eastAsia" w:ascii="Times New Roman" w:hAnsi="Times New Roman" w:eastAsia="宋体" w:cs="Times New Roman"/>
                <w:color w:val="auto"/>
                <w:sz w:val="24"/>
                <w:highlight w:val="none"/>
              </w:rPr>
              <w:t>，进入收集系统的处理量为</w:t>
            </w:r>
            <w:r>
              <w:rPr>
                <w:rFonts w:hint="eastAsia" w:ascii="Times New Roman" w:hAnsi="Times New Roman" w:eastAsia="宋体" w:cs="Times New Roman"/>
                <w:color w:val="auto"/>
                <w:sz w:val="24"/>
                <w:highlight w:val="none"/>
                <w:lang w:val="en-US" w:eastAsia="zh-CN"/>
              </w:rPr>
              <w:t>0.13</w:t>
            </w:r>
            <w:r>
              <w:rPr>
                <w:rFonts w:hint="eastAsia" w:ascii="Times New Roman" w:hAnsi="Times New Roman" w:eastAsia="宋体" w:cs="Times New Roman"/>
                <w:color w:val="auto"/>
                <w:sz w:val="24"/>
                <w:highlight w:val="none"/>
                <w:lang w:eastAsia="zh-CN"/>
              </w:rPr>
              <w:t>t/a</w:t>
            </w:r>
            <w:r>
              <w:rPr>
                <w:rFonts w:hint="eastAsia" w:ascii="Times New Roman" w:hAnsi="Times New Roman" w:eastAsia="宋体" w:cs="Times New Roman"/>
                <w:color w:val="auto"/>
                <w:sz w:val="24"/>
                <w:highlight w:val="none"/>
              </w:rPr>
              <w:t>，则未进入处理系统的无组织排放量为</w:t>
            </w:r>
            <w:r>
              <w:rPr>
                <w:rFonts w:hint="eastAsia" w:ascii="Times New Roman" w:hAnsi="Times New Roman" w:eastAsia="宋体" w:cs="Times New Roman"/>
                <w:color w:val="auto"/>
                <w:sz w:val="24"/>
                <w:highlight w:val="none"/>
                <w:lang w:eastAsia="zh-CN"/>
              </w:rPr>
              <w:t>0.0</w:t>
            </w:r>
            <w:r>
              <w:rPr>
                <w:rFonts w:hint="eastAsia" w:ascii="Times New Roman" w:hAnsi="Times New Roman" w:eastAsia="宋体" w:cs="Times New Roman"/>
                <w:color w:val="auto"/>
                <w:sz w:val="24"/>
                <w:highlight w:val="none"/>
                <w:lang w:val="en-US" w:eastAsia="zh-CN"/>
              </w:rPr>
              <w:t>1</w:t>
            </w:r>
            <w:r>
              <w:rPr>
                <w:rFonts w:hint="eastAsia" w:ascii="Times New Roman" w:hAnsi="Times New Roman" w:eastAsia="宋体" w:cs="Times New Roman"/>
                <w:color w:val="auto"/>
                <w:sz w:val="24"/>
                <w:highlight w:val="none"/>
                <w:lang w:eastAsia="zh-CN"/>
              </w:rPr>
              <w:t>t/a</w:t>
            </w:r>
            <w:r>
              <w:rPr>
                <w:rFonts w:hint="eastAsia" w:ascii="Times New Roman" w:hAnsi="Times New Roman" w:eastAsia="宋体" w:cs="Times New Roman"/>
                <w:color w:val="auto"/>
                <w:sz w:val="24"/>
                <w:highlight w:val="none"/>
              </w:rPr>
              <w:t>。</w:t>
            </w:r>
          </w:p>
          <w:p>
            <w:pPr>
              <w:pStyle w:val="27"/>
              <w:spacing w:after="0" w:line="360" w:lineRule="auto"/>
              <w:ind w:left="0" w:leftChars="0"/>
              <w:rPr>
                <w:rFonts w:hint="eastAsia" w:ascii="Times New Roman" w:hAnsi="Times New Roman" w:eastAsia="宋体" w:cs="Times New Roman"/>
                <w:color w:val="auto"/>
                <w:sz w:val="24"/>
                <w:highlight w:val="none"/>
              </w:rPr>
            </w:pPr>
            <w:r>
              <w:rPr>
                <w:rFonts w:hint="eastAsia" w:ascii="宋体" w:hAnsi="宋体" w:eastAsia="宋体" w:cs="Times New Roman"/>
                <w:color w:val="auto"/>
                <w:sz w:val="24"/>
                <w:szCs w:val="24"/>
                <w:highlight w:val="none"/>
              </w:rPr>
              <w:t>氯乙烯</w:t>
            </w:r>
            <w:r>
              <w:rPr>
                <w:rFonts w:hint="eastAsia" w:ascii="Times New Roman" w:hAnsi="Times New Roman" w:eastAsia="宋体" w:cs="Times New Roman"/>
                <w:color w:val="auto"/>
                <w:sz w:val="24"/>
                <w:highlight w:val="none"/>
              </w:rPr>
              <w:t>产生量为</w:t>
            </w:r>
            <w:r>
              <w:rPr>
                <w:rFonts w:hint="eastAsia" w:ascii="Times New Roman" w:hAnsi="Times New Roman" w:eastAsia="宋体" w:cs="Times New Roman"/>
                <w:color w:val="auto"/>
                <w:sz w:val="24"/>
                <w:highlight w:val="none"/>
                <w:lang w:val="en-US" w:eastAsia="zh-CN"/>
              </w:rPr>
              <w:t>0.15</w:t>
            </w:r>
            <w:r>
              <w:rPr>
                <w:rFonts w:hint="eastAsia" w:ascii="Times New Roman" w:hAnsi="Times New Roman" w:eastAsia="宋体" w:cs="Times New Roman"/>
                <w:color w:val="auto"/>
                <w:sz w:val="24"/>
                <w:highlight w:val="none"/>
              </w:rPr>
              <w:t>t/a，进入收集系统的处理量为</w:t>
            </w:r>
            <w:r>
              <w:rPr>
                <w:rFonts w:hint="eastAsia" w:ascii="Times New Roman" w:hAnsi="Times New Roman" w:eastAsia="宋体" w:cs="Times New Roman"/>
                <w:color w:val="auto"/>
                <w:sz w:val="24"/>
                <w:highlight w:val="none"/>
                <w:lang w:val="en-US" w:eastAsia="zh-CN"/>
              </w:rPr>
              <w:t>0.14</w:t>
            </w:r>
            <w:r>
              <w:rPr>
                <w:rFonts w:hint="eastAsia" w:ascii="Times New Roman" w:hAnsi="Times New Roman" w:eastAsia="宋体" w:cs="Times New Roman"/>
                <w:color w:val="auto"/>
                <w:sz w:val="24"/>
                <w:highlight w:val="none"/>
                <w:lang w:eastAsia="zh-CN"/>
              </w:rPr>
              <w:t>t/a</w:t>
            </w:r>
            <w:r>
              <w:rPr>
                <w:rFonts w:hint="eastAsia" w:ascii="Times New Roman" w:hAnsi="Times New Roman" w:eastAsia="宋体" w:cs="Times New Roman"/>
                <w:color w:val="auto"/>
                <w:sz w:val="24"/>
                <w:highlight w:val="none"/>
              </w:rPr>
              <w:t>，则未进入处理系统的无组织排放量为</w:t>
            </w:r>
            <w:r>
              <w:rPr>
                <w:rFonts w:hint="eastAsia" w:ascii="Times New Roman" w:hAnsi="Times New Roman" w:eastAsia="宋体" w:cs="Times New Roman"/>
                <w:color w:val="auto"/>
                <w:sz w:val="24"/>
                <w:highlight w:val="none"/>
                <w:lang w:eastAsia="zh-CN"/>
              </w:rPr>
              <w:t>0.0</w:t>
            </w:r>
            <w:r>
              <w:rPr>
                <w:rFonts w:hint="eastAsia" w:ascii="Times New Roman" w:hAnsi="Times New Roman" w:eastAsia="宋体" w:cs="Times New Roman"/>
                <w:color w:val="auto"/>
                <w:sz w:val="24"/>
                <w:highlight w:val="none"/>
                <w:lang w:val="en-US" w:eastAsia="zh-CN"/>
              </w:rPr>
              <w:t>1</w:t>
            </w:r>
            <w:r>
              <w:rPr>
                <w:rFonts w:hint="eastAsia" w:ascii="Times New Roman" w:hAnsi="Times New Roman" w:eastAsia="宋体" w:cs="Times New Roman"/>
                <w:color w:val="auto"/>
                <w:sz w:val="24"/>
                <w:highlight w:val="none"/>
                <w:lang w:eastAsia="zh-CN"/>
              </w:rPr>
              <w:t>t/a</w:t>
            </w:r>
            <w:r>
              <w:rPr>
                <w:rFonts w:hint="eastAsia" w:ascii="Times New Roman" w:hAnsi="Times New Roman" w:eastAsia="宋体" w:cs="Times New Roman"/>
                <w:color w:val="auto"/>
                <w:sz w:val="24"/>
                <w:highlight w:val="none"/>
              </w:rPr>
              <w:t>。</w:t>
            </w:r>
          </w:p>
          <w:p>
            <w:pPr>
              <w:pStyle w:val="27"/>
              <w:spacing w:after="0" w:line="360" w:lineRule="auto"/>
              <w:ind w:left="0" w:leftChars="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项目3#车间挤出工序产生的非甲烷总烃</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氯化氢</w:t>
            </w:r>
            <w:r>
              <w:rPr>
                <w:rFonts w:hint="eastAsia" w:ascii="Times New Roman" w:hAnsi="Times New Roman" w:eastAsia="宋体" w:cs="Times New Roman"/>
                <w:color w:val="auto"/>
                <w:sz w:val="24"/>
                <w:highlight w:val="none"/>
                <w:lang w:eastAsia="zh-CN"/>
              </w:rPr>
              <w:t>、氯乙烯</w:t>
            </w:r>
            <w:r>
              <w:rPr>
                <w:rFonts w:hint="eastAsia" w:ascii="Times New Roman" w:hAnsi="Times New Roman" w:eastAsia="宋体" w:cs="Times New Roman"/>
                <w:color w:val="auto"/>
                <w:sz w:val="24"/>
                <w:highlight w:val="none"/>
              </w:rPr>
              <w:t>共用1套二级活性炭吸附+28米排气筒后，有组织排放浓度能够达到《</w:t>
            </w:r>
            <w:r>
              <w:rPr>
                <w:color w:val="auto"/>
                <w:highlight w:val="none"/>
              </w:rPr>
              <w:fldChar w:fldCharType="begin"/>
            </w:r>
            <w:r>
              <w:rPr>
                <w:color w:val="auto"/>
                <w:highlight w:val="none"/>
              </w:rPr>
              <w:instrText xml:space="preserve"> HYPERLINK "http://www.baidu.com/link?url=HRMRLh3_iEB7jdzOcqqjt8T11qP0xSWa5MCWc4LYO42AnnvkBpw1owBgrHV_diZqQ4L1no8i58uyck-Qdvd77a" \t "_blank" </w:instrText>
            </w:r>
            <w:r>
              <w:rPr>
                <w:color w:val="auto"/>
                <w:highlight w:val="none"/>
              </w:rPr>
              <w:fldChar w:fldCharType="separate"/>
            </w:r>
            <w:r>
              <w:rPr>
                <w:rFonts w:hint="eastAsia" w:ascii="Times New Roman" w:hAnsi="Times New Roman" w:eastAsia="宋体" w:cs="Times New Roman"/>
                <w:color w:val="auto"/>
                <w:sz w:val="24"/>
                <w:highlight w:val="none"/>
              </w:rPr>
              <w:t>合成树脂工业污染物排放标准》(GB 31572-2015)</w:t>
            </w:r>
            <w:r>
              <w:rPr>
                <w:rFonts w:hint="eastAsia" w:ascii="Times New Roman" w:hAnsi="Times New Roman" w:eastAsia="宋体" w:cs="Times New Roman"/>
                <w:color w:val="auto"/>
                <w:sz w:val="24"/>
                <w:highlight w:val="none"/>
              </w:rPr>
              <w:fldChar w:fldCharType="end"/>
            </w:r>
            <w:r>
              <w:rPr>
                <w:rFonts w:hint="eastAsia" w:ascii="Times New Roman" w:hAnsi="Times New Roman" w:eastAsia="宋体" w:cs="Times New Roman"/>
                <w:color w:val="auto"/>
                <w:sz w:val="24"/>
                <w:highlight w:val="none"/>
              </w:rPr>
              <w:t>中新污染源二级排放标准“60mg/m</w:t>
            </w:r>
            <w:r>
              <w:rPr>
                <w:rFonts w:hint="eastAsia" w:ascii="Times New Roman" w:hAnsi="Times New Roman" w:eastAsia="宋体" w:cs="Times New Roman"/>
                <w:color w:val="auto"/>
                <w:sz w:val="24"/>
                <w:highlight w:val="none"/>
                <w:vertAlign w:val="superscript"/>
              </w:rPr>
              <w:t>3</w:t>
            </w:r>
            <w:r>
              <w:rPr>
                <w:rFonts w:hint="eastAsia" w:ascii="Times New Roman" w:hAnsi="Times New Roman" w:eastAsia="宋体" w:cs="Times New Roman"/>
                <w:color w:val="auto"/>
                <w:sz w:val="24"/>
                <w:highlight w:val="none"/>
              </w:rPr>
              <w:t>”限值，非甲烷总烃无组织排放浓度能够达到《挥发性有机物无组织排放控制标准》（GB37822-2019）中企业边界监控点浓度限值“6mg/m</w:t>
            </w:r>
            <w:r>
              <w:rPr>
                <w:rFonts w:hint="eastAsia" w:ascii="Times New Roman" w:hAnsi="Times New Roman" w:eastAsia="宋体" w:cs="Times New Roman"/>
                <w:color w:val="auto"/>
                <w:sz w:val="24"/>
                <w:highlight w:val="none"/>
                <w:vertAlign w:val="superscript"/>
              </w:rPr>
              <w:t>3</w:t>
            </w:r>
            <w:r>
              <w:rPr>
                <w:rFonts w:hint="eastAsia" w:ascii="Times New Roman" w:hAnsi="Times New Roman" w:eastAsia="宋体" w:cs="Times New Roman"/>
                <w:color w:val="auto"/>
                <w:sz w:val="24"/>
                <w:highlight w:val="none"/>
              </w:rPr>
              <w:t>”；氯化氢</w:t>
            </w:r>
            <w:r>
              <w:rPr>
                <w:rFonts w:hint="eastAsia" w:ascii="Times New Roman" w:hAnsi="Times New Roman" w:eastAsia="宋体" w:cs="Times New Roman"/>
                <w:color w:val="auto"/>
                <w:sz w:val="24"/>
                <w:highlight w:val="none"/>
                <w:lang w:eastAsia="zh-CN"/>
              </w:rPr>
              <w:t>、</w:t>
            </w:r>
            <w:r>
              <w:rPr>
                <w:rFonts w:hint="eastAsia" w:ascii="宋体" w:hAnsi="宋体" w:eastAsia="宋体" w:cs="Times New Roman"/>
                <w:color w:val="auto"/>
                <w:sz w:val="24"/>
                <w:szCs w:val="24"/>
                <w:highlight w:val="none"/>
              </w:rPr>
              <w:t>氯乙烯</w:t>
            </w:r>
            <w:r>
              <w:rPr>
                <w:rFonts w:ascii="Times New Roman" w:hAnsi="Times New Roman" w:eastAsia="宋体" w:cs="Times New Roman"/>
                <w:color w:val="auto"/>
                <w:sz w:val="24"/>
                <w:highlight w:val="none"/>
              </w:rPr>
              <w:t>有组织排放浓度能够达到</w:t>
            </w:r>
            <w:r>
              <w:rPr>
                <w:rFonts w:hint="eastAsia" w:ascii="Times New Roman" w:hAnsi="Times New Roman" w:eastAsia="宋体" w:cs="Times New Roman"/>
                <w:color w:val="auto"/>
                <w:spacing w:val="-6"/>
                <w:sz w:val="24"/>
                <w:highlight w:val="none"/>
              </w:rPr>
              <w:t>《大气污染物综合排放标准》（GB16297-1996）表2</w:t>
            </w:r>
            <w:r>
              <w:rPr>
                <w:rFonts w:hint="eastAsia" w:ascii="Times New Roman" w:hAnsi="Times New Roman" w:eastAsia="宋体" w:cs="Times New Roman"/>
                <w:color w:val="auto"/>
                <w:sz w:val="24"/>
                <w:highlight w:val="none"/>
              </w:rPr>
              <w:t>限值</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rPr>
              <w:t>氯化氢</w:t>
            </w:r>
            <w:r>
              <w:rPr>
                <w:rFonts w:hint="eastAsia" w:ascii="Times New Roman" w:hAnsi="Times New Roman" w:eastAsia="宋体" w:cs="Times New Roman"/>
                <w:color w:val="auto"/>
                <w:sz w:val="24"/>
                <w:highlight w:val="none"/>
                <w:lang w:eastAsia="zh-CN"/>
              </w:rPr>
              <w:t>、</w:t>
            </w:r>
            <w:r>
              <w:rPr>
                <w:rFonts w:hint="eastAsia" w:ascii="宋体" w:hAnsi="宋体" w:eastAsia="宋体" w:cs="Times New Roman"/>
                <w:color w:val="auto"/>
                <w:sz w:val="24"/>
                <w:szCs w:val="24"/>
                <w:highlight w:val="none"/>
              </w:rPr>
              <w:t>氯乙烯</w:t>
            </w:r>
            <w:r>
              <w:rPr>
                <w:rFonts w:hint="eastAsia" w:ascii="Times New Roman" w:hAnsi="Times New Roman" w:eastAsia="宋体" w:cs="Times New Roman"/>
                <w:color w:val="auto"/>
                <w:sz w:val="24"/>
                <w:highlight w:val="none"/>
              </w:rPr>
              <w:t>无</w:t>
            </w:r>
            <w:r>
              <w:rPr>
                <w:rFonts w:ascii="Times New Roman" w:hAnsi="Times New Roman" w:eastAsia="宋体" w:cs="Times New Roman"/>
                <w:color w:val="auto"/>
                <w:sz w:val="24"/>
                <w:highlight w:val="none"/>
              </w:rPr>
              <w:t>组织排放浓度能够达到</w:t>
            </w:r>
            <w:r>
              <w:rPr>
                <w:rFonts w:hint="eastAsia" w:ascii="Times New Roman" w:hAnsi="Times New Roman" w:eastAsia="宋体" w:cs="Times New Roman"/>
                <w:color w:val="auto"/>
                <w:spacing w:val="-6"/>
                <w:sz w:val="24"/>
                <w:highlight w:val="none"/>
              </w:rPr>
              <w:t>《大气污染物综合排放标准》（GB16297-1996）表2</w:t>
            </w:r>
            <w:r>
              <w:rPr>
                <w:rFonts w:hint="eastAsia" w:ascii="Times New Roman" w:hAnsi="Times New Roman" w:eastAsia="宋体" w:cs="Times New Roman"/>
                <w:color w:val="auto"/>
                <w:sz w:val="24"/>
                <w:highlight w:val="none"/>
              </w:rPr>
              <w:t>限值中企业边界监控点浓度限值。</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3）7#车间挤出工序废气</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对照《合成树脂工业污染物排放标准》（GB31572-2015）表5所列的适用的合成树脂类型，项目在短时间内</w:t>
            </w:r>
            <w:r>
              <w:rPr>
                <w:rFonts w:hint="eastAsia" w:ascii="Times New Roman" w:hAnsi="Times New Roman" w:eastAsia="宋体" w:cs="Times New Roman"/>
                <w:color w:val="auto"/>
                <w:sz w:val="24"/>
                <w:highlight w:val="none"/>
              </w:rPr>
              <w:t>挤出</w:t>
            </w:r>
            <w:r>
              <w:rPr>
                <w:rFonts w:ascii="Times New Roman" w:hAnsi="Times New Roman" w:eastAsia="宋体" w:cs="Times New Roman"/>
                <w:color w:val="auto"/>
                <w:sz w:val="24"/>
                <w:highlight w:val="none"/>
              </w:rPr>
              <w:t>过程中仅有少量的有机废气（主要为非甲烷总烃）逸出，以非甲烷总烃计。项目营运期</w:t>
            </w:r>
            <w:r>
              <w:rPr>
                <w:rFonts w:hint="eastAsia" w:ascii="Times New Roman" w:hAnsi="Times New Roman" w:eastAsia="宋体" w:cs="Times New Roman"/>
                <w:color w:val="auto"/>
                <w:sz w:val="24"/>
                <w:highlight w:val="none"/>
              </w:rPr>
              <w:t>7#车间</w:t>
            </w:r>
            <w:r>
              <w:rPr>
                <w:rFonts w:ascii="Times New Roman" w:hAnsi="Times New Roman" w:eastAsia="宋体" w:cs="Times New Roman"/>
                <w:color w:val="auto"/>
                <w:sz w:val="24"/>
                <w:highlight w:val="none"/>
              </w:rPr>
              <w:t>产生的废气为</w:t>
            </w:r>
            <w:r>
              <w:rPr>
                <w:rFonts w:hint="eastAsia" w:ascii="Times New Roman" w:hAnsi="Times New Roman" w:eastAsia="宋体" w:cs="Times New Roman"/>
                <w:color w:val="auto"/>
                <w:sz w:val="24"/>
                <w:highlight w:val="none"/>
              </w:rPr>
              <w:t>挤出</w:t>
            </w:r>
            <w:r>
              <w:rPr>
                <w:rFonts w:ascii="Times New Roman" w:hAnsi="Times New Roman" w:eastAsia="宋体" w:cs="Times New Roman"/>
                <w:color w:val="auto"/>
                <w:sz w:val="24"/>
                <w:highlight w:val="none"/>
              </w:rPr>
              <w:t>工艺产生的有机废气非甲烷总烃。依据</w:t>
            </w:r>
            <w:r>
              <w:rPr>
                <w:rFonts w:hint="eastAsia" w:ascii="Times New Roman" w:hAnsi="Times New Roman" w:eastAsia="宋体" w:cs="Times New Roman"/>
                <w:color w:val="auto"/>
                <w:sz w:val="24"/>
                <w:highlight w:val="none"/>
              </w:rPr>
              <w:t>《排放源统计调查产排污核算方法和系数手册》中</w:t>
            </w:r>
            <w:r>
              <w:rPr>
                <w:rFonts w:ascii="Times New Roman" w:hAnsi="Times New Roman" w:eastAsia="宋体" w:cs="Times New Roman"/>
                <w:color w:val="auto"/>
                <w:sz w:val="24"/>
                <w:highlight w:val="none"/>
              </w:rPr>
              <w:t>292 塑料制品行业系数手册</w:t>
            </w:r>
            <w:r>
              <w:rPr>
                <w:rFonts w:hint="eastAsia" w:ascii="Times New Roman" w:hAnsi="Times New Roman" w:eastAsia="宋体" w:cs="Times New Roman"/>
                <w:color w:val="auto"/>
                <w:sz w:val="24"/>
                <w:highlight w:val="none"/>
              </w:rPr>
              <w:t>“2922</w:t>
            </w:r>
            <w:r>
              <w:rPr>
                <w:rFonts w:ascii="Times New Roman" w:hAnsi="Times New Roman" w:eastAsia="宋体" w:cs="Times New Roman"/>
                <w:color w:val="auto"/>
                <w:sz w:val="24"/>
                <w:highlight w:val="none"/>
              </w:rPr>
              <w:t>塑料板、管、型材制造行业系数表</w:t>
            </w:r>
            <w:r>
              <w:rPr>
                <w:rFonts w:hint="eastAsia" w:ascii="Times New Roman" w:hAnsi="Times New Roman" w:eastAsia="宋体" w:cs="Times New Roman"/>
                <w:color w:val="auto"/>
                <w:sz w:val="24"/>
                <w:highlight w:val="none"/>
              </w:rPr>
              <w:t>”中“</w:t>
            </w:r>
            <w:r>
              <w:rPr>
                <w:rFonts w:ascii="Times New Roman" w:hAnsi="Times New Roman" w:eastAsia="宋体" w:cs="Times New Roman"/>
                <w:color w:val="auto"/>
                <w:sz w:val="24"/>
                <w:highlight w:val="none"/>
              </w:rPr>
              <w:t>塑料板、管、型材</w:t>
            </w:r>
            <w:r>
              <w:rPr>
                <w:rFonts w:hint="eastAsia" w:ascii="Times New Roman" w:hAnsi="Times New Roman" w:eastAsia="宋体" w:cs="Times New Roman"/>
                <w:color w:val="auto"/>
                <w:sz w:val="24"/>
                <w:highlight w:val="none"/>
              </w:rPr>
              <w:t>”</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rPr>
              <w:t>挤出</w:t>
            </w:r>
            <w:r>
              <w:rPr>
                <w:rFonts w:ascii="Times New Roman" w:hAnsi="Times New Roman" w:eastAsia="宋体" w:cs="Times New Roman"/>
                <w:color w:val="auto"/>
                <w:sz w:val="24"/>
                <w:highlight w:val="none"/>
              </w:rPr>
              <w:t>过程产生的非甲烷总烃以</w:t>
            </w:r>
            <w:r>
              <w:rPr>
                <w:rFonts w:hint="eastAsia" w:ascii="Times New Roman" w:hAnsi="Times New Roman" w:eastAsia="宋体" w:cs="Times New Roman"/>
                <w:color w:val="auto"/>
                <w:sz w:val="24"/>
                <w:highlight w:val="none"/>
              </w:rPr>
              <w:t>1.5</w:t>
            </w:r>
            <w:r>
              <w:rPr>
                <w:rFonts w:ascii="Times New Roman" w:hAnsi="Times New Roman" w:eastAsia="宋体" w:cs="Times New Roman"/>
                <w:color w:val="auto"/>
                <w:sz w:val="24"/>
                <w:highlight w:val="none"/>
              </w:rPr>
              <w:t>kg/t-产品计，</w:t>
            </w:r>
            <w:r>
              <w:rPr>
                <w:rFonts w:hint="eastAsia" w:ascii="Times New Roman" w:hAnsi="Times New Roman" w:eastAsia="宋体" w:cs="Times New Roman"/>
                <w:color w:val="auto"/>
                <w:sz w:val="24"/>
                <w:highlight w:val="none"/>
              </w:rPr>
              <w:t>本项目7#车间挤出工序主要生产HDPE给水管材、HDPE排水管材，产品总量</w:t>
            </w:r>
            <w:r>
              <w:rPr>
                <w:rFonts w:ascii="Times New Roman" w:hAnsi="Times New Roman" w:eastAsia="宋体" w:cs="Times New Roman"/>
                <w:color w:val="auto"/>
                <w:sz w:val="24"/>
                <w:highlight w:val="none"/>
              </w:rPr>
              <w:t>约为</w:t>
            </w:r>
            <w:r>
              <w:rPr>
                <w:rFonts w:hint="eastAsia" w:ascii="Times New Roman" w:hAnsi="Times New Roman" w:eastAsia="宋体" w:cs="Times New Roman"/>
                <w:color w:val="auto"/>
                <w:sz w:val="24"/>
                <w:highlight w:val="none"/>
                <w:lang w:val="en-US" w:eastAsia="zh-CN"/>
              </w:rPr>
              <w:t>4</w:t>
            </w:r>
            <w:r>
              <w:rPr>
                <w:rFonts w:hint="eastAsia" w:ascii="Times New Roman" w:hAnsi="Times New Roman" w:eastAsia="宋体" w:cs="Times New Roman"/>
                <w:color w:val="auto"/>
                <w:sz w:val="24"/>
                <w:highlight w:val="none"/>
              </w:rPr>
              <w:t>000</w:t>
            </w:r>
            <w:r>
              <w:rPr>
                <w:rFonts w:ascii="Times New Roman" w:hAnsi="Times New Roman" w:eastAsia="宋体" w:cs="Times New Roman"/>
                <w:color w:val="auto"/>
                <w:sz w:val="24"/>
                <w:highlight w:val="none"/>
              </w:rPr>
              <w:t>t/a，则VOCs的产生量约为</w:t>
            </w:r>
            <w:r>
              <w:rPr>
                <w:rFonts w:hint="eastAsia" w:ascii="Times New Roman" w:hAnsi="Times New Roman" w:eastAsia="宋体" w:cs="Times New Roman"/>
                <w:color w:val="auto"/>
                <w:sz w:val="24"/>
                <w:highlight w:val="none"/>
                <w:lang w:val="en-US" w:eastAsia="zh-CN"/>
              </w:rPr>
              <w:t>6</w:t>
            </w:r>
            <w:r>
              <w:rPr>
                <w:rFonts w:ascii="Times New Roman" w:hAnsi="Times New Roman" w:eastAsia="宋体" w:cs="Times New Roman"/>
                <w:color w:val="auto"/>
                <w:sz w:val="24"/>
                <w:highlight w:val="none"/>
              </w:rPr>
              <w:t>t/a，本项目</w:t>
            </w:r>
            <w:r>
              <w:rPr>
                <w:rFonts w:hint="eastAsia" w:ascii="Times New Roman" w:hAnsi="Times New Roman" w:eastAsia="宋体" w:cs="Times New Roman"/>
                <w:color w:val="auto"/>
                <w:sz w:val="24"/>
                <w:highlight w:val="none"/>
                <w:lang w:val="en-US" w:eastAsia="zh-CN"/>
              </w:rPr>
              <w:t>挤出年运行时间为4800h</w:t>
            </w:r>
            <w:r>
              <w:rPr>
                <w:rFonts w:ascii="Times New Roman" w:hAnsi="Times New Roman" w:eastAsia="宋体" w:cs="Times New Roman"/>
                <w:color w:val="auto"/>
                <w:sz w:val="24"/>
                <w:highlight w:val="none"/>
              </w:rPr>
              <w:t>，产生速率为</w:t>
            </w:r>
            <w:r>
              <w:rPr>
                <w:rFonts w:hint="eastAsia" w:ascii="Times New Roman" w:hAnsi="Times New Roman" w:eastAsia="宋体" w:cs="Times New Roman"/>
                <w:color w:val="auto"/>
                <w:sz w:val="24"/>
                <w:highlight w:val="none"/>
                <w:lang w:eastAsia="zh-CN"/>
              </w:rPr>
              <w:t>1.25</w:t>
            </w:r>
            <w:r>
              <w:rPr>
                <w:rFonts w:ascii="Times New Roman" w:hAnsi="Times New Roman" w:eastAsia="宋体" w:cs="Times New Roman"/>
                <w:color w:val="auto"/>
                <w:sz w:val="24"/>
                <w:highlight w:val="none"/>
              </w:rPr>
              <w:t>kg/h。</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fldChar w:fldCharType="begin"/>
            </w:r>
            <w:r>
              <w:rPr>
                <w:rFonts w:hint="eastAsia" w:ascii="Times New Roman" w:hAnsi="Times New Roman" w:eastAsia="宋体" w:cs="Times New Roman"/>
                <w:color w:val="auto"/>
                <w:sz w:val="24"/>
                <w:highlight w:val="none"/>
              </w:rPr>
              <w:instrText xml:space="preserve"> EQ \o\ac(○,</w:instrText>
            </w:r>
            <w:r>
              <w:rPr>
                <w:rFonts w:hint="eastAsia" w:ascii="Times New Roman" w:hAnsi="Times New Roman" w:eastAsia="宋体" w:cs="Times New Roman"/>
                <w:color w:val="auto"/>
                <w:position w:val="3"/>
                <w:sz w:val="16"/>
                <w:highlight w:val="none"/>
              </w:rPr>
              <w:instrText xml:space="preserve">1</w:instrText>
            </w:r>
            <w:r>
              <w:rPr>
                <w:rFonts w:hint="eastAsia" w:ascii="Times New Roman" w:hAnsi="Times New Roman" w:eastAsia="宋体" w:cs="Times New Roman"/>
                <w:color w:val="auto"/>
                <w:sz w:val="24"/>
                <w:highlight w:val="none"/>
              </w:rPr>
              <w:instrText xml:space="preserve">)</w:instrText>
            </w:r>
            <w:r>
              <w:rPr>
                <w:rFonts w:hint="eastAsia" w:ascii="Times New Roman" w:hAnsi="Times New Roman" w:eastAsia="宋体" w:cs="Times New Roman"/>
                <w:color w:val="auto"/>
                <w:sz w:val="24"/>
                <w:highlight w:val="none"/>
              </w:rPr>
              <w:fldChar w:fldCharType="end"/>
            </w:r>
            <w:r>
              <w:rPr>
                <w:rFonts w:hint="eastAsia" w:ascii="Times New Roman" w:hAnsi="Times New Roman" w:eastAsia="宋体" w:cs="Times New Roman"/>
                <w:color w:val="auto"/>
                <w:sz w:val="24"/>
                <w:highlight w:val="none"/>
              </w:rPr>
              <w:t>有组织废气（DA003）</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项目7#楼挤出机共用1套废气处理系统，对10台挤出机</w:t>
            </w:r>
            <w:r>
              <w:rPr>
                <w:rFonts w:hint="eastAsia" w:ascii="Times New Roman" w:hAnsi="Times New Roman" w:eastAsia="宋体" w:cs="Times New Roman"/>
                <w:color w:val="auto"/>
                <w:sz w:val="24"/>
                <w:highlight w:val="none"/>
                <w:lang w:val="en-US" w:eastAsia="zh-CN"/>
              </w:rPr>
              <w:t>上方</w:t>
            </w:r>
            <w:r>
              <w:rPr>
                <w:rFonts w:hint="eastAsia" w:ascii="Times New Roman" w:hAnsi="Times New Roman" w:eastAsia="宋体" w:cs="Times New Roman"/>
                <w:color w:val="auto"/>
                <w:sz w:val="24"/>
                <w:highlight w:val="none"/>
              </w:rPr>
              <w:t>设置专门的集气罩并加皮帘，并通过管道在引风机的作用下，统一收集至二级活性炭吸附处理系统进行处理后楼顶排放（28m），</w:t>
            </w:r>
            <w:r>
              <w:rPr>
                <w:rFonts w:hint="eastAsia" w:ascii="Times New Roman" w:hAnsi="Times New Roman" w:eastAsia="宋体" w:cs="宋体"/>
                <w:color w:val="auto"/>
                <w:sz w:val="24"/>
                <w:highlight w:val="none"/>
              </w:rPr>
              <w:t>废气处理系统收集效率为90%，去除效率80%，风机总风量为18000m</w:t>
            </w:r>
            <w:r>
              <w:rPr>
                <w:rFonts w:hint="eastAsia" w:ascii="Times New Roman" w:hAnsi="Times New Roman" w:eastAsia="宋体" w:cs="宋体"/>
                <w:color w:val="auto"/>
                <w:sz w:val="24"/>
                <w:highlight w:val="none"/>
                <w:vertAlign w:val="superscript"/>
              </w:rPr>
              <w:t>3</w:t>
            </w:r>
            <w:r>
              <w:rPr>
                <w:rFonts w:hint="eastAsia" w:ascii="Times New Roman" w:hAnsi="Times New Roman" w:eastAsia="宋体" w:cs="宋体"/>
                <w:color w:val="auto"/>
                <w:sz w:val="24"/>
                <w:highlight w:val="none"/>
              </w:rPr>
              <w:t>/h</w:t>
            </w:r>
            <w:r>
              <w:rPr>
                <w:rFonts w:hint="eastAsia" w:ascii="Times New Roman" w:hAnsi="Times New Roman" w:eastAsia="宋体" w:cs="Times New Roman"/>
                <w:color w:val="auto"/>
                <w:sz w:val="24"/>
                <w:highlight w:val="none"/>
              </w:rPr>
              <w:t>。</w:t>
            </w:r>
          </w:p>
          <w:p>
            <w:pPr>
              <w:tabs>
                <w:tab w:val="left" w:pos="247"/>
              </w:tabs>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7#车间挤出工序产生的</w:t>
            </w:r>
            <w:r>
              <w:rPr>
                <w:rFonts w:ascii="Times New Roman" w:hAnsi="Times New Roman" w:eastAsia="宋体" w:cs="Times New Roman"/>
                <w:color w:val="auto"/>
                <w:sz w:val="24"/>
                <w:highlight w:val="none"/>
              </w:rPr>
              <w:t>非甲烷总烃</w:t>
            </w:r>
            <w:r>
              <w:rPr>
                <w:rFonts w:hint="eastAsia" w:ascii="Times New Roman" w:hAnsi="Times New Roman" w:eastAsia="宋体" w:cs="Times New Roman"/>
                <w:color w:val="auto"/>
                <w:sz w:val="24"/>
                <w:highlight w:val="none"/>
              </w:rPr>
              <w:t>总量为</w:t>
            </w:r>
            <w:r>
              <w:rPr>
                <w:rFonts w:hint="eastAsia" w:ascii="Times New Roman" w:hAnsi="Times New Roman" w:eastAsia="宋体" w:cs="Times New Roman"/>
                <w:color w:val="auto"/>
                <w:sz w:val="24"/>
                <w:highlight w:val="none"/>
                <w:lang w:val="en-US" w:eastAsia="zh-CN"/>
              </w:rPr>
              <w:t>6</w:t>
            </w:r>
            <w:r>
              <w:rPr>
                <w:rFonts w:ascii="Times New Roman" w:hAnsi="Times New Roman" w:eastAsia="宋体" w:cs="Times New Roman"/>
                <w:color w:val="auto"/>
                <w:sz w:val="24"/>
                <w:highlight w:val="none"/>
              </w:rPr>
              <w:t>t/a</w:t>
            </w:r>
            <w:r>
              <w:rPr>
                <w:rFonts w:hint="eastAsia" w:ascii="Times New Roman" w:hAnsi="Times New Roman" w:eastAsia="宋体" w:cs="Times New Roman"/>
                <w:color w:val="auto"/>
                <w:sz w:val="24"/>
                <w:highlight w:val="none"/>
              </w:rPr>
              <w:t>，</w:t>
            </w:r>
            <w:r>
              <w:rPr>
                <w:rFonts w:ascii="Times New Roman" w:hAnsi="Times New Roman" w:eastAsia="宋体" w:cs="Times New Roman"/>
                <w:color w:val="auto"/>
                <w:sz w:val="24"/>
                <w:highlight w:val="none"/>
              </w:rPr>
              <w:t>产生速率为</w:t>
            </w:r>
            <w:r>
              <w:rPr>
                <w:rFonts w:hint="eastAsia" w:ascii="Times New Roman" w:hAnsi="Times New Roman" w:eastAsia="宋体" w:cs="Times New Roman"/>
                <w:color w:val="auto"/>
                <w:sz w:val="24"/>
                <w:highlight w:val="none"/>
                <w:lang w:eastAsia="zh-CN"/>
              </w:rPr>
              <w:t>1.25</w:t>
            </w:r>
            <w:r>
              <w:rPr>
                <w:rFonts w:ascii="Times New Roman" w:hAnsi="Times New Roman" w:eastAsia="宋体" w:cs="Times New Roman"/>
                <w:color w:val="auto"/>
                <w:sz w:val="24"/>
                <w:highlight w:val="none"/>
              </w:rPr>
              <w:t>kg/h。</w:t>
            </w:r>
          </w:p>
          <w:p>
            <w:pPr>
              <w:pStyle w:val="15"/>
              <w:ind w:left="840" w:hanging="420"/>
              <w:jc w:val="center"/>
              <w:rPr>
                <w:rFonts w:ascii="Times New Roman" w:hAnsi="Times New Roman" w:eastAsia="宋体"/>
                <w:color w:val="auto"/>
                <w:highlight w:val="none"/>
              </w:rPr>
            </w:pPr>
            <w:r>
              <w:rPr>
                <w:rFonts w:hint="eastAsia" w:ascii="Times New Roman" w:hAnsi="Times New Roman" w:eastAsia="宋体"/>
                <w:color w:val="auto"/>
                <w:highlight w:val="none"/>
              </w:rPr>
              <w:t>表</w:t>
            </w:r>
            <w:r>
              <w:rPr>
                <w:rFonts w:hint="eastAsia" w:ascii="Times New Roman" w:hAnsi="Times New Roman"/>
                <w:color w:val="auto"/>
                <w:highlight w:val="none"/>
              </w:rPr>
              <w:t>4-4</w:t>
            </w:r>
            <w:r>
              <w:rPr>
                <w:rFonts w:hint="eastAsia" w:ascii="Times New Roman" w:hAnsi="Times New Roman" w:eastAsia="宋体"/>
                <w:color w:val="auto"/>
                <w:highlight w:val="none"/>
              </w:rPr>
              <w:t>车间运营期生产性废气产生及排放情况</w:t>
            </w:r>
          </w:p>
          <w:tbl>
            <w:tblPr>
              <w:tblStyle w:val="28"/>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654"/>
              <w:gridCol w:w="1655"/>
              <w:gridCol w:w="1656"/>
              <w:gridCol w:w="1656"/>
              <w:gridCol w:w="165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1654"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排放源</w:t>
                  </w:r>
                </w:p>
              </w:tc>
              <w:tc>
                <w:tcPr>
                  <w:tcW w:w="1655"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产生量</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（t/a）</w:t>
                  </w:r>
                </w:p>
              </w:tc>
              <w:tc>
                <w:tcPr>
                  <w:tcW w:w="1656"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产生浓度</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（mg/m</w:t>
                  </w:r>
                  <w:r>
                    <w:rPr>
                      <w:rFonts w:hint="eastAsia" w:ascii="Times New Roman" w:hAnsi="Times New Roman" w:eastAsia="宋体"/>
                      <w:color w:val="auto"/>
                      <w:highlight w:val="none"/>
                      <w:vertAlign w:val="superscript"/>
                    </w:rPr>
                    <w:t>3</w:t>
                  </w:r>
                  <w:r>
                    <w:rPr>
                      <w:rFonts w:hint="eastAsia" w:ascii="Times New Roman" w:hAnsi="Times New Roman" w:eastAsia="宋体"/>
                      <w:color w:val="auto"/>
                      <w:highlight w:val="none"/>
                    </w:rPr>
                    <w:t>）</w:t>
                  </w:r>
                </w:p>
              </w:tc>
              <w:tc>
                <w:tcPr>
                  <w:tcW w:w="1656"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排放量</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（t/a）</w:t>
                  </w:r>
                </w:p>
              </w:tc>
              <w:tc>
                <w:tcPr>
                  <w:tcW w:w="1655"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排放浓度</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mg/m</w:t>
                  </w:r>
                  <w:r>
                    <w:rPr>
                      <w:rFonts w:hint="eastAsia" w:ascii="Times New Roman" w:hAnsi="Times New Roman" w:eastAsia="宋体"/>
                      <w:color w:val="auto"/>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5" w:hRule="atLeast"/>
              </w:trPr>
              <w:tc>
                <w:tcPr>
                  <w:tcW w:w="1654"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7#车间挤出工序（DA003）</w:t>
                  </w:r>
                </w:p>
              </w:tc>
              <w:tc>
                <w:tcPr>
                  <w:tcW w:w="1655" w:type="dxa"/>
                  <w:tcBorders>
                    <w:tl2br w:val="nil"/>
                    <w:tr2bl w:val="nil"/>
                  </w:tcBorders>
                  <w:vAlign w:val="center"/>
                </w:tcPr>
                <w:p>
                  <w:pPr>
                    <w:jc w:val="center"/>
                    <w:rPr>
                      <w:rFonts w:hint="eastAsia" w:ascii="Times New Roman" w:hAnsi="Times New Roman" w:eastAsia="宋体"/>
                      <w:color w:val="auto"/>
                      <w:highlight w:val="none"/>
                      <w:lang w:eastAsia="zh-CN"/>
                    </w:rPr>
                  </w:pPr>
                  <w:r>
                    <w:rPr>
                      <w:rFonts w:hint="eastAsia" w:ascii="Times New Roman" w:hAnsi="Times New Roman" w:eastAsia="宋体"/>
                      <w:color w:val="auto"/>
                      <w:highlight w:val="none"/>
                      <w:lang w:eastAsia="zh-CN"/>
                    </w:rPr>
                    <w:t>5.4</w:t>
                  </w:r>
                </w:p>
              </w:tc>
              <w:tc>
                <w:tcPr>
                  <w:tcW w:w="1656" w:type="dxa"/>
                  <w:tcBorders>
                    <w:tl2br w:val="nil"/>
                    <w:tr2bl w:val="nil"/>
                  </w:tcBorders>
                  <w:vAlign w:val="center"/>
                </w:tcPr>
                <w:p>
                  <w:pPr>
                    <w:jc w:val="center"/>
                    <w:rPr>
                      <w:rFonts w:hint="eastAsia" w:ascii="Times New Roman" w:hAnsi="Times New Roman" w:eastAsia="宋体"/>
                      <w:color w:val="auto"/>
                      <w:highlight w:val="none"/>
                      <w:lang w:eastAsia="zh-CN"/>
                    </w:rPr>
                  </w:pPr>
                  <w:r>
                    <w:rPr>
                      <w:rFonts w:hint="eastAsia" w:ascii="Times New Roman" w:hAnsi="Times New Roman" w:eastAsia="宋体"/>
                      <w:color w:val="auto"/>
                      <w:highlight w:val="none"/>
                      <w:lang w:eastAsia="zh-CN"/>
                    </w:rPr>
                    <w:t>62.5</w:t>
                  </w:r>
                </w:p>
              </w:tc>
              <w:tc>
                <w:tcPr>
                  <w:tcW w:w="1656" w:type="dxa"/>
                  <w:tcBorders>
                    <w:tl2br w:val="nil"/>
                    <w:tr2bl w:val="nil"/>
                  </w:tcBorders>
                  <w:vAlign w:val="center"/>
                </w:tcPr>
                <w:p>
                  <w:pPr>
                    <w:jc w:val="center"/>
                    <w:rPr>
                      <w:rFonts w:hint="default"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1.08</w:t>
                  </w:r>
                </w:p>
              </w:tc>
              <w:tc>
                <w:tcPr>
                  <w:tcW w:w="1655" w:type="dxa"/>
                  <w:tcBorders>
                    <w:tl2br w:val="nil"/>
                    <w:tr2bl w:val="nil"/>
                  </w:tcBorders>
                  <w:vAlign w:val="center"/>
                </w:tcPr>
                <w:p>
                  <w:pPr>
                    <w:jc w:val="center"/>
                    <w:rPr>
                      <w:rFonts w:hint="eastAsia" w:ascii="Times New Roman" w:hAnsi="Times New Roman" w:eastAsia="宋体"/>
                      <w:color w:val="auto"/>
                      <w:highlight w:val="none"/>
                      <w:lang w:eastAsia="zh-CN"/>
                    </w:rPr>
                  </w:pPr>
                  <w:r>
                    <w:rPr>
                      <w:rFonts w:hint="eastAsia" w:ascii="Times New Roman" w:hAnsi="Times New Roman" w:eastAsia="宋体"/>
                      <w:color w:val="auto"/>
                      <w:highlight w:val="none"/>
                      <w:lang w:eastAsia="zh-CN"/>
                    </w:rPr>
                    <w:t>12.5</w:t>
                  </w:r>
                </w:p>
              </w:tc>
            </w:tr>
          </w:tbl>
          <w:p>
            <w:pPr>
              <w:spacing w:line="360" w:lineRule="auto"/>
              <w:ind w:firstLine="480"/>
              <w:rPr>
                <w:rFonts w:ascii="Times New Roman" w:hAnsi="Times New Roman" w:eastAsia="宋体" w:cs="宋体"/>
                <w:color w:val="auto"/>
                <w:sz w:val="24"/>
                <w:highlight w:val="none"/>
              </w:rPr>
            </w:pPr>
            <w:r>
              <w:rPr>
                <w:rFonts w:hint="eastAsia" w:ascii="Times New Roman" w:hAnsi="Times New Roman" w:eastAsia="宋体" w:cs="宋体"/>
                <w:color w:val="auto"/>
                <w:sz w:val="24"/>
                <w:highlight w:val="none"/>
              </w:rPr>
              <w:fldChar w:fldCharType="begin"/>
            </w:r>
            <w:r>
              <w:rPr>
                <w:rFonts w:hint="eastAsia" w:ascii="Times New Roman" w:hAnsi="Times New Roman" w:eastAsia="宋体" w:cs="宋体"/>
                <w:color w:val="auto"/>
                <w:sz w:val="24"/>
                <w:highlight w:val="none"/>
              </w:rPr>
              <w:instrText xml:space="preserve"> EQ \o\ac(○,</w:instrText>
            </w:r>
            <w:r>
              <w:rPr>
                <w:rFonts w:hint="eastAsia" w:ascii="Times New Roman" w:hAnsi="Times New Roman" w:eastAsia="宋体" w:cs="宋体"/>
                <w:color w:val="auto"/>
                <w:position w:val="3"/>
                <w:sz w:val="16"/>
                <w:highlight w:val="none"/>
              </w:rPr>
              <w:instrText xml:space="preserve">2</w:instrText>
            </w:r>
            <w:r>
              <w:rPr>
                <w:rFonts w:hint="eastAsia" w:ascii="Times New Roman" w:hAnsi="Times New Roman" w:eastAsia="宋体" w:cs="宋体"/>
                <w:color w:val="auto"/>
                <w:sz w:val="24"/>
                <w:highlight w:val="none"/>
              </w:rPr>
              <w:instrText xml:space="preserve">)</w:instrText>
            </w:r>
            <w:r>
              <w:rPr>
                <w:rFonts w:hint="eastAsia" w:ascii="Times New Roman" w:hAnsi="Times New Roman" w:eastAsia="宋体" w:cs="宋体"/>
                <w:color w:val="auto"/>
                <w:sz w:val="24"/>
                <w:highlight w:val="none"/>
              </w:rPr>
              <w:fldChar w:fldCharType="end"/>
            </w:r>
            <w:r>
              <w:rPr>
                <w:rFonts w:hint="eastAsia" w:ascii="Times New Roman" w:hAnsi="Times New Roman" w:eastAsia="宋体" w:cs="宋体"/>
                <w:color w:val="auto"/>
                <w:sz w:val="24"/>
                <w:highlight w:val="none"/>
              </w:rPr>
              <w:t>无组织排放</w:t>
            </w:r>
          </w:p>
          <w:p>
            <w:pPr>
              <w:spacing w:line="360" w:lineRule="auto"/>
              <w:ind w:firstLine="480"/>
              <w:rPr>
                <w:rFonts w:ascii="Times New Roman" w:hAnsi="Times New Roman" w:eastAsia="宋体" w:cs="宋体"/>
                <w:color w:val="auto"/>
                <w:sz w:val="24"/>
                <w:highlight w:val="none"/>
              </w:rPr>
            </w:pPr>
            <w:r>
              <w:rPr>
                <w:rFonts w:hint="eastAsia" w:ascii="Times New Roman" w:hAnsi="Times New Roman" w:eastAsia="宋体" w:cs="宋体"/>
                <w:color w:val="auto"/>
                <w:sz w:val="24"/>
                <w:highlight w:val="none"/>
              </w:rPr>
              <w:t>根据以上计算结果可知，7#车间非甲烷总烃产生量为</w:t>
            </w:r>
            <w:r>
              <w:rPr>
                <w:rFonts w:hint="eastAsia" w:ascii="Times New Roman" w:hAnsi="Times New Roman" w:eastAsia="宋体" w:cs="Times New Roman"/>
                <w:color w:val="auto"/>
                <w:sz w:val="24"/>
                <w:highlight w:val="none"/>
                <w:lang w:val="en-US" w:eastAsia="zh-CN"/>
              </w:rPr>
              <w:t>6</w:t>
            </w:r>
            <w:r>
              <w:rPr>
                <w:rFonts w:hint="eastAsia" w:ascii="Times New Roman" w:hAnsi="Times New Roman" w:eastAsia="宋体" w:cs="宋体"/>
                <w:color w:val="auto"/>
                <w:sz w:val="24"/>
                <w:highlight w:val="none"/>
              </w:rPr>
              <w:t>t/a，进入收集系统的处理量为</w:t>
            </w:r>
            <w:r>
              <w:rPr>
                <w:rFonts w:hint="eastAsia" w:ascii="Times New Roman" w:hAnsi="Times New Roman" w:eastAsia="宋体" w:cs="宋体"/>
                <w:color w:val="auto"/>
                <w:sz w:val="24"/>
                <w:highlight w:val="none"/>
                <w:lang w:eastAsia="zh-CN"/>
              </w:rPr>
              <w:t>5.4</w:t>
            </w:r>
            <w:r>
              <w:rPr>
                <w:rFonts w:hint="eastAsia" w:ascii="Times New Roman" w:hAnsi="Times New Roman" w:eastAsia="宋体" w:cs="宋体"/>
                <w:color w:val="auto"/>
                <w:sz w:val="24"/>
                <w:highlight w:val="none"/>
              </w:rPr>
              <w:t>t/a，则未进入处理系统的无组织排放量为</w:t>
            </w:r>
            <w:r>
              <w:rPr>
                <w:rFonts w:hint="eastAsia" w:ascii="Times New Roman" w:hAnsi="Times New Roman" w:eastAsia="宋体" w:cs="宋体"/>
                <w:color w:val="auto"/>
                <w:sz w:val="24"/>
                <w:highlight w:val="none"/>
                <w:lang w:val="en-US" w:eastAsia="zh-CN"/>
              </w:rPr>
              <w:t>0.6</w:t>
            </w:r>
            <w:r>
              <w:rPr>
                <w:rFonts w:hint="eastAsia" w:ascii="Times New Roman" w:hAnsi="Times New Roman" w:eastAsia="宋体" w:cs="宋体"/>
                <w:color w:val="auto"/>
                <w:sz w:val="24"/>
                <w:highlight w:val="none"/>
              </w:rPr>
              <w:t>t/a。</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项目7#车间挤出工序产生的非甲烷总烃共用1套二级活性炭吸附+28米排气筒后，</w:t>
            </w:r>
            <w:r>
              <w:rPr>
                <w:rFonts w:ascii="Times New Roman" w:hAnsi="Times New Roman" w:eastAsia="宋体" w:cs="Times New Roman"/>
                <w:color w:val="auto"/>
                <w:sz w:val="24"/>
                <w:highlight w:val="none"/>
              </w:rPr>
              <w:t>有组织排放浓度能够达到</w:t>
            </w:r>
            <w:r>
              <w:rPr>
                <w:rFonts w:hint="eastAsia" w:ascii="Times New Roman" w:hAnsi="Times New Roman" w:eastAsia="宋体" w:cs="Times New Roman"/>
                <w:color w:val="auto"/>
                <w:sz w:val="24"/>
                <w:highlight w:val="none"/>
              </w:rPr>
              <w:t>《</w:t>
            </w:r>
            <w:r>
              <w:rPr>
                <w:color w:val="auto"/>
                <w:highlight w:val="none"/>
              </w:rPr>
              <w:fldChar w:fldCharType="begin"/>
            </w:r>
            <w:r>
              <w:rPr>
                <w:color w:val="auto"/>
                <w:highlight w:val="none"/>
              </w:rPr>
              <w:instrText xml:space="preserve"> HYPERLINK "http://www.baidu.com/link?url=HRMRLh3_iEB7jdzOcqqjt8T11qP0xSWa5MCWc4LYO42AnnvkBpw1owBgrHV_diZqQ4L1no8i58uyck-Qdvd77a" \t "_blank" </w:instrText>
            </w:r>
            <w:r>
              <w:rPr>
                <w:color w:val="auto"/>
                <w:highlight w:val="none"/>
              </w:rPr>
              <w:fldChar w:fldCharType="separate"/>
            </w:r>
            <w:r>
              <w:rPr>
                <w:rFonts w:hint="eastAsia" w:ascii="Times New Roman" w:hAnsi="Times New Roman" w:eastAsia="宋体" w:cs="Times New Roman"/>
                <w:color w:val="auto"/>
                <w:sz w:val="24"/>
                <w:highlight w:val="none"/>
              </w:rPr>
              <w:t>合成树脂工业污染物排放标准》(GB 31572-2015)</w:t>
            </w:r>
            <w:r>
              <w:rPr>
                <w:rFonts w:hint="eastAsia" w:ascii="Times New Roman" w:hAnsi="Times New Roman" w:eastAsia="宋体" w:cs="Times New Roman"/>
                <w:color w:val="auto"/>
                <w:sz w:val="24"/>
                <w:highlight w:val="none"/>
              </w:rPr>
              <w:fldChar w:fldCharType="end"/>
            </w:r>
            <w:r>
              <w:rPr>
                <w:rFonts w:hint="eastAsia" w:ascii="Times New Roman" w:hAnsi="Times New Roman" w:eastAsia="宋体" w:cs="Times New Roman"/>
                <w:color w:val="auto"/>
                <w:sz w:val="24"/>
                <w:highlight w:val="none"/>
              </w:rPr>
              <w:t>中新污染源二级排放标准“60mg/m</w:t>
            </w:r>
            <w:r>
              <w:rPr>
                <w:rFonts w:hint="eastAsia" w:ascii="Times New Roman" w:hAnsi="Times New Roman" w:eastAsia="宋体" w:cs="Times New Roman"/>
                <w:color w:val="auto"/>
                <w:sz w:val="24"/>
                <w:highlight w:val="none"/>
                <w:vertAlign w:val="superscript"/>
              </w:rPr>
              <w:t>3</w:t>
            </w:r>
            <w:r>
              <w:rPr>
                <w:rFonts w:hint="eastAsia" w:ascii="Times New Roman" w:hAnsi="Times New Roman" w:eastAsia="宋体" w:cs="Times New Roman"/>
                <w:color w:val="auto"/>
                <w:sz w:val="24"/>
                <w:highlight w:val="none"/>
              </w:rPr>
              <w:t>”限值</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rPr>
              <w:t>非甲烷总烃无</w:t>
            </w:r>
            <w:r>
              <w:rPr>
                <w:rFonts w:ascii="Times New Roman" w:hAnsi="Times New Roman" w:eastAsia="宋体" w:cs="Times New Roman"/>
                <w:color w:val="auto"/>
                <w:sz w:val="24"/>
                <w:highlight w:val="none"/>
              </w:rPr>
              <w:t>组织排放浓度能够达到</w:t>
            </w:r>
            <w:r>
              <w:rPr>
                <w:rFonts w:hint="eastAsia" w:ascii="Times New Roman" w:hAnsi="Times New Roman" w:eastAsia="宋体" w:cs="Times New Roman"/>
                <w:color w:val="auto"/>
                <w:sz w:val="24"/>
                <w:highlight w:val="none"/>
              </w:rPr>
              <w:t>《挥发性有机物无组织排放控制标准》（GB37822-2019）中企业边界监控点浓度限值“6mg/m</w:t>
            </w:r>
            <w:r>
              <w:rPr>
                <w:rFonts w:hint="eastAsia" w:ascii="Times New Roman" w:hAnsi="Times New Roman" w:eastAsia="宋体" w:cs="Times New Roman"/>
                <w:color w:val="auto"/>
                <w:sz w:val="24"/>
                <w:highlight w:val="none"/>
                <w:vertAlign w:val="superscript"/>
              </w:rPr>
              <w:t>3</w:t>
            </w:r>
            <w:r>
              <w:rPr>
                <w:rFonts w:hint="eastAsia" w:ascii="Times New Roman" w:hAnsi="Times New Roman" w:eastAsia="宋体" w:cs="Times New Roman"/>
                <w:color w:val="auto"/>
                <w:sz w:val="24"/>
                <w:highlight w:val="none"/>
              </w:rPr>
              <w:t>”。</w:t>
            </w:r>
          </w:p>
          <w:p>
            <w:pPr>
              <w:spacing w:line="360" w:lineRule="auto"/>
              <w:ind w:firstLine="480"/>
              <w:rPr>
                <w:rFonts w:ascii="Times New Roman" w:hAnsi="Times New Roman" w:eastAsia="宋体" w:cs="宋体"/>
                <w:color w:val="auto"/>
                <w:sz w:val="24"/>
                <w:highlight w:val="none"/>
              </w:rPr>
            </w:pPr>
            <w:r>
              <w:rPr>
                <w:rFonts w:hint="eastAsia" w:ascii="Times New Roman" w:hAnsi="Times New Roman" w:eastAsia="宋体" w:cs="宋体"/>
                <w:color w:val="auto"/>
                <w:sz w:val="24"/>
                <w:highlight w:val="none"/>
              </w:rPr>
              <w:t>（2）粉尘</w:t>
            </w:r>
          </w:p>
          <w:p>
            <w:pPr>
              <w:spacing w:line="360" w:lineRule="auto"/>
              <w:ind w:firstLine="480"/>
              <w:rPr>
                <w:rFonts w:hint="eastAsia" w:ascii="Times New Roman" w:hAnsi="Times New Roman" w:eastAsia="宋体" w:cs="宋体"/>
                <w:color w:val="auto"/>
                <w:sz w:val="24"/>
                <w:highlight w:val="none"/>
                <w:lang w:val="en-US" w:eastAsia="zh-CN"/>
              </w:rPr>
            </w:pPr>
            <w:r>
              <w:rPr>
                <w:rFonts w:hint="eastAsia" w:ascii="Times New Roman" w:hAnsi="Times New Roman" w:eastAsia="宋体" w:cs="宋体"/>
                <w:color w:val="auto"/>
                <w:sz w:val="24"/>
                <w:highlight w:val="none"/>
                <w:lang w:val="en-US" w:eastAsia="zh-CN"/>
              </w:rPr>
              <w:t>1）4#车间粉碎粉尘</w:t>
            </w:r>
            <w:r>
              <w:rPr>
                <w:rFonts w:hint="eastAsia" w:ascii="Times New Roman" w:hAnsi="Times New Roman" w:eastAsia="宋体" w:cs="宋体"/>
                <w:color w:val="auto"/>
                <w:sz w:val="24"/>
                <w:highlight w:val="none"/>
              </w:rPr>
              <w:t>（</w:t>
            </w:r>
            <w:r>
              <w:rPr>
                <w:rFonts w:hint="eastAsia" w:ascii="Times New Roman" w:hAnsi="Times New Roman" w:eastAsia="宋体" w:cs="Times New Roman"/>
                <w:color w:val="auto"/>
                <w:sz w:val="24"/>
                <w:highlight w:val="none"/>
              </w:rPr>
              <w:t>DA004</w:t>
            </w:r>
            <w:r>
              <w:rPr>
                <w:rFonts w:hint="eastAsia" w:ascii="Times New Roman" w:hAnsi="Times New Roman" w:eastAsia="宋体" w:cs="宋体"/>
                <w:color w:val="auto"/>
                <w:sz w:val="24"/>
                <w:highlight w:val="none"/>
              </w:rPr>
              <w:t>）</w:t>
            </w:r>
          </w:p>
          <w:p>
            <w:pPr>
              <w:spacing w:line="360" w:lineRule="auto"/>
              <w:ind w:firstLine="480"/>
              <w:rPr>
                <w:rFonts w:ascii="Times New Roman" w:hAnsi="Times New Roman" w:eastAsia="宋体" w:cs="Times New Roman"/>
                <w:color w:val="auto"/>
                <w:sz w:val="24"/>
                <w:highlight w:val="none"/>
              </w:rPr>
            </w:pPr>
            <w:r>
              <w:rPr>
                <w:rFonts w:hint="eastAsia" w:ascii="Times New Roman" w:hAnsi="Times New Roman" w:eastAsia="宋体" w:cs="宋体"/>
                <w:color w:val="auto"/>
                <w:sz w:val="24"/>
                <w:highlight w:val="none"/>
              </w:rPr>
              <w:t>本项目产生的粉尘主要是</w:t>
            </w:r>
            <w:r>
              <w:rPr>
                <w:rFonts w:hint="eastAsia"/>
                <w:color w:val="auto"/>
                <w:sz w:val="24"/>
                <w:highlight w:val="none"/>
              </w:rPr>
              <w:t>对废边角料和残次品进行破碎处理</w:t>
            </w:r>
            <w:r>
              <w:rPr>
                <w:rFonts w:hint="eastAsia" w:ascii="Times New Roman" w:hAnsi="Times New Roman" w:eastAsia="宋体" w:cs="宋体"/>
                <w:color w:val="auto"/>
                <w:sz w:val="24"/>
                <w:highlight w:val="none"/>
              </w:rPr>
              <w:t>过程中产生的粉尘。</w:t>
            </w:r>
            <w:r>
              <w:rPr>
                <w:rFonts w:ascii="Times New Roman" w:hAnsi="Times New Roman" w:eastAsia="宋体" w:cs="Times New Roman"/>
                <w:color w:val="auto"/>
                <w:sz w:val="24"/>
                <w:highlight w:val="none"/>
              </w:rPr>
              <w:t>对照《合成树脂工业污染物排放标准》（GB31572-2015）表5所列的适用的合成树脂类型。项目营运期</w:t>
            </w:r>
            <w:r>
              <w:rPr>
                <w:rFonts w:hint="eastAsia" w:ascii="Times New Roman" w:hAnsi="Times New Roman" w:eastAsia="宋体" w:cs="Times New Roman"/>
                <w:color w:val="auto"/>
                <w:sz w:val="24"/>
                <w:highlight w:val="none"/>
              </w:rPr>
              <w:t>粉碎机设置在4#车间地下室</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rPr>
              <w:t>参照《排放源统计调查产排污核算方法和系数手册》中</w:t>
            </w:r>
            <w:r>
              <w:rPr>
                <w:rFonts w:ascii="Times New Roman" w:hAnsi="Times New Roman" w:eastAsia="宋体" w:cs="Times New Roman"/>
                <w:color w:val="auto"/>
                <w:sz w:val="24"/>
                <w:highlight w:val="none"/>
              </w:rPr>
              <w:t>292 塑料制品行业系数手册</w:t>
            </w:r>
            <w:r>
              <w:rPr>
                <w:rFonts w:hint="eastAsia" w:ascii="Times New Roman" w:hAnsi="Times New Roman" w:eastAsia="宋体" w:cs="Times New Roman"/>
                <w:color w:val="auto"/>
                <w:sz w:val="24"/>
                <w:highlight w:val="none"/>
              </w:rPr>
              <w:t>“2922</w:t>
            </w:r>
            <w:r>
              <w:rPr>
                <w:rFonts w:ascii="Times New Roman" w:hAnsi="Times New Roman" w:eastAsia="宋体" w:cs="Times New Roman"/>
                <w:color w:val="auto"/>
                <w:sz w:val="24"/>
                <w:highlight w:val="none"/>
              </w:rPr>
              <w:t>塑料板、管、型材制造行业系数表</w:t>
            </w:r>
            <w:r>
              <w:rPr>
                <w:rFonts w:hint="eastAsia" w:ascii="Times New Roman" w:hAnsi="Times New Roman" w:eastAsia="宋体" w:cs="Times New Roman"/>
                <w:color w:val="auto"/>
                <w:sz w:val="24"/>
                <w:highlight w:val="none"/>
              </w:rPr>
              <w:t>”中“</w:t>
            </w:r>
            <w:r>
              <w:rPr>
                <w:rFonts w:ascii="Times New Roman" w:hAnsi="Times New Roman" w:eastAsia="宋体" w:cs="Times New Roman"/>
                <w:color w:val="auto"/>
                <w:sz w:val="24"/>
                <w:highlight w:val="none"/>
              </w:rPr>
              <w:t>塑料板、管、型材</w:t>
            </w:r>
            <w:r>
              <w:rPr>
                <w:rFonts w:hint="eastAsia" w:ascii="Times New Roman" w:hAnsi="Times New Roman" w:eastAsia="宋体" w:cs="Times New Roman"/>
                <w:color w:val="auto"/>
                <w:sz w:val="24"/>
                <w:highlight w:val="none"/>
              </w:rPr>
              <w:t>”</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rPr>
              <w:t>破碎</w:t>
            </w:r>
            <w:r>
              <w:rPr>
                <w:rFonts w:ascii="Times New Roman" w:hAnsi="Times New Roman" w:eastAsia="宋体" w:cs="Times New Roman"/>
                <w:color w:val="auto"/>
                <w:sz w:val="24"/>
                <w:highlight w:val="none"/>
              </w:rPr>
              <w:t>过程产生的</w:t>
            </w:r>
            <w:r>
              <w:rPr>
                <w:rFonts w:hint="eastAsia" w:ascii="Times New Roman" w:hAnsi="Times New Roman" w:eastAsia="宋体" w:cs="Times New Roman"/>
                <w:color w:val="auto"/>
                <w:sz w:val="24"/>
                <w:highlight w:val="none"/>
              </w:rPr>
              <w:t>颗粒物</w:t>
            </w:r>
            <w:r>
              <w:rPr>
                <w:rFonts w:ascii="Times New Roman" w:hAnsi="Times New Roman" w:eastAsia="宋体" w:cs="Times New Roman"/>
                <w:color w:val="auto"/>
                <w:sz w:val="24"/>
                <w:highlight w:val="none"/>
              </w:rPr>
              <w:t>以</w:t>
            </w:r>
            <w:r>
              <w:rPr>
                <w:rFonts w:hint="eastAsia" w:ascii="Times New Roman" w:hAnsi="Times New Roman" w:eastAsia="宋体" w:cs="Times New Roman"/>
                <w:color w:val="auto"/>
                <w:sz w:val="24"/>
                <w:highlight w:val="none"/>
              </w:rPr>
              <w:t>6</w:t>
            </w:r>
            <w:r>
              <w:rPr>
                <w:rFonts w:ascii="Times New Roman" w:hAnsi="Times New Roman" w:eastAsia="宋体" w:cs="Times New Roman"/>
                <w:color w:val="auto"/>
                <w:sz w:val="24"/>
                <w:highlight w:val="none"/>
              </w:rPr>
              <w:t>kg/t-产品计，</w:t>
            </w:r>
            <w:r>
              <w:rPr>
                <w:rFonts w:hint="eastAsia" w:ascii="Times New Roman" w:hAnsi="Times New Roman" w:eastAsia="宋体" w:cs="Times New Roman"/>
                <w:color w:val="auto"/>
                <w:sz w:val="24"/>
                <w:highlight w:val="none"/>
              </w:rPr>
              <w:t>本项目废边角料和残次品按产品的1%计，则废边角料和残次品产生量为</w:t>
            </w:r>
            <w:r>
              <w:rPr>
                <w:rFonts w:hint="eastAsia" w:ascii="Times New Roman" w:hAnsi="Times New Roman" w:eastAsia="宋体" w:cs="Times New Roman"/>
                <w:color w:val="auto"/>
                <w:sz w:val="24"/>
                <w:highlight w:val="none"/>
                <w:lang w:val="en-US" w:eastAsia="zh-CN"/>
              </w:rPr>
              <w:t>88</w:t>
            </w:r>
            <w:r>
              <w:rPr>
                <w:rFonts w:ascii="Times New Roman" w:hAnsi="Times New Roman" w:eastAsia="宋体" w:cs="Times New Roman"/>
                <w:color w:val="auto"/>
                <w:sz w:val="24"/>
                <w:highlight w:val="none"/>
              </w:rPr>
              <w:t>t/a</w:t>
            </w:r>
            <w:r>
              <w:rPr>
                <w:rFonts w:hint="eastAsia" w:ascii="Times New Roman" w:hAnsi="Times New Roman" w:eastAsia="宋体" w:cs="Times New Roman"/>
                <w:color w:val="auto"/>
                <w:sz w:val="24"/>
                <w:highlight w:val="none"/>
              </w:rPr>
              <w:t>，</w:t>
            </w:r>
            <w:r>
              <w:rPr>
                <w:rFonts w:ascii="Times New Roman" w:hAnsi="Times New Roman" w:eastAsia="宋体" w:cs="Times New Roman"/>
                <w:color w:val="auto"/>
                <w:sz w:val="24"/>
                <w:highlight w:val="none"/>
              </w:rPr>
              <w:t>则</w:t>
            </w:r>
            <w:r>
              <w:rPr>
                <w:rFonts w:hint="eastAsia" w:ascii="Times New Roman" w:hAnsi="Times New Roman" w:eastAsia="宋体" w:cs="Times New Roman"/>
                <w:color w:val="auto"/>
                <w:sz w:val="24"/>
                <w:highlight w:val="none"/>
              </w:rPr>
              <w:t>颗粒物</w:t>
            </w:r>
            <w:r>
              <w:rPr>
                <w:rFonts w:ascii="Times New Roman" w:hAnsi="Times New Roman" w:eastAsia="宋体" w:cs="Times New Roman"/>
                <w:color w:val="auto"/>
                <w:sz w:val="24"/>
                <w:highlight w:val="none"/>
              </w:rPr>
              <w:t>的产生量约为</w:t>
            </w:r>
            <w:r>
              <w:rPr>
                <w:rFonts w:hint="eastAsia" w:ascii="Times New Roman" w:hAnsi="Times New Roman" w:eastAsia="宋体" w:cs="Times New Roman"/>
                <w:color w:val="auto"/>
                <w:sz w:val="24"/>
                <w:highlight w:val="none"/>
                <w:lang w:eastAsia="zh-CN"/>
              </w:rPr>
              <w:t>0.53</w:t>
            </w:r>
            <w:r>
              <w:rPr>
                <w:rFonts w:ascii="Times New Roman" w:hAnsi="Times New Roman" w:eastAsia="宋体" w:cs="Times New Roman"/>
                <w:color w:val="auto"/>
                <w:sz w:val="24"/>
                <w:highlight w:val="none"/>
              </w:rPr>
              <w:t>t/a，本项目</w:t>
            </w:r>
            <w:r>
              <w:rPr>
                <w:rFonts w:hint="eastAsia" w:ascii="Times New Roman" w:hAnsi="Times New Roman" w:eastAsia="宋体" w:cs="Times New Roman"/>
                <w:color w:val="auto"/>
                <w:sz w:val="24"/>
                <w:highlight w:val="none"/>
                <w:lang w:val="en-US" w:eastAsia="zh-CN"/>
              </w:rPr>
              <w:t>破碎年运行</w:t>
            </w:r>
            <w:r>
              <w:rPr>
                <w:rFonts w:hint="eastAsia" w:ascii="Times New Roman" w:hAnsi="Times New Roman" w:eastAsia="宋体" w:cs="Times New Roman"/>
                <w:color w:val="auto"/>
                <w:sz w:val="24"/>
                <w:highlight w:val="none"/>
              </w:rPr>
              <w:t>300</w:t>
            </w:r>
            <w:r>
              <w:rPr>
                <w:rFonts w:ascii="Times New Roman" w:hAnsi="Times New Roman" w:eastAsia="宋体" w:cs="Times New Roman"/>
                <w:color w:val="auto"/>
                <w:sz w:val="24"/>
                <w:highlight w:val="none"/>
              </w:rPr>
              <w:t>天，每天</w:t>
            </w:r>
            <w:r>
              <w:rPr>
                <w:rFonts w:hint="eastAsia" w:ascii="Times New Roman" w:hAnsi="Times New Roman" w:eastAsia="宋体" w:cs="Times New Roman"/>
                <w:color w:val="auto"/>
                <w:sz w:val="24"/>
                <w:highlight w:val="none"/>
              </w:rPr>
              <w:t>4</w:t>
            </w:r>
            <w:r>
              <w:rPr>
                <w:rFonts w:ascii="Times New Roman" w:hAnsi="Times New Roman" w:eastAsia="宋体" w:cs="Times New Roman"/>
                <w:color w:val="auto"/>
                <w:sz w:val="24"/>
                <w:highlight w:val="none"/>
              </w:rPr>
              <w:t>h，产生速率为</w:t>
            </w:r>
            <w:r>
              <w:rPr>
                <w:rFonts w:hint="eastAsia" w:ascii="Times New Roman" w:hAnsi="Times New Roman" w:eastAsia="宋体" w:cs="Times New Roman"/>
                <w:color w:val="auto"/>
                <w:sz w:val="24"/>
                <w:highlight w:val="none"/>
                <w:lang w:val="en-US" w:eastAsia="zh-CN"/>
              </w:rPr>
              <w:t>0.44</w:t>
            </w:r>
            <w:r>
              <w:rPr>
                <w:rFonts w:ascii="Times New Roman" w:hAnsi="Times New Roman" w:eastAsia="宋体" w:cs="Times New Roman"/>
                <w:color w:val="auto"/>
                <w:sz w:val="24"/>
                <w:highlight w:val="none"/>
              </w:rPr>
              <w:t>kg/h。</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fldChar w:fldCharType="begin"/>
            </w:r>
            <w:r>
              <w:rPr>
                <w:rFonts w:hint="eastAsia" w:ascii="Times New Roman" w:hAnsi="Times New Roman" w:eastAsia="宋体" w:cs="Times New Roman"/>
                <w:color w:val="auto"/>
                <w:sz w:val="24"/>
                <w:highlight w:val="none"/>
              </w:rPr>
              <w:instrText xml:space="preserve"> EQ \o\ac(○,</w:instrText>
            </w:r>
            <w:r>
              <w:rPr>
                <w:rFonts w:hint="eastAsia" w:ascii="Times New Roman" w:hAnsi="Times New Roman" w:eastAsia="宋体" w:cs="Times New Roman"/>
                <w:color w:val="auto"/>
                <w:position w:val="3"/>
                <w:sz w:val="16"/>
                <w:highlight w:val="none"/>
              </w:rPr>
              <w:instrText xml:space="preserve">1</w:instrText>
            </w:r>
            <w:r>
              <w:rPr>
                <w:rFonts w:hint="eastAsia" w:ascii="Times New Roman" w:hAnsi="Times New Roman" w:eastAsia="宋体" w:cs="Times New Roman"/>
                <w:color w:val="auto"/>
                <w:sz w:val="24"/>
                <w:highlight w:val="none"/>
              </w:rPr>
              <w:instrText xml:space="preserve">)</w:instrText>
            </w:r>
            <w:r>
              <w:rPr>
                <w:rFonts w:hint="eastAsia" w:ascii="Times New Roman" w:hAnsi="Times New Roman" w:eastAsia="宋体" w:cs="Times New Roman"/>
                <w:color w:val="auto"/>
                <w:sz w:val="24"/>
                <w:highlight w:val="none"/>
              </w:rPr>
              <w:fldChar w:fldCharType="end"/>
            </w:r>
            <w:r>
              <w:rPr>
                <w:rFonts w:hint="eastAsia" w:ascii="Times New Roman" w:hAnsi="Times New Roman" w:eastAsia="宋体" w:cs="Times New Roman"/>
                <w:color w:val="auto"/>
                <w:sz w:val="24"/>
                <w:highlight w:val="none"/>
              </w:rPr>
              <w:t>有组织废气（DA00</w:t>
            </w:r>
            <w:r>
              <w:rPr>
                <w:rFonts w:hint="eastAsia" w:ascii="Times New Roman" w:hAnsi="Times New Roman" w:eastAsia="宋体" w:cs="Times New Roman"/>
                <w:color w:val="auto"/>
                <w:sz w:val="24"/>
                <w:highlight w:val="none"/>
                <w:lang w:val="en-US" w:eastAsia="zh-CN"/>
              </w:rPr>
              <w:t>4</w:t>
            </w:r>
            <w:r>
              <w:rPr>
                <w:rFonts w:hint="eastAsia" w:ascii="Times New Roman" w:hAnsi="Times New Roman" w:eastAsia="宋体" w:cs="Times New Roman"/>
                <w:color w:val="auto"/>
                <w:sz w:val="24"/>
                <w:highlight w:val="none"/>
              </w:rPr>
              <w:t>）</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项目</w:t>
            </w:r>
            <w:r>
              <w:rPr>
                <w:rFonts w:hint="eastAsia" w:ascii="Times New Roman" w:hAnsi="Times New Roman" w:eastAsia="宋体" w:cs="Times New Roman"/>
                <w:color w:val="auto"/>
                <w:sz w:val="24"/>
                <w:highlight w:val="none"/>
                <w:lang w:val="en-US" w:eastAsia="zh-CN"/>
              </w:rPr>
              <w:t>对</w:t>
            </w:r>
            <w:r>
              <w:rPr>
                <w:rFonts w:hint="eastAsia" w:ascii="Times New Roman" w:hAnsi="Times New Roman" w:eastAsia="宋体" w:cs="Times New Roman"/>
                <w:color w:val="auto"/>
                <w:sz w:val="24"/>
                <w:highlight w:val="none"/>
              </w:rPr>
              <w:t>4#车间地下室3台破碎机</w:t>
            </w:r>
            <w:r>
              <w:rPr>
                <w:rFonts w:hint="eastAsia" w:ascii="Times New Roman" w:hAnsi="Times New Roman" w:eastAsia="宋体" w:cs="Times New Roman"/>
                <w:color w:val="auto"/>
                <w:sz w:val="24"/>
                <w:highlight w:val="none"/>
                <w:lang w:val="en-US" w:eastAsia="zh-CN"/>
              </w:rPr>
              <w:t>上方</w:t>
            </w:r>
            <w:r>
              <w:rPr>
                <w:rFonts w:hint="eastAsia" w:ascii="Times New Roman" w:hAnsi="Times New Roman" w:eastAsia="宋体" w:cs="Times New Roman"/>
                <w:color w:val="auto"/>
                <w:sz w:val="24"/>
                <w:highlight w:val="none"/>
              </w:rPr>
              <w:t>设置专门的集气罩，4#车间地下室破碎机共用1套废气处理系统，并通过管道在引风机的作用下</w:t>
            </w:r>
            <w:r>
              <w:rPr>
                <w:rFonts w:hint="eastAsia" w:ascii="Times New Roman" w:hAnsi="Times New Roman" w:eastAsia="宋体" w:cs="Times New Roman"/>
                <w:color w:val="auto"/>
                <w:sz w:val="24"/>
                <w:highlight w:val="none"/>
                <w:lang w:val="en-US" w:eastAsia="zh-CN"/>
              </w:rPr>
              <w:t>将破碎工序产生的粉尘</w:t>
            </w:r>
            <w:r>
              <w:rPr>
                <w:rFonts w:hint="eastAsia" w:ascii="Times New Roman" w:hAnsi="Times New Roman" w:eastAsia="宋体" w:cs="Times New Roman"/>
                <w:color w:val="auto"/>
                <w:sz w:val="24"/>
                <w:highlight w:val="none"/>
              </w:rPr>
              <w:t>统一收集至布袋除尘器进行处理后</w:t>
            </w:r>
            <w:r>
              <w:rPr>
                <w:rFonts w:hint="eastAsia" w:ascii="Times New Roman" w:hAnsi="Times New Roman" w:eastAsia="宋体" w:cs="Times New Roman"/>
                <w:color w:val="auto"/>
                <w:sz w:val="24"/>
                <w:highlight w:val="none"/>
                <w:lang w:val="en-US" w:eastAsia="zh-CN"/>
              </w:rPr>
              <w:t>28</w:t>
            </w:r>
            <w:r>
              <w:rPr>
                <w:rFonts w:hint="eastAsia" w:ascii="Times New Roman" w:hAnsi="Times New Roman" w:eastAsia="宋体" w:cs="Times New Roman"/>
                <w:color w:val="auto"/>
                <w:sz w:val="24"/>
                <w:highlight w:val="none"/>
              </w:rPr>
              <w:t>米排气筒排放，</w:t>
            </w:r>
            <w:r>
              <w:rPr>
                <w:rFonts w:hint="eastAsia" w:ascii="Times New Roman" w:hAnsi="Times New Roman" w:eastAsia="宋体" w:cs="宋体"/>
                <w:color w:val="auto"/>
                <w:sz w:val="24"/>
                <w:highlight w:val="none"/>
              </w:rPr>
              <w:t>废气处理系统收集效率为80%，去除效率99%，风机总风量为1</w:t>
            </w:r>
            <w:r>
              <w:rPr>
                <w:rFonts w:hint="eastAsia" w:ascii="Times New Roman" w:hAnsi="Times New Roman" w:eastAsia="宋体" w:cs="宋体"/>
                <w:color w:val="auto"/>
                <w:sz w:val="24"/>
                <w:highlight w:val="none"/>
                <w:lang w:val="en-US" w:eastAsia="zh-CN"/>
              </w:rPr>
              <w:t>0</w:t>
            </w:r>
            <w:r>
              <w:rPr>
                <w:rFonts w:hint="eastAsia" w:ascii="Times New Roman" w:hAnsi="Times New Roman" w:eastAsia="宋体" w:cs="宋体"/>
                <w:color w:val="auto"/>
                <w:sz w:val="24"/>
                <w:highlight w:val="none"/>
              </w:rPr>
              <w:t>000m</w:t>
            </w:r>
            <w:r>
              <w:rPr>
                <w:rFonts w:hint="eastAsia" w:ascii="Times New Roman" w:hAnsi="Times New Roman" w:eastAsia="宋体" w:cs="宋体"/>
                <w:color w:val="auto"/>
                <w:sz w:val="24"/>
                <w:highlight w:val="none"/>
                <w:vertAlign w:val="superscript"/>
              </w:rPr>
              <w:t>3</w:t>
            </w:r>
            <w:r>
              <w:rPr>
                <w:rFonts w:hint="eastAsia" w:ascii="Times New Roman" w:hAnsi="Times New Roman" w:eastAsia="宋体" w:cs="宋体"/>
                <w:color w:val="auto"/>
                <w:sz w:val="24"/>
                <w:highlight w:val="none"/>
              </w:rPr>
              <w:t>/h</w:t>
            </w:r>
            <w:r>
              <w:rPr>
                <w:rFonts w:hint="eastAsia" w:ascii="Times New Roman" w:hAnsi="Times New Roman" w:eastAsia="宋体" w:cs="Times New Roman"/>
                <w:color w:val="auto"/>
                <w:sz w:val="24"/>
                <w:highlight w:val="none"/>
              </w:rPr>
              <w:t>。</w:t>
            </w:r>
          </w:p>
          <w:p>
            <w:pPr>
              <w:pStyle w:val="15"/>
              <w:ind w:left="840" w:hanging="420"/>
              <w:jc w:val="center"/>
              <w:rPr>
                <w:rFonts w:ascii="Times New Roman" w:hAnsi="Times New Roman" w:eastAsia="宋体"/>
                <w:color w:val="auto"/>
                <w:highlight w:val="none"/>
              </w:rPr>
            </w:pPr>
            <w:r>
              <w:rPr>
                <w:rFonts w:hint="eastAsia" w:ascii="Times New Roman" w:hAnsi="Times New Roman" w:eastAsia="宋体"/>
                <w:color w:val="auto"/>
                <w:highlight w:val="none"/>
              </w:rPr>
              <w:t>表</w:t>
            </w:r>
            <w:r>
              <w:rPr>
                <w:rFonts w:hint="eastAsia" w:ascii="Times New Roman" w:hAnsi="Times New Roman"/>
                <w:color w:val="auto"/>
                <w:highlight w:val="none"/>
              </w:rPr>
              <w:t>4-5</w:t>
            </w:r>
            <w:r>
              <w:rPr>
                <w:rFonts w:hint="eastAsia" w:ascii="Times New Roman" w:hAnsi="Times New Roman"/>
                <w:color w:val="auto"/>
                <w:highlight w:val="none"/>
                <w:lang w:val="en-US" w:eastAsia="zh-CN"/>
              </w:rPr>
              <w:t xml:space="preserve">  4#</w:t>
            </w:r>
            <w:r>
              <w:rPr>
                <w:rFonts w:hint="eastAsia" w:ascii="Times New Roman" w:hAnsi="Times New Roman" w:eastAsia="宋体"/>
                <w:color w:val="auto"/>
                <w:highlight w:val="none"/>
              </w:rPr>
              <w:t>车间运营期生产性废气产生及排放情况</w:t>
            </w:r>
          </w:p>
          <w:tbl>
            <w:tblPr>
              <w:tblStyle w:val="28"/>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654"/>
              <w:gridCol w:w="1655"/>
              <w:gridCol w:w="1656"/>
              <w:gridCol w:w="1656"/>
              <w:gridCol w:w="165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1654"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排放源</w:t>
                  </w:r>
                </w:p>
              </w:tc>
              <w:tc>
                <w:tcPr>
                  <w:tcW w:w="1655"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产生量</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（t/a）</w:t>
                  </w:r>
                </w:p>
              </w:tc>
              <w:tc>
                <w:tcPr>
                  <w:tcW w:w="1656"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产生浓度</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（mg/m</w:t>
                  </w:r>
                  <w:r>
                    <w:rPr>
                      <w:rFonts w:hint="eastAsia" w:ascii="Times New Roman" w:hAnsi="Times New Roman" w:eastAsia="宋体"/>
                      <w:color w:val="auto"/>
                      <w:highlight w:val="none"/>
                      <w:vertAlign w:val="superscript"/>
                    </w:rPr>
                    <w:t>3</w:t>
                  </w:r>
                  <w:r>
                    <w:rPr>
                      <w:rFonts w:hint="eastAsia" w:ascii="Times New Roman" w:hAnsi="Times New Roman" w:eastAsia="宋体"/>
                      <w:color w:val="auto"/>
                      <w:highlight w:val="none"/>
                    </w:rPr>
                    <w:t>）</w:t>
                  </w:r>
                </w:p>
              </w:tc>
              <w:tc>
                <w:tcPr>
                  <w:tcW w:w="1656"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排放量</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（t/a）</w:t>
                  </w:r>
                </w:p>
              </w:tc>
              <w:tc>
                <w:tcPr>
                  <w:tcW w:w="1655"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排放浓度</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mg/m</w:t>
                  </w:r>
                  <w:r>
                    <w:rPr>
                      <w:rFonts w:hint="eastAsia" w:ascii="Times New Roman" w:hAnsi="Times New Roman" w:eastAsia="宋体"/>
                      <w:color w:val="auto"/>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5" w:hRule="atLeast"/>
              </w:trPr>
              <w:tc>
                <w:tcPr>
                  <w:tcW w:w="1654"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4#车间地下室破碎工序（DA004）</w:t>
                  </w:r>
                </w:p>
              </w:tc>
              <w:tc>
                <w:tcPr>
                  <w:tcW w:w="1655" w:type="dxa"/>
                  <w:tcBorders>
                    <w:tl2br w:val="nil"/>
                    <w:tr2bl w:val="nil"/>
                  </w:tcBorders>
                  <w:vAlign w:val="center"/>
                </w:tcPr>
                <w:p>
                  <w:pPr>
                    <w:jc w:val="center"/>
                    <w:rPr>
                      <w:rFonts w:hint="default"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0.42</w:t>
                  </w:r>
                </w:p>
              </w:tc>
              <w:tc>
                <w:tcPr>
                  <w:tcW w:w="1656" w:type="dxa"/>
                  <w:tcBorders>
                    <w:tl2br w:val="nil"/>
                    <w:tr2bl w:val="nil"/>
                  </w:tcBorders>
                  <w:vAlign w:val="center"/>
                </w:tcPr>
                <w:p>
                  <w:pPr>
                    <w:jc w:val="center"/>
                    <w:rPr>
                      <w:rFonts w:hint="eastAsia" w:ascii="Times New Roman" w:hAnsi="Times New Roman" w:eastAsia="宋体"/>
                      <w:color w:val="auto"/>
                      <w:highlight w:val="none"/>
                      <w:lang w:eastAsia="zh-CN"/>
                    </w:rPr>
                  </w:pPr>
                  <w:r>
                    <w:rPr>
                      <w:rFonts w:hint="eastAsia" w:ascii="Times New Roman" w:hAnsi="Times New Roman" w:eastAsia="宋体"/>
                      <w:color w:val="auto"/>
                      <w:highlight w:val="none"/>
                      <w:lang w:eastAsia="zh-CN"/>
                    </w:rPr>
                    <w:t>35</w:t>
                  </w:r>
                </w:p>
              </w:tc>
              <w:tc>
                <w:tcPr>
                  <w:tcW w:w="1656" w:type="dxa"/>
                  <w:tcBorders>
                    <w:tl2br w:val="nil"/>
                    <w:tr2bl w:val="nil"/>
                  </w:tcBorders>
                  <w:vAlign w:val="center"/>
                </w:tcPr>
                <w:p>
                  <w:pPr>
                    <w:jc w:val="center"/>
                    <w:rPr>
                      <w:rFonts w:hint="default" w:ascii="Times New Roman" w:hAnsi="Times New Roman" w:eastAsia="宋体"/>
                      <w:color w:val="auto"/>
                      <w:highlight w:val="none"/>
                      <w:lang w:val="en-US" w:eastAsia="zh-CN"/>
                    </w:rPr>
                  </w:pPr>
                  <w:r>
                    <w:rPr>
                      <w:rFonts w:hint="eastAsia" w:ascii="Times New Roman" w:hAnsi="Times New Roman" w:eastAsia="宋体"/>
                      <w:color w:val="auto"/>
                      <w:highlight w:val="none"/>
                    </w:rPr>
                    <w:t>0.0</w:t>
                  </w:r>
                  <w:r>
                    <w:rPr>
                      <w:rFonts w:hint="eastAsia" w:ascii="Times New Roman" w:hAnsi="Times New Roman" w:eastAsia="宋体"/>
                      <w:color w:val="auto"/>
                      <w:highlight w:val="none"/>
                      <w:lang w:val="en-US" w:eastAsia="zh-CN"/>
                    </w:rPr>
                    <w:t>04</w:t>
                  </w:r>
                </w:p>
              </w:tc>
              <w:tc>
                <w:tcPr>
                  <w:tcW w:w="1655" w:type="dxa"/>
                  <w:tcBorders>
                    <w:tl2br w:val="nil"/>
                    <w:tr2bl w:val="nil"/>
                  </w:tcBorders>
                  <w:vAlign w:val="center"/>
                </w:tcPr>
                <w:p>
                  <w:pPr>
                    <w:jc w:val="center"/>
                    <w:rPr>
                      <w:rFonts w:hint="eastAsia" w:ascii="Times New Roman" w:hAnsi="Times New Roman" w:eastAsia="宋体"/>
                      <w:color w:val="auto"/>
                      <w:highlight w:val="none"/>
                      <w:lang w:eastAsia="zh-CN"/>
                    </w:rPr>
                  </w:pPr>
                  <w:r>
                    <w:rPr>
                      <w:rFonts w:hint="eastAsia" w:ascii="Times New Roman" w:hAnsi="Times New Roman" w:eastAsia="宋体"/>
                      <w:color w:val="auto"/>
                      <w:highlight w:val="none"/>
                      <w:lang w:eastAsia="zh-CN"/>
                    </w:rPr>
                    <w:t>0.33</w:t>
                  </w:r>
                </w:p>
              </w:tc>
            </w:tr>
          </w:tbl>
          <w:p>
            <w:pPr>
              <w:spacing w:line="360" w:lineRule="auto"/>
              <w:ind w:firstLine="480"/>
              <w:rPr>
                <w:rFonts w:ascii="Times New Roman" w:hAnsi="Times New Roman" w:eastAsia="宋体" w:cs="宋体"/>
                <w:color w:val="auto"/>
                <w:sz w:val="24"/>
                <w:highlight w:val="none"/>
              </w:rPr>
            </w:pPr>
            <w:r>
              <w:rPr>
                <w:rFonts w:hint="eastAsia" w:ascii="Times New Roman" w:hAnsi="Times New Roman" w:eastAsia="宋体" w:cs="宋体"/>
                <w:color w:val="auto"/>
                <w:sz w:val="24"/>
                <w:highlight w:val="none"/>
              </w:rPr>
              <w:fldChar w:fldCharType="begin"/>
            </w:r>
            <w:r>
              <w:rPr>
                <w:rFonts w:hint="eastAsia" w:ascii="Times New Roman" w:hAnsi="Times New Roman" w:eastAsia="宋体" w:cs="宋体"/>
                <w:color w:val="auto"/>
                <w:sz w:val="24"/>
                <w:highlight w:val="none"/>
              </w:rPr>
              <w:instrText xml:space="preserve"> EQ \o\ac(○,</w:instrText>
            </w:r>
            <w:r>
              <w:rPr>
                <w:rFonts w:hint="eastAsia" w:ascii="Times New Roman" w:hAnsi="Times New Roman" w:eastAsia="宋体" w:cs="宋体"/>
                <w:color w:val="auto"/>
                <w:position w:val="3"/>
                <w:sz w:val="16"/>
                <w:highlight w:val="none"/>
              </w:rPr>
              <w:instrText xml:space="preserve">2</w:instrText>
            </w:r>
            <w:r>
              <w:rPr>
                <w:rFonts w:hint="eastAsia" w:ascii="Times New Roman" w:hAnsi="Times New Roman" w:eastAsia="宋体" w:cs="宋体"/>
                <w:color w:val="auto"/>
                <w:sz w:val="24"/>
                <w:highlight w:val="none"/>
              </w:rPr>
              <w:instrText xml:space="preserve">)</w:instrText>
            </w:r>
            <w:r>
              <w:rPr>
                <w:rFonts w:hint="eastAsia" w:ascii="Times New Roman" w:hAnsi="Times New Roman" w:eastAsia="宋体" w:cs="宋体"/>
                <w:color w:val="auto"/>
                <w:sz w:val="24"/>
                <w:highlight w:val="none"/>
              </w:rPr>
              <w:fldChar w:fldCharType="end"/>
            </w:r>
            <w:r>
              <w:rPr>
                <w:rFonts w:hint="eastAsia" w:ascii="Times New Roman" w:hAnsi="Times New Roman" w:eastAsia="宋体" w:cs="宋体"/>
                <w:color w:val="auto"/>
                <w:sz w:val="24"/>
                <w:highlight w:val="none"/>
              </w:rPr>
              <w:t>无组织排放</w:t>
            </w:r>
          </w:p>
          <w:p>
            <w:pPr>
              <w:pStyle w:val="15"/>
              <w:spacing w:line="360" w:lineRule="auto"/>
              <w:ind w:left="0" w:leftChars="0" w:firstLine="480" w:firstLineChars="200"/>
              <w:rPr>
                <w:rFonts w:ascii="Times New Roman" w:hAnsi="Times New Roman" w:cs="Times New Roman"/>
                <w:color w:val="auto"/>
                <w:sz w:val="24"/>
                <w:highlight w:val="none"/>
              </w:rPr>
            </w:pPr>
            <w:r>
              <w:rPr>
                <w:rFonts w:hint="eastAsia" w:ascii="Times New Roman" w:hAnsi="Times New Roman" w:cs="Times New Roman"/>
                <w:color w:val="auto"/>
                <w:sz w:val="24"/>
                <w:highlight w:val="none"/>
              </w:rPr>
              <w:t>根据以上计算结果可知，4#车间地下室破碎工序颗粒物产生量为</w:t>
            </w:r>
            <w:r>
              <w:rPr>
                <w:rFonts w:hint="eastAsia" w:ascii="Times New Roman" w:hAnsi="Times New Roman" w:cs="Times New Roman"/>
                <w:color w:val="auto"/>
                <w:sz w:val="24"/>
                <w:highlight w:val="none"/>
                <w:lang w:val="en-US" w:eastAsia="zh-CN"/>
              </w:rPr>
              <w:t>0.53</w:t>
            </w:r>
            <w:r>
              <w:rPr>
                <w:rFonts w:hint="eastAsia" w:ascii="Times New Roman" w:hAnsi="Times New Roman" w:cs="Times New Roman"/>
                <w:color w:val="auto"/>
                <w:sz w:val="24"/>
                <w:highlight w:val="none"/>
              </w:rPr>
              <w:t>t/a，进入收集系统的处理量为</w:t>
            </w:r>
            <w:r>
              <w:rPr>
                <w:rFonts w:hint="eastAsia" w:ascii="Times New Roman" w:hAnsi="Times New Roman" w:cs="Times New Roman"/>
                <w:color w:val="auto"/>
                <w:sz w:val="24"/>
                <w:highlight w:val="none"/>
                <w:lang w:val="en-US" w:eastAsia="zh-CN"/>
              </w:rPr>
              <w:t>0.42</w:t>
            </w:r>
            <w:r>
              <w:rPr>
                <w:rFonts w:hint="eastAsia" w:ascii="Times New Roman" w:hAnsi="Times New Roman" w:cs="Times New Roman"/>
                <w:color w:val="auto"/>
                <w:sz w:val="24"/>
                <w:highlight w:val="none"/>
              </w:rPr>
              <w:t>t/a，则未进入处理系统的无组织排放量为0.</w:t>
            </w:r>
            <w:r>
              <w:rPr>
                <w:rFonts w:hint="eastAsia" w:ascii="Times New Roman" w:hAnsi="Times New Roman" w:cs="Times New Roman"/>
                <w:color w:val="auto"/>
                <w:sz w:val="24"/>
                <w:highlight w:val="none"/>
                <w:lang w:val="en-US" w:eastAsia="zh-CN"/>
              </w:rPr>
              <w:t>11</w:t>
            </w:r>
            <w:r>
              <w:rPr>
                <w:rFonts w:hint="eastAsia" w:ascii="Times New Roman" w:hAnsi="Times New Roman" w:cs="Times New Roman"/>
                <w:color w:val="auto"/>
                <w:sz w:val="24"/>
                <w:highlight w:val="none"/>
              </w:rPr>
              <w:t>t/a。</w:t>
            </w:r>
          </w:p>
          <w:p>
            <w:pPr>
              <w:pStyle w:val="15"/>
              <w:spacing w:line="360" w:lineRule="auto"/>
              <w:ind w:left="0" w:leftChars="0" w:firstLine="480" w:firstLineChars="200"/>
              <w:rPr>
                <w:rFonts w:ascii="Times New Roman" w:hAnsi="Times New Roman" w:cs="Times New Roman"/>
                <w:color w:val="auto"/>
                <w:sz w:val="24"/>
                <w:highlight w:val="none"/>
              </w:rPr>
            </w:pPr>
            <w:r>
              <w:rPr>
                <w:rFonts w:hint="eastAsia" w:ascii="Times New Roman" w:hAnsi="Times New Roman" w:cs="Times New Roman"/>
                <w:color w:val="auto"/>
                <w:sz w:val="24"/>
                <w:highlight w:val="none"/>
              </w:rPr>
              <w:t>项目4#车间地下室破碎工序产生的颗粒物共用1套布袋除尘器+</w:t>
            </w:r>
            <w:r>
              <w:rPr>
                <w:rFonts w:hint="eastAsia" w:ascii="Times New Roman" w:hAnsi="Times New Roman" w:cs="Times New Roman"/>
                <w:color w:val="auto"/>
                <w:sz w:val="24"/>
                <w:highlight w:val="none"/>
                <w:lang w:val="en-US" w:eastAsia="zh-CN"/>
              </w:rPr>
              <w:t>28</w:t>
            </w:r>
            <w:r>
              <w:rPr>
                <w:rFonts w:hint="eastAsia" w:ascii="Times New Roman" w:hAnsi="Times New Roman" w:cs="Times New Roman"/>
                <w:color w:val="auto"/>
                <w:sz w:val="24"/>
                <w:highlight w:val="none"/>
              </w:rPr>
              <w:t>米排气筒后，</w:t>
            </w:r>
            <w:r>
              <w:rPr>
                <w:rFonts w:ascii="Times New Roman" w:hAnsi="Times New Roman" w:cs="Times New Roman"/>
                <w:color w:val="auto"/>
                <w:sz w:val="24"/>
                <w:highlight w:val="none"/>
              </w:rPr>
              <w:t>有组织</w:t>
            </w:r>
            <w:r>
              <w:rPr>
                <w:rFonts w:hint="eastAsia" w:ascii="Times New Roman" w:hAnsi="Times New Roman" w:cs="Times New Roman"/>
                <w:color w:val="auto"/>
                <w:sz w:val="24"/>
                <w:highlight w:val="none"/>
              </w:rPr>
              <w:t>颗粒物</w:t>
            </w:r>
            <w:r>
              <w:rPr>
                <w:rFonts w:ascii="Times New Roman" w:hAnsi="Times New Roman" w:cs="Times New Roman"/>
                <w:color w:val="auto"/>
                <w:sz w:val="24"/>
                <w:highlight w:val="none"/>
              </w:rPr>
              <w:t>排放浓度能够达到</w:t>
            </w:r>
            <w:r>
              <w:rPr>
                <w:rFonts w:hint="eastAsia" w:ascii="Times New Roman" w:hAnsi="Times New Roman" w:cs="Times New Roman"/>
                <w:color w:val="auto"/>
                <w:sz w:val="24"/>
                <w:highlight w:val="none"/>
              </w:rPr>
              <w:t>《</w:t>
            </w:r>
            <w:r>
              <w:rPr>
                <w:color w:val="auto"/>
                <w:highlight w:val="none"/>
              </w:rPr>
              <w:fldChar w:fldCharType="begin"/>
            </w:r>
            <w:r>
              <w:rPr>
                <w:color w:val="auto"/>
                <w:highlight w:val="none"/>
              </w:rPr>
              <w:instrText xml:space="preserve"> HYPERLINK "http://www.baidu.com/link?url=HRMRLh3_iEB7jdzOcqqjt8T11qP0xSWa5MCWc4LYO42AnnvkBpw1owBgrHV_diZqQ4L1no8i58uyck-Qdvd77a" \t "_blank" </w:instrText>
            </w:r>
            <w:r>
              <w:rPr>
                <w:color w:val="auto"/>
                <w:highlight w:val="none"/>
              </w:rPr>
              <w:fldChar w:fldCharType="separate"/>
            </w:r>
            <w:r>
              <w:rPr>
                <w:rFonts w:hint="eastAsia" w:ascii="Times New Roman" w:hAnsi="Times New Roman" w:cs="Times New Roman"/>
                <w:color w:val="auto"/>
                <w:sz w:val="24"/>
                <w:highlight w:val="none"/>
              </w:rPr>
              <w:t>合成树脂工业污染物排放标准》(GB 31572-2015)</w:t>
            </w:r>
            <w:r>
              <w:rPr>
                <w:rFonts w:hint="eastAsia" w:ascii="Times New Roman" w:hAnsi="Times New Roman" w:cs="Times New Roman"/>
                <w:color w:val="auto"/>
                <w:sz w:val="24"/>
                <w:highlight w:val="none"/>
              </w:rPr>
              <w:fldChar w:fldCharType="end"/>
            </w:r>
            <w:r>
              <w:rPr>
                <w:rFonts w:hint="eastAsia" w:ascii="Times New Roman" w:hAnsi="Times New Roman" w:cs="Times New Roman"/>
                <w:color w:val="auto"/>
                <w:sz w:val="24"/>
                <w:highlight w:val="none"/>
              </w:rPr>
              <w:t>中新污染源二级排放标准“28mg/m</w:t>
            </w:r>
            <w:r>
              <w:rPr>
                <w:rFonts w:hint="eastAsia" w:ascii="Times New Roman" w:hAnsi="Times New Roman" w:cs="Times New Roman"/>
                <w:color w:val="auto"/>
                <w:sz w:val="24"/>
                <w:highlight w:val="none"/>
                <w:vertAlign w:val="superscript"/>
              </w:rPr>
              <w:t>3</w:t>
            </w:r>
            <w:r>
              <w:rPr>
                <w:rFonts w:hint="eastAsia" w:ascii="Times New Roman" w:hAnsi="Times New Roman" w:cs="Times New Roman"/>
                <w:color w:val="auto"/>
                <w:sz w:val="24"/>
                <w:highlight w:val="none"/>
              </w:rPr>
              <w:t>”限值</w:t>
            </w:r>
            <w:r>
              <w:rPr>
                <w:rFonts w:ascii="Times New Roman" w:hAnsi="Times New Roman" w:cs="Times New Roman"/>
                <w:color w:val="auto"/>
                <w:sz w:val="24"/>
                <w:highlight w:val="none"/>
              </w:rPr>
              <w:t>，</w:t>
            </w:r>
            <w:r>
              <w:rPr>
                <w:rFonts w:hint="eastAsia" w:ascii="Times New Roman" w:hAnsi="Times New Roman" w:cs="Times New Roman"/>
                <w:color w:val="auto"/>
                <w:sz w:val="24"/>
                <w:highlight w:val="none"/>
              </w:rPr>
              <w:t>颗粒物无</w:t>
            </w:r>
            <w:r>
              <w:rPr>
                <w:rFonts w:ascii="Times New Roman" w:hAnsi="Times New Roman" w:cs="Times New Roman"/>
                <w:color w:val="auto"/>
                <w:sz w:val="24"/>
                <w:highlight w:val="none"/>
              </w:rPr>
              <w:t>组织排放浓度能够达到</w:t>
            </w:r>
            <w:r>
              <w:rPr>
                <w:rFonts w:hint="eastAsia" w:ascii="Times New Roman" w:hAnsi="Times New Roman" w:cs="Times New Roman"/>
                <w:color w:val="auto"/>
                <w:sz w:val="24"/>
                <w:highlight w:val="none"/>
              </w:rPr>
              <w:t>《</w:t>
            </w:r>
            <w:r>
              <w:rPr>
                <w:color w:val="auto"/>
                <w:highlight w:val="none"/>
              </w:rPr>
              <w:fldChar w:fldCharType="begin"/>
            </w:r>
            <w:r>
              <w:rPr>
                <w:color w:val="auto"/>
                <w:highlight w:val="none"/>
              </w:rPr>
              <w:instrText xml:space="preserve"> HYPERLINK "http://www.baidu.com/link?url=HRMRLh3_iEB7jdzOcqqjt8T11qP0xSWa5MCWc4LYO42AnnvkBpw1owBgrHV_diZqQ4L1no8i58uyck-Qdvd77a" \t "_blank" </w:instrText>
            </w:r>
            <w:r>
              <w:rPr>
                <w:color w:val="auto"/>
                <w:highlight w:val="none"/>
              </w:rPr>
              <w:fldChar w:fldCharType="separate"/>
            </w:r>
            <w:r>
              <w:rPr>
                <w:rFonts w:hint="eastAsia" w:ascii="Times New Roman" w:hAnsi="Times New Roman" w:cs="Times New Roman"/>
                <w:color w:val="auto"/>
                <w:sz w:val="24"/>
                <w:highlight w:val="none"/>
              </w:rPr>
              <w:t>合成树脂工业污染物排放标准》(GB 31572-2015)</w:t>
            </w:r>
            <w:r>
              <w:rPr>
                <w:rFonts w:hint="eastAsia" w:ascii="Times New Roman" w:hAnsi="Times New Roman" w:cs="Times New Roman"/>
                <w:color w:val="auto"/>
                <w:sz w:val="24"/>
                <w:highlight w:val="none"/>
              </w:rPr>
              <w:fldChar w:fldCharType="end"/>
            </w:r>
            <w:r>
              <w:rPr>
                <w:rFonts w:hint="eastAsia" w:ascii="Times New Roman" w:hAnsi="Times New Roman" w:cs="Times New Roman"/>
                <w:color w:val="auto"/>
                <w:sz w:val="24"/>
                <w:highlight w:val="none"/>
              </w:rPr>
              <w:t>中企业边界监控点浓度限值“1mg/m</w:t>
            </w:r>
            <w:r>
              <w:rPr>
                <w:rFonts w:hint="eastAsia" w:ascii="Times New Roman" w:hAnsi="Times New Roman" w:cs="Times New Roman"/>
                <w:color w:val="auto"/>
                <w:sz w:val="24"/>
                <w:highlight w:val="none"/>
                <w:vertAlign w:val="superscript"/>
              </w:rPr>
              <w:t>3</w:t>
            </w:r>
            <w:r>
              <w:rPr>
                <w:rFonts w:hint="eastAsia" w:ascii="Times New Roman" w:hAnsi="Times New Roman" w:cs="Times New Roman"/>
                <w:color w:val="auto"/>
                <w:sz w:val="24"/>
                <w:highlight w:val="none"/>
              </w:rPr>
              <w:t>”。</w:t>
            </w:r>
          </w:p>
          <w:p>
            <w:pPr>
              <w:spacing w:line="360" w:lineRule="auto"/>
              <w:ind w:firstLine="480"/>
              <w:rPr>
                <w:rFonts w:hint="eastAsia" w:ascii="Times New Roman" w:hAnsi="Times New Roman" w:eastAsia="宋体" w:cs="宋体"/>
                <w:color w:val="auto"/>
                <w:sz w:val="24"/>
                <w:highlight w:val="none"/>
                <w:lang w:val="en-US" w:eastAsia="zh-CN"/>
              </w:rPr>
            </w:pPr>
            <w:r>
              <w:rPr>
                <w:rFonts w:hint="eastAsia" w:ascii="Times New Roman" w:hAnsi="Times New Roman" w:eastAsia="宋体" w:cs="宋体"/>
                <w:color w:val="auto"/>
                <w:sz w:val="24"/>
                <w:highlight w:val="none"/>
                <w:lang w:val="en-US" w:eastAsia="zh-CN"/>
              </w:rPr>
              <w:t>2）7#车间上料粉尘</w:t>
            </w:r>
            <w:r>
              <w:rPr>
                <w:rFonts w:hint="eastAsia" w:ascii="Times New Roman" w:hAnsi="Times New Roman" w:eastAsia="宋体" w:cs="宋体"/>
                <w:color w:val="auto"/>
                <w:sz w:val="24"/>
                <w:highlight w:val="none"/>
              </w:rPr>
              <w:t>（</w:t>
            </w:r>
            <w:r>
              <w:rPr>
                <w:rFonts w:hint="eastAsia" w:ascii="Times New Roman" w:hAnsi="Times New Roman" w:eastAsia="宋体" w:cs="Times New Roman"/>
                <w:color w:val="auto"/>
                <w:sz w:val="24"/>
                <w:highlight w:val="none"/>
              </w:rPr>
              <w:t>DA00</w:t>
            </w:r>
            <w:r>
              <w:rPr>
                <w:rFonts w:hint="eastAsia" w:ascii="Times New Roman" w:hAnsi="Times New Roman" w:eastAsia="宋体" w:cs="Times New Roman"/>
                <w:color w:val="auto"/>
                <w:sz w:val="24"/>
                <w:highlight w:val="none"/>
                <w:lang w:val="en-US" w:eastAsia="zh-CN"/>
              </w:rPr>
              <w:t>5</w:t>
            </w:r>
            <w:r>
              <w:rPr>
                <w:rFonts w:hint="eastAsia" w:ascii="Times New Roman" w:hAnsi="Times New Roman" w:eastAsia="宋体" w:cs="宋体"/>
                <w:color w:val="auto"/>
                <w:sz w:val="24"/>
                <w:highlight w:val="none"/>
              </w:rPr>
              <w:t>）</w:t>
            </w:r>
          </w:p>
          <w:p>
            <w:pPr>
              <w:spacing w:line="360" w:lineRule="auto"/>
              <w:ind w:firstLine="480" w:firstLineChars="200"/>
              <w:rPr>
                <w:rFonts w:hint="eastAsia" w:ascii="Times New Roman" w:hAnsi="Times New Roman" w:eastAsia="宋体" w:cs="Times New Roman"/>
                <w:color w:val="auto"/>
                <w:sz w:val="24"/>
                <w:highlight w:val="none"/>
              </w:rPr>
            </w:pPr>
            <w:r>
              <w:rPr>
                <w:rFonts w:hint="eastAsia"/>
                <w:b w:val="0"/>
                <w:color w:val="auto"/>
                <w:sz w:val="24"/>
                <w:szCs w:val="24"/>
                <w:highlight w:val="none"/>
                <w:lang w:val="en-US" w:eastAsia="zh-CN"/>
              </w:rPr>
              <w:t>项目投料器投料过程中会产生投料粉尘，</w:t>
            </w:r>
            <w:r>
              <w:rPr>
                <w:rFonts w:hint="eastAsia" w:ascii="Times New Roman" w:hAnsi="Times New Roman" w:eastAsia="宋体" w:cs="Times New Roman"/>
                <w:color w:val="auto"/>
                <w:sz w:val="24"/>
                <w:highlight w:val="none"/>
              </w:rPr>
              <w:t>项目废气污染物源强类比</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塑胶制品生产扩建项目</w:t>
            </w:r>
            <w:r>
              <w:rPr>
                <w:rFonts w:hint="eastAsia" w:ascii="Times New Roman" w:hAnsi="Times New Roman" w:eastAsia="宋体" w:cs="Times New Roman"/>
                <w:color w:val="auto"/>
                <w:sz w:val="24"/>
                <w:highlight w:val="none"/>
                <w:lang w:val="en-US" w:eastAsia="zh-CN"/>
              </w:rPr>
              <w:t>环境影响评价</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工程实测数据，根据企业污染源例行监测报告</w:t>
            </w:r>
            <w:r>
              <w:rPr>
                <w:rFonts w:hint="eastAsia"/>
                <w:b w:val="0"/>
                <w:color w:val="auto"/>
                <w:sz w:val="24"/>
                <w:szCs w:val="24"/>
                <w:highlight w:val="none"/>
                <w:lang w:val="en-US" w:eastAsia="zh-CN"/>
              </w:rPr>
              <w:t>（DCHB-Q2009-08）数据折算</w:t>
            </w:r>
            <w:r>
              <w:rPr>
                <w:rFonts w:hint="eastAsia"/>
                <w:b w:val="0"/>
                <w:color w:val="auto"/>
                <w:sz w:val="24"/>
                <w:highlight w:val="none"/>
                <w:lang w:val="en-US" w:eastAsia="zh-CN"/>
              </w:rPr>
              <w:t>其颗粒物产污系数为1.47kg/t-产品</w:t>
            </w:r>
            <w:r>
              <w:rPr>
                <w:rFonts w:hint="eastAsia" w:ascii="Times New Roman" w:hAnsi="Times New Roman" w:eastAsia="宋体" w:cs="Times New Roman"/>
                <w:color w:val="auto"/>
                <w:sz w:val="24"/>
                <w:highlight w:val="none"/>
              </w:rPr>
              <w:t>。本项目7#车间主要生产HDPE给水管材、HDPE排水管材，产品总量</w:t>
            </w:r>
            <w:r>
              <w:rPr>
                <w:rFonts w:ascii="Times New Roman" w:hAnsi="Times New Roman" w:eastAsia="宋体" w:cs="Times New Roman"/>
                <w:color w:val="auto"/>
                <w:sz w:val="24"/>
                <w:highlight w:val="none"/>
              </w:rPr>
              <w:t>约为</w:t>
            </w:r>
            <w:r>
              <w:rPr>
                <w:rFonts w:hint="eastAsia" w:ascii="Times New Roman" w:hAnsi="Times New Roman" w:eastAsia="宋体" w:cs="Times New Roman"/>
                <w:color w:val="auto"/>
                <w:sz w:val="24"/>
                <w:highlight w:val="none"/>
                <w:lang w:val="en-US" w:eastAsia="zh-CN"/>
              </w:rPr>
              <w:t>4</w:t>
            </w:r>
            <w:r>
              <w:rPr>
                <w:rFonts w:hint="eastAsia" w:ascii="Times New Roman" w:hAnsi="Times New Roman" w:eastAsia="宋体" w:cs="Times New Roman"/>
                <w:color w:val="auto"/>
                <w:sz w:val="24"/>
                <w:highlight w:val="none"/>
              </w:rPr>
              <w:t>000</w:t>
            </w:r>
            <w:r>
              <w:rPr>
                <w:rFonts w:ascii="Times New Roman" w:hAnsi="Times New Roman" w:eastAsia="宋体" w:cs="Times New Roman"/>
                <w:color w:val="auto"/>
                <w:sz w:val="24"/>
                <w:highlight w:val="none"/>
              </w:rPr>
              <w:t>t/a，则</w:t>
            </w:r>
            <w:r>
              <w:rPr>
                <w:rFonts w:hint="eastAsia" w:ascii="Times New Roman" w:hAnsi="Times New Roman" w:eastAsia="宋体" w:cs="Times New Roman"/>
                <w:color w:val="auto"/>
                <w:sz w:val="24"/>
                <w:highlight w:val="none"/>
              </w:rPr>
              <w:t>颗粒物</w:t>
            </w:r>
            <w:r>
              <w:rPr>
                <w:rFonts w:ascii="Times New Roman" w:hAnsi="Times New Roman" w:eastAsia="宋体" w:cs="Times New Roman"/>
                <w:color w:val="auto"/>
                <w:sz w:val="24"/>
                <w:highlight w:val="none"/>
              </w:rPr>
              <w:t>的产生量约为</w:t>
            </w:r>
            <w:r>
              <w:rPr>
                <w:rFonts w:hint="eastAsia" w:ascii="Times New Roman" w:hAnsi="Times New Roman" w:eastAsia="宋体" w:cs="Times New Roman"/>
                <w:color w:val="auto"/>
                <w:sz w:val="24"/>
                <w:highlight w:val="none"/>
                <w:lang w:val="en-US" w:eastAsia="zh-CN"/>
              </w:rPr>
              <w:t>5.88</w:t>
            </w:r>
            <w:r>
              <w:rPr>
                <w:rFonts w:ascii="Times New Roman" w:hAnsi="Times New Roman" w:eastAsia="宋体" w:cs="Times New Roman"/>
                <w:color w:val="auto"/>
                <w:sz w:val="24"/>
                <w:highlight w:val="none"/>
              </w:rPr>
              <w:t>t/a，本项目</w:t>
            </w:r>
            <w:r>
              <w:rPr>
                <w:rFonts w:hint="eastAsia" w:ascii="Times New Roman" w:hAnsi="Times New Roman" w:eastAsia="宋体" w:cs="Times New Roman"/>
                <w:color w:val="auto"/>
                <w:sz w:val="24"/>
                <w:highlight w:val="none"/>
                <w:lang w:val="en-US" w:eastAsia="zh-CN"/>
              </w:rPr>
              <w:t>上料年运行</w:t>
            </w:r>
            <w:r>
              <w:rPr>
                <w:rFonts w:hint="eastAsia" w:ascii="Times New Roman" w:hAnsi="Times New Roman" w:eastAsia="宋体" w:cs="Times New Roman"/>
                <w:color w:val="auto"/>
                <w:sz w:val="24"/>
                <w:highlight w:val="none"/>
              </w:rPr>
              <w:t>300</w:t>
            </w:r>
            <w:r>
              <w:rPr>
                <w:rFonts w:ascii="Times New Roman" w:hAnsi="Times New Roman" w:eastAsia="宋体" w:cs="Times New Roman"/>
                <w:color w:val="auto"/>
                <w:sz w:val="24"/>
                <w:highlight w:val="none"/>
              </w:rPr>
              <w:t>天，</w:t>
            </w:r>
            <w:r>
              <w:rPr>
                <w:rFonts w:hint="eastAsia" w:ascii="Times New Roman" w:hAnsi="Times New Roman" w:eastAsia="宋体" w:cs="Times New Roman"/>
                <w:color w:val="auto"/>
                <w:sz w:val="24"/>
                <w:highlight w:val="none"/>
                <w:lang w:val="en-US" w:eastAsia="zh-CN"/>
              </w:rPr>
              <w:t>投料工序平均</w:t>
            </w:r>
            <w:r>
              <w:rPr>
                <w:rFonts w:ascii="Times New Roman" w:hAnsi="Times New Roman" w:eastAsia="宋体" w:cs="Times New Roman"/>
                <w:color w:val="auto"/>
                <w:sz w:val="24"/>
                <w:highlight w:val="none"/>
              </w:rPr>
              <w:t>每天</w:t>
            </w:r>
            <w:r>
              <w:rPr>
                <w:rFonts w:hint="eastAsia" w:ascii="Times New Roman" w:hAnsi="Times New Roman" w:eastAsia="宋体" w:cs="Times New Roman"/>
                <w:color w:val="auto"/>
                <w:sz w:val="24"/>
                <w:highlight w:val="none"/>
                <w:lang w:val="en-US" w:eastAsia="zh-CN"/>
              </w:rPr>
              <w:t>12</w:t>
            </w:r>
            <w:r>
              <w:rPr>
                <w:rFonts w:ascii="Times New Roman" w:hAnsi="Times New Roman" w:eastAsia="宋体" w:cs="Times New Roman"/>
                <w:color w:val="auto"/>
                <w:sz w:val="24"/>
                <w:highlight w:val="none"/>
              </w:rPr>
              <w:t>h，产生速率为</w:t>
            </w:r>
            <w:r>
              <w:rPr>
                <w:rFonts w:hint="eastAsia" w:ascii="Times New Roman" w:hAnsi="Times New Roman" w:eastAsia="宋体" w:cs="Times New Roman"/>
                <w:color w:val="auto"/>
                <w:sz w:val="24"/>
                <w:highlight w:val="none"/>
                <w:lang w:val="en-US" w:eastAsia="zh-CN"/>
              </w:rPr>
              <w:t>1.63</w:t>
            </w:r>
            <w:r>
              <w:rPr>
                <w:rFonts w:ascii="Times New Roman" w:hAnsi="Times New Roman" w:eastAsia="宋体" w:cs="Times New Roman"/>
                <w:color w:val="auto"/>
                <w:sz w:val="24"/>
                <w:highlight w:val="none"/>
              </w:rPr>
              <w:t>kg/h</w:t>
            </w:r>
            <w:r>
              <w:rPr>
                <w:rFonts w:hint="eastAsia" w:ascii="Times New Roman" w:hAnsi="Times New Roman" w:eastAsia="宋体" w:cs="Times New Roman"/>
                <w:color w:val="auto"/>
                <w:sz w:val="24"/>
                <w:highlight w:val="none"/>
              </w:rPr>
              <w:t>。</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fldChar w:fldCharType="begin"/>
            </w:r>
            <w:r>
              <w:rPr>
                <w:rFonts w:hint="eastAsia" w:ascii="Times New Roman" w:hAnsi="Times New Roman" w:eastAsia="宋体" w:cs="Times New Roman"/>
                <w:color w:val="auto"/>
                <w:sz w:val="24"/>
                <w:highlight w:val="none"/>
              </w:rPr>
              <w:instrText xml:space="preserve"> EQ \o\ac(○,</w:instrText>
            </w:r>
            <w:r>
              <w:rPr>
                <w:rFonts w:hint="eastAsia" w:ascii="Times New Roman" w:hAnsi="Times New Roman" w:eastAsia="宋体" w:cs="Times New Roman"/>
                <w:color w:val="auto"/>
                <w:position w:val="3"/>
                <w:sz w:val="16"/>
                <w:highlight w:val="none"/>
              </w:rPr>
              <w:instrText xml:space="preserve">1</w:instrText>
            </w:r>
            <w:r>
              <w:rPr>
                <w:rFonts w:hint="eastAsia" w:ascii="Times New Roman" w:hAnsi="Times New Roman" w:eastAsia="宋体" w:cs="Times New Roman"/>
                <w:color w:val="auto"/>
                <w:sz w:val="24"/>
                <w:highlight w:val="none"/>
              </w:rPr>
              <w:instrText xml:space="preserve">)</w:instrText>
            </w:r>
            <w:r>
              <w:rPr>
                <w:rFonts w:hint="eastAsia" w:ascii="Times New Roman" w:hAnsi="Times New Roman" w:eastAsia="宋体" w:cs="Times New Roman"/>
                <w:color w:val="auto"/>
                <w:sz w:val="24"/>
                <w:highlight w:val="none"/>
              </w:rPr>
              <w:fldChar w:fldCharType="end"/>
            </w:r>
            <w:r>
              <w:rPr>
                <w:rFonts w:hint="eastAsia" w:ascii="Times New Roman" w:hAnsi="Times New Roman" w:eastAsia="宋体" w:cs="Times New Roman"/>
                <w:color w:val="auto"/>
                <w:sz w:val="24"/>
                <w:highlight w:val="none"/>
              </w:rPr>
              <w:t>有组织废气（DA00</w:t>
            </w:r>
            <w:r>
              <w:rPr>
                <w:rFonts w:hint="eastAsia" w:ascii="Times New Roman" w:hAnsi="Times New Roman" w:eastAsia="宋体" w:cs="Times New Roman"/>
                <w:color w:val="auto"/>
                <w:sz w:val="24"/>
                <w:highlight w:val="none"/>
                <w:lang w:val="en-US" w:eastAsia="zh-CN"/>
              </w:rPr>
              <w:t>5</w:t>
            </w:r>
            <w:r>
              <w:rPr>
                <w:rFonts w:hint="eastAsia" w:ascii="Times New Roman" w:hAnsi="Times New Roman" w:eastAsia="宋体" w:cs="Times New Roman"/>
                <w:color w:val="auto"/>
                <w:sz w:val="24"/>
                <w:highlight w:val="none"/>
              </w:rPr>
              <w:t>）</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项目</w:t>
            </w:r>
            <w:r>
              <w:rPr>
                <w:rFonts w:hint="eastAsia" w:ascii="Times New Roman" w:hAnsi="Times New Roman" w:eastAsia="宋体" w:cs="Times New Roman"/>
                <w:color w:val="auto"/>
                <w:sz w:val="24"/>
                <w:highlight w:val="none"/>
                <w:lang w:val="en-US" w:eastAsia="zh-CN"/>
              </w:rPr>
              <w:t>对7</w:t>
            </w:r>
            <w:r>
              <w:rPr>
                <w:rFonts w:hint="eastAsia" w:ascii="Times New Roman" w:hAnsi="Times New Roman" w:eastAsia="宋体" w:cs="Times New Roman"/>
                <w:color w:val="auto"/>
                <w:sz w:val="24"/>
                <w:highlight w:val="none"/>
              </w:rPr>
              <w:t>#车间</w:t>
            </w:r>
            <w:r>
              <w:rPr>
                <w:rFonts w:hint="eastAsia" w:ascii="Times New Roman" w:hAnsi="Times New Roman" w:eastAsia="宋体" w:cs="Times New Roman"/>
                <w:color w:val="auto"/>
                <w:sz w:val="24"/>
                <w:highlight w:val="none"/>
                <w:lang w:val="en-US" w:eastAsia="zh-CN"/>
              </w:rPr>
              <w:t>罐的投料口</w:t>
            </w:r>
            <w:r>
              <w:rPr>
                <w:rFonts w:hint="eastAsia" w:ascii="Times New Roman" w:hAnsi="Times New Roman" w:eastAsia="宋体" w:cs="Times New Roman"/>
                <w:color w:val="auto"/>
                <w:sz w:val="24"/>
                <w:highlight w:val="none"/>
              </w:rPr>
              <w:t>设置专门的集气罩，</w:t>
            </w:r>
            <w:r>
              <w:rPr>
                <w:rFonts w:hint="eastAsia" w:ascii="Times New Roman" w:hAnsi="Times New Roman" w:eastAsia="宋体" w:cs="Times New Roman"/>
                <w:color w:val="auto"/>
                <w:sz w:val="24"/>
                <w:highlight w:val="none"/>
                <w:lang w:val="en-US" w:eastAsia="zh-CN"/>
              </w:rPr>
              <w:t>投料工序</w:t>
            </w:r>
            <w:r>
              <w:rPr>
                <w:rFonts w:hint="eastAsia" w:ascii="Times New Roman" w:hAnsi="Times New Roman" w:eastAsia="宋体" w:cs="Times New Roman"/>
                <w:color w:val="auto"/>
                <w:sz w:val="24"/>
                <w:highlight w:val="none"/>
              </w:rPr>
              <w:t>共用1套废气处理系统，并通过管道在引风机的作用下统一收集至布袋除尘器进行处理后</w:t>
            </w:r>
            <w:r>
              <w:rPr>
                <w:rFonts w:hint="eastAsia" w:ascii="Times New Roman" w:hAnsi="Times New Roman" w:eastAsia="宋体" w:cs="Times New Roman"/>
                <w:color w:val="auto"/>
                <w:sz w:val="24"/>
                <w:highlight w:val="none"/>
                <w:lang w:val="en-US" w:eastAsia="zh-CN"/>
              </w:rPr>
              <w:t>28</w:t>
            </w:r>
            <w:r>
              <w:rPr>
                <w:rFonts w:hint="eastAsia" w:ascii="Times New Roman" w:hAnsi="Times New Roman" w:eastAsia="宋体" w:cs="Times New Roman"/>
                <w:color w:val="auto"/>
                <w:sz w:val="24"/>
                <w:highlight w:val="none"/>
              </w:rPr>
              <w:t>米排气筒排放，</w:t>
            </w:r>
            <w:r>
              <w:rPr>
                <w:rFonts w:hint="eastAsia" w:ascii="Times New Roman" w:hAnsi="Times New Roman" w:eastAsia="宋体" w:cs="宋体"/>
                <w:color w:val="auto"/>
                <w:sz w:val="24"/>
                <w:highlight w:val="none"/>
              </w:rPr>
              <w:t>废气处理系统收集效率为80%，去除效率99%，风机总风量为1</w:t>
            </w:r>
            <w:r>
              <w:rPr>
                <w:rFonts w:hint="eastAsia" w:ascii="Times New Roman" w:hAnsi="Times New Roman" w:eastAsia="宋体" w:cs="宋体"/>
                <w:color w:val="auto"/>
                <w:sz w:val="24"/>
                <w:highlight w:val="none"/>
                <w:lang w:val="en-US" w:eastAsia="zh-CN"/>
              </w:rPr>
              <w:t>8</w:t>
            </w:r>
            <w:r>
              <w:rPr>
                <w:rFonts w:hint="eastAsia" w:ascii="Times New Roman" w:hAnsi="Times New Roman" w:eastAsia="宋体" w:cs="宋体"/>
                <w:color w:val="auto"/>
                <w:sz w:val="24"/>
                <w:highlight w:val="none"/>
              </w:rPr>
              <w:t>000m</w:t>
            </w:r>
            <w:r>
              <w:rPr>
                <w:rFonts w:hint="eastAsia" w:ascii="Times New Roman" w:hAnsi="Times New Roman" w:eastAsia="宋体" w:cs="宋体"/>
                <w:color w:val="auto"/>
                <w:sz w:val="24"/>
                <w:highlight w:val="none"/>
                <w:vertAlign w:val="superscript"/>
              </w:rPr>
              <w:t>3</w:t>
            </w:r>
            <w:r>
              <w:rPr>
                <w:rFonts w:hint="eastAsia" w:ascii="Times New Roman" w:hAnsi="Times New Roman" w:eastAsia="宋体" w:cs="宋体"/>
                <w:color w:val="auto"/>
                <w:sz w:val="24"/>
                <w:highlight w:val="none"/>
              </w:rPr>
              <w:t>/h</w:t>
            </w:r>
            <w:r>
              <w:rPr>
                <w:rFonts w:hint="eastAsia" w:ascii="Times New Roman" w:hAnsi="Times New Roman" w:eastAsia="宋体" w:cs="Times New Roman"/>
                <w:color w:val="auto"/>
                <w:sz w:val="24"/>
                <w:highlight w:val="none"/>
              </w:rPr>
              <w:t>。</w:t>
            </w:r>
          </w:p>
          <w:p>
            <w:pPr>
              <w:pStyle w:val="15"/>
              <w:ind w:left="840" w:hanging="420"/>
              <w:jc w:val="center"/>
              <w:rPr>
                <w:rFonts w:ascii="Times New Roman" w:hAnsi="Times New Roman" w:eastAsia="宋体"/>
                <w:color w:val="auto"/>
                <w:highlight w:val="none"/>
              </w:rPr>
            </w:pPr>
            <w:r>
              <w:rPr>
                <w:rFonts w:hint="eastAsia" w:ascii="Times New Roman" w:hAnsi="Times New Roman" w:eastAsia="宋体"/>
                <w:color w:val="auto"/>
                <w:highlight w:val="none"/>
              </w:rPr>
              <w:t>表</w:t>
            </w:r>
            <w:r>
              <w:rPr>
                <w:rFonts w:hint="eastAsia" w:ascii="Times New Roman" w:hAnsi="Times New Roman"/>
                <w:color w:val="auto"/>
                <w:highlight w:val="none"/>
              </w:rPr>
              <w:t>4-</w:t>
            </w:r>
            <w:r>
              <w:rPr>
                <w:rFonts w:hint="eastAsia" w:ascii="Times New Roman" w:hAnsi="Times New Roman"/>
                <w:color w:val="auto"/>
                <w:highlight w:val="none"/>
                <w:lang w:val="en-US" w:eastAsia="zh-CN"/>
              </w:rPr>
              <w:t>6  7#</w:t>
            </w:r>
            <w:r>
              <w:rPr>
                <w:rFonts w:hint="eastAsia" w:ascii="Times New Roman" w:hAnsi="Times New Roman" w:eastAsia="宋体"/>
                <w:color w:val="auto"/>
                <w:highlight w:val="none"/>
              </w:rPr>
              <w:t>车间运营期生产性废气产生及排放情况</w:t>
            </w:r>
          </w:p>
          <w:tbl>
            <w:tblPr>
              <w:tblStyle w:val="28"/>
              <w:tblW w:w="8276"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654"/>
              <w:gridCol w:w="1655"/>
              <w:gridCol w:w="1656"/>
              <w:gridCol w:w="1656"/>
              <w:gridCol w:w="165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1654"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排放源</w:t>
                  </w:r>
                </w:p>
              </w:tc>
              <w:tc>
                <w:tcPr>
                  <w:tcW w:w="1655"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产生量</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（t/a）</w:t>
                  </w:r>
                </w:p>
              </w:tc>
              <w:tc>
                <w:tcPr>
                  <w:tcW w:w="1656"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产生浓度</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（mg/m</w:t>
                  </w:r>
                  <w:r>
                    <w:rPr>
                      <w:rFonts w:hint="eastAsia" w:ascii="Times New Roman" w:hAnsi="Times New Roman" w:eastAsia="宋体"/>
                      <w:color w:val="auto"/>
                      <w:highlight w:val="none"/>
                      <w:vertAlign w:val="superscript"/>
                    </w:rPr>
                    <w:t>3</w:t>
                  </w:r>
                  <w:r>
                    <w:rPr>
                      <w:rFonts w:hint="eastAsia" w:ascii="Times New Roman" w:hAnsi="Times New Roman" w:eastAsia="宋体"/>
                      <w:color w:val="auto"/>
                      <w:highlight w:val="none"/>
                    </w:rPr>
                    <w:t>）</w:t>
                  </w:r>
                </w:p>
              </w:tc>
              <w:tc>
                <w:tcPr>
                  <w:tcW w:w="1656"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排放量</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（t/a）</w:t>
                  </w:r>
                </w:p>
              </w:tc>
              <w:tc>
                <w:tcPr>
                  <w:tcW w:w="1655"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排放浓度</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mg/m</w:t>
                  </w:r>
                  <w:r>
                    <w:rPr>
                      <w:rFonts w:hint="eastAsia" w:ascii="Times New Roman" w:hAnsi="Times New Roman" w:eastAsia="宋体"/>
                      <w:color w:val="auto"/>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5" w:hRule="atLeast"/>
              </w:trPr>
              <w:tc>
                <w:tcPr>
                  <w:tcW w:w="1654" w:type="dxa"/>
                  <w:tcBorders>
                    <w:tl2br w:val="nil"/>
                    <w:tr2bl w:val="nil"/>
                  </w:tcBorders>
                  <w:vAlign w:val="center"/>
                </w:tcPr>
                <w:p>
                  <w:pPr>
                    <w:jc w:val="center"/>
                    <w:rPr>
                      <w:rFonts w:hint="default" w:ascii="Times New Roman" w:hAnsi="Times New Roman" w:eastAsia="宋体" w:cstheme="minorBidi"/>
                      <w:color w:val="auto"/>
                      <w:kern w:val="2"/>
                      <w:sz w:val="21"/>
                      <w:szCs w:val="24"/>
                      <w:highlight w:val="none"/>
                      <w:lang w:val="en-US" w:eastAsia="zh-CN" w:bidi="ar-SA"/>
                    </w:rPr>
                  </w:pPr>
                  <w:r>
                    <w:rPr>
                      <w:rFonts w:hint="eastAsia" w:ascii="Times New Roman" w:hAnsi="Times New Roman" w:eastAsia="宋体"/>
                      <w:color w:val="auto"/>
                      <w:highlight w:val="none"/>
                    </w:rPr>
                    <w:t>4#车间</w:t>
                  </w:r>
                  <w:r>
                    <w:rPr>
                      <w:rFonts w:hint="eastAsia" w:ascii="Times New Roman" w:hAnsi="Times New Roman" w:eastAsia="宋体"/>
                      <w:color w:val="auto"/>
                      <w:highlight w:val="none"/>
                      <w:lang w:val="en-US" w:eastAsia="zh-CN"/>
                    </w:rPr>
                    <w:t>投料工序</w:t>
                  </w:r>
                </w:p>
              </w:tc>
              <w:tc>
                <w:tcPr>
                  <w:tcW w:w="1655" w:type="dxa"/>
                  <w:tcBorders>
                    <w:tl2br w:val="nil"/>
                    <w:tr2bl w:val="nil"/>
                  </w:tcBorders>
                  <w:vAlign w:val="center"/>
                </w:tcPr>
                <w:p>
                  <w:pPr>
                    <w:jc w:val="center"/>
                    <w:rPr>
                      <w:rFonts w:hint="default" w:ascii="Times New Roman" w:hAnsi="Times New Roman" w:eastAsia="宋体" w:cstheme="minorBidi"/>
                      <w:color w:val="auto"/>
                      <w:kern w:val="2"/>
                      <w:sz w:val="21"/>
                      <w:szCs w:val="24"/>
                      <w:highlight w:val="none"/>
                      <w:lang w:val="en-US" w:eastAsia="zh-CN" w:bidi="ar-SA"/>
                    </w:rPr>
                  </w:pPr>
                  <w:r>
                    <w:rPr>
                      <w:rFonts w:hint="eastAsia" w:ascii="Times New Roman" w:hAnsi="Times New Roman" w:eastAsia="宋体"/>
                      <w:color w:val="auto"/>
                      <w:highlight w:val="none"/>
                      <w:lang w:val="en-US" w:eastAsia="zh-CN"/>
                    </w:rPr>
                    <w:t>4.7</w:t>
                  </w:r>
                </w:p>
              </w:tc>
              <w:tc>
                <w:tcPr>
                  <w:tcW w:w="1656" w:type="dxa"/>
                  <w:tcBorders>
                    <w:tl2br w:val="nil"/>
                    <w:tr2bl w:val="nil"/>
                  </w:tcBorders>
                  <w:vAlign w:val="center"/>
                </w:tcPr>
                <w:p>
                  <w:pPr>
                    <w:jc w:val="center"/>
                    <w:rPr>
                      <w:rFonts w:hint="default" w:ascii="Times New Roman" w:hAnsi="Times New Roman" w:eastAsia="宋体" w:cstheme="minorBidi"/>
                      <w:color w:val="auto"/>
                      <w:kern w:val="2"/>
                      <w:sz w:val="21"/>
                      <w:szCs w:val="24"/>
                      <w:highlight w:val="none"/>
                      <w:lang w:val="en-US" w:eastAsia="zh-CN" w:bidi="ar-SA"/>
                    </w:rPr>
                  </w:pPr>
                  <w:r>
                    <w:rPr>
                      <w:rFonts w:hint="eastAsia" w:ascii="Times New Roman" w:hAnsi="Times New Roman" w:eastAsia="宋体"/>
                      <w:color w:val="auto"/>
                      <w:highlight w:val="none"/>
                      <w:lang w:val="en-US" w:eastAsia="zh-CN"/>
                    </w:rPr>
                    <w:t>72.53</w:t>
                  </w:r>
                </w:p>
              </w:tc>
              <w:tc>
                <w:tcPr>
                  <w:tcW w:w="1656" w:type="dxa"/>
                  <w:tcBorders>
                    <w:tl2br w:val="nil"/>
                    <w:tr2bl w:val="nil"/>
                  </w:tcBorders>
                  <w:vAlign w:val="center"/>
                </w:tcPr>
                <w:p>
                  <w:pPr>
                    <w:jc w:val="center"/>
                    <w:rPr>
                      <w:rFonts w:hint="default"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0.05</w:t>
                  </w:r>
                </w:p>
              </w:tc>
              <w:tc>
                <w:tcPr>
                  <w:tcW w:w="1655" w:type="dxa"/>
                  <w:tcBorders>
                    <w:tl2br w:val="nil"/>
                    <w:tr2bl w:val="nil"/>
                  </w:tcBorders>
                  <w:vAlign w:val="center"/>
                </w:tcPr>
                <w:p>
                  <w:pPr>
                    <w:jc w:val="center"/>
                    <w:rPr>
                      <w:rFonts w:hint="default"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0.77</w:t>
                  </w:r>
                </w:p>
              </w:tc>
            </w:tr>
          </w:tbl>
          <w:p>
            <w:pPr>
              <w:spacing w:line="360" w:lineRule="auto"/>
              <w:ind w:firstLine="480"/>
              <w:rPr>
                <w:rFonts w:ascii="Times New Roman" w:hAnsi="Times New Roman" w:eastAsia="宋体" w:cs="宋体"/>
                <w:color w:val="auto"/>
                <w:sz w:val="24"/>
                <w:highlight w:val="none"/>
              </w:rPr>
            </w:pPr>
            <w:r>
              <w:rPr>
                <w:rFonts w:hint="eastAsia" w:ascii="Times New Roman" w:hAnsi="Times New Roman" w:eastAsia="宋体" w:cs="宋体"/>
                <w:color w:val="auto"/>
                <w:sz w:val="24"/>
                <w:highlight w:val="none"/>
              </w:rPr>
              <w:fldChar w:fldCharType="begin"/>
            </w:r>
            <w:r>
              <w:rPr>
                <w:rFonts w:hint="eastAsia" w:ascii="Times New Roman" w:hAnsi="Times New Roman" w:eastAsia="宋体" w:cs="宋体"/>
                <w:color w:val="auto"/>
                <w:sz w:val="24"/>
                <w:highlight w:val="none"/>
              </w:rPr>
              <w:instrText xml:space="preserve"> EQ \o\ac(○,</w:instrText>
            </w:r>
            <w:r>
              <w:rPr>
                <w:rFonts w:hint="eastAsia" w:ascii="Times New Roman" w:hAnsi="Times New Roman" w:eastAsia="宋体" w:cs="宋体"/>
                <w:color w:val="auto"/>
                <w:position w:val="3"/>
                <w:sz w:val="16"/>
                <w:highlight w:val="none"/>
              </w:rPr>
              <w:instrText xml:space="preserve">2</w:instrText>
            </w:r>
            <w:r>
              <w:rPr>
                <w:rFonts w:hint="eastAsia" w:ascii="Times New Roman" w:hAnsi="Times New Roman" w:eastAsia="宋体" w:cs="宋体"/>
                <w:color w:val="auto"/>
                <w:sz w:val="24"/>
                <w:highlight w:val="none"/>
              </w:rPr>
              <w:instrText xml:space="preserve">)</w:instrText>
            </w:r>
            <w:r>
              <w:rPr>
                <w:rFonts w:hint="eastAsia" w:ascii="Times New Roman" w:hAnsi="Times New Roman" w:eastAsia="宋体" w:cs="宋体"/>
                <w:color w:val="auto"/>
                <w:sz w:val="24"/>
                <w:highlight w:val="none"/>
              </w:rPr>
              <w:fldChar w:fldCharType="end"/>
            </w:r>
            <w:r>
              <w:rPr>
                <w:rFonts w:hint="eastAsia" w:ascii="Times New Roman" w:hAnsi="Times New Roman" w:eastAsia="宋体" w:cs="宋体"/>
                <w:color w:val="auto"/>
                <w:sz w:val="24"/>
                <w:highlight w:val="none"/>
              </w:rPr>
              <w:t>无组织排放</w:t>
            </w:r>
          </w:p>
          <w:p>
            <w:pPr>
              <w:pStyle w:val="15"/>
              <w:spacing w:line="360" w:lineRule="auto"/>
              <w:ind w:left="0" w:leftChars="0" w:firstLine="480" w:firstLineChars="200"/>
              <w:rPr>
                <w:rFonts w:hint="eastAsia" w:ascii="Times New Roman" w:hAnsi="Times New Roman" w:cs="Times New Roman" w:eastAsiaTheme="minorEastAsia"/>
                <w:color w:val="auto"/>
                <w:sz w:val="24"/>
                <w:highlight w:val="none"/>
                <w:lang w:val="en-US" w:eastAsia="zh-CN"/>
              </w:rPr>
            </w:pPr>
            <w:r>
              <w:rPr>
                <w:rFonts w:hint="eastAsia" w:ascii="Times New Roman" w:hAnsi="Times New Roman" w:cs="Times New Roman"/>
                <w:color w:val="auto"/>
                <w:sz w:val="24"/>
                <w:highlight w:val="none"/>
              </w:rPr>
              <w:t>根据以上计算结果可知，</w:t>
            </w:r>
            <w:r>
              <w:rPr>
                <w:rFonts w:hint="eastAsia" w:ascii="Times New Roman" w:hAnsi="Times New Roman" w:cs="Times New Roman"/>
                <w:color w:val="auto"/>
                <w:sz w:val="24"/>
                <w:highlight w:val="none"/>
                <w:lang w:val="en-US" w:eastAsia="zh-CN"/>
              </w:rPr>
              <w:t>7</w:t>
            </w:r>
            <w:r>
              <w:rPr>
                <w:rFonts w:hint="eastAsia" w:ascii="Times New Roman" w:hAnsi="Times New Roman" w:cs="Times New Roman"/>
                <w:color w:val="auto"/>
                <w:sz w:val="24"/>
                <w:highlight w:val="none"/>
              </w:rPr>
              <w:t>#车间</w:t>
            </w:r>
            <w:r>
              <w:rPr>
                <w:rFonts w:hint="eastAsia" w:ascii="Times New Roman" w:hAnsi="Times New Roman" w:cs="Times New Roman"/>
                <w:color w:val="auto"/>
                <w:sz w:val="24"/>
                <w:highlight w:val="none"/>
                <w:lang w:val="en-US" w:eastAsia="zh-CN"/>
              </w:rPr>
              <w:t>投料</w:t>
            </w:r>
            <w:r>
              <w:rPr>
                <w:rFonts w:hint="eastAsia" w:ascii="Times New Roman" w:hAnsi="Times New Roman" w:cs="Times New Roman"/>
                <w:color w:val="auto"/>
                <w:sz w:val="24"/>
                <w:highlight w:val="none"/>
              </w:rPr>
              <w:t>工序颗粒物产生量为</w:t>
            </w:r>
            <w:r>
              <w:rPr>
                <w:rFonts w:hint="eastAsia" w:ascii="Times New Roman" w:hAnsi="Times New Roman" w:cs="Times New Roman"/>
                <w:color w:val="auto"/>
                <w:sz w:val="24"/>
                <w:highlight w:val="none"/>
                <w:lang w:val="en-US" w:eastAsia="zh-CN"/>
              </w:rPr>
              <w:t>5.88</w:t>
            </w:r>
            <w:r>
              <w:rPr>
                <w:rFonts w:hint="eastAsia" w:ascii="Times New Roman" w:hAnsi="Times New Roman" w:cs="Times New Roman"/>
                <w:color w:val="auto"/>
                <w:sz w:val="24"/>
                <w:highlight w:val="none"/>
              </w:rPr>
              <w:t>t/a，进入收集系统的处理量为</w:t>
            </w:r>
            <w:r>
              <w:rPr>
                <w:rFonts w:hint="eastAsia" w:ascii="Times New Roman" w:hAnsi="Times New Roman" w:cs="Times New Roman"/>
                <w:color w:val="auto"/>
                <w:sz w:val="24"/>
                <w:highlight w:val="none"/>
                <w:lang w:val="en-US" w:eastAsia="zh-CN"/>
              </w:rPr>
              <w:t>4.7</w:t>
            </w:r>
            <w:r>
              <w:rPr>
                <w:rFonts w:hint="eastAsia" w:ascii="Times New Roman" w:hAnsi="Times New Roman" w:cs="Times New Roman"/>
                <w:color w:val="auto"/>
                <w:sz w:val="24"/>
                <w:highlight w:val="none"/>
              </w:rPr>
              <w:t>t/a，则未进入处理系统的无组织排放量为</w:t>
            </w:r>
            <w:r>
              <w:rPr>
                <w:rFonts w:hint="eastAsia" w:ascii="Times New Roman" w:hAnsi="Times New Roman" w:cs="Times New Roman"/>
                <w:color w:val="auto"/>
                <w:sz w:val="24"/>
                <w:highlight w:val="none"/>
                <w:lang w:val="en-US" w:eastAsia="zh-CN"/>
              </w:rPr>
              <w:t>1.18</w:t>
            </w:r>
            <w:r>
              <w:rPr>
                <w:rFonts w:hint="eastAsia" w:ascii="Times New Roman" w:hAnsi="Times New Roman" w:cs="Times New Roman"/>
                <w:color w:val="auto"/>
                <w:sz w:val="24"/>
                <w:highlight w:val="none"/>
              </w:rPr>
              <w:t>t/a</w:t>
            </w:r>
            <w:r>
              <w:rPr>
                <w:rFonts w:hint="eastAsia" w:ascii="Times New Roman" w:hAnsi="Times New Roman" w:cs="Times New Roman"/>
                <w:color w:val="auto"/>
                <w:sz w:val="24"/>
                <w:highlight w:val="none"/>
                <w:lang w:eastAsia="zh-CN"/>
              </w:rPr>
              <w:t>。</w:t>
            </w:r>
          </w:p>
          <w:p>
            <w:pPr>
              <w:pStyle w:val="15"/>
              <w:spacing w:line="360" w:lineRule="auto"/>
              <w:ind w:left="0" w:leftChars="0" w:firstLine="480" w:firstLineChars="200"/>
              <w:rPr>
                <w:rFonts w:ascii="Times New Roman" w:hAnsi="Times New Roman" w:cs="Times New Roman"/>
                <w:color w:val="auto"/>
                <w:sz w:val="24"/>
                <w:highlight w:val="none"/>
              </w:rPr>
            </w:pPr>
            <w:r>
              <w:rPr>
                <w:rFonts w:hint="eastAsia" w:ascii="Times New Roman" w:hAnsi="Times New Roman" w:cs="Times New Roman"/>
                <w:color w:val="auto"/>
                <w:sz w:val="24"/>
                <w:highlight w:val="none"/>
              </w:rPr>
              <w:t>项目</w:t>
            </w:r>
            <w:r>
              <w:rPr>
                <w:rFonts w:hint="eastAsia" w:ascii="Times New Roman" w:hAnsi="Times New Roman" w:cs="Times New Roman"/>
                <w:color w:val="auto"/>
                <w:sz w:val="24"/>
                <w:highlight w:val="none"/>
                <w:lang w:val="en-US" w:eastAsia="zh-CN"/>
              </w:rPr>
              <w:t>7</w:t>
            </w:r>
            <w:r>
              <w:rPr>
                <w:rFonts w:hint="eastAsia" w:ascii="Times New Roman" w:hAnsi="Times New Roman" w:cs="Times New Roman"/>
                <w:color w:val="auto"/>
                <w:sz w:val="24"/>
                <w:highlight w:val="none"/>
              </w:rPr>
              <w:t>#车间</w:t>
            </w:r>
            <w:r>
              <w:rPr>
                <w:rFonts w:hint="eastAsia" w:ascii="Times New Roman" w:hAnsi="Times New Roman" w:cs="Times New Roman"/>
                <w:color w:val="auto"/>
                <w:sz w:val="24"/>
                <w:highlight w:val="none"/>
                <w:lang w:val="en-US" w:eastAsia="zh-CN"/>
              </w:rPr>
              <w:t>投料工序</w:t>
            </w:r>
            <w:r>
              <w:rPr>
                <w:rFonts w:hint="eastAsia" w:ascii="Times New Roman" w:hAnsi="Times New Roman" w:cs="Times New Roman"/>
                <w:color w:val="auto"/>
                <w:sz w:val="24"/>
                <w:highlight w:val="none"/>
              </w:rPr>
              <w:t>产生的颗粒物共用1套布袋除尘器+</w:t>
            </w:r>
            <w:r>
              <w:rPr>
                <w:rFonts w:hint="eastAsia" w:ascii="Times New Roman" w:hAnsi="Times New Roman" w:cs="Times New Roman"/>
                <w:color w:val="auto"/>
                <w:sz w:val="24"/>
                <w:highlight w:val="none"/>
                <w:lang w:val="en-US" w:eastAsia="zh-CN"/>
              </w:rPr>
              <w:t>28</w:t>
            </w:r>
            <w:r>
              <w:rPr>
                <w:rFonts w:hint="eastAsia" w:ascii="Times New Roman" w:hAnsi="Times New Roman" w:cs="Times New Roman"/>
                <w:color w:val="auto"/>
                <w:sz w:val="24"/>
                <w:highlight w:val="none"/>
              </w:rPr>
              <w:t>米排气筒后，</w:t>
            </w:r>
            <w:r>
              <w:rPr>
                <w:rFonts w:ascii="Times New Roman" w:hAnsi="Times New Roman" w:cs="Times New Roman"/>
                <w:color w:val="auto"/>
                <w:sz w:val="24"/>
                <w:highlight w:val="none"/>
              </w:rPr>
              <w:t>有组织</w:t>
            </w:r>
            <w:r>
              <w:rPr>
                <w:rFonts w:hint="eastAsia" w:ascii="Times New Roman" w:hAnsi="Times New Roman" w:cs="Times New Roman"/>
                <w:color w:val="auto"/>
                <w:sz w:val="24"/>
                <w:highlight w:val="none"/>
              </w:rPr>
              <w:t>颗粒物</w:t>
            </w:r>
            <w:r>
              <w:rPr>
                <w:rFonts w:ascii="Times New Roman" w:hAnsi="Times New Roman" w:cs="Times New Roman"/>
                <w:color w:val="auto"/>
                <w:sz w:val="24"/>
                <w:highlight w:val="none"/>
              </w:rPr>
              <w:t>排放浓度能够达到</w:t>
            </w:r>
            <w:r>
              <w:rPr>
                <w:rFonts w:hint="eastAsia" w:ascii="Times New Roman" w:hAnsi="Times New Roman" w:cs="Times New Roman"/>
                <w:color w:val="auto"/>
                <w:sz w:val="24"/>
                <w:highlight w:val="none"/>
              </w:rPr>
              <w:t>《</w:t>
            </w:r>
            <w:r>
              <w:rPr>
                <w:color w:val="auto"/>
                <w:highlight w:val="none"/>
              </w:rPr>
              <w:fldChar w:fldCharType="begin"/>
            </w:r>
            <w:r>
              <w:rPr>
                <w:color w:val="auto"/>
                <w:highlight w:val="none"/>
              </w:rPr>
              <w:instrText xml:space="preserve"> HYPERLINK "http://www.baidu.com/link?url=HRMRLh3_iEB7jdzOcqqjt8T11qP0xSWa5MCWc4LYO42AnnvkBpw1owBgrHV_diZqQ4L1no8i58uyck-Qdvd77a" \t "_blank" </w:instrText>
            </w:r>
            <w:r>
              <w:rPr>
                <w:color w:val="auto"/>
                <w:highlight w:val="none"/>
              </w:rPr>
              <w:fldChar w:fldCharType="separate"/>
            </w:r>
            <w:r>
              <w:rPr>
                <w:rFonts w:hint="eastAsia" w:ascii="Times New Roman" w:hAnsi="Times New Roman" w:cs="Times New Roman"/>
                <w:color w:val="auto"/>
                <w:sz w:val="24"/>
                <w:highlight w:val="none"/>
              </w:rPr>
              <w:t>合成树脂工业污染物排放标准》(GB 31572-2015)</w:t>
            </w:r>
            <w:r>
              <w:rPr>
                <w:rFonts w:hint="eastAsia" w:ascii="Times New Roman" w:hAnsi="Times New Roman" w:cs="Times New Roman"/>
                <w:color w:val="auto"/>
                <w:sz w:val="24"/>
                <w:highlight w:val="none"/>
              </w:rPr>
              <w:fldChar w:fldCharType="end"/>
            </w:r>
            <w:r>
              <w:rPr>
                <w:rFonts w:hint="eastAsia" w:ascii="Times New Roman" w:hAnsi="Times New Roman" w:cs="Times New Roman"/>
                <w:color w:val="auto"/>
                <w:sz w:val="24"/>
                <w:highlight w:val="none"/>
              </w:rPr>
              <w:t>中新污染源二级排放标准“28mg/m</w:t>
            </w:r>
            <w:r>
              <w:rPr>
                <w:rFonts w:hint="eastAsia" w:ascii="Times New Roman" w:hAnsi="Times New Roman" w:cs="Times New Roman"/>
                <w:color w:val="auto"/>
                <w:sz w:val="24"/>
                <w:highlight w:val="none"/>
                <w:vertAlign w:val="superscript"/>
              </w:rPr>
              <w:t>3</w:t>
            </w:r>
            <w:r>
              <w:rPr>
                <w:rFonts w:hint="eastAsia" w:ascii="Times New Roman" w:hAnsi="Times New Roman" w:cs="Times New Roman"/>
                <w:color w:val="auto"/>
                <w:sz w:val="24"/>
                <w:highlight w:val="none"/>
              </w:rPr>
              <w:t>”限值</w:t>
            </w:r>
            <w:r>
              <w:rPr>
                <w:rFonts w:ascii="Times New Roman" w:hAnsi="Times New Roman" w:cs="Times New Roman"/>
                <w:color w:val="auto"/>
                <w:sz w:val="24"/>
                <w:highlight w:val="none"/>
              </w:rPr>
              <w:t>，</w:t>
            </w:r>
            <w:r>
              <w:rPr>
                <w:rFonts w:hint="eastAsia" w:ascii="Times New Roman" w:hAnsi="Times New Roman" w:cs="Times New Roman"/>
                <w:color w:val="auto"/>
                <w:sz w:val="24"/>
                <w:highlight w:val="none"/>
              </w:rPr>
              <w:t>颗粒物无</w:t>
            </w:r>
            <w:r>
              <w:rPr>
                <w:rFonts w:ascii="Times New Roman" w:hAnsi="Times New Roman" w:cs="Times New Roman"/>
                <w:color w:val="auto"/>
                <w:sz w:val="24"/>
                <w:highlight w:val="none"/>
              </w:rPr>
              <w:t>组织排放浓度能够达到</w:t>
            </w:r>
            <w:r>
              <w:rPr>
                <w:rFonts w:hint="eastAsia" w:ascii="Times New Roman" w:hAnsi="Times New Roman" w:cs="Times New Roman"/>
                <w:color w:val="auto"/>
                <w:sz w:val="24"/>
                <w:highlight w:val="none"/>
              </w:rPr>
              <w:t>《</w:t>
            </w:r>
            <w:r>
              <w:rPr>
                <w:color w:val="auto"/>
                <w:highlight w:val="none"/>
              </w:rPr>
              <w:fldChar w:fldCharType="begin"/>
            </w:r>
            <w:r>
              <w:rPr>
                <w:color w:val="auto"/>
                <w:highlight w:val="none"/>
              </w:rPr>
              <w:instrText xml:space="preserve"> HYPERLINK "http://www.baidu.com/link?url=HRMRLh3_iEB7jdzOcqqjt8T11qP0xSWa5MCWc4LYO42AnnvkBpw1owBgrHV_diZqQ4L1no8i58uyck-Qdvd77a" \t "_blank" </w:instrText>
            </w:r>
            <w:r>
              <w:rPr>
                <w:color w:val="auto"/>
                <w:highlight w:val="none"/>
              </w:rPr>
              <w:fldChar w:fldCharType="separate"/>
            </w:r>
            <w:r>
              <w:rPr>
                <w:rFonts w:hint="eastAsia" w:ascii="Times New Roman" w:hAnsi="Times New Roman" w:cs="Times New Roman"/>
                <w:color w:val="auto"/>
                <w:sz w:val="24"/>
                <w:highlight w:val="none"/>
              </w:rPr>
              <w:t>合成树脂工业污染物排放标准》(GB 31572-2015)</w:t>
            </w:r>
            <w:r>
              <w:rPr>
                <w:rFonts w:hint="eastAsia" w:ascii="Times New Roman" w:hAnsi="Times New Roman" w:cs="Times New Roman"/>
                <w:color w:val="auto"/>
                <w:sz w:val="24"/>
                <w:highlight w:val="none"/>
              </w:rPr>
              <w:fldChar w:fldCharType="end"/>
            </w:r>
            <w:r>
              <w:rPr>
                <w:rFonts w:hint="eastAsia" w:ascii="Times New Roman" w:hAnsi="Times New Roman" w:cs="Times New Roman"/>
                <w:color w:val="auto"/>
                <w:sz w:val="24"/>
                <w:highlight w:val="none"/>
              </w:rPr>
              <w:t>中企业边界监控点浓度限值“1mg/m</w:t>
            </w:r>
            <w:r>
              <w:rPr>
                <w:rFonts w:hint="eastAsia" w:ascii="Times New Roman" w:hAnsi="Times New Roman" w:cs="Times New Roman"/>
                <w:color w:val="auto"/>
                <w:sz w:val="24"/>
                <w:highlight w:val="none"/>
                <w:vertAlign w:val="superscript"/>
              </w:rPr>
              <w:t>3</w:t>
            </w:r>
            <w:r>
              <w:rPr>
                <w:rFonts w:hint="eastAsia" w:ascii="Times New Roman" w:hAnsi="Times New Roman" w:cs="Times New Roman"/>
                <w:color w:val="auto"/>
                <w:sz w:val="24"/>
                <w:highlight w:val="none"/>
              </w:rPr>
              <w:t>”。</w:t>
            </w:r>
          </w:p>
          <w:p>
            <w:pPr>
              <w:pStyle w:val="27"/>
              <w:ind w:left="0" w:leftChars="0" w:firstLine="480" w:firstLineChars="200"/>
              <w:rPr>
                <w:color w:val="auto"/>
                <w:sz w:val="24"/>
                <w:highlight w:val="none"/>
              </w:rPr>
            </w:pPr>
            <w:r>
              <w:rPr>
                <w:color w:val="auto"/>
                <w:sz w:val="24"/>
                <w:highlight w:val="none"/>
              </w:rPr>
              <w:t>（</w:t>
            </w:r>
            <w:r>
              <w:rPr>
                <w:rFonts w:hint="eastAsia"/>
                <w:color w:val="auto"/>
                <w:sz w:val="24"/>
                <w:highlight w:val="none"/>
              </w:rPr>
              <w:t>3</w:t>
            </w:r>
            <w:r>
              <w:rPr>
                <w:color w:val="auto"/>
                <w:sz w:val="24"/>
                <w:highlight w:val="none"/>
              </w:rPr>
              <w:t>）</w:t>
            </w:r>
            <w:r>
              <w:rPr>
                <w:rFonts w:hint="eastAsia"/>
                <w:color w:val="auto"/>
                <w:sz w:val="24"/>
                <w:highlight w:val="none"/>
              </w:rPr>
              <w:t>食堂油烟</w:t>
            </w:r>
          </w:p>
          <w:p>
            <w:pPr>
              <w:pStyle w:val="60"/>
              <w:rPr>
                <w:rFonts w:ascii="Times New Roman" w:hAnsi="Times New Roman" w:eastAsia="宋体" w:cs="Times New Roman"/>
                <w:color w:val="auto"/>
                <w:highlight w:val="none"/>
              </w:rPr>
            </w:pPr>
            <w:r>
              <w:rPr>
                <w:rFonts w:ascii="Times New Roman" w:hAnsi="Times New Roman" w:eastAsia="宋体" w:cs="Times New Roman"/>
                <w:color w:val="auto"/>
                <w:highlight w:val="none"/>
              </w:rPr>
              <w:t>项目设职工食堂一座，为员工提供</w:t>
            </w:r>
            <w:r>
              <w:rPr>
                <w:rFonts w:hint="eastAsia" w:ascii="Times New Roman" w:hAnsi="Times New Roman" w:eastAsia="宋体" w:cs="Times New Roman"/>
                <w:color w:val="auto"/>
                <w:highlight w:val="none"/>
              </w:rPr>
              <w:t>餐饮</w:t>
            </w:r>
            <w:r>
              <w:rPr>
                <w:rFonts w:ascii="Times New Roman" w:hAnsi="Times New Roman" w:eastAsia="宋体" w:cs="Times New Roman"/>
                <w:color w:val="auto"/>
                <w:highlight w:val="none"/>
              </w:rPr>
              <w:t>，用餐人数</w:t>
            </w:r>
            <w:r>
              <w:rPr>
                <w:rFonts w:hint="eastAsia" w:ascii="Times New Roman" w:hAnsi="Times New Roman" w:eastAsia="宋体" w:cs="Times New Roman"/>
                <w:color w:val="auto"/>
                <w:highlight w:val="none"/>
              </w:rPr>
              <w:t>为</w:t>
            </w:r>
            <w:r>
              <w:rPr>
                <w:rFonts w:hint="eastAsia" w:ascii="Times New Roman" w:hAnsi="Times New Roman" w:eastAsia="宋体" w:cs="Times New Roman"/>
                <w:color w:val="auto"/>
                <w:highlight w:val="none"/>
                <w:lang w:val="en-US" w:eastAsia="zh-CN"/>
              </w:rPr>
              <w:t>3</w:t>
            </w:r>
            <w:r>
              <w:rPr>
                <w:rFonts w:hint="eastAsia" w:ascii="Times New Roman" w:hAnsi="Times New Roman" w:eastAsia="宋体" w:cs="Times New Roman"/>
                <w:color w:val="auto"/>
                <w:highlight w:val="none"/>
              </w:rPr>
              <w:t>00</w:t>
            </w:r>
            <w:r>
              <w:rPr>
                <w:rFonts w:ascii="Times New Roman" w:hAnsi="Times New Roman" w:eastAsia="宋体" w:cs="Times New Roman"/>
                <w:color w:val="auto"/>
                <w:highlight w:val="none"/>
              </w:rPr>
              <w:t>人，使用</w:t>
            </w:r>
            <w:r>
              <w:rPr>
                <w:rFonts w:hint="eastAsia" w:ascii="Times New Roman" w:hAnsi="Times New Roman" w:eastAsia="宋体" w:cs="Times New Roman"/>
                <w:color w:val="auto"/>
                <w:highlight w:val="none"/>
              </w:rPr>
              <w:t>清洁能源</w:t>
            </w:r>
            <w:r>
              <w:rPr>
                <w:rFonts w:ascii="Times New Roman" w:hAnsi="Times New Roman" w:eastAsia="宋体" w:cs="Times New Roman"/>
                <w:color w:val="auto"/>
                <w:highlight w:val="none"/>
              </w:rPr>
              <w:t>电作为燃料，食堂产生的废气主要是餐饮油烟，属间断排放。</w:t>
            </w:r>
            <w:r>
              <w:rPr>
                <w:rFonts w:hint="eastAsia"/>
                <w:color w:val="auto"/>
                <w:highlight w:val="none"/>
              </w:rPr>
              <w:t>根据《中国居民膳食指南（</w:t>
            </w:r>
            <w:r>
              <w:rPr>
                <w:rFonts w:ascii="Times New Roman" w:hAnsi="Times New Roman" w:cs="Times New Roman"/>
                <w:color w:val="auto"/>
                <w:highlight w:val="none"/>
              </w:rPr>
              <w:t>2021</w:t>
            </w:r>
            <w:r>
              <w:rPr>
                <w:rFonts w:hint="eastAsia"/>
                <w:color w:val="auto"/>
                <w:highlight w:val="none"/>
              </w:rPr>
              <w:t>）》</w:t>
            </w:r>
            <w:r>
              <w:rPr>
                <w:color w:val="auto"/>
                <w:highlight w:val="none"/>
              </w:rPr>
              <w:t>食用油耗油系数为</w:t>
            </w:r>
            <w:r>
              <w:rPr>
                <w:rFonts w:ascii="Times New Roman" w:hAnsi="Times New Roman" w:cs="Times New Roman"/>
                <w:color w:val="auto"/>
                <w:highlight w:val="none"/>
              </w:rPr>
              <w:t>25-30g</w:t>
            </w:r>
            <w:r>
              <w:rPr>
                <w:color w:val="auto"/>
                <w:highlight w:val="none"/>
              </w:rPr>
              <w:t>/人·</w:t>
            </w:r>
            <w:r>
              <w:rPr>
                <w:rFonts w:ascii="Times New Roman" w:hAnsi="Times New Roman" w:cs="Times New Roman"/>
                <w:color w:val="auto"/>
                <w:highlight w:val="none"/>
              </w:rPr>
              <w:t>d</w:t>
            </w:r>
            <w:r>
              <w:rPr>
                <w:color w:val="auto"/>
                <w:highlight w:val="none"/>
              </w:rPr>
              <w:t>，</w:t>
            </w:r>
            <w:r>
              <w:rPr>
                <w:rFonts w:hint="eastAsia"/>
                <w:color w:val="auto"/>
                <w:highlight w:val="none"/>
              </w:rPr>
              <w:t>本项目取</w:t>
            </w:r>
            <w:r>
              <w:rPr>
                <w:rFonts w:ascii="Times New Roman" w:hAnsi="Times New Roman" w:cs="Times New Roman"/>
                <w:color w:val="auto"/>
                <w:highlight w:val="none"/>
              </w:rPr>
              <w:t>30g</w:t>
            </w:r>
            <w:r>
              <w:rPr>
                <w:color w:val="auto"/>
                <w:highlight w:val="none"/>
              </w:rPr>
              <w:t>/人·</w:t>
            </w:r>
            <w:r>
              <w:rPr>
                <w:rFonts w:ascii="Times New Roman" w:hAnsi="Times New Roman" w:cs="Times New Roman"/>
                <w:color w:val="auto"/>
                <w:highlight w:val="none"/>
              </w:rPr>
              <w:t>d</w:t>
            </w:r>
            <w:r>
              <w:rPr>
                <w:rFonts w:hint="eastAsia"/>
                <w:color w:val="auto"/>
                <w:highlight w:val="none"/>
              </w:rPr>
              <w:t>，</w:t>
            </w:r>
            <w:r>
              <w:rPr>
                <w:rFonts w:ascii="Times New Roman" w:hAnsi="Times New Roman" w:eastAsia="宋体" w:cs="Times New Roman"/>
                <w:color w:val="auto"/>
                <w:highlight w:val="none"/>
              </w:rPr>
              <w:t>则本项目食堂日耗食用油约为</w:t>
            </w:r>
            <w:r>
              <w:rPr>
                <w:rFonts w:hint="eastAsia" w:ascii="Times New Roman" w:hAnsi="Times New Roman" w:eastAsia="宋体" w:cs="Times New Roman"/>
                <w:color w:val="auto"/>
                <w:highlight w:val="none"/>
                <w:lang w:val="en-US" w:eastAsia="zh-CN"/>
              </w:rPr>
              <w:t>9</w:t>
            </w:r>
            <w:r>
              <w:rPr>
                <w:rFonts w:ascii="Times New Roman" w:hAnsi="Times New Roman" w:eastAsia="宋体" w:cs="Times New Roman"/>
                <w:color w:val="auto"/>
                <w:highlight w:val="none"/>
              </w:rPr>
              <w:t>kg</w:t>
            </w:r>
            <w:r>
              <w:rPr>
                <w:rFonts w:hint="eastAsia" w:ascii="Times New Roman" w:hAnsi="Times New Roman" w:eastAsia="宋体" w:cs="Times New Roman"/>
                <w:color w:val="auto"/>
                <w:highlight w:val="none"/>
              </w:rPr>
              <w:t>/d</w:t>
            </w:r>
            <w:r>
              <w:rPr>
                <w:rFonts w:ascii="Times New Roman" w:hAnsi="Times New Roman" w:eastAsia="宋体" w:cs="Times New Roman"/>
                <w:color w:val="auto"/>
                <w:highlight w:val="none"/>
              </w:rPr>
              <w:t>，</w:t>
            </w:r>
            <w:r>
              <w:rPr>
                <w:rFonts w:hint="eastAsia" w:ascii="Times New Roman" w:hAnsi="Times New Roman" w:eastAsia="宋体" w:cs="Times New Roman"/>
                <w:color w:val="auto"/>
                <w:highlight w:val="none"/>
              </w:rPr>
              <w:t>年工作300天，则</w:t>
            </w:r>
            <w:r>
              <w:rPr>
                <w:rFonts w:ascii="Times New Roman" w:hAnsi="Times New Roman" w:eastAsia="宋体" w:cs="Times New Roman"/>
                <w:color w:val="auto"/>
                <w:highlight w:val="none"/>
              </w:rPr>
              <w:t>年耗食用油约为</w:t>
            </w:r>
            <w:r>
              <w:rPr>
                <w:rFonts w:hint="eastAsia" w:ascii="Times New Roman" w:hAnsi="Times New Roman" w:eastAsia="宋体" w:cs="Times New Roman"/>
                <w:color w:val="auto"/>
                <w:highlight w:val="none"/>
                <w:lang w:val="en-US" w:eastAsia="zh-CN"/>
              </w:rPr>
              <w:t>27</w:t>
            </w:r>
            <w:r>
              <w:rPr>
                <w:rFonts w:hint="eastAsia" w:ascii="Times New Roman" w:hAnsi="Times New Roman" w:eastAsia="宋体" w:cs="Times New Roman"/>
                <w:color w:val="auto"/>
                <w:highlight w:val="none"/>
              </w:rPr>
              <w:t>00</w:t>
            </w:r>
            <w:r>
              <w:rPr>
                <w:rFonts w:ascii="Times New Roman" w:hAnsi="Times New Roman" w:eastAsia="宋体" w:cs="Times New Roman"/>
                <w:color w:val="auto"/>
                <w:highlight w:val="none"/>
              </w:rPr>
              <w:t>kg</w:t>
            </w:r>
            <w:r>
              <w:rPr>
                <w:rFonts w:hint="eastAsia" w:ascii="Times New Roman" w:hAnsi="Times New Roman" w:eastAsia="宋体" w:cs="Times New Roman"/>
                <w:color w:val="auto"/>
                <w:highlight w:val="none"/>
              </w:rPr>
              <w:t>/a。</w:t>
            </w:r>
            <w:r>
              <w:rPr>
                <w:color w:val="auto"/>
                <w:highlight w:val="none"/>
              </w:rPr>
              <w:t>根据不同的烧炸工况，油烟气中烟气浓度及挥发量均有所不同，一般油烟挥发量占总耗油量的</w:t>
            </w:r>
            <w:r>
              <w:rPr>
                <w:rFonts w:ascii="Times New Roman" w:hAnsi="Times New Roman" w:cs="Times New Roman"/>
                <w:color w:val="auto"/>
                <w:highlight w:val="none"/>
              </w:rPr>
              <w:t>2-4%</w:t>
            </w:r>
            <w:r>
              <w:rPr>
                <w:color w:val="auto"/>
                <w:highlight w:val="none"/>
              </w:rPr>
              <w:t>，本项目取</w:t>
            </w:r>
            <w:r>
              <w:rPr>
                <w:rFonts w:ascii="Times New Roman" w:hAnsi="Times New Roman" w:cs="Times New Roman"/>
                <w:color w:val="auto"/>
                <w:highlight w:val="none"/>
              </w:rPr>
              <w:t>3%</w:t>
            </w:r>
            <w:r>
              <w:rPr>
                <w:color w:val="auto"/>
                <w:highlight w:val="none"/>
              </w:rPr>
              <w:t>，</w:t>
            </w:r>
            <w:r>
              <w:rPr>
                <w:rFonts w:ascii="Times New Roman" w:hAnsi="Times New Roman" w:eastAsia="宋体" w:cs="Times New Roman"/>
                <w:color w:val="auto"/>
                <w:highlight w:val="none"/>
              </w:rPr>
              <w:t>则油烟产生量为</w:t>
            </w:r>
            <w:r>
              <w:rPr>
                <w:rFonts w:hint="eastAsia" w:ascii="Times New Roman" w:hAnsi="Times New Roman" w:eastAsia="宋体" w:cs="Times New Roman"/>
                <w:color w:val="auto"/>
                <w:highlight w:val="none"/>
                <w:lang w:val="en-US" w:eastAsia="zh-CN"/>
              </w:rPr>
              <w:t>81</w:t>
            </w:r>
            <w:r>
              <w:rPr>
                <w:rFonts w:ascii="Times New Roman" w:hAnsi="Times New Roman" w:eastAsia="宋体" w:cs="Times New Roman"/>
                <w:color w:val="auto"/>
                <w:highlight w:val="none"/>
              </w:rPr>
              <w:t>kg/a。</w:t>
            </w:r>
          </w:p>
          <w:p>
            <w:pPr>
              <w:pStyle w:val="15"/>
              <w:spacing w:line="360" w:lineRule="auto"/>
              <w:ind w:left="0" w:leftChars="0" w:firstLine="480" w:firstLineChars="200"/>
              <w:rPr>
                <w:rFonts w:eastAsia="宋体"/>
                <w:color w:val="auto"/>
                <w:highlight w:val="none"/>
              </w:rPr>
            </w:pPr>
            <w:r>
              <w:rPr>
                <w:rFonts w:ascii="Times New Roman" w:hAnsi="Times New Roman" w:cs="Times New Roman"/>
                <w:color w:val="auto"/>
                <w:sz w:val="24"/>
                <w:highlight w:val="none"/>
              </w:rPr>
              <w:t>本项目食堂设置</w:t>
            </w:r>
            <w:r>
              <w:rPr>
                <w:rFonts w:hint="eastAsia" w:ascii="Times New Roman" w:hAnsi="Times New Roman" w:cs="Times New Roman"/>
                <w:color w:val="auto"/>
                <w:sz w:val="24"/>
                <w:highlight w:val="none"/>
                <w:lang w:val="en-US" w:eastAsia="zh-CN"/>
              </w:rPr>
              <w:t>4</w:t>
            </w:r>
            <w:r>
              <w:rPr>
                <w:rFonts w:ascii="Times New Roman" w:hAnsi="Times New Roman" w:cs="Times New Roman"/>
                <w:color w:val="auto"/>
                <w:sz w:val="24"/>
                <w:highlight w:val="none"/>
              </w:rPr>
              <w:t>个灶头，根据《饮食业油烟排放标准</w:t>
            </w:r>
            <w:r>
              <w:rPr>
                <w:rFonts w:hint="eastAsia" w:ascii="Times New Roman" w:hAnsi="Times New Roman" w:cs="Times New Roman"/>
                <w:color w:val="auto"/>
                <w:sz w:val="24"/>
                <w:highlight w:val="none"/>
              </w:rPr>
              <w:t>（试行）</w:t>
            </w:r>
            <w:r>
              <w:rPr>
                <w:rFonts w:ascii="Times New Roman" w:hAnsi="Times New Roman" w:cs="Times New Roman"/>
                <w:color w:val="auto"/>
                <w:sz w:val="24"/>
                <w:highlight w:val="none"/>
              </w:rPr>
              <w:t>》</w:t>
            </w:r>
            <w:r>
              <w:rPr>
                <w:rFonts w:hint="eastAsia" w:ascii="Times New Roman" w:hAnsi="Times New Roman" w:cs="Times New Roman"/>
                <w:color w:val="auto"/>
                <w:sz w:val="24"/>
                <w:highlight w:val="none"/>
              </w:rPr>
              <w:t>（</w:t>
            </w:r>
            <w:r>
              <w:rPr>
                <w:rFonts w:ascii="Times New Roman" w:hAnsi="Times New Roman" w:cs="Times New Roman"/>
                <w:color w:val="auto"/>
                <w:sz w:val="24"/>
                <w:highlight w:val="none"/>
              </w:rPr>
              <w:t>GB18483-2001</w:t>
            </w:r>
            <w:r>
              <w:rPr>
                <w:rFonts w:hint="eastAsia" w:ascii="Times New Roman" w:hAnsi="Times New Roman" w:cs="Times New Roman"/>
                <w:color w:val="auto"/>
                <w:sz w:val="24"/>
                <w:highlight w:val="none"/>
              </w:rPr>
              <w:t>）</w:t>
            </w:r>
            <w:r>
              <w:rPr>
                <w:rFonts w:ascii="Times New Roman" w:hAnsi="Times New Roman" w:cs="Times New Roman"/>
                <w:color w:val="auto"/>
                <w:sz w:val="24"/>
                <w:highlight w:val="none"/>
              </w:rPr>
              <w:t>饮食业单位的规模划分，该食堂属于</w:t>
            </w:r>
            <w:r>
              <w:rPr>
                <w:rFonts w:hint="eastAsia" w:ascii="Times New Roman" w:hAnsi="Times New Roman" w:cs="Times New Roman"/>
                <w:color w:val="auto"/>
                <w:sz w:val="24"/>
                <w:highlight w:val="none"/>
                <w:lang w:val="en-US" w:eastAsia="zh-CN"/>
              </w:rPr>
              <w:t>中</w:t>
            </w:r>
            <w:r>
              <w:rPr>
                <w:rFonts w:ascii="Times New Roman" w:hAnsi="Times New Roman" w:cs="Times New Roman"/>
                <w:color w:val="auto"/>
                <w:sz w:val="24"/>
                <w:highlight w:val="none"/>
              </w:rPr>
              <w:t>型</w:t>
            </w:r>
            <w:r>
              <w:rPr>
                <w:rFonts w:hint="eastAsia" w:ascii="Times New Roman" w:hAnsi="Times New Roman" w:cs="Times New Roman"/>
                <w:color w:val="auto"/>
                <w:sz w:val="24"/>
                <w:highlight w:val="none"/>
              </w:rPr>
              <w:t>。本次环评</w:t>
            </w:r>
            <w:r>
              <w:rPr>
                <w:rFonts w:ascii="Times New Roman" w:hAnsi="Times New Roman" w:cs="Times New Roman"/>
                <w:color w:val="auto"/>
                <w:sz w:val="24"/>
                <w:highlight w:val="none"/>
              </w:rPr>
              <w:t>要求</w:t>
            </w:r>
            <w:r>
              <w:rPr>
                <w:rFonts w:hint="eastAsia" w:ascii="Times New Roman" w:hAnsi="Times New Roman" w:cs="Times New Roman"/>
                <w:color w:val="auto"/>
                <w:sz w:val="24"/>
                <w:highlight w:val="none"/>
              </w:rPr>
              <w:t>建设单位</w:t>
            </w:r>
            <w:r>
              <w:rPr>
                <w:rFonts w:ascii="Times New Roman" w:hAnsi="Times New Roman" w:cs="Times New Roman"/>
                <w:color w:val="auto"/>
                <w:sz w:val="24"/>
                <w:highlight w:val="none"/>
              </w:rPr>
              <w:t>按照环保</w:t>
            </w:r>
            <w:r>
              <w:rPr>
                <w:rFonts w:hint="eastAsia" w:ascii="Times New Roman" w:hAnsi="Times New Roman" w:cs="Times New Roman"/>
                <w:color w:val="auto"/>
                <w:sz w:val="24"/>
                <w:highlight w:val="none"/>
              </w:rPr>
              <w:t>“</w:t>
            </w:r>
            <w:r>
              <w:rPr>
                <w:rFonts w:ascii="Times New Roman" w:hAnsi="Times New Roman" w:cs="Times New Roman"/>
                <w:color w:val="auto"/>
                <w:sz w:val="24"/>
                <w:highlight w:val="none"/>
              </w:rPr>
              <w:t>三同时</w:t>
            </w:r>
            <w:r>
              <w:rPr>
                <w:rFonts w:hint="eastAsia" w:ascii="Times New Roman" w:hAnsi="Times New Roman" w:cs="Times New Roman"/>
                <w:color w:val="auto"/>
                <w:sz w:val="24"/>
                <w:highlight w:val="none"/>
              </w:rPr>
              <w:t>”</w:t>
            </w:r>
            <w:r>
              <w:rPr>
                <w:rFonts w:ascii="Times New Roman" w:hAnsi="Times New Roman" w:cs="Times New Roman"/>
                <w:color w:val="auto"/>
                <w:sz w:val="24"/>
                <w:highlight w:val="none"/>
              </w:rPr>
              <w:t>要求在食堂安装油烟净化器</w:t>
            </w:r>
            <w:r>
              <w:rPr>
                <w:rFonts w:eastAsia="宋体"/>
                <w:color w:val="auto"/>
                <w:sz w:val="24"/>
                <w:highlight w:val="none"/>
              </w:rPr>
              <w:t>一套同时配备专用烟道，油烟经净化后排放。风机风量以</w:t>
            </w:r>
            <w:r>
              <w:rPr>
                <w:rFonts w:hint="eastAsia" w:eastAsia="宋体"/>
                <w:color w:val="auto"/>
                <w:sz w:val="24"/>
                <w:highlight w:val="none"/>
                <w:lang w:val="en-US" w:eastAsia="zh-CN"/>
              </w:rPr>
              <w:t>8</w:t>
            </w:r>
            <w:r>
              <w:rPr>
                <w:rFonts w:eastAsia="宋体"/>
                <w:color w:val="auto"/>
                <w:sz w:val="24"/>
                <w:highlight w:val="none"/>
              </w:rPr>
              <w:t>000m</w:t>
            </w:r>
            <w:r>
              <w:rPr>
                <w:rFonts w:eastAsia="宋体"/>
                <w:color w:val="auto"/>
                <w:sz w:val="24"/>
                <w:highlight w:val="none"/>
                <w:vertAlign w:val="superscript"/>
              </w:rPr>
              <w:t>3</w:t>
            </w:r>
            <w:r>
              <w:rPr>
                <w:rFonts w:eastAsia="宋体"/>
                <w:color w:val="auto"/>
                <w:sz w:val="24"/>
                <w:highlight w:val="none"/>
              </w:rPr>
              <w:t>/h计，食堂工作每天按</w:t>
            </w:r>
            <w:r>
              <w:rPr>
                <w:rFonts w:hint="eastAsia" w:eastAsia="宋体"/>
                <w:color w:val="auto"/>
                <w:sz w:val="24"/>
                <w:highlight w:val="none"/>
              </w:rPr>
              <w:t>7</w:t>
            </w:r>
            <w:r>
              <w:rPr>
                <w:rFonts w:eastAsia="宋体"/>
                <w:color w:val="auto"/>
                <w:sz w:val="24"/>
                <w:highlight w:val="none"/>
              </w:rPr>
              <w:t>h计，项目油烟产生量为</w:t>
            </w:r>
            <w:r>
              <w:rPr>
                <w:rFonts w:hint="eastAsia" w:eastAsia="宋体"/>
                <w:color w:val="auto"/>
                <w:sz w:val="24"/>
                <w:highlight w:val="none"/>
              </w:rPr>
              <w:t>27</w:t>
            </w:r>
            <w:r>
              <w:rPr>
                <w:rFonts w:eastAsia="宋体"/>
                <w:color w:val="auto"/>
                <w:sz w:val="24"/>
                <w:highlight w:val="none"/>
              </w:rPr>
              <w:t>kg/a，</w:t>
            </w:r>
            <w:r>
              <w:rPr>
                <w:rFonts w:hint="eastAsia" w:eastAsia="宋体"/>
                <w:color w:val="auto"/>
                <w:sz w:val="24"/>
                <w:highlight w:val="none"/>
              </w:rPr>
              <w:t>项目食堂</w:t>
            </w:r>
            <w:r>
              <w:rPr>
                <w:rFonts w:eastAsia="宋体"/>
                <w:color w:val="auto"/>
                <w:sz w:val="24"/>
                <w:highlight w:val="none"/>
              </w:rPr>
              <w:t>油烟经油烟净化器处理（油烟净化效率以</w:t>
            </w:r>
            <w:r>
              <w:rPr>
                <w:rFonts w:hint="eastAsia" w:eastAsia="宋体"/>
                <w:color w:val="auto"/>
                <w:sz w:val="24"/>
                <w:highlight w:val="none"/>
                <w:lang w:val="en-US" w:eastAsia="zh-CN"/>
              </w:rPr>
              <w:t>75</w:t>
            </w:r>
            <w:r>
              <w:rPr>
                <w:rFonts w:eastAsia="宋体"/>
                <w:color w:val="auto"/>
                <w:sz w:val="24"/>
                <w:highlight w:val="none"/>
              </w:rPr>
              <w:t>%计）后，</w:t>
            </w:r>
            <w:r>
              <w:rPr>
                <w:rFonts w:hint="eastAsia" w:eastAsia="宋体"/>
                <w:color w:val="auto"/>
                <w:sz w:val="24"/>
                <w:highlight w:val="none"/>
              </w:rPr>
              <w:t>经专用烟道排放。</w:t>
            </w:r>
          </w:p>
          <w:p>
            <w:pPr>
              <w:pStyle w:val="61"/>
              <w:ind w:firstLine="480"/>
              <w:rPr>
                <w:rFonts w:eastAsia="宋体"/>
                <w:color w:val="auto"/>
                <w:kern w:val="0"/>
                <w:szCs w:val="20"/>
                <w:highlight w:val="none"/>
              </w:rPr>
            </w:pPr>
            <w:r>
              <w:rPr>
                <w:rFonts w:eastAsia="宋体"/>
                <w:color w:val="auto"/>
                <w:kern w:val="0"/>
                <w:szCs w:val="20"/>
                <w:highlight w:val="none"/>
              </w:rPr>
              <w:t>项目</w:t>
            </w:r>
            <w:r>
              <w:rPr>
                <w:rFonts w:hint="eastAsia" w:eastAsia="宋体"/>
                <w:color w:val="auto"/>
                <w:kern w:val="0"/>
                <w:szCs w:val="20"/>
                <w:highlight w:val="none"/>
              </w:rPr>
              <w:t>食堂</w:t>
            </w:r>
            <w:r>
              <w:rPr>
                <w:rFonts w:eastAsia="宋体"/>
                <w:color w:val="auto"/>
                <w:kern w:val="0"/>
                <w:szCs w:val="20"/>
                <w:highlight w:val="none"/>
              </w:rPr>
              <w:t>油烟排放情况见表4</w:t>
            </w:r>
            <w:r>
              <w:rPr>
                <w:rFonts w:hint="eastAsia" w:eastAsia="宋体"/>
                <w:color w:val="auto"/>
                <w:kern w:val="0"/>
                <w:szCs w:val="20"/>
                <w:highlight w:val="none"/>
              </w:rPr>
              <w:t>-</w:t>
            </w:r>
            <w:r>
              <w:rPr>
                <w:rFonts w:hint="eastAsia" w:eastAsia="宋体"/>
                <w:color w:val="auto"/>
                <w:kern w:val="0"/>
                <w:szCs w:val="20"/>
                <w:highlight w:val="none"/>
                <w:lang w:val="en-US" w:eastAsia="zh-CN"/>
              </w:rPr>
              <w:t>8</w:t>
            </w:r>
            <w:r>
              <w:rPr>
                <w:rFonts w:eastAsia="宋体"/>
                <w:color w:val="auto"/>
                <w:kern w:val="0"/>
                <w:szCs w:val="20"/>
                <w:highlight w:val="none"/>
              </w:rPr>
              <w:t>。</w:t>
            </w:r>
          </w:p>
          <w:p>
            <w:pPr>
              <w:jc w:val="center"/>
              <w:rPr>
                <w:rFonts w:eastAsia="宋体"/>
                <w:b/>
                <w:bCs/>
                <w:color w:val="auto"/>
                <w:szCs w:val="21"/>
                <w:highlight w:val="none"/>
              </w:rPr>
            </w:pPr>
            <w:r>
              <w:rPr>
                <w:rFonts w:eastAsia="宋体"/>
                <w:b/>
                <w:bCs/>
                <w:color w:val="auto"/>
                <w:szCs w:val="21"/>
                <w:highlight w:val="none"/>
              </w:rPr>
              <w:t>表4</w:t>
            </w:r>
            <w:r>
              <w:rPr>
                <w:rFonts w:hint="eastAsia" w:eastAsia="宋体"/>
                <w:b/>
                <w:bCs/>
                <w:color w:val="auto"/>
                <w:szCs w:val="21"/>
                <w:highlight w:val="none"/>
              </w:rPr>
              <w:t>-</w:t>
            </w:r>
            <w:r>
              <w:rPr>
                <w:rFonts w:hint="eastAsia" w:eastAsia="宋体"/>
                <w:b/>
                <w:bCs/>
                <w:color w:val="auto"/>
                <w:szCs w:val="21"/>
                <w:highlight w:val="none"/>
                <w:lang w:val="en-US" w:eastAsia="zh-CN"/>
              </w:rPr>
              <w:t>8</w:t>
            </w:r>
            <w:r>
              <w:rPr>
                <w:rFonts w:hint="eastAsia" w:eastAsia="宋体"/>
                <w:b/>
                <w:bCs/>
                <w:color w:val="auto"/>
                <w:szCs w:val="21"/>
                <w:highlight w:val="none"/>
              </w:rPr>
              <w:t xml:space="preserve">  </w:t>
            </w:r>
            <w:r>
              <w:rPr>
                <w:rFonts w:eastAsia="宋体"/>
                <w:b/>
                <w:bCs/>
                <w:color w:val="auto"/>
                <w:szCs w:val="21"/>
                <w:highlight w:val="none"/>
              </w:rPr>
              <w:t>食堂油烟产生与排放情况</w:t>
            </w:r>
          </w:p>
          <w:tbl>
            <w:tblPr>
              <w:tblStyle w:val="28"/>
              <w:tblW w:w="821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79"/>
              <w:gridCol w:w="998"/>
              <w:gridCol w:w="1108"/>
              <w:gridCol w:w="1306"/>
              <w:gridCol w:w="920"/>
              <w:gridCol w:w="894"/>
              <w:gridCol w:w="1010"/>
              <w:gridCol w:w="120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6" w:hRule="atLeast"/>
                <w:jc w:val="center"/>
              </w:trPr>
              <w:tc>
                <w:tcPr>
                  <w:tcW w:w="779" w:type="dxa"/>
                  <w:vMerge w:val="restart"/>
                  <w:tcBorders>
                    <w:tl2br w:val="nil"/>
                    <w:tr2bl w:val="nil"/>
                  </w:tcBorders>
                  <w:vAlign w:val="center"/>
                </w:tcPr>
                <w:p>
                  <w:pPr>
                    <w:tabs>
                      <w:tab w:val="right" w:pos="2835"/>
                    </w:tabs>
                    <w:jc w:val="center"/>
                    <w:rPr>
                      <w:rFonts w:eastAsia="宋体"/>
                      <w:b/>
                      <w:bCs/>
                      <w:color w:val="auto"/>
                      <w:highlight w:val="none"/>
                    </w:rPr>
                  </w:pPr>
                  <w:r>
                    <w:rPr>
                      <w:rFonts w:eastAsia="宋体"/>
                      <w:b/>
                      <w:bCs/>
                      <w:color w:val="auto"/>
                      <w:highlight w:val="none"/>
                    </w:rPr>
                    <w:t>污染物</w:t>
                  </w:r>
                </w:p>
              </w:tc>
              <w:tc>
                <w:tcPr>
                  <w:tcW w:w="2106" w:type="dxa"/>
                  <w:gridSpan w:val="2"/>
                  <w:tcBorders>
                    <w:tl2br w:val="nil"/>
                    <w:tr2bl w:val="nil"/>
                  </w:tcBorders>
                  <w:vAlign w:val="center"/>
                </w:tcPr>
                <w:p>
                  <w:pPr>
                    <w:tabs>
                      <w:tab w:val="right" w:pos="2835"/>
                    </w:tabs>
                    <w:jc w:val="center"/>
                    <w:rPr>
                      <w:rFonts w:eastAsia="宋体"/>
                      <w:b/>
                      <w:bCs/>
                      <w:color w:val="auto"/>
                      <w:highlight w:val="none"/>
                    </w:rPr>
                  </w:pPr>
                  <w:r>
                    <w:rPr>
                      <w:rFonts w:eastAsia="宋体"/>
                      <w:b/>
                      <w:bCs/>
                      <w:color w:val="auto"/>
                      <w:highlight w:val="none"/>
                    </w:rPr>
                    <w:t>油烟净化</w:t>
                  </w:r>
                  <w:r>
                    <w:rPr>
                      <w:rFonts w:hint="eastAsia" w:eastAsia="宋体"/>
                      <w:b/>
                      <w:bCs/>
                      <w:color w:val="auto"/>
                      <w:highlight w:val="none"/>
                    </w:rPr>
                    <w:t>处理</w:t>
                  </w:r>
                  <w:r>
                    <w:rPr>
                      <w:rFonts w:eastAsia="宋体"/>
                      <w:b/>
                      <w:bCs/>
                      <w:color w:val="auto"/>
                      <w:highlight w:val="none"/>
                    </w:rPr>
                    <w:t>前</w:t>
                  </w:r>
                </w:p>
              </w:tc>
              <w:tc>
                <w:tcPr>
                  <w:tcW w:w="1306" w:type="dxa"/>
                  <w:vMerge w:val="restart"/>
                  <w:tcBorders>
                    <w:tl2br w:val="nil"/>
                    <w:tr2bl w:val="nil"/>
                  </w:tcBorders>
                  <w:vAlign w:val="center"/>
                </w:tcPr>
                <w:p>
                  <w:pPr>
                    <w:tabs>
                      <w:tab w:val="right" w:pos="2835"/>
                    </w:tabs>
                    <w:jc w:val="center"/>
                    <w:rPr>
                      <w:rFonts w:eastAsia="宋体"/>
                      <w:b/>
                      <w:bCs/>
                      <w:color w:val="auto"/>
                      <w:highlight w:val="none"/>
                    </w:rPr>
                  </w:pPr>
                  <w:r>
                    <w:rPr>
                      <w:rFonts w:hint="eastAsia" w:eastAsia="宋体"/>
                      <w:b/>
                      <w:bCs/>
                      <w:color w:val="auto"/>
                      <w:highlight w:val="none"/>
                    </w:rPr>
                    <w:t>治理措施</w:t>
                  </w:r>
                </w:p>
              </w:tc>
              <w:tc>
                <w:tcPr>
                  <w:tcW w:w="920" w:type="dxa"/>
                  <w:vMerge w:val="restart"/>
                  <w:tcBorders>
                    <w:tl2br w:val="nil"/>
                    <w:tr2bl w:val="nil"/>
                  </w:tcBorders>
                  <w:vAlign w:val="center"/>
                </w:tcPr>
                <w:p>
                  <w:pPr>
                    <w:tabs>
                      <w:tab w:val="right" w:pos="2835"/>
                    </w:tabs>
                    <w:jc w:val="center"/>
                    <w:rPr>
                      <w:rFonts w:eastAsia="宋体"/>
                      <w:b/>
                      <w:bCs/>
                      <w:color w:val="auto"/>
                      <w:highlight w:val="none"/>
                    </w:rPr>
                  </w:pPr>
                  <w:r>
                    <w:rPr>
                      <w:rFonts w:eastAsia="宋体"/>
                      <w:b/>
                      <w:bCs/>
                      <w:color w:val="auto"/>
                      <w:highlight w:val="none"/>
                    </w:rPr>
                    <w:t>去除效率（%）</w:t>
                  </w:r>
                </w:p>
              </w:tc>
              <w:tc>
                <w:tcPr>
                  <w:tcW w:w="894" w:type="dxa"/>
                  <w:vMerge w:val="restart"/>
                  <w:tcBorders>
                    <w:tl2br w:val="nil"/>
                    <w:tr2bl w:val="nil"/>
                  </w:tcBorders>
                  <w:vAlign w:val="center"/>
                </w:tcPr>
                <w:p>
                  <w:pPr>
                    <w:tabs>
                      <w:tab w:val="right" w:pos="2835"/>
                    </w:tabs>
                    <w:jc w:val="center"/>
                    <w:rPr>
                      <w:rFonts w:eastAsia="宋体"/>
                      <w:b/>
                      <w:bCs/>
                      <w:color w:val="auto"/>
                      <w:highlight w:val="none"/>
                    </w:rPr>
                  </w:pPr>
                  <w:r>
                    <w:rPr>
                      <w:rFonts w:hint="eastAsia" w:eastAsia="宋体"/>
                      <w:b/>
                      <w:bCs/>
                      <w:color w:val="auto"/>
                      <w:highlight w:val="none"/>
                    </w:rPr>
                    <w:t>是否可行技术</w:t>
                  </w:r>
                </w:p>
              </w:tc>
              <w:tc>
                <w:tcPr>
                  <w:tcW w:w="2211" w:type="dxa"/>
                  <w:gridSpan w:val="2"/>
                  <w:tcBorders>
                    <w:tl2br w:val="nil"/>
                    <w:tr2bl w:val="nil"/>
                  </w:tcBorders>
                  <w:vAlign w:val="center"/>
                </w:tcPr>
                <w:p>
                  <w:pPr>
                    <w:tabs>
                      <w:tab w:val="right" w:pos="2835"/>
                    </w:tabs>
                    <w:jc w:val="center"/>
                    <w:rPr>
                      <w:rFonts w:eastAsia="宋体"/>
                      <w:b/>
                      <w:bCs/>
                      <w:color w:val="auto"/>
                      <w:highlight w:val="none"/>
                    </w:rPr>
                  </w:pPr>
                  <w:r>
                    <w:rPr>
                      <w:rFonts w:eastAsia="宋体"/>
                      <w:b/>
                      <w:bCs/>
                      <w:color w:val="auto"/>
                      <w:highlight w:val="none"/>
                    </w:rPr>
                    <w:t>油烟净化</w:t>
                  </w:r>
                  <w:r>
                    <w:rPr>
                      <w:rFonts w:hint="eastAsia" w:eastAsia="宋体"/>
                      <w:b/>
                      <w:bCs/>
                      <w:color w:val="auto"/>
                      <w:highlight w:val="none"/>
                    </w:rPr>
                    <w:t>处理</w:t>
                  </w:r>
                  <w:r>
                    <w:rPr>
                      <w:rFonts w:eastAsia="宋体"/>
                      <w:b/>
                      <w:bCs/>
                      <w:color w:val="auto"/>
                      <w:highlight w:val="none"/>
                    </w:rPr>
                    <w:t>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6" w:hRule="atLeast"/>
                <w:jc w:val="center"/>
              </w:trPr>
              <w:tc>
                <w:tcPr>
                  <w:tcW w:w="779" w:type="dxa"/>
                  <w:vMerge w:val="continue"/>
                  <w:tcBorders>
                    <w:tl2br w:val="nil"/>
                    <w:tr2bl w:val="nil"/>
                  </w:tcBorders>
                  <w:vAlign w:val="center"/>
                </w:tcPr>
                <w:p>
                  <w:pPr>
                    <w:tabs>
                      <w:tab w:val="right" w:pos="2835"/>
                    </w:tabs>
                    <w:spacing w:line="240" w:lineRule="exact"/>
                    <w:jc w:val="center"/>
                    <w:rPr>
                      <w:rFonts w:eastAsia="宋体"/>
                      <w:b/>
                      <w:bCs/>
                      <w:color w:val="auto"/>
                      <w:highlight w:val="none"/>
                    </w:rPr>
                  </w:pPr>
                </w:p>
              </w:tc>
              <w:tc>
                <w:tcPr>
                  <w:tcW w:w="998" w:type="dxa"/>
                  <w:tcBorders>
                    <w:tl2br w:val="nil"/>
                    <w:tr2bl w:val="nil"/>
                  </w:tcBorders>
                  <w:vAlign w:val="center"/>
                </w:tcPr>
                <w:p>
                  <w:pPr>
                    <w:tabs>
                      <w:tab w:val="right" w:pos="2835"/>
                    </w:tabs>
                    <w:spacing w:line="240" w:lineRule="exact"/>
                    <w:jc w:val="center"/>
                    <w:rPr>
                      <w:rFonts w:eastAsia="宋体"/>
                      <w:b/>
                      <w:bCs/>
                      <w:color w:val="auto"/>
                      <w:highlight w:val="none"/>
                    </w:rPr>
                  </w:pPr>
                  <w:r>
                    <w:rPr>
                      <w:rFonts w:eastAsia="宋体"/>
                      <w:b/>
                      <w:bCs/>
                      <w:color w:val="auto"/>
                      <w:highlight w:val="none"/>
                    </w:rPr>
                    <w:t>产生量(kg/a)</w:t>
                  </w:r>
                </w:p>
              </w:tc>
              <w:tc>
                <w:tcPr>
                  <w:tcW w:w="1108" w:type="dxa"/>
                  <w:tcBorders>
                    <w:tl2br w:val="nil"/>
                    <w:tr2bl w:val="nil"/>
                  </w:tcBorders>
                  <w:vAlign w:val="center"/>
                </w:tcPr>
                <w:p>
                  <w:pPr>
                    <w:tabs>
                      <w:tab w:val="right" w:pos="2835"/>
                    </w:tabs>
                    <w:spacing w:line="240" w:lineRule="exact"/>
                    <w:jc w:val="center"/>
                    <w:rPr>
                      <w:rFonts w:eastAsia="宋体"/>
                      <w:b/>
                      <w:bCs/>
                      <w:color w:val="auto"/>
                      <w:highlight w:val="none"/>
                    </w:rPr>
                  </w:pPr>
                  <w:r>
                    <w:rPr>
                      <w:rFonts w:eastAsia="宋体"/>
                      <w:b/>
                      <w:bCs/>
                      <w:color w:val="auto"/>
                      <w:highlight w:val="none"/>
                    </w:rPr>
                    <w:t>产生速率</w:t>
                  </w:r>
                </w:p>
                <w:p>
                  <w:pPr>
                    <w:tabs>
                      <w:tab w:val="right" w:pos="2835"/>
                    </w:tabs>
                    <w:spacing w:line="240" w:lineRule="exact"/>
                    <w:jc w:val="center"/>
                    <w:rPr>
                      <w:rFonts w:eastAsia="宋体"/>
                      <w:b/>
                      <w:bCs/>
                      <w:color w:val="auto"/>
                      <w:highlight w:val="none"/>
                    </w:rPr>
                  </w:pPr>
                  <w:r>
                    <w:rPr>
                      <w:rFonts w:eastAsia="宋体"/>
                      <w:b/>
                      <w:bCs/>
                      <w:color w:val="auto"/>
                      <w:highlight w:val="none"/>
                    </w:rPr>
                    <w:t>(kg/h)</w:t>
                  </w:r>
                </w:p>
              </w:tc>
              <w:tc>
                <w:tcPr>
                  <w:tcW w:w="1306" w:type="dxa"/>
                  <w:vMerge w:val="continue"/>
                  <w:tcBorders>
                    <w:tl2br w:val="nil"/>
                    <w:tr2bl w:val="nil"/>
                  </w:tcBorders>
                  <w:vAlign w:val="center"/>
                </w:tcPr>
                <w:p>
                  <w:pPr>
                    <w:tabs>
                      <w:tab w:val="right" w:pos="2835"/>
                    </w:tabs>
                    <w:spacing w:line="240" w:lineRule="exact"/>
                    <w:jc w:val="center"/>
                    <w:rPr>
                      <w:rFonts w:eastAsia="宋体"/>
                      <w:b/>
                      <w:bCs/>
                      <w:color w:val="auto"/>
                      <w:highlight w:val="none"/>
                    </w:rPr>
                  </w:pPr>
                </w:p>
              </w:tc>
              <w:tc>
                <w:tcPr>
                  <w:tcW w:w="920" w:type="dxa"/>
                  <w:vMerge w:val="continue"/>
                  <w:tcBorders>
                    <w:tl2br w:val="nil"/>
                    <w:tr2bl w:val="nil"/>
                  </w:tcBorders>
                  <w:vAlign w:val="center"/>
                </w:tcPr>
                <w:p>
                  <w:pPr>
                    <w:tabs>
                      <w:tab w:val="right" w:pos="2835"/>
                    </w:tabs>
                    <w:spacing w:line="240" w:lineRule="exact"/>
                    <w:jc w:val="center"/>
                    <w:rPr>
                      <w:rFonts w:eastAsia="宋体"/>
                      <w:b/>
                      <w:bCs/>
                      <w:color w:val="auto"/>
                      <w:highlight w:val="none"/>
                    </w:rPr>
                  </w:pPr>
                </w:p>
              </w:tc>
              <w:tc>
                <w:tcPr>
                  <w:tcW w:w="894" w:type="dxa"/>
                  <w:vMerge w:val="continue"/>
                  <w:tcBorders>
                    <w:tl2br w:val="nil"/>
                    <w:tr2bl w:val="nil"/>
                  </w:tcBorders>
                  <w:vAlign w:val="center"/>
                </w:tcPr>
                <w:p>
                  <w:pPr>
                    <w:tabs>
                      <w:tab w:val="right" w:pos="2835"/>
                    </w:tabs>
                    <w:spacing w:line="240" w:lineRule="exact"/>
                    <w:jc w:val="center"/>
                    <w:rPr>
                      <w:rFonts w:eastAsia="宋体"/>
                      <w:b/>
                      <w:bCs/>
                      <w:color w:val="auto"/>
                      <w:highlight w:val="none"/>
                    </w:rPr>
                  </w:pPr>
                </w:p>
              </w:tc>
              <w:tc>
                <w:tcPr>
                  <w:tcW w:w="1010" w:type="dxa"/>
                  <w:tcBorders>
                    <w:tl2br w:val="nil"/>
                    <w:tr2bl w:val="nil"/>
                  </w:tcBorders>
                  <w:vAlign w:val="center"/>
                </w:tcPr>
                <w:p>
                  <w:pPr>
                    <w:tabs>
                      <w:tab w:val="right" w:pos="2835"/>
                    </w:tabs>
                    <w:spacing w:line="240" w:lineRule="exact"/>
                    <w:jc w:val="center"/>
                    <w:rPr>
                      <w:rFonts w:eastAsia="宋体"/>
                      <w:b/>
                      <w:bCs/>
                      <w:color w:val="auto"/>
                      <w:highlight w:val="none"/>
                    </w:rPr>
                  </w:pPr>
                  <w:r>
                    <w:rPr>
                      <w:rFonts w:eastAsia="宋体"/>
                      <w:b/>
                      <w:bCs/>
                      <w:color w:val="auto"/>
                      <w:highlight w:val="none"/>
                    </w:rPr>
                    <w:t>排放量(kg/a)</w:t>
                  </w:r>
                </w:p>
              </w:tc>
              <w:tc>
                <w:tcPr>
                  <w:tcW w:w="1201" w:type="dxa"/>
                  <w:tcBorders>
                    <w:tl2br w:val="nil"/>
                    <w:tr2bl w:val="nil"/>
                  </w:tcBorders>
                  <w:vAlign w:val="center"/>
                </w:tcPr>
                <w:p>
                  <w:pPr>
                    <w:tabs>
                      <w:tab w:val="right" w:pos="2835"/>
                    </w:tabs>
                    <w:spacing w:line="240" w:lineRule="exact"/>
                    <w:jc w:val="center"/>
                    <w:rPr>
                      <w:rFonts w:eastAsia="宋体"/>
                      <w:b/>
                      <w:bCs/>
                      <w:color w:val="auto"/>
                      <w:highlight w:val="none"/>
                    </w:rPr>
                  </w:pPr>
                  <w:r>
                    <w:rPr>
                      <w:rFonts w:eastAsia="宋体"/>
                      <w:b/>
                      <w:bCs/>
                      <w:color w:val="auto"/>
                      <w:highlight w:val="none"/>
                    </w:rPr>
                    <w:t>排放浓度</w:t>
                  </w:r>
                </w:p>
                <w:p>
                  <w:pPr>
                    <w:tabs>
                      <w:tab w:val="right" w:pos="2835"/>
                    </w:tabs>
                    <w:spacing w:line="240" w:lineRule="exact"/>
                    <w:jc w:val="center"/>
                    <w:rPr>
                      <w:rFonts w:eastAsia="宋体"/>
                      <w:b/>
                      <w:bCs/>
                      <w:color w:val="auto"/>
                      <w:highlight w:val="none"/>
                    </w:rPr>
                  </w:pPr>
                  <w:r>
                    <w:rPr>
                      <w:rFonts w:eastAsia="宋体"/>
                      <w:b/>
                      <w:bCs/>
                      <w:color w:val="auto"/>
                      <w:highlight w:val="none"/>
                    </w:rPr>
                    <w:t>(mg/m</w:t>
                  </w:r>
                  <w:r>
                    <w:rPr>
                      <w:rFonts w:eastAsia="宋体"/>
                      <w:b/>
                      <w:bCs/>
                      <w:color w:val="auto"/>
                      <w:highlight w:val="none"/>
                      <w:vertAlign w:val="superscript"/>
                    </w:rPr>
                    <w:t>3</w:t>
                  </w:r>
                  <w:r>
                    <w:rPr>
                      <w:rFonts w:eastAsia="宋体"/>
                      <w:b/>
                      <w:bCs/>
                      <w:color w:val="auto"/>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44" w:hRule="atLeast"/>
                <w:jc w:val="center"/>
              </w:trPr>
              <w:tc>
                <w:tcPr>
                  <w:tcW w:w="779" w:type="dxa"/>
                  <w:tcBorders>
                    <w:tl2br w:val="nil"/>
                    <w:tr2bl w:val="nil"/>
                  </w:tcBorders>
                  <w:vAlign w:val="center"/>
                </w:tcPr>
                <w:p>
                  <w:pPr>
                    <w:tabs>
                      <w:tab w:val="right" w:pos="2835"/>
                    </w:tabs>
                    <w:spacing w:line="240" w:lineRule="exact"/>
                    <w:jc w:val="center"/>
                    <w:rPr>
                      <w:rFonts w:eastAsia="宋体"/>
                      <w:color w:val="auto"/>
                      <w:highlight w:val="none"/>
                    </w:rPr>
                  </w:pPr>
                  <w:r>
                    <w:rPr>
                      <w:rFonts w:eastAsia="宋体"/>
                      <w:color w:val="auto"/>
                      <w:highlight w:val="none"/>
                    </w:rPr>
                    <w:t>油烟</w:t>
                  </w:r>
                </w:p>
              </w:tc>
              <w:tc>
                <w:tcPr>
                  <w:tcW w:w="998" w:type="dxa"/>
                  <w:tcBorders>
                    <w:tl2br w:val="nil"/>
                    <w:tr2bl w:val="nil"/>
                  </w:tcBorders>
                  <w:vAlign w:val="center"/>
                </w:tcPr>
                <w:p>
                  <w:pPr>
                    <w:jc w:val="center"/>
                    <w:rPr>
                      <w:rFonts w:hint="default" w:eastAsia="宋体"/>
                      <w:color w:val="auto"/>
                      <w:szCs w:val="21"/>
                      <w:highlight w:val="none"/>
                      <w:lang w:val="en-US" w:eastAsia="zh-CN"/>
                    </w:rPr>
                  </w:pPr>
                  <w:r>
                    <w:rPr>
                      <w:rFonts w:hint="eastAsia" w:eastAsia="宋体"/>
                      <w:color w:val="auto"/>
                      <w:szCs w:val="21"/>
                      <w:highlight w:val="none"/>
                      <w:lang w:val="en-US" w:eastAsia="zh-CN"/>
                    </w:rPr>
                    <w:t>81</w:t>
                  </w:r>
                </w:p>
              </w:tc>
              <w:tc>
                <w:tcPr>
                  <w:tcW w:w="1108" w:type="dxa"/>
                  <w:tcBorders>
                    <w:tl2br w:val="nil"/>
                    <w:tr2bl w:val="nil"/>
                  </w:tcBorders>
                  <w:vAlign w:val="center"/>
                </w:tcPr>
                <w:p>
                  <w:pPr>
                    <w:jc w:val="center"/>
                    <w:rPr>
                      <w:rFonts w:hint="default" w:eastAsia="宋体"/>
                      <w:color w:val="auto"/>
                      <w:szCs w:val="21"/>
                      <w:highlight w:val="none"/>
                      <w:lang w:val="en-US" w:eastAsia="zh-CN"/>
                    </w:rPr>
                  </w:pPr>
                  <w:r>
                    <w:rPr>
                      <w:rFonts w:hint="eastAsia" w:eastAsia="宋体"/>
                      <w:color w:val="auto"/>
                      <w:szCs w:val="21"/>
                      <w:highlight w:val="none"/>
                    </w:rPr>
                    <w:t>0.0</w:t>
                  </w:r>
                  <w:r>
                    <w:rPr>
                      <w:rFonts w:hint="eastAsia" w:eastAsia="宋体"/>
                      <w:color w:val="auto"/>
                      <w:szCs w:val="21"/>
                      <w:highlight w:val="none"/>
                      <w:lang w:val="en-US" w:eastAsia="zh-CN"/>
                    </w:rPr>
                    <w:t>39</w:t>
                  </w:r>
                </w:p>
              </w:tc>
              <w:tc>
                <w:tcPr>
                  <w:tcW w:w="1306" w:type="dxa"/>
                  <w:tcBorders>
                    <w:tl2br w:val="nil"/>
                    <w:tr2bl w:val="nil"/>
                  </w:tcBorders>
                  <w:vAlign w:val="center"/>
                </w:tcPr>
                <w:p>
                  <w:pPr>
                    <w:jc w:val="center"/>
                    <w:rPr>
                      <w:rFonts w:eastAsia="宋体"/>
                      <w:color w:val="auto"/>
                      <w:szCs w:val="21"/>
                      <w:highlight w:val="none"/>
                    </w:rPr>
                  </w:pPr>
                  <w:r>
                    <w:rPr>
                      <w:rFonts w:hint="eastAsia" w:eastAsia="宋体"/>
                      <w:color w:val="auto"/>
                      <w:szCs w:val="21"/>
                      <w:highlight w:val="none"/>
                    </w:rPr>
                    <w:t>油烟净化器+专用烟道</w:t>
                  </w:r>
                </w:p>
              </w:tc>
              <w:tc>
                <w:tcPr>
                  <w:tcW w:w="920" w:type="dxa"/>
                  <w:tcBorders>
                    <w:tl2br w:val="nil"/>
                    <w:tr2bl w:val="nil"/>
                  </w:tcBorders>
                  <w:vAlign w:val="center"/>
                </w:tcPr>
                <w:p>
                  <w:pPr>
                    <w:jc w:val="center"/>
                    <w:rPr>
                      <w:rFonts w:eastAsia="宋体"/>
                      <w:color w:val="auto"/>
                      <w:szCs w:val="21"/>
                      <w:highlight w:val="none"/>
                    </w:rPr>
                  </w:pPr>
                  <w:r>
                    <w:rPr>
                      <w:rFonts w:hint="eastAsia" w:eastAsia="宋体"/>
                      <w:color w:val="auto"/>
                      <w:szCs w:val="21"/>
                      <w:highlight w:val="none"/>
                      <w:lang w:val="en-US" w:eastAsia="zh-CN"/>
                    </w:rPr>
                    <w:t>75</w:t>
                  </w:r>
                  <w:r>
                    <w:rPr>
                      <w:rFonts w:eastAsia="宋体"/>
                      <w:color w:val="auto"/>
                      <w:szCs w:val="21"/>
                      <w:highlight w:val="none"/>
                    </w:rPr>
                    <w:t>%</w:t>
                  </w:r>
                </w:p>
              </w:tc>
              <w:tc>
                <w:tcPr>
                  <w:tcW w:w="894" w:type="dxa"/>
                  <w:tcBorders>
                    <w:tl2br w:val="nil"/>
                    <w:tr2bl w:val="nil"/>
                  </w:tcBorders>
                  <w:vAlign w:val="center"/>
                </w:tcPr>
                <w:p>
                  <w:pPr>
                    <w:jc w:val="center"/>
                    <w:rPr>
                      <w:rFonts w:eastAsia="宋体"/>
                      <w:color w:val="auto"/>
                      <w:szCs w:val="21"/>
                      <w:highlight w:val="none"/>
                    </w:rPr>
                  </w:pPr>
                  <w:r>
                    <w:rPr>
                      <w:rFonts w:hint="eastAsia" w:eastAsia="宋体"/>
                      <w:color w:val="auto"/>
                      <w:szCs w:val="21"/>
                      <w:highlight w:val="none"/>
                    </w:rPr>
                    <w:t>是</w:t>
                  </w:r>
                </w:p>
              </w:tc>
              <w:tc>
                <w:tcPr>
                  <w:tcW w:w="1010" w:type="dxa"/>
                  <w:tcBorders>
                    <w:tl2br w:val="nil"/>
                    <w:tr2bl w:val="nil"/>
                  </w:tcBorders>
                  <w:vAlign w:val="center"/>
                </w:tcPr>
                <w:p>
                  <w:pPr>
                    <w:jc w:val="center"/>
                    <w:rPr>
                      <w:rFonts w:hint="default" w:eastAsia="宋体"/>
                      <w:color w:val="auto"/>
                      <w:szCs w:val="21"/>
                      <w:highlight w:val="none"/>
                      <w:lang w:val="en-US" w:eastAsia="zh-CN"/>
                    </w:rPr>
                  </w:pPr>
                  <w:r>
                    <w:rPr>
                      <w:rFonts w:hint="eastAsia" w:eastAsia="宋体"/>
                      <w:color w:val="auto"/>
                      <w:szCs w:val="21"/>
                      <w:highlight w:val="none"/>
                      <w:lang w:val="en-US" w:eastAsia="zh-CN"/>
                    </w:rPr>
                    <w:t>20.25</w:t>
                  </w:r>
                </w:p>
              </w:tc>
              <w:tc>
                <w:tcPr>
                  <w:tcW w:w="1201" w:type="dxa"/>
                  <w:tcBorders>
                    <w:tl2br w:val="nil"/>
                    <w:tr2bl w:val="nil"/>
                  </w:tcBorders>
                  <w:vAlign w:val="center"/>
                </w:tcPr>
                <w:p>
                  <w:pPr>
                    <w:jc w:val="center"/>
                    <w:rPr>
                      <w:rFonts w:hint="default" w:eastAsia="宋体"/>
                      <w:color w:val="auto"/>
                      <w:szCs w:val="21"/>
                      <w:highlight w:val="none"/>
                      <w:lang w:val="en-US" w:eastAsia="zh-CN"/>
                    </w:rPr>
                  </w:pPr>
                  <w:r>
                    <w:rPr>
                      <w:rFonts w:hint="eastAsia" w:eastAsia="宋体"/>
                      <w:color w:val="auto"/>
                      <w:szCs w:val="21"/>
                      <w:highlight w:val="none"/>
                      <w:lang w:val="en-US" w:eastAsia="zh-CN"/>
                    </w:rPr>
                    <w:t>1.21</w:t>
                  </w:r>
                </w:p>
              </w:tc>
            </w:tr>
          </w:tbl>
          <w:p>
            <w:pPr>
              <w:pStyle w:val="60"/>
              <w:rPr>
                <w:rFonts w:ascii="Times New Roman" w:hAnsi="Times New Roman" w:eastAsia="宋体" w:cs="Times New Roman"/>
                <w:color w:val="auto"/>
                <w:szCs w:val="24"/>
                <w:highlight w:val="none"/>
              </w:rPr>
            </w:pPr>
            <w:r>
              <w:rPr>
                <w:rFonts w:hint="eastAsia" w:ascii="Times New Roman" w:hAnsi="Times New Roman" w:eastAsia="宋体" w:cs="Times New Roman"/>
                <w:color w:val="auto"/>
                <w:highlight w:val="none"/>
              </w:rPr>
              <w:t>通过核算，项目食堂</w:t>
            </w:r>
            <w:r>
              <w:rPr>
                <w:rFonts w:ascii="Times New Roman" w:hAnsi="Times New Roman" w:eastAsia="宋体" w:cs="Times New Roman"/>
                <w:color w:val="auto"/>
                <w:highlight w:val="none"/>
              </w:rPr>
              <w:t>油烟排放浓度为</w:t>
            </w:r>
            <w:r>
              <w:rPr>
                <w:rFonts w:hint="eastAsia" w:ascii="Times New Roman" w:hAnsi="Times New Roman" w:eastAsia="宋体" w:cs="Times New Roman"/>
                <w:color w:val="auto"/>
                <w:highlight w:val="none"/>
                <w:lang w:val="en-US" w:eastAsia="zh-CN"/>
              </w:rPr>
              <w:t>1.21</w:t>
            </w:r>
            <w:r>
              <w:rPr>
                <w:rFonts w:ascii="Times New Roman" w:hAnsi="Times New Roman" w:eastAsia="宋体" w:cs="Times New Roman"/>
                <w:color w:val="auto"/>
                <w:highlight w:val="none"/>
              </w:rPr>
              <w:t>mg/m</w:t>
            </w:r>
            <w:r>
              <w:rPr>
                <w:rFonts w:ascii="Times New Roman" w:hAnsi="Times New Roman" w:eastAsia="宋体" w:cs="Times New Roman"/>
                <w:color w:val="auto"/>
                <w:highlight w:val="none"/>
                <w:vertAlign w:val="superscript"/>
              </w:rPr>
              <w:t>3</w:t>
            </w:r>
            <w:r>
              <w:rPr>
                <w:rFonts w:ascii="Times New Roman" w:hAnsi="Times New Roman" w:eastAsia="宋体" w:cs="Times New Roman"/>
                <w:color w:val="auto"/>
                <w:highlight w:val="none"/>
              </w:rPr>
              <w:t>，满足《饮食业油烟排放标准（试行）》（GB18483-2001）</w:t>
            </w:r>
            <w:r>
              <w:rPr>
                <w:rFonts w:hint="eastAsia" w:ascii="Times New Roman" w:hAnsi="Times New Roman" w:eastAsia="宋体" w:cs="Times New Roman"/>
                <w:color w:val="auto"/>
                <w:highlight w:val="none"/>
                <w:lang w:val="en-US" w:eastAsia="zh-CN"/>
              </w:rPr>
              <w:t>中</w:t>
            </w:r>
            <w:r>
              <w:rPr>
                <w:rFonts w:ascii="Times New Roman" w:hAnsi="Times New Roman" w:eastAsia="宋体" w:cs="Times New Roman"/>
                <w:color w:val="auto"/>
                <w:highlight w:val="none"/>
              </w:rPr>
              <w:t>型规模标准限值</w:t>
            </w:r>
            <w:r>
              <w:rPr>
                <w:rFonts w:hint="eastAsia" w:ascii="Times New Roman" w:hAnsi="Times New Roman" w:eastAsia="宋体" w:cs="Times New Roman"/>
                <w:color w:val="auto"/>
                <w:highlight w:val="none"/>
              </w:rPr>
              <w:t>：</w:t>
            </w:r>
            <w:r>
              <w:rPr>
                <w:rFonts w:ascii="Times New Roman" w:hAnsi="Times New Roman" w:eastAsia="宋体" w:cs="Times New Roman"/>
                <w:color w:val="auto"/>
                <w:highlight w:val="none"/>
              </w:rPr>
              <w:t>≤2.0mg/m</w:t>
            </w:r>
            <w:r>
              <w:rPr>
                <w:rFonts w:ascii="Times New Roman" w:hAnsi="Times New Roman" w:eastAsia="宋体" w:cs="Times New Roman"/>
                <w:color w:val="auto"/>
                <w:highlight w:val="none"/>
                <w:vertAlign w:val="superscript"/>
              </w:rPr>
              <w:t>3</w:t>
            </w:r>
            <w:r>
              <w:rPr>
                <w:rFonts w:ascii="Times New Roman" w:hAnsi="Times New Roman" w:eastAsia="宋体" w:cs="Times New Roman"/>
                <w:color w:val="auto"/>
                <w:highlight w:val="none"/>
              </w:rPr>
              <w:t>。</w:t>
            </w:r>
          </w:p>
          <w:p>
            <w:pPr>
              <w:spacing w:line="360" w:lineRule="auto"/>
              <w:ind w:firstLine="482" w:firstLineChars="200"/>
              <w:rPr>
                <w:rFonts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rPr>
              <w:t>3、</w:t>
            </w:r>
            <w:r>
              <w:rPr>
                <w:rFonts w:ascii="Times New Roman" w:hAnsi="Times New Roman" w:eastAsia="宋体" w:cs="Times New Roman"/>
                <w:b/>
                <w:bCs/>
                <w:color w:val="auto"/>
                <w:sz w:val="24"/>
                <w:highlight w:val="none"/>
              </w:rPr>
              <w:t>治理措施论证</w:t>
            </w:r>
          </w:p>
          <w:p>
            <w:pPr>
              <w:spacing w:line="360" w:lineRule="auto"/>
              <w:ind w:firstLine="480" w:firstLineChars="200"/>
              <w:rPr>
                <w:rFonts w:hint="eastAsia"/>
                <w:color w:val="auto"/>
                <w:sz w:val="24"/>
                <w:highlight w:val="none"/>
              </w:rPr>
            </w:pPr>
            <w:r>
              <w:rPr>
                <w:color w:val="auto"/>
                <w:sz w:val="24"/>
                <w:highlight w:val="none"/>
              </w:rPr>
              <w:t>根据</w:t>
            </w:r>
            <w:r>
              <w:rPr>
                <w:rFonts w:ascii="Times New Roman" w:hAnsi="Times New Roman" w:eastAsia="宋体" w:cs="Times New Roman"/>
                <w:color w:val="auto"/>
                <w:sz w:val="24"/>
                <w:highlight w:val="none"/>
              </w:rPr>
              <w:t>《排污单位自行监测技术指南 总则》（HJ819-2017）及《排污许可证申请与核发技术规范-橡胶和塑料制品工业》（HJ1122-2020）</w:t>
            </w:r>
            <w:r>
              <w:rPr>
                <w:rFonts w:hint="eastAsia" w:ascii="Times New Roman" w:hAnsi="Times New Roman" w:eastAsia="宋体" w:cs="Times New Roman"/>
                <w:color w:val="auto"/>
                <w:sz w:val="24"/>
                <w:highlight w:val="none"/>
              </w:rPr>
              <w:t>中</w:t>
            </w:r>
            <w:r>
              <w:rPr>
                <w:color w:val="auto"/>
                <w:sz w:val="24"/>
                <w:highlight w:val="none"/>
              </w:rPr>
              <w:t>排污单位废气治理可行性技术要求，</w:t>
            </w:r>
            <w:r>
              <w:rPr>
                <w:rFonts w:hint="eastAsia"/>
                <w:color w:val="auto"/>
                <w:sz w:val="24"/>
                <w:highlight w:val="none"/>
              </w:rPr>
              <w:t>注塑、挤出</w:t>
            </w:r>
            <w:r>
              <w:rPr>
                <w:color w:val="auto"/>
                <w:sz w:val="24"/>
                <w:highlight w:val="none"/>
              </w:rPr>
              <w:t>推荐污染治理设施为</w:t>
            </w:r>
            <w:r>
              <w:rPr>
                <w:rFonts w:hint="eastAsia" w:ascii="Times New Roman" w:hAnsi="Times New Roman" w:eastAsia="宋体" w:cs="宋体"/>
                <w:color w:val="auto"/>
                <w:sz w:val="24"/>
                <w:highlight w:val="none"/>
              </w:rPr>
              <w:t>活性炭吸附</w:t>
            </w:r>
            <w:r>
              <w:rPr>
                <w:color w:val="auto"/>
                <w:sz w:val="24"/>
                <w:highlight w:val="none"/>
              </w:rPr>
              <w:t>；</w:t>
            </w:r>
            <w:r>
              <w:rPr>
                <w:rFonts w:hint="eastAsia"/>
                <w:color w:val="auto"/>
                <w:sz w:val="24"/>
                <w:highlight w:val="none"/>
              </w:rPr>
              <w:t>破碎工序</w:t>
            </w:r>
            <w:r>
              <w:rPr>
                <w:color w:val="auto"/>
                <w:sz w:val="24"/>
                <w:highlight w:val="none"/>
              </w:rPr>
              <w:t>推荐污染治理设施为</w:t>
            </w:r>
            <w:r>
              <w:rPr>
                <w:rFonts w:hint="eastAsia"/>
                <w:color w:val="auto"/>
                <w:sz w:val="24"/>
                <w:highlight w:val="none"/>
              </w:rPr>
              <w:t>布袋除尘器</w:t>
            </w:r>
            <w:r>
              <w:rPr>
                <w:color w:val="auto"/>
                <w:sz w:val="24"/>
                <w:highlight w:val="none"/>
              </w:rPr>
              <w:t>，因此项目</w:t>
            </w:r>
            <w:r>
              <w:rPr>
                <w:rFonts w:hint="eastAsia"/>
                <w:color w:val="auto"/>
                <w:sz w:val="24"/>
                <w:highlight w:val="none"/>
              </w:rPr>
              <w:t>注塑、挤出</w:t>
            </w:r>
            <w:r>
              <w:rPr>
                <w:color w:val="auto"/>
                <w:sz w:val="24"/>
                <w:highlight w:val="none"/>
              </w:rPr>
              <w:t>采用</w:t>
            </w:r>
            <w:r>
              <w:rPr>
                <w:rFonts w:hint="eastAsia"/>
                <w:color w:val="auto"/>
                <w:sz w:val="24"/>
                <w:highlight w:val="none"/>
                <w:lang w:val="en-US" w:eastAsia="zh-CN"/>
              </w:rPr>
              <w:t>两级</w:t>
            </w:r>
            <w:r>
              <w:rPr>
                <w:rFonts w:hint="eastAsia" w:ascii="Times New Roman" w:hAnsi="Times New Roman" w:eastAsia="宋体" w:cs="宋体"/>
                <w:color w:val="auto"/>
                <w:sz w:val="24"/>
                <w:highlight w:val="none"/>
              </w:rPr>
              <w:t>活性炭吸附</w:t>
            </w:r>
            <w:r>
              <w:rPr>
                <w:color w:val="auto"/>
                <w:sz w:val="24"/>
                <w:highlight w:val="none"/>
              </w:rPr>
              <w:t>，</w:t>
            </w:r>
            <w:r>
              <w:rPr>
                <w:rFonts w:hint="eastAsia"/>
                <w:color w:val="auto"/>
                <w:sz w:val="24"/>
                <w:highlight w:val="none"/>
              </w:rPr>
              <w:t>破碎</w:t>
            </w:r>
            <w:r>
              <w:rPr>
                <w:color w:val="auto"/>
                <w:sz w:val="24"/>
                <w:highlight w:val="none"/>
              </w:rPr>
              <w:t>采用</w:t>
            </w:r>
            <w:r>
              <w:rPr>
                <w:rFonts w:hint="eastAsia"/>
                <w:color w:val="auto"/>
                <w:sz w:val="24"/>
                <w:highlight w:val="none"/>
              </w:rPr>
              <w:t>布袋除尘器</w:t>
            </w:r>
            <w:r>
              <w:rPr>
                <w:color w:val="auto"/>
                <w:sz w:val="24"/>
                <w:highlight w:val="none"/>
              </w:rPr>
              <w:t>为可行技术</w:t>
            </w:r>
            <w:r>
              <w:rPr>
                <w:rFonts w:hint="eastAsia"/>
                <w:color w:val="auto"/>
                <w:sz w:val="24"/>
                <w:highlight w:val="none"/>
              </w:rPr>
              <w:t>，周边200米范围内最高建筑为本项目1#综合办公楼高24.9m，本项目排气筒高度为28米，高于周边最高建筑3米，排气筒符合要求。</w:t>
            </w:r>
          </w:p>
          <w:p>
            <w:pPr>
              <w:spacing w:line="360" w:lineRule="auto"/>
              <w:ind w:firstLine="480" w:firstLineChars="200"/>
              <w:rPr>
                <w:rFonts w:hint="default"/>
                <w:color w:val="auto"/>
                <w:sz w:val="24"/>
                <w:highlight w:val="none"/>
                <w:lang w:val="en-US" w:eastAsia="zh-CN"/>
              </w:rPr>
            </w:pPr>
            <w:r>
              <w:rPr>
                <w:rFonts w:hint="eastAsia"/>
                <w:color w:val="auto"/>
                <w:sz w:val="24"/>
                <w:highlight w:val="none"/>
                <w:lang w:val="en-US" w:eastAsia="zh-CN"/>
              </w:rPr>
              <w:t>1）有机废气</w:t>
            </w:r>
            <w:r>
              <w:rPr>
                <w:rFonts w:hint="default"/>
                <w:color w:val="auto"/>
                <w:sz w:val="24"/>
                <w:highlight w:val="none"/>
                <w:lang w:val="en-US" w:eastAsia="zh-CN"/>
              </w:rPr>
              <w:t>治理设施可行性分析</w:t>
            </w:r>
          </w:p>
          <w:p>
            <w:pPr>
              <w:spacing w:line="360" w:lineRule="auto"/>
              <w:ind w:firstLine="480" w:firstLineChars="200"/>
              <w:rPr>
                <w:rFonts w:hint="default"/>
                <w:color w:val="auto"/>
                <w:sz w:val="24"/>
                <w:highlight w:val="none"/>
                <w:lang w:val="en-US" w:eastAsia="zh-CN"/>
              </w:rPr>
            </w:pPr>
            <w:r>
              <w:rPr>
                <w:rFonts w:hint="default"/>
                <w:color w:val="auto"/>
                <w:sz w:val="24"/>
                <w:highlight w:val="none"/>
                <w:lang w:val="en-US" w:eastAsia="zh-CN"/>
              </w:rPr>
              <w:t>活性炭吸附原理：活性炭是一种多孔性的含炭物质，它具有高度发达的孔隙构造，活性炭的多孔结构为其提供了大量的表面积，能与气体（杂质）充分接触，从而赋予了活性炭所特有的吸附性能，使其非常容易达到吸收收集杂质的目的。就像磁力一样，所有的分子之间都具有相互引力。正因为如此，活性炭孔壁上的大量的分子可以产生强大的引力，从而达到将有害的杂质吸引到孔径中的目的。由于分子之间拥有相互吸引的作用力，当一个分子被活性炭内孔捕捉进入到活性炭孔隙中后，由于分子之间相互吸引的原因，会导致更多的分子不断被吸引，知道添满活性炭内孔隙为止。</w:t>
            </w:r>
          </w:p>
          <w:p>
            <w:pPr>
              <w:spacing w:line="360" w:lineRule="auto"/>
              <w:ind w:firstLine="480" w:firstLineChars="200"/>
              <w:rPr>
                <w:rFonts w:hint="eastAsia"/>
                <w:color w:val="auto"/>
                <w:sz w:val="24"/>
                <w:highlight w:val="none"/>
                <w:lang w:val="en-US" w:eastAsia="zh-CN"/>
              </w:rPr>
            </w:pPr>
            <w:r>
              <w:rPr>
                <w:rFonts w:hint="eastAsia"/>
                <w:color w:val="auto"/>
                <w:sz w:val="24"/>
                <w:highlight w:val="none"/>
                <w:lang w:val="en-US" w:eastAsia="zh-CN"/>
              </w:rPr>
              <w:t>物理吸附过程可分为以下几个步骤：（</w:t>
            </w:r>
            <w:r>
              <w:rPr>
                <w:rFonts w:hint="default"/>
                <w:color w:val="auto"/>
                <w:sz w:val="24"/>
                <w:highlight w:val="none"/>
                <w:lang w:val="en-US" w:eastAsia="zh-CN"/>
              </w:rPr>
              <w:t>a</w:t>
            </w:r>
            <w:r>
              <w:rPr>
                <w:rFonts w:hint="eastAsia"/>
                <w:color w:val="auto"/>
                <w:sz w:val="24"/>
                <w:highlight w:val="none"/>
                <w:lang w:val="en-US" w:eastAsia="zh-CN"/>
              </w:rPr>
              <w:t>）污染气体通过吸附边界层，污染气体的分子可能被吸附，也可能被从活性炭表面带走，这取决于该成分在载气和边界层中气体里的浓度差值，该值决定着吸附的强弱。当污染空气通过活性炭时，一些有害气体的浓度差值很大，所以被吸附下来，而空气中的固有成分由于浓度差基本为零，所以正常通过，而一些颗粒（如烟尘）由于过大，直接被留在大孔和中孔中。当有害气体的浓度差为零时，活性炭失效，需重新活化。（</w:t>
            </w:r>
            <w:r>
              <w:rPr>
                <w:rFonts w:hint="default"/>
                <w:color w:val="auto"/>
                <w:sz w:val="24"/>
                <w:highlight w:val="none"/>
                <w:lang w:val="en-US" w:eastAsia="zh-CN"/>
              </w:rPr>
              <w:t>b</w:t>
            </w:r>
            <w:r>
              <w:rPr>
                <w:rFonts w:hint="eastAsia"/>
                <w:color w:val="auto"/>
                <w:sz w:val="24"/>
                <w:highlight w:val="none"/>
                <w:lang w:val="en-US" w:eastAsia="zh-CN"/>
              </w:rPr>
              <w:t>）被吸附的分子向微孔扩散。（</w:t>
            </w:r>
            <w:r>
              <w:rPr>
                <w:rFonts w:hint="default"/>
                <w:color w:val="auto"/>
                <w:sz w:val="24"/>
                <w:highlight w:val="none"/>
                <w:lang w:val="en-US" w:eastAsia="zh-CN"/>
              </w:rPr>
              <w:t>c</w:t>
            </w:r>
            <w:r>
              <w:rPr>
                <w:rFonts w:hint="eastAsia"/>
                <w:color w:val="auto"/>
                <w:sz w:val="24"/>
                <w:highlight w:val="none"/>
                <w:lang w:val="en-US" w:eastAsia="zh-CN"/>
              </w:rPr>
              <w:t>）该分子被牢牢的绑扎在吸附剂表面。</w:t>
            </w:r>
          </w:p>
          <w:p>
            <w:pPr>
              <w:keepNext w:val="0"/>
              <w:keepLines w:val="0"/>
              <w:widowControl/>
              <w:suppressLineNumbers w:val="0"/>
              <w:jc w:val="center"/>
              <w:rPr>
                <w:color w:val="auto"/>
                <w:highlight w:val="none"/>
              </w:rPr>
            </w:pPr>
            <w:r>
              <w:rPr>
                <w:rFonts w:hint="eastAsia" w:ascii="宋体" w:hAnsi="宋体" w:eastAsia="宋体" w:cs="宋体"/>
                <w:b/>
                <w:bCs/>
                <w:color w:val="auto"/>
                <w:kern w:val="0"/>
                <w:sz w:val="20"/>
                <w:szCs w:val="20"/>
                <w:highlight w:val="none"/>
                <w:lang w:val="en-US" w:eastAsia="zh-CN" w:bidi="ar"/>
              </w:rPr>
              <w:t>表4-9</w:t>
            </w:r>
            <w:r>
              <w:rPr>
                <w:rFonts w:hint="default" w:ascii="Times New Roman" w:hAnsi="Times New Roman" w:eastAsia="宋体" w:cs="Times New Roman"/>
                <w:b/>
                <w:bCs/>
                <w:color w:val="auto"/>
                <w:kern w:val="0"/>
                <w:sz w:val="20"/>
                <w:szCs w:val="20"/>
                <w:highlight w:val="none"/>
                <w:lang w:val="en-US" w:eastAsia="zh-CN" w:bidi="ar"/>
              </w:rPr>
              <w:t xml:space="preserve"> </w:t>
            </w:r>
            <w:r>
              <w:rPr>
                <w:rFonts w:hint="eastAsia" w:ascii="宋体" w:hAnsi="宋体" w:eastAsia="宋体" w:cs="宋体"/>
                <w:b/>
                <w:bCs/>
                <w:color w:val="auto"/>
                <w:kern w:val="0"/>
                <w:sz w:val="20"/>
                <w:szCs w:val="20"/>
                <w:highlight w:val="none"/>
                <w:lang w:val="en-US" w:eastAsia="zh-CN" w:bidi="ar"/>
              </w:rPr>
              <w:t>拟建项目4#车间注塑工序活性炭吸附装置</w:t>
            </w:r>
            <w:r>
              <w:rPr>
                <w:rFonts w:hint="default" w:ascii="Times New Roman" w:hAnsi="Times New Roman" w:eastAsia="宋体" w:cs="Times New Roman"/>
                <w:b/>
                <w:bCs/>
                <w:color w:val="auto"/>
                <w:kern w:val="0"/>
                <w:sz w:val="20"/>
                <w:szCs w:val="20"/>
                <w:highlight w:val="none"/>
                <w:lang w:val="en-US" w:eastAsia="zh-CN" w:bidi="ar"/>
              </w:rPr>
              <w:t>(TA001)</w:t>
            </w:r>
            <w:r>
              <w:rPr>
                <w:rFonts w:hint="eastAsia" w:ascii="宋体" w:hAnsi="宋体" w:eastAsia="宋体" w:cs="宋体"/>
                <w:b/>
                <w:bCs/>
                <w:color w:val="auto"/>
                <w:kern w:val="0"/>
                <w:sz w:val="20"/>
                <w:szCs w:val="20"/>
                <w:highlight w:val="none"/>
                <w:lang w:val="en-US" w:eastAsia="zh-CN" w:bidi="ar"/>
              </w:rPr>
              <w:t>参数</w:t>
            </w:r>
          </w:p>
          <w:tbl>
            <w:tblPr>
              <w:tblStyle w:val="74"/>
              <w:tblW w:w="8900"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73"/>
              <w:gridCol w:w="1394"/>
              <w:gridCol w:w="2344"/>
              <w:gridCol w:w="363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Align w:val="top"/>
                </w:tcPr>
                <w:p>
                  <w:pPr>
                    <w:spacing w:before="34" w:line="224" w:lineRule="auto"/>
                    <w:ind w:left="231"/>
                    <w:rPr>
                      <w:rFonts w:ascii="宋体" w:hAnsi="宋体" w:eastAsia="宋体" w:cs="宋体"/>
                      <w:color w:val="auto"/>
                      <w:sz w:val="20"/>
                      <w:szCs w:val="20"/>
                      <w:highlight w:val="none"/>
                    </w:rPr>
                  </w:pPr>
                  <w:r>
                    <w:rPr>
                      <w:rFonts w:ascii="宋体" w:hAnsi="宋体" w:eastAsia="宋体" w:cs="宋体"/>
                      <w:color w:val="auto"/>
                      <w:spacing w:val="5"/>
                      <w:sz w:val="20"/>
                      <w:szCs w:val="20"/>
                      <w:highlight w:val="none"/>
                    </w:rPr>
                    <w:t>序号</w:t>
                  </w:r>
                </w:p>
              </w:tc>
              <w:tc>
                <w:tcPr>
                  <w:tcW w:w="3738" w:type="dxa"/>
                  <w:gridSpan w:val="2"/>
                  <w:vAlign w:val="top"/>
                </w:tcPr>
                <w:p>
                  <w:pPr>
                    <w:spacing w:before="34" w:line="224" w:lineRule="auto"/>
                    <w:ind w:left="1453"/>
                    <w:rPr>
                      <w:rFonts w:ascii="宋体" w:hAnsi="宋体" w:eastAsia="宋体" w:cs="宋体"/>
                      <w:color w:val="auto"/>
                      <w:sz w:val="20"/>
                      <w:szCs w:val="20"/>
                      <w:highlight w:val="none"/>
                    </w:rPr>
                  </w:pPr>
                  <w:r>
                    <w:rPr>
                      <w:rFonts w:ascii="宋体" w:hAnsi="宋体" w:eastAsia="宋体" w:cs="宋体"/>
                      <w:color w:val="auto"/>
                      <w:spacing w:val="7"/>
                      <w:sz w:val="20"/>
                      <w:szCs w:val="20"/>
                      <w:highlight w:val="none"/>
                    </w:rPr>
                    <w:t>参数名</w:t>
                  </w:r>
                  <w:r>
                    <w:rPr>
                      <w:rFonts w:ascii="宋体" w:hAnsi="宋体" w:eastAsia="宋体" w:cs="宋体"/>
                      <w:color w:val="auto"/>
                      <w:spacing w:val="6"/>
                      <w:sz w:val="20"/>
                      <w:szCs w:val="20"/>
                      <w:highlight w:val="none"/>
                    </w:rPr>
                    <w:t>称</w:t>
                  </w:r>
                </w:p>
              </w:tc>
              <w:tc>
                <w:tcPr>
                  <w:tcW w:w="3636" w:type="dxa"/>
                  <w:tcBorders>
                    <w:right w:val="single" w:color="000000" w:sz="6" w:space="0"/>
                  </w:tcBorders>
                  <w:vAlign w:val="top"/>
                </w:tcPr>
                <w:p>
                  <w:pPr>
                    <w:spacing w:before="34" w:line="224" w:lineRule="auto"/>
                    <w:ind w:left="1558"/>
                    <w:rPr>
                      <w:rFonts w:ascii="宋体" w:hAnsi="宋体" w:eastAsia="宋体" w:cs="宋体"/>
                      <w:color w:val="auto"/>
                      <w:sz w:val="20"/>
                      <w:szCs w:val="20"/>
                      <w:highlight w:val="none"/>
                    </w:rPr>
                  </w:pPr>
                  <w:r>
                    <w:rPr>
                      <w:rFonts w:ascii="宋体" w:hAnsi="宋体" w:eastAsia="宋体" w:cs="宋体"/>
                      <w:color w:val="auto"/>
                      <w:spacing w:val="4"/>
                      <w:sz w:val="20"/>
                      <w:szCs w:val="20"/>
                      <w:highlight w:val="none"/>
                    </w:rPr>
                    <w:t>指</w:t>
                  </w:r>
                  <w:r>
                    <w:rPr>
                      <w:rFonts w:ascii="宋体" w:hAnsi="宋体" w:eastAsia="宋体" w:cs="宋体"/>
                      <w:color w:val="auto"/>
                      <w:spacing w:val="3"/>
                      <w:sz w:val="20"/>
                      <w:szCs w:val="20"/>
                      <w:highlight w:val="none"/>
                    </w:rPr>
                    <w:t>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restart"/>
                  <w:tcBorders>
                    <w:bottom w:val="nil"/>
                  </w:tcBorders>
                  <w:vAlign w:val="top"/>
                </w:tcPr>
                <w:p>
                  <w:pPr>
                    <w:spacing w:line="286" w:lineRule="auto"/>
                    <w:rPr>
                      <w:rFonts w:ascii="Arial"/>
                      <w:color w:val="auto"/>
                      <w:sz w:val="21"/>
                      <w:highlight w:val="none"/>
                    </w:rPr>
                  </w:pPr>
                </w:p>
                <w:p>
                  <w:pPr>
                    <w:spacing w:line="286" w:lineRule="auto"/>
                    <w:rPr>
                      <w:rFonts w:ascii="Arial"/>
                      <w:color w:val="auto"/>
                      <w:sz w:val="21"/>
                      <w:highlight w:val="none"/>
                    </w:rPr>
                  </w:pPr>
                </w:p>
                <w:p>
                  <w:pPr>
                    <w:spacing w:before="57" w:line="195" w:lineRule="auto"/>
                    <w:ind w:left="407"/>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z w:val="20"/>
                      <w:szCs w:val="20"/>
                      <w:highlight w:val="none"/>
                    </w:rPr>
                    <w:t>1</w:t>
                  </w:r>
                </w:p>
              </w:tc>
              <w:tc>
                <w:tcPr>
                  <w:tcW w:w="1394" w:type="dxa"/>
                  <w:vMerge w:val="restart"/>
                  <w:tcBorders>
                    <w:bottom w:val="nil"/>
                  </w:tcBorders>
                  <w:vAlign w:val="top"/>
                </w:tcPr>
                <w:p>
                  <w:pPr>
                    <w:spacing w:line="264" w:lineRule="auto"/>
                    <w:rPr>
                      <w:rFonts w:ascii="Arial"/>
                      <w:color w:val="auto"/>
                      <w:sz w:val="21"/>
                      <w:highlight w:val="none"/>
                    </w:rPr>
                  </w:pPr>
                </w:p>
                <w:p>
                  <w:pPr>
                    <w:spacing w:line="265" w:lineRule="auto"/>
                    <w:rPr>
                      <w:rFonts w:ascii="Arial"/>
                      <w:color w:val="auto"/>
                      <w:sz w:val="21"/>
                      <w:highlight w:val="none"/>
                    </w:rPr>
                  </w:pPr>
                </w:p>
                <w:p>
                  <w:pPr>
                    <w:spacing w:before="65" w:line="228" w:lineRule="auto"/>
                    <w:ind w:left="280"/>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工</w:t>
                  </w:r>
                  <w:r>
                    <w:rPr>
                      <w:rFonts w:ascii="宋体" w:hAnsi="宋体" w:eastAsia="宋体" w:cs="宋体"/>
                      <w:color w:val="auto"/>
                      <w:spacing w:val="6"/>
                      <w:sz w:val="20"/>
                      <w:szCs w:val="20"/>
                      <w:highlight w:val="none"/>
                    </w:rPr>
                    <w:t>作参数</w:t>
                  </w:r>
                </w:p>
              </w:tc>
              <w:tc>
                <w:tcPr>
                  <w:tcW w:w="2344" w:type="dxa"/>
                  <w:vAlign w:val="top"/>
                </w:tcPr>
                <w:p>
                  <w:pPr>
                    <w:spacing w:before="33" w:line="225" w:lineRule="auto"/>
                    <w:ind w:left="968"/>
                    <w:rPr>
                      <w:rFonts w:ascii="宋体" w:hAnsi="宋体" w:eastAsia="宋体" w:cs="宋体"/>
                      <w:color w:val="auto"/>
                      <w:sz w:val="20"/>
                      <w:szCs w:val="20"/>
                      <w:highlight w:val="none"/>
                    </w:rPr>
                  </w:pPr>
                  <w:r>
                    <w:rPr>
                      <w:rFonts w:ascii="宋体" w:hAnsi="宋体" w:eastAsia="宋体" w:cs="宋体"/>
                      <w:color w:val="auto"/>
                      <w:spacing w:val="4"/>
                      <w:sz w:val="20"/>
                      <w:szCs w:val="20"/>
                      <w:highlight w:val="none"/>
                    </w:rPr>
                    <w:t>温</w:t>
                  </w:r>
                  <w:r>
                    <w:rPr>
                      <w:rFonts w:ascii="宋体" w:hAnsi="宋体" w:eastAsia="宋体" w:cs="宋体"/>
                      <w:color w:val="auto"/>
                      <w:spacing w:val="3"/>
                      <w:sz w:val="20"/>
                      <w:szCs w:val="20"/>
                      <w:highlight w:val="none"/>
                    </w:rPr>
                    <w:t>度</w:t>
                  </w:r>
                </w:p>
              </w:tc>
              <w:tc>
                <w:tcPr>
                  <w:tcW w:w="3636" w:type="dxa"/>
                  <w:tcBorders>
                    <w:right w:val="single" w:color="000000" w:sz="6" w:space="0"/>
                  </w:tcBorders>
                  <w:vAlign w:val="top"/>
                </w:tcPr>
                <w:p>
                  <w:pPr>
                    <w:spacing w:before="2" w:line="274" w:lineRule="exact"/>
                    <w:ind w:left="1493"/>
                    <w:rPr>
                      <w:rFonts w:ascii="宋体" w:hAnsi="宋体" w:eastAsia="宋体" w:cs="宋体"/>
                      <w:color w:val="auto"/>
                      <w:sz w:val="20"/>
                      <w:szCs w:val="20"/>
                      <w:highlight w:val="none"/>
                    </w:rPr>
                  </w:pPr>
                  <w:r>
                    <w:rPr>
                      <w:rFonts w:ascii="Times New Roman" w:hAnsi="Times New Roman" w:eastAsia="Times New Roman" w:cs="Times New Roman"/>
                      <w:color w:val="auto"/>
                      <w:spacing w:val="6"/>
                      <w:position w:val="1"/>
                      <w:sz w:val="20"/>
                      <w:szCs w:val="20"/>
                      <w:highlight w:val="none"/>
                    </w:rPr>
                    <w:t>&lt;</w:t>
                  </w:r>
                  <w:r>
                    <w:rPr>
                      <w:rFonts w:ascii="Times New Roman" w:hAnsi="Times New Roman" w:eastAsia="Times New Roman" w:cs="Times New Roman"/>
                      <w:color w:val="auto"/>
                      <w:spacing w:val="4"/>
                      <w:position w:val="1"/>
                      <w:sz w:val="20"/>
                      <w:szCs w:val="20"/>
                      <w:highlight w:val="none"/>
                    </w:rPr>
                    <w:t>40</w:t>
                  </w:r>
                  <w:r>
                    <w:rPr>
                      <w:rFonts w:ascii="宋体" w:hAnsi="宋体" w:eastAsia="宋体" w:cs="宋体"/>
                      <w:color w:val="auto"/>
                      <w:spacing w:val="4"/>
                      <w:position w:val="1"/>
                      <w:sz w:val="20"/>
                      <w:szCs w:val="20"/>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4" w:line="225" w:lineRule="auto"/>
                    <w:ind w:left="764"/>
                    <w:rPr>
                      <w:rFonts w:ascii="宋体" w:hAnsi="宋体" w:eastAsia="宋体" w:cs="宋体"/>
                      <w:color w:val="auto"/>
                      <w:sz w:val="20"/>
                      <w:szCs w:val="20"/>
                      <w:highlight w:val="none"/>
                    </w:rPr>
                  </w:pPr>
                  <w:r>
                    <w:rPr>
                      <w:rFonts w:ascii="宋体" w:hAnsi="宋体" w:eastAsia="宋体" w:cs="宋体"/>
                      <w:color w:val="auto"/>
                      <w:spacing w:val="6"/>
                      <w:sz w:val="20"/>
                      <w:szCs w:val="20"/>
                      <w:highlight w:val="none"/>
                    </w:rPr>
                    <w:t>吸</w:t>
                  </w:r>
                  <w:r>
                    <w:rPr>
                      <w:rFonts w:ascii="宋体" w:hAnsi="宋体" w:eastAsia="宋体" w:cs="宋体"/>
                      <w:color w:val="auto"/>
                      <w:spacing w:val="5"/>
                      <w:sz w:val="20"/>
                      <w:szCs w:val="20"/>
                      <w:highlight w:val="none"/>
                    </w:rPr>
                    <w:t>附因子</w:t>
                  </w:r>
                </w:p>
              </w:tc>
              <w:tc>
                <w:tcPr>
                  <w:tcW w:w="3636" w:type="dxa"/>
                  <w:tcBorders>
                    <w:right w:val="single" w:color="000000" w:sz="6" w:space="0"/>
                  </w:tcBorders>
                  <w:vAlign w:val="top"/>
                </w:tcPr>
                <w:p>
                  <w:pPr>
                    <w:spacing w:before="34" w:line="225" w:lineRule="auto"/>
                    <w:ind w:left="1244"/>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非</w:t>
                  </w:r>
                  <w:r>
                    <w:rPr>
                      <w:rFonts w:ascii="宋体" w:hAnsi="宋体" w:eastAsia="宋体" w:cs="宋体"/>
                      <w:color w:val="auto"/>
                      <w:spacing w:val="7"/>
                      <w:sz w:val="20"/>
                      <w:szCs w:val="20"/>
                      <w:highlight w:val="none"/>
                    </w:rPr>
                    <w:t>甲烷总烃</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2" w:line="226" w:lineRule="auto"/>
                    <w:ind w:left="550"/>
                    <w:rPr>
                      <w:rFonts w:ascii="宋体" w:hAnsi="宋体" w:eastAsia="宋体" w:cs="宋体"/>
                      <w:color w:val="auto"/>
                      <w:sz w:val="20"/>
                      <w:szCs w:val="20"/>
                      <w:highlight w:val="none"/>
                    </w:rPr>
                  </w:pPr>
                  <w:r>
                    <w:rPr>
                      <w:rFonts w:ascii="宋体" w:hAnsi="宋体" w:eastAsia="宋体" w:cs="宋体"/>
                      <w:color w:val="auto"/>
                      <w:spacing w:val="11"/>
                      <w:sz w:val="20"/>
                      <w:szCs w:val="20"/>
                      <w:highlight w:val="none"/>
                    </w:rPr>
                    <w:t>设</w:t>
                  </w:r>
                  <w:r>
                    <w:rPr>
                      <w:rFonts w:ascii="宋体" w:hAnsi="宋体" w:eastAsia="宋体" w:cs="宋体"/>
                      <w:color w:val="auto"/>
                      <w:spacing w:val="7"/>
                      <w:sz w:val="20"/>
                      <w:szCs w:val="20"/>
                      <w:highlight w:val="none"/>
                    </w:rPr>
                    <w:t>计初始浓度</w:t>
                  </w:r>
                </w:p>
              </w:tc>
              <w:tc>
                <w:tcPr>
                  <w:tcW w:w="3636" w:type="dxa"/>
                  <w:tcBorders>
                    <w:right w:val="single" w:color="000000" w:sz="6" w:space="0"/>
                  </w:tcBorders>
                  <w:vAlign w:val="top"/>
                </w:tcPr>
                <w:p>
                  <w:pPr>
                    <w:spacing w:before="1" w:line="274" w:lineRule="exact"/>
                    <w:ind w:left="1217"/>
                    <w:rPr>
                      <w:rFonts w:ascii="Times New Roman" w:hAnsi="Times New Roman" w:eastAsia="Times New Roman" w:cs="Times New Roman"/>
                      <w:color w:val="auto"/>
                      <w:sz w:val="13"/>
                      <w:szCs w:val="13"/>
                      <w:highlight w:val="none"/>
                    </w:rPr>
                  </w:pPr>
                  <w:r>
                    <w:rPr>
                      <w:rFonts w:hint="eastAsia" w:ascii="Times New Roman" w:hAnsi="Times New Roman" w:eastAsia="宋体" w:cs="Times New Roman"/>
                      <w:color w:val="auto"/>
                      <w:spacing w:val="6"/>
                      <w:position w:val="1"/>
                      <w:sz w:val="20"/>
                      <w:szCs w:val="20"/>
                      <w:highlight w:val="none"/>
                      <w:lang w:val="en-US" w:eastAsia="zh-CN"/>
                    </w:rPr>
                    <w:t>64.70</w:t>
                  </w:r>
                  <w:r>
                    <w:rPr>
                      <w:rFonts w:ascii="Times New Roman" w:hAnsi="Times New Roman" w:eastAsia="Times New Roman" w:cs="Times New Roman"/>
                      <w:color w:val="auto"/>
                      <w:position w:val="1"/>
                      <w:sz w:val="20"/>
                      <w:szCs w:val="20"/>
                      <w:highlight w:val="none"/>
                    </w:rPr>
                    <w:t>mg</w:t>
                  </w:r>
                  <w:r>
                    <w:rPr>
                      <w:rFonts w:ascii="Times New Roman" w:hAnsi="Times New Roman" w:eastAsia="Times New Roman" w:cs="Times New Roman"/>
                      <w:color w:val="auto"/>
                      <w:spacing w:val="3"/>
                      <w:position w:val="1"/>
                      <w:sz w:val="20"/>
                      <w:szCs w:val="20"/>
                      <w:highlight w:val="none"/>
                    </w:rPr>
                    <w:t>/</w:t>
                  </w:r>
                  <w:r>
                    <w:rPr>
                      <w:rFonts w:ascii="Times New Roman" w:hAnsi="Times New Roman" w:eastAsia="Times New Roman" w:cs="Times New Roman"/>
                      <w:color w:val="auto"/>
                      <w:position w:val="1"/>
                      <w:sz w:val="20"/>
                      <w:szCs w:val="20"/>
                      <w:highlight w:val="none"/>
                    </w:rPr>
                    <w:t>m</w:t>
                  </w:r>
                  <w:r>
                    <w:rPr>
                      <w:rFonts w:ascii="Times New Roman" w:hAnsi="Times New Roman" w:eastAsia="Times New Roman" w:cs="Times New Roman"/>
                      <w:color w:val="auto"/>
                      <w:spacing w:val="3"/>
                      <w:position w:val="7"/>
                      <w:sz w:val="13"/>
                      <w:szCs w:val="13"/>
                      <w:highlight w:val="none"/>
                    </w:rPr>
                    <w:t>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3" w:line="225" w:lineRule="auto"/>
                    <w:ind w:left="756"/>
                    <w:rPr>
                      <w:rFonts w:ascii="宋体" w:hAnsi="宋体" w:eastAsia="宋体" w:cs="宋体"/>
                      <w:color w:val="auto"/>
                      <w:sz w:val="20"/>
                      <w:szCs w:val="20"/>
                      <w:highlight w:val="none"/>
                    </w:rPr>
                  </w:pPr>
                  <w:r>
                    <w:rPr>
                      <w:rFonts w:ascii="宋体" w:hAnsi="宋体" w:eastAsia="宋体" w:cs="宋体"/>
                      <w:color w:val="auto"/>
                      <w:spacing w:val="8"/>
                      <w:sz w:val="20"/>
                      <w:szCs w:val="20"/>
                      <w:highlight w:val="none"/>
                    </w:rPr>
                    <w:t>风机风</w:t>
                  </w:r>
                  <w:r>
                    <w:rPr>
                      <w:rFonts w:ascii="宋体" w:hAnsi="宋体" w:eastAsia="宋体" w:cs="宋体"/>
                      <w:color w:val="auto"/>
                      <w:spacing w:val="7"/>
                      <w:sz w:val="20"/>
                      <w:szCs w:val="20"/>
                      <w:highlight w:val="none"/>
                    </w:rPr>
                    <w:t>量</w:t>
                  </w:r>
                </w:p>
              </w:tc>
              <w:tc>
                <w:tcPr>
                  <w:tcW w:w="3636" w:type="dxa"/>
                  <w:tcBorders>
                    <w:right w:val="single" w:color="000000" w:sz="6" w:space="0"/>
                  </w:tcBorders>
                  <w:vAlign w:val="top"/>
                </w:tcPr>
                <w:p>
                  <w:pPr>
                    <w:spacing w:before="2" w:line="274" w:lineRule="exact"/>
                    <w:ind w:left="1302"/>
                    <w:rPr>
                      <w:rFonts w:ascii="Times New Roman" w:hAnsi="Times New Roman" w:eastAsia="Times New Roman" w:cs="Times New Roman"/>
                      <w:color w:val="auto"/>
                      <w:sz w:val="20"/>
                      <w:szCs w:val="20"/>
                      <w:highlight w:val="none"/>
                    </w:rPr>
                  </w:pPr>
                  <w:r>
                    <w:rPr>
                      <w:rFonts w:hint="eastAsia" w:ascii="Times New Roman" w:hAnsi="Times New Roman" w:eastAsia="宋体" w:cs="Times New Roman"/>
                      <w:color w:val="auto"/>
                      <w:spacing w:val="7"/>
                      <w:position w:val="1"/>
                      <w:sz w:val="20"/>
                      <w:szCs w:val="20"/>
                      <w:highlight w:val="none"/>
                      <w:lang w:val="en-US" w:eastAsia="zh-CN"/>
                    </w:rPr>
                    <w:t>18</w:t>
                  </w:r>
                  <w:r>
                    <w:rPr>
                      <w:rFonts w:ascii="Times New Roman" w:hAnsi="Times New Roman" w:eastAsia="Times New Roman" w:cs="Times New Roman"/>
                      <w:color w:val="auto"/>
                      <w:spacing w:val="5"/>
                      <w:position w:val="1"/>
                      <w:sz w:val="20"/>
                      <w:szCs w:val="20"/>
                      <w:highlight w:val="none"/>
                    </w:rPr>
                    <w:t>000</w:t>
                  </w:r>
                  <w:r>
                    <w:rPr>
                      <w:rFonts w:ascii="Times New Roman" w:hAnsi="Times New Roman" w:eastAsia="Times New Roman" w:cs="Times New Roman"/>
                      <w:color w:val="auto"/>
                      <w:position w:val="1"/>
                      <w:sz w:val="20"/>
                      <w:szCs w:val="20"/>
                      <w:highlight w:val="none"/>
                    </w:rPr>
                    <w:t>m</w:t>
                  </w:r>
                  <w:r>
                    <w:rPr>
                      <w:rFonts w:ascii="Times New Roman" w:hAnsi="Times New Roman" w:eastAsia="Times New Roman" w:cs="Times New Roman"/>
                      <w:color w:val="auto"/>
                      <w:spacing w:val="5"/>
                      <w:position w:val="7"/>
                      <w:sz w:val="13"/>
                      <w:szCs w:val="13"/>
                      <w:highlight w:val="none"/>
                    </w:rPr>
                    <w:t>3</w:t>
                  </w:r>
                  <w:r>
                    <w:rPr>
                      <w:rFonts w:ascii="Times New Roman" w:hAnsi="Times New Roman" w:eastAsia="Times New Roman" w:cs="Times New Roman"/>
                      <w:color w:val="auto"/>
                      <w:spacing w:val="5"/>
                      <w:position w:val="1"/>
                      <w:sz w:val="20"/>
                      <w:szCs w:val="20"/>
                      <w:highlight w:val="none"/>
                    </w:rPr>
                    <w:t>/</w:t>
                  </w:r>
                  <w:r>
                    <w:rPr>
                      <w:rFonts w:ascii="Times New Roman" w:hAnsi="Times New Roman" w:eastAsia="Times New Roman" w:cs="Times New Roman"/>
                      <w:color w:val="auto"/>
                      <w:position w:val="1"/>
                      <w:sz w:val="20"/>
                      <w:szCs w:val="20"/>
                      <w:highlight w:val="none"/>
                    </w:rPr>
                    <w:t>h</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73" w:type="dxa"/>
                  <w:vMerge w:val="continue"/>
                  <w:tcBorders>
                    <w:top w:val="nil"/>
                  </w:tcBorders>
                  <w:vAlign w:val="top"/>
                </w:tcPr>
                <w:p>
                  <w:pPr>
                    <w:rPr>
                      <w:rFonts w:ascii="Arial"/>
                      <w:color w:val="auto"/>
                      <w:sz w:val="21"/>
                      <w:highlight w:val="none"/>
                    </w:rPr>
                  </w:pPr>
                </w:p>
              </w:tc>
              <w:tc>
                <w:tcPr>
                  <w:tcW w:w="1394" w:type="dxa"/>
                  <w:vMerge w:val="continue"/>
                  <w:tcBorders>
                    <w:top w:val="nil"/>
                  </w:tcBorders>
                  <w:vAlign w:val="top"/>
                </w:tcPr>
                <w:p>
                  <w:pPr>
                    <w:rPr>
                      <w:rFonts w:ascii="Arial"/>
                      <w:color w:val="auto"/>
                      <w:sz w:val="21"/>
                      <w:highlight w:val="none"/>
                    </w:rPr>
                  </w:pPr>
                </w:p>
              </w:tc>
              <w:tc>
                <w:tcPr>
                  <w:tcW w:w="2344" w:type="dxa"/>
                  <w:vAlign w:val="top"/>
                </w:tcPr>
                <w:p>
                  <w:pPr>
                    <w:spacing w:before="34" w:line="225" w:lineRule="auto"/>
                    <w:ind w:left="550"/>
                    <w:rPr>
                      <w:rFonts w:ascii="宋体" w:hAnsi="宋体" w:eastAsia="宋体" w:cs="宋体"/>
                      <w:color w:val="auto"/>
                      <w:sz w:val="20"/>
                      <w:szCs w:val="20"/>
                      <w:highlight w:val="none"/>
                    </w:rPr>
                  </w:pPr>
                  <w:r>
                    <w:rPr>
                      <w:rFonts w:ascii="宋体" w:hAnsi="宋体" w:eastAsia="宋体" w:cs="宋体"/>
                      <w:color w:val="auto"/>
                      <w:spacing w:val="11"/>
                      <w:sz w:val="20"/>
                      <w:szCs w:val="20"/>
                      <w:highlight w:val="none"/>
                    </w:rPr>
                    <w:t>设</w:t>
                  </w:r>
                  <w:r>
                    <w:rPr>
                      <w:rFonts w:ascii="宋体" w:hAnsi="宋体" w:eastAsia="宋体" w:cs="宋体"/>
                      <w:color w:val="auto"/>
                      <w:spacing w:val="7"/>
                      <w:sz w:val="20"/>
                      <w:szCs w:val="20"/>
                      <w:highlight w:val="none"/>
                    </w:rPr>
                    <w:t>计去除效率</w:t>
                  </w:r>
                </w:p>
              </w:tc>
              <w:tc>
                <w:tcPr>
                  <w:tcW w:w="3636" w:type="dxa"/>
                  <w:tcBorders>
                    <w:right w:val="single" w:color="000000" w:sz="6" w:space="0"/>
                  </w:tcBorders>
                  <w:vAlign w:val="top"/>
                </w:tcPr>
                <w:p>
                  <w:pPr>
                    <w:spacing w:before="3" w:line="274" w:lineRule="exact"/>
                    <w:ind w:left="1575"/>
                    <w:rPr>
                      <w:rFonts w:ascii="Times New Roman" w:hAnsi="Times New Roman" w:eastAsia="Times New Roman" w:cs="Times New Roman"/>
                      <w:color w:val="auto"/>
                      <w:sz w:val="20"/>
                      <w:szCs w:val="20"/>
                      <w:highlight w:val="none"/>
                    </w:rPr>
                  </w:pPr>
                  <w:r>
                    <w:rPr>
                      <w:rFonts w:hint="eastAsia" w:ascii="Times New Roman" w:hAnsi="Times New Roman" w:eastAsia="宋体" w:cs="Times New Roman"/>
                      <w:color w:val="auto"/>
                      <w:spacing w:val="4"/>
                      <w:position w:val="2"/>
                      <w:sz w:val="20"/>
                      <w:szCs w:val="20"/>
                      <w:highlight w:val="none"/>
                      <w:lang w:val="en-US" w:eastAsia="zh-CN"/>
                    </w:rPr>
                    <w:t>8</w:t>
                  </w:r>
                  <w:r>
                    <w:rPr>
                      <w:rFonts w:ascii="Times New Roman" w:hAnsi="Times New Roman" w:eastAsia="Times New Roman" w:cs="Times New Roman"/>
                      <w:color w:val="auto"/>
                      <w:spacing w:val="3"/>
                      <w:position w:val="2"/>
                      <w:sz w:val="20"/>
                      <w:szCs w:val="20"/>
                      <w:highlight w:val="none"/>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restart"/>
                  <w:tcBorders>
                    <w:bottom w:val="nil"/>
                  </w:tcBorders>
                  <w:vAlign w:val="top"/>
                </w:tcPr>
                <w:p>
                  <w:pPr>
                    <w:spacing w:line="284" w:lineRule="auto"/>
                    <w:rPr>
                      <w:rFonts w:ascii="Arial"/>
                      <w:color w:val="auto"/>
                      <w:sz w:val="21"/>
                      <w:highlight w:val="none"/>
                    </w:rPr>
                  </w:pPr>
                </w:p>
                <w:p>
                  <w:pPr>
                    <w:spacing w:line="284" w:lineRule="auto"/>
                    <w:rPr>
                      <w:rFonts w:ascii="Arial"/>
                      <w:color w:val="auto"/>
                      <w:sz w:val="21"/>
                      <w:highlight w:val="none"/>
                    </w:rPr>
                  </w:pPr>
                </w:p>
                <w:p>
                  <w:pPr>
                    <w:spacing w:line="284" w:lineRule="auto"/>
                    <w:rPr>
                      <w:rFonts w:ascii="Arial"/>
                      <w:color w:val="auto"/>
                      <w:sz w:val="21"/>
                      <w:highlight w:val="none"/>
                    </w:rPr>
                  </w:pPr>
                </w:p>
                <w:p>
                  <w:pPr>
                    <w:spacing w:line="285" w:lineRule="auto"/>
                    <w:rPr>
                      <w:rFonts w:ascii="Arial"/>
                      <w:color w:val="auto"/>
                      <w:sz w:val="21"/>
                      <w:highlight w:val="none"/>
                    </w:rPr>
                  </w:pPr>
                </w:p>
                <w:p>
                  <w:pPr>
                    <w:spacing w:line="285" w:lineRule="auto"/>
                    <w:rPr>
                      <w:rFonts w:ascii="Arial"/>
                      <w:color w:val="auto"/>
                      <w:sz w:val="21"/>
                      <w:highlight w:val="none"/>
                    </w:rPr>
                  </w:pPr>
                </w:p>
                <w:p>
                  <w:pPr>
                    <w:spacing w:before="58" w:line="195" w:lineRule="auto"/>
                    <w:ind w:left="387"/>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z w:val="20"/>
                      <w:szCs w:val="20"/>
                      <w:highlight w:val="none"/>
                    </w:rPr>
                    <w:t>2</w:t>
                  </w:r>
                </w:p>
              </w:tc>
              <w:tc>
                <w:tcPr>
                  <w:tcW w:w="1394" w:type="dxa"/>
                  <w:vMerge w:val="restart"/>
                  <w:tcBorders>
                    <w:bottom w:val="nil"/>
                  </w:tcBorders>
                  <w:vAlign w:val="top"/>
                </w:tcPr>
                <w:p>
                  <w:pPr>
                    <w:spacing w:line="275" w:lineRule="auto"/>
                    <w:rPr>
                      <w:rFonts w:ascii="Arial"/>
                      <w:color w:val="auto"/>
                      <w:sz w:val="21"/>
                      <w:highlight w:val="none"/>
                    </w:rPr>
                  </w:pPr>
                </w:p>
                <w:p>
                  <w:pPr>
                    <w:spacing w:line="275" w:lineRule="auto"/>
                    <w:rPr>
                      <w:rFonts w:ascii="Arial"/>
                      <w:color w:val="auto"/>
                      <w:sz w:val="21"/>
                      <w:highlight w:val="none"/>
                    </w:rPr>
                  </w:pPr>
                </w:p>
                <w:p>
                  <w:pPr>
                    <w:spacing w:line="275" w:lineRule="auto"/>
                    <w:rPr>
                      <w:rFonts w:ascii="Arial"/>
                      <w:color w:val="auto"/>
                      <w:sz w:val="21"/>
                      <w:highlight w:val="none"/>
                    </w:rPr>
                  </w:pPr>
                </w:p>
                <w:p>
                  <w:pPr>
                    <w:spacing w:line="276" w:lineRule="auto"/>
                    <w:rPr>
                      <w:rFonts w:ascii="Arial"/>
                      <w:color w:val="auto"/>
                      <w:sz w:val="21"/>
                      <w:highlight w:val="none"/>
                    </w:rPr>
                  </w:pPr>
                </w:p>
                <w:p>
                  <w:pPr>
                    <w:spacing w:line="276" w:lineRule="auto"/>
                    <w:rPr>
                      <w:rFonts w:ascii="Arial"/>
                      <w:color w:val="auto"/>
                      <w:sz w:val="21"/>
                      <w:highlight w:val="none"/>
                    </w:rPr>
                  </w:pPr>
                </w:p>
                <w:p>
                  <w:pPr>
                    <w:spacing w:before="65" w:line="228" w:lineRule="auto"/>
                    <w:ind w:left="286"/>
                    <w:rPr>
                      <w:rFonts w:ascii="宋体" w:hAnsi="宋体" w:eastAsia="宋体" w:cs="宋体"/>
                      <w:color w:val="auto"/>
                      <w:sz w:val="20"/>
                      <w:szCs w:val="20"/>
                      <w:highlight w:val="none"/>
                    </w:rPr>
                  </w:pPr>
                  <w:r>
                    <w:rPr>
                      <w:rFonts w:ascii="宋体" w:hAnsi="宋体" w:eastAsia="宋体" w:cs="宋体"/>
                      <w:color w:val="auto"/>
                      <w:spacing w:val="6"/>
                      <w:sz w:val="20"/>
                      <w:szCs w:val="20"/>
                      <w:highlight w:val="none"/>
                    </w:rPr>
                    <w:t>吸</w:t>
                  </w:r>
                  <w:r>
                    <w:rPr>
                      <w:rFonts w:ascii="宋体" w:hAnsi="宋体" w:eastAsia="宋体" w:cs="宋体"/>
                      <w:color w:val="auto"/>
                      <w:spacing w:val="5"/>
                      <w:sz w:val="20"/>
                      <w:szCs w:val="20"/>
                      <w:highlight w:val="none"/>
                    </w:rPr>
                    <w:t>附系统</w:t>
                  </w:r>
                </w:p>
              </w:tc>
              <w:tc>
                <w:tcPr>
                  <w:tcW w:w="2344" w:type="dxa"/>
                  <w:vAlign w:val="top"/>
                </w:tcPr>
                <w:p>
                  <w:pPr>
                    <w:spacing w:before="32" w:line="226" w:lineRule="auto"/>
                    <w:ind w:left="967"/>
                    <w:rPr>
                      <w:rFonts w:ascii="宋体" w:hAnsi="宋体" w:eastAsia="宋体" w:cs="宋体"/>
                      <w:color w:val="auto"/>
                      <w:sz w:val="20"/>
                      <w:szCs w:val="20"/>
                      <w:highlight w:val="none"/>
                    </w:rPr>
                  </w:pPr>
                  <w:r>
                    <w:rPr>
                      <w:rFonts w:ascii="宋体" w:hAnsi="宋体" w:eastAsia="宋体" w:cs="宋体"/>
                      <w:color w:val="auto"/>
                      <w:spacing w:val="4"/>
                      <w:sz w:val="20"/>
                      <w:szCs w:val="20"/>
                      <w:highlight w:val="none"/>
                    </w:rPr>
                    <w:t>套数</w:t>
                  </w:r>
                </w:p>
              </w:tc>
              <w:tc>
                <w:tcPr>
                  <w:tcW w:w="3636" w:type="dxa"/>
                  <w:tcBorders>
                    <w:right w:val="single" w:color="000000" w:sz="6" w:space="0"/>
                  </w:tcBorders>
                  <w:vAlign w:val="top"/>
                </w:tcPr>
                <w:p>
                  <w:pPr>
                    <w:spacing w:before="32" w:line="226" w:lineRule="auto"/>
                    <w:ind w:left="1598"/>
                    <w:rPr>
                      <w:rFonts w:ascii="宋体" w:hAnsi="宋体" w:eastAsia="宋体" w:cs="宋体"/>
                      <w:color w:val="auto"/>
                      <w:sz w:val="20"/>
                      <w:szCs w:val="20"/>
                      <w:highlight w:val="none"/>
                    </w:rPr>
                  </w:pPr>
                  <w:r>
                    <w:rPr>
                      <w:rFonts w:ascii="Times New Roman" w:hAnsi="Times New Roman" w:eastAsia="Times New Roman" w:cs="Times New Roman"/>
                      <w:color w:val="auto"/>
                      <w:spacing w:val="-4"/>
                      <w:sz w:val="20"/>
                      <w:szCs w:val="20"/>
                      <w:highlight w:val="none"/>
                    </w:rPr>
                    <w:t>1</w:t>
                  </w:r>
                  <w:r>
                    <w:rPr>
                      <w:rFonts w:ascii="Times New Roman" w:hAnsi="Times New Roman" w:eastAsia="Times New Roman" w:cs="Times New Roman"/>
                      <w:color w:val="auto"/>
                      <w:spacing w:val="-2"/>
                      <w:sz w:val="20"/>
                      <w:szCs w:val="20"/>
                      <w:highlight w:val="none"/>
                    </w:rPr>
                    <w:t xml:space="preserve"> </w:t>
                  </w:r>
                  <w:r>
                    <w:rPr>
                      <w:rFonts w:ascii="宋体" w:hAnsi="宋体" w:eastAsia="宋体" w:cs="宋体"/>
                      <w:color w:val="auto"/>
                      <w:spacing w:val="-2"/>
                      <w:sz w:val="20"/>
                      <w:szCs w:val="20"/>
                      <w:highlight w:val="none"/>
                    </w:rPr>
                    <w:t>套</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3" w:line="225" w:lineRule="auto"/>
                    <w:ind w:left="764"/>
                    <w:rPr>
                      <w:rFonts w:ascii="宋体" w:hAnsi="宋体" w:eastAsia="宋体" w:cs="宋体"/>
                      <w:color w:val="auto"/>
                      <w:sz w:val="20"/>
                      <w:szCs w:val="20"/>
                      <w:highlight w:val="none"/>
                    </w:rPr>
                  </w:pPr>
                  <w:r>
                    <w:rPr>
                      <w:rFonts w:ascii="宋体" w:hAnsi="宋体" w:eastAsia="宋体" w:cs="宋体"/>
                      <w:color w:val="auto"/>
                      <w:spacing w:val="6"/>
                      <w:sz w:val="20"/>
                      <w:szCs w:val="20"/>
                      <w:highlight w:val="none"/>
                    </w:rPr>
                    <w:t>吸</w:t>
                  </w:r>
                  <w:r>
                    <w:rPr>
                      <w:rFonts w:ascii="宋体" w:hAnsi="宋体" w:eastAsia="宋体" w:cs="宋体"/>
                      <w:color w:val="auto"/>
                      <w:spacing w:val="5"/>
                      <w:sz w:val="20"/>
                      <w:szCs w:val="20"/>
                      <w:highlight w:val="none"/>
                    </w:rPr>
                    <w:t>附碘值</w:t>
                  </w:r>
                </w:p>
              </w:tc>
              <w:tc>
                <w:tcPr>
                  <w:tcW w:w="3636" w:type="dxa"/>
                  <w:tcBorders>
                    <w:right w:val="single" w:color="000000" w:sz="6" w:space="0"/>
                  </w:tcBorders>
                  <w:vAlign w:val="top"/>
                </w:tcPr>
                <w:p>
                  <w:pPr>
                    <w:spacing w:before="2" w:line="275" w:lineRule="exact"/>
                    <w:ind w:left="1356"/>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3"/>
                      <w:position w:val="3"/>
                      <w:sz w:val="20"/>
                      <w:szCs w:val="20"/>
                      <w:highlight w:val="none"/>
                    </w:rPr>
                    <w:t>1100</w:t>
                  </w:r>
                  <w:r>
                    <w:rPr>
                      <w:rFonts w:ascii="Times New Roman" w:hAnsi="Times New Roman" w:eastAsia="Times New Roman" w:cs="Times New Roman"/>
                      <w:color w:val="auto"/>
                      <w:position w:val="3"/>
                      <w:sz w:val="20"/>
                      <w:szCs w:val="20"/>
                      <w:highlight w:val="none"/>
                    </w:rPr>
                    <w:t>mg</w:t>
                  </w:r>
                  <w:r>
                    <w:rPr>
                      <w:rFonts w:ascii="Times New Roman" w:hAnsi="Times New Roman" w:eastAsia="Times New Roman" w:cs="Times New Roman"/>
                      <w:color w:val="auto"/>
                      <w:spacing w:val="3"/>
                      <w:position w:val="3"/>
                      <w:sz w:val="20"/>
                      <w:szCs w:val="20"/>
                      <w:highlight w:val="none"/>
                    </w:rPr>
                    <w:t>/</w:t>
                  </w:r>
                  <w:r>
                    <w:rPr>
                      <w:rFonts w:ascii="Times New Roman" w:hAnsi="Times New Roman" w:eastAsia="Times New Roman" w:cs="Times New Roman"/>
                      <w:color w:val="auto"/>
                      <w:position w:val="3"/>
                      <w:sz w:val="20"/>
                      <w:szCs w:val="20"/>
                      <w:highlight w:val="none"/>
                    </w:rPr>
                    <w:t>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5" w:line="224" w:lineRule="auto"/>
                    <w:ind w:left="441"/>
                    <w:rPr>
                      <w:rFonts w:ascii="宋体" w:hAnsi="宋体" w:eastAsia="宋体" w:cs="宋体"/>
                      <w:color w:val="auto"/>
                      <w:sz w:val="20"/>
                      <w:szCs w:val="20"/>
                      <w:highlight w:val="none"/>
                    </w:rPr>
                  </w:pPr>
                  <w:r>
                    <w:rPr>
                      <w:rFonts w:ascii="宋体" w:hAnsi="宋体" w:eastAsia="宋体" w:cs="宋体"/>
                      <w:color w:val="auto"/>
                      <w:spacing w:val="12"/>
                      <w:sz w:val="20"/>
                      <w:szCs w:val="20"/>
                      <w:highlight w:val="none"/>
                    </w:rPr>
                    <w:t>每</w:t>
                  </w:r>
                  <w:r>
                    <w:rPr>
                      <w:rFonts w:ascii="宋体" w:hAnsi="宋体" w:eastAsia="宋体" w:cs="宋体"/>
                      <w:color w:val="auto"/>
                      <w:spacing w:val="8"/>
                      <w:sz w:val="20"/>
                      <w:szCs w:val="20"/>
                      <w:highlight w:val="none"/>
                    </w:rPr>
                    <w:t>套活性炭级数</w:t>
                  </w:r>
                </w:p>
              </w:tc>
              <w:tc>
                <w:tcPr>
                  <w:tcW w:w="3636" w:type="dxa"/>
                  <w:tcBorders>
                    <w:right w:val="single" w:color="000000" w:sz="6" w:space="0"/>
                  </w:tcBorders>
                  <w:vAlign w:val="top"/>
                </w:tcPr>
                <w:p>
                  <w:pPr>
                    <w:spacing w:before="35" w:line="224" w:lineRule="auto"/>
                    <w:ind w:left="1578"/>
                    <w:rPr>
                      <w:rFonts w:ascii="宋体" w:hAnsi="宋体" w:eastAsia="宋体" w:cs="宋体"/>
                      <w:color w:val="auto"/>
                      <w:sz w:val="20"/>
                      <w:szCs w:val="20"/>
                      <w:highlight w:val="none"/>
                    </w:rPr>
                  </w:pPr>
                  <w:r>
                    <w:rPr>
                      <w:rFonts w:ascii="Times New Roman" w:hAnsi="Times New Roman" w:eastAsia="Times New Roman" w:cs="Times New Roman"/>
                      <w:color w:val="auto"/>
                      <w:spacing w:val="5"/>
                      <w:sz w:val="20"/>
                      <w:szCs w:val="20"/>
                      <w:highlight w:val="none"/>
                    </w:rPr>
                    <w:t>2</w:t>
                  </w:r>
                  <w:r>
                    <w:rPr>
                      <w:rFonts w:ascii="宋体" w:hAnsi="宋体" w:eastAsia="宋体" w:cs="宋体"/>
                      <w:color w:val="auto"/>
                      <w:spacing w:val="5"/>
                      <w:sz w:val="20"/>
                      <w:szCs w:val="20"/>
                      <w:highlight w:val="none"/>
                    </w:rPr>
                    <w:t>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2" w:line="226" w:lineRule="auto"/>
                    <w:ind w:left="232"/>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每级活性炭装填厚</w:t>
                  </w:r>
                  <w:r>
                    <w:rPr>
                      <w:rFonts w:ascii="宋体" w:hAnsi="宋体" w:eastAsia="宋体" w:cs="宋体"/>
                      <w:color w:val="auto"/>
                      <w:spacing w:val="8"/>
                      <w:sz w:val="20"/>
                      <w:szCs w:val="20"/>
                      <w:highlight w:val="none"/>
                    </w:rPr>
                    <w:t>度</w:t>
                  </w:r>
                </w:p>
              </w:tc>
              <w:tc>
                <w:tcPr>
                  <w:tcW w:w="3636" w:type="dxa"/>
                  <w:tcBorders>
                    <w:right w:val="single" w:color="000000" w:sz="6" w:space="0"/>
                  </w:tcBorders>
                  <w:vAlign w:val="top"/>
                </w:tcPr>
                <w:p>
                  <w:pPr>
                    <w:spacing w:before="68" w:line="195" w:lineRule="auto"/>
                    <w:ind w:left="1500"/>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4"/>
                      <w:sz w:val="20"/>
                      <w:szCs w:val="20"/>
                      <w:highlight w:val="none"/>
                    </w:rPr>
                    <w:t>0.65</w:t>
                  </w:r>
                  <w:r>
                    <w:rPr>
                      <w:rFonts w:ascii="Times New Roman" w:hAnsi="Times New Roman" w:eastAsia="Times New Roman" w:cs="Times New Roman"/>
                      <w:color w:val="auto"/>
                      <w:sz w:val="20"/>
                      <w:szCs w:val="20"/>
                      <w:highlight w:val="none"/>
                    </w:rPr>
                    <w:t>m</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4" w:line="224" w:lineRule="auto"/>
                    <w:ind w:left="335"/>
                    <w:rPr>
                      <w:rFonts w:ascii="宋体" w:hAnsi="宋体" w:eastAsia="宋体" w:cs="宋体"/>
                      <w:color w:val="auto"/>
                      <w:sz w:val="20"/>
                      <w:szCs w:val="20"/>
                      <w:highlight w:val="none"/>
                    </w:rPr>
                  </w:pPr>
                  <w:r>
                    <w:rPr>
                      <w:rFonts w:ascii="宋体" w:hAnsi="宋体" w:eastAsia="宋体" w:cs="宋体"/>
                      <w:color w:val="auto"/>
                      <w:spacing w:val="13"/>
                      <w:sz w:val="20"/>
                      <w:szCs w:val="20"/>
                      <w:highlight w:val="none"/>
                    </w:rPr>
                    <w:t>每</w:t>
                  </w:r>
                  <w:r>
                    <w:rPr>
                      <w:rFonts w:ascii="宋体" w:hAnsi="宋体" w:eastAsia="宋体" w:cs="宋体"/>
                      <w:color w:val="auto"/>
                      <w:spacing w:val="8"/>
                      <w:sz w:val="20"/>
                      <w:szCs w:val="20"/>
                      <w:highlight w:val="none"/>
                    </w:rPr>
                    <w:t>级活性炭截面积</w:t>
                  </w:r>
                </w:p>
              </w:tc>
              <w:tc>
                <w:tcPr>
                  <w:tcW w:w="3636" w:type="dxa"/>
                  <w:tcBorders>
                    <w:right w:val="single" w:color="000000" w:sz="6" w:space="0"/>
                  </w:tcBorders>
                  <w:vAlign w:val="top"/>
                </w:tcPr>
                <w:p>
                  <w:pPr>
                    <w:spacing w:before="50" w:line="216" w:lineRule="auto"/>
                    <w:ind w:left="1469"/>
                    <w:rPr>
                      <w:rFonts w:ascii="Times New Roman" w:hAnsi="Times New Roman" w:eastAsia="Times New Roman" w:cs="Times New Roman"/>
                      <w:color w:val="auto"/>
                      <w:sz w:val="13"/>
                      <w:szCs w:val="13"/>
                      <w:highlight w:val="none"/>
                    </w:rPr>
                  </w:pPr>
                  <w:r>
                    <w:rPr>
                      <w:rFonts w:ascii="Times New Roman" w:hAnsi="Times New Roman" w:eastAsia="Times New Roman" w:cs="Times New Roman"/>
                      <w:color w:val="auto"/>
                      <w:spacing w:val="6"/>
                      <w:sz w:val="20"/>
                      <w:szCs w:val="20"/>
                      <w:highlight w:val="none"/>
                    </w:rPr>
                    <w:t>5</w:t>
                  </w:r>
                  <w:r>
                    <w:rPr>
                      <w:rFonts w:ascii="Times New Roman" w:hAnsi="Times New Roman" w:eastAsia="Times New Roman" w:cs="Times New Roman"/>
                      <w:color w:val="auto"/>
                      <w:spacing w:val="3"/>
                      <w:sz w:val="20"/>
                      <w:szCs w:val="20"/>
                      <w:highlight w:val="none"/>
                    </w:rPr>
                    <w:t>.05</w:t>
                  </w:r>
                  <w:r>
                    <w:rPr>
                      <w:rFonts w:ascii="Times New Roman" w:hAnsi="Times New Roman" w:eastAsia="Times New Roman" w:cs="Times New Roman"/>
                      <w:color w:val="auto"/>
                      <w:sz w:val="20"/>
                      <w:szCs w:val="20"/>
                      <w:highlight w:val="none"/>
                    </w:rPr>
                    <w:t>m</w:t>
                  </w:r>
                  <w:r>
                    <w:rPr>
                      <w:rFonts w:ascii="Times New Roman" w:hAnsi="Times New Roman" w:eastAsia="Times New Roman" w:cs="Times New Roman"/>
                      <w:color w:val="auto"/>
                      <w:spacing w:val="3"/>
                      <w:position w:val="6"/>
                      <w:sz w:val="13"/>
                      <w:szCs w:val="13"/>
                      <w:highlight w:val="none"/>
                    </w:rP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5" w:line="224" w:lineRule="auto"/>
                    <w:ind w:left="656"/>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活</w:t>
                  </w:r>
                  <w:r>
                    <w:rPr>
                      <w:rFonts w:ascii="宋体" w:hAnsi="宋体" w:eastAsia="宋体" w:cs="宋体"/>
                      <w:color w:val="auto"/>
                      <w:spacing w:val="7"/>
                      <w:sz w:val="20"/>
                      <w:szCs w:val="20"/>
                      <w:highlight w:val="none"/>
                    </w:rPr>
                    <w:t>性炭比重</w:t>
                  </w:r>
                </w:p>
              </w:tc>
              <w:tc>
                <w:tcPr>
                  <w:tcW w:w="3636" w:type="dxa"/>
                  <w:tcBorders>
                    <w:right w:val="single" w:color="000000" w:sz="6" w:space="0"/>
                  </w:tcBorders>
                  <w:vAlign w:val="top"/>
                </w:tcPr>
                <w:p>
                  <w:pPr>
                    <w:spacing w:before="4" w:line="273" w:lineRule="exact"/>
                    <w:ind w:left="1392"/>
                    <w:rPr>
                      <w:rFonts w:ascii="Times New Roman" w:hAnsi="Times New Roman" w:eastAsia="Times New Roman" w:cs="Times New Roman"/>
                      <w:color w:val="auto"/>
                      <w:sz w:val="13"/>
                      <w:szCs w:val="13"/>
                      <w:highlight w:val="none"/>
                    </w:rPr>
                  </w:pPr>
                  <w:r>
                    <w:rPr>
                      <w:rFonts w:ascii="Times New Roman" w:hAnsi="Times New Roman" w:eastAsia="Times New Roman" w:cs="Times New Roman"/>
                      <w:color w:val="auto"/>
                      <w:spacing w:val="7"/>
                      <w:position w:val="1"/>
                      <w:sz w:val="20"/>
                      <w:szCs w:val="20"/>
                      <w:highlight w:val="none"/>
                    </w:rPr>
                    <w:t>0</w:t>
                  </w:r>
                  <w:r>
                    <w:rPr>
                      <w:rFonts w:ascii="Times New Roman" w:hAnsi="Times New Roman" w:eastAsia="Times New Roman" w:cs="Times New Roman"/>
                      <w:color w:val="auto"/>
                      <w:spacing w:val="5"/>
                      <w:position w:val="1"/>
                      <w:sz w:val="20"/>
                      <w:szCs w:val="20"/>
                      <w:highlight w:val="none"/>
                    </w:rPr>
                    <w:t>.6</w:t>
                  </w:r>
                  <w:r>
                    <w:rPr>
                      <w:rFonts w:ascii="Times New Roman" w:hAnsi="Times New Roman" w:eastAsia="Times New Roman" w:cs="Times New Roman"/>
                      <w:color w:val="auto"/>
                      <w:position w:val="1"/>
                      <w:sz w:val="20"/>
                      <w:szCs w:val="20"/>
                      <w:highlight w:val="none"/>
                    </w:rPr>
                    <w:t>g</w:t>
                  </w:r>
                  <w:r>
                    <w:rPr>
                      <w:rFonts w:ascii="Times New Roman" w:hAnsi="Times New Roman" w:eastAsia="Times New Roman" w:cs="Times New Roman"/>
                      <w:color w:val="auto"/>
                      <w:spacing w:val="5"/>
                      <w:position w:val="1"/>
                      <w:sz w:val="20"/>
                      <w:szCs w:val="20"/>
                      <w:highlight w:val="none"/>
                    </w:rPr>
                    <w:t>/</w:t>
                  </w:r>
                  <w:r>
                    <w:rPr>
                      <w:rFonts w:ascii="Times New Roman" w:hAnsi="Times New Roman" w:eastAsia="Times New Roman" w:cs="Times New Roman"/>
                      <w:color w:val="auto"/>
                      <w:position w:val="1"/>
                      <w:sz w:val="20"/>
                      <w:szCs w:val="20"/>
                      <w:highlight w:val="none"/>
                    </w:rPr>
                    <w:t>cm</w:t>
                  </w:r>
                  <w:r>
                    <w:rPr>
                      <w:rFonts w:ascii="Times New Roman" w:hAnsi="Times New Roman" w:eastAsia="Times New Roman" w:cs="Times New Roman"/>
                      <w:color w:val="auto"/>
                      <w:spacing w:val="5"/>
                      <w:position w:val="7"/>
                      <w:sz w:val="13"/>
                      <w:szCs w:val="13"/>
                      <w:highlight w:val="none"/>
                    </w:rPr>
                    <w:t>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3" w:line="225" w:lineRule="auto"/>
                    <w:ind w:left="656"/>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一</w:t>
                  </w:r>
                  <w:r>
                    <w:rPr>
                      <w:rFonts w:ascii="宋体" w:hAnsi="宋体" w:eastAsia="宋体" w:cs="宋体"/>
                      <w:color w:val="auto"/>
                      <w:spacing w:val="7"/>
                      <w:sz w:val="20"/>
                      <w:szCs w:val="20"/>
                      <w:highlight w:val="none"/>
                    </w:rPr>
                    <w:t>次填充量</w:t>
                  </w:r>
                </w:p>
              </w:tc>
              <w:tc>
                <w:tcPr>
                  <w:tcW w:w="3636" w:type="dxa"/>
                  <w:tcBorders>
                    <w:right w:val="single" w:color="000000" w:sz="6" w:space="0"/>
                  </w:tcBorders>
                  <w:vAlign w:val="top"/>
                </w:tcPr>
                <w:p>
                  <w:pPr>
                    <w:spacing w:before="2" w:line="274" w:lineRule="exact"/>
                    <w:ind w:left="1471"/>
                    <w:rPr>
                      <w:rFonts w:ascii="宋体" w:hAnsi="宋体" w:eastAsia="宋体" w:cs="宋体"/>
                      <w:color w:val="auto"/>
                      <w:sz w:val="20"/>
                      <w:szCs w:val="20"/>
                      <w:highlight w:val="none"/>
                    </w:rPr>
                  </w:pPr>
                  <w:r>
                    <w:rPr>
                      <w:rFonts w:ascii="Times New Roman" w:hAnsi="Times New Roman" w:eastAsia="Times New Roman" w:cs="Times New Roman"/>
                      <w:color w:val="auto"/>
                      <w:spacing w:val="4"/>
                      <w:position w:val="1"/>
                      <w:sz w:val="20"/>
                      <w:szCs w:val="20"/>
                      <w:highlight w:val="none"/>
                    </w:rPr>
                    <w:t>0.5</w:t>
                  </w:r>
                  <w:r>
                    <w:rPr>
                      <w:rFonts w:ascii="Times New Roman" w:hAnsi="Times New Roman" w:eastAsia="Times New Roman" w:cs="Times New Roman"/>
                      <w:color w:val="auto"/>
                      <w:position w:val="1"/>
                      <w:sz w:val="20"/>
                      <w:szCs w:val="20"/>
                      <w:highlight w:val="none"/>
                    </w:rPr>
                    <w:t>t</w:t>
                  </w:r>
                  <w:r>
                    <w:rPr>
                      <w:rFonts w:ascii="Times New Roman" w:hAnsi="Times New Roman" w:eastAsia="Times New Roman" w:cs="Times New Roman"/>
                      <w:color w:val="auto"/>
                      <w:spacing w:val="4"/>
                      <w:position w:val="1"/>
                      <w:sz w:val="20"/>
                      <w:szCs w:val="20"/>
                      <w:highlight w:val="none"/>
                    </w:rPr>
                    <w:t>/</w:t>
                  </w:r>
                  <w:r>
                    <w:rPr>
                      <w:rFonts w:ascii="宋体" w:hAnsi="宋体" w:eastAsia="宋体" w:cs="宋体"/>
                      <w:color w:val="auto"/>
                      <w:spacing w:val="3"/>
                      <w:position w:val="1"/>
                      <w:sz w:val="20"/>
                      <w:szCs w:val="20"/>
                      <w:highlight w:val="none"/>
                    </w:rPr>
                    <w:t>套</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4" w:line="224" w:lineRule="auto"/>
                    <w:ind w:left="550"/>
                    <w:rPr>
                      <w:rFonts w:ascii="宋体" w:hAnsi="宋体" w:eastAsia="宋体" w:cs="宋体"/>
                      <w:color w:val="auto"/>
                      <w:sz w:val="20"/>
                      <w:szCs w:val="20"/>
                      <w:highlight w:val="none"/>
                    </w:rPr>
                  </w:pPr>
                  <w:r>
                    <w:rPr>
                      <w:rFonts w:ascii="宋体" w:hAnsi="宋体" w:eastAsia="宋体" w:cs="宋体"/>
                      <w:color w:val="auto"/>
                      <w:spacing w:val="11"/>
                      <w:sz w:val="20"/>
                      <w:szCs w:val="20"/>
                      <w:highlight w:val="none"/>
                    </w:rPr>
                    <w:t>设</w:t>
                  </w:r>
                  <w:r>
                    <w:rPr>
                      <w:rFonts w:ascii="宋体" w:hAnsi="宋体" w:eastAsia="宋体" w:cs="宋体"/>
                      <w:color w:val="auto"/>
                      <w:spacing w:val="7"/>
                      <w:sz w:val="20"/>
                      <w:szCs w:val="20"/>
                      <w:highlight w:val="none"/>
                    </w:rPr>
                    <w:t>计气流流速</w:t>
                  </w:r>
                </w:p>
              </w:tc>
              <w:tc>
                <w:tcPr>
                  <w:tcW w:w="3636" w:type="dxa"/>
                  <w:tcBorders>
                    <w:right w:val="single" w:color="000000" w:sz="6" w:space="0"/>
                  </w:tcBorders>
                  <w:vAlign w:val="top"/>
                </w:tcPr>
                <w:p>
                  <w:pPr>
                    <w:spacing w:before="3" w:line="274" w:lineRule="exact"/>
                    <w:ind w:left="1500"/>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8"/>
                      <w:position w:val="1"/>
                      <w:sz w:val="20"/>
                      <w:szCs w:val="20"/>
                      <w:highlight w:val="none"/>
                    </w:rPr>
                    <w:t>1</w:t>
                  </w:r>
                  <w:r>
                    <w:rPr>
                      <w:rFonts w:ascii="Times New Roman" w:hAnsi="Times New Roman" w:eastAsia="Times New Roman" w:cs="Times New Roman"/>
                      <w:color w:val="auto"/>
                      <w:spacing w:val="-7"/>
                      <w:position w:val="1"/>
                      <w:sz w:val="20"/>
                      <w:szCs w:val="20"/>
                      <w:highlight w:val="none"/>
                    </w:rPr>
                    <w:t>. 1m/s</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1"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42" w:line="229" w:lineRule="auto"/>
                    <w:ind w:left="550"/>
                    <w:rPr>
                      <w:rFonts w:ascii="宋体" w:hAnsi="宋体" w:eastAsia="宋体" w:cs="宋体"/>
                      <w:color w:val="auto"/>
                      <w:sz w:val="20"/>
                      <w:szCs w:val="20"/>
                      <w:highlight w:val="none"/>
                    </w:rPr>
                  </w:pPr>
                  <w:r>
                    <w:rPr>
                      <w:rFonts w:ascii="宋体" w:hAnsi="宋体" w:eastAsia="宋体" w:cs="宋体"/>
                      <w:color w:val="auto"/>
                      <w:spacing w:val="11"/>
                      <w:sz w:val="20"/>
                      <w:szCs w:val="20"/>
                      <w:highlight w:val="none"/>
                    </w:rPr>
                    <w:t>设</w:t>
                  </w:r>
                  <w:r>
                    <w:rPr>
                      <w:rFonts w:ascii="宋体" w:hAnsi="宋体" w:eastAsia="宋体" w:cs="宋体"/>
                      <w:color w:val="auto"/>
                      <w:spacing w:val="7"/>
                      <w:sz w:val="20"/>
                      <w:szCs w:val="20"/>
                      <w:highlight w:val="none"/>
                    </w:rPr>
                    <w:t>计停留时间</w:t>
                  </w:r>
                </w:p>
              </w:tc>
              <w:tc>
                <w:tcPr>
                  <w:tcW w:w="3636" w:type="dxa"/>
                  <w:tcBorders>
                    <w:right w:val="single" w:color="000000" w:sz="6" w:space="0"/>
                  </w:tcBorders>
                  <w:vAlign w:val="top"/>
                </w:tcPr>
                <w:p>
                  <w:pPr>
                    <w:spacing w:before="11" w:line="274" w:lineRule="exact"/>
                    <w:ind w:left="1479"/>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5"/>
                      <w:position w:val="1"/>
                      <w:sz w:val="20"/>
                      <w:szCs w:val="20"/>
                      <w:highlight w:val="none"/>
                    </w:rPr>
                    <w:t>&gt;</w:t>
                  </w:r>
                  <w:r>
                    <w:rPr>
                      <w:rFonts w:ascii="Times New Roman" w:hAnsi="Times New Roman" w:eastAsia="Times New Roman" w:cs="Times New Roman"/>
                      <w:color w:val="auto"/>
                      <w:spacing w:val="-4"/>
                      <w:position w:val="1"/>
                      <w:sz w:val="20"/>
                      <w:szCs w:val="20"/>
                      <w:highlight w:val="none"/>
                    </w:rPr>
                    <w:t xml:space="preserve"> 1.25s</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4" w:line="225" w:lineRule="auto"/>
                    <w:ind w:left="758"/>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更</w:t>
                  </w:r>
                  <w:r>
                    <w:rPr>
                      <w:rFonts w:ascii="宋体" w:hAnsi="宋体" w:eastAsia="宋体" w:cs="宋体"/>
                      <w:color w:val="auto"/>
                      <w:spacing w:val="6"/>
                      <w:sz w:val="20"/>
                      <w:szCs w:val="20"/>
                      <w:highlight w:val="none"/>
                    </w:rPr>
                    <w:t>换周期</w:t>
                  </w:r>
                </w:p>
              </w:tc>
              <w:tc>
                <w:tcPr>
                  <w:tcW w:w="3636" w:type="dxa"/>
                  <w:tcBorders>
                    <w:right w:val="single" w:color="000000" w:sz="6" w:space="0"/>
                  </w:tcBorders>
                  <w:vAlign w:val="top"/>
                </w:tcPr>
                <w:p>
                  <w:pPr>
                    <w:spacing w:before="3" w:line="274" w:lineRule="exact"/>
                    <w:ind w:left="98"/>
                    <w:rPr>
                      <w:rFonts w:ascii="宋体" w:hAnsi="宋体" w:eastAsia="宋体" w:cs="宋体"/>
                      <w:color w:val="auto"/>
                      <w:sz w:val="20"/>
                      <w:szCs w:val="20"/>
                      <w:highlight w:val="none"/>
                    </w:rPr>
                  </w:pPr>
                  <w:r>
                    <w:rPr>
                      <w:rFonts w:hint="eastAsia" w:ascii="Times New Roman" w:hAnsi="Times New Roman" w:eastAsia="宋体" w:cs="Times New Roman"/>
                      <w:color w:val="auto"/>
                      <w:spacing w:val="6"/>
                      <w:position w:val="1"/>
                      <w:sz w:val="20"/>
                      <w:szCs w:val="20"/>
                      <w:highlight w:val="none"/>
                      <w:lang w:val="en-US" w:eastAsia="zh-CN"/>
                    </w:rPr>
                    <w:t>23</w:t>
                  </w:r>
                  <w:r>
                    <w:rPr>
                      <w:rFonts w:ascii="宋体" w:hAnsi="宋体" w:eastAsia="宋体" w:cs="宋体"/>
                      <w:color w:val="auto"/>
                      <w:spacing w:val="3"/>
                      <w:position w:val="1"/>
                      <w:sz w:val="20"/>
                      <w:szCs w:val="20"/>
                      <w:highlight w:val="none"/>
                    </w:rPr>
                    <w:t>次</w:t>
                  </w:r>
                  <w:r>
                    <w:rPr>
                      <w:rFonts w:ascii="Times New Roman" w:hAnsi="Times New Roman" w:eastAsia="Times New Roman" w:cs="Times New Roman"/>
                      <w:color w:val="auto"/>
                      <w:spacing w:val="3"/>
                      <w:position w:val="1"/>
                      <w:sz w:val="20"/>
                      <w:szCs w:val="20"/>
                      <w:highlight w:val="none"/>
                    </w:rPr>
                    <w:t>/</w:t>
                  </w:r>
                  <w:r>
                    <w:rPr>
                      <w:rFonts w:ascii="宋体" w:hAnsi="宋体" w:eastAsia="宋体" w:cs="宋体"/>
                      <w:color w:val="auto"/>
                      <w:spacing w:val="3"/>
                      <w:position w:val="1"/>
                      <w:sz w:val="20"/>
                      <w:szCs w:val="20"/>
                      <w:highlight w:val="none"/>
                    </w:rPr>
                    <w:t>年 (吸附饱和率按</w:t>
                  </w:r>
                  <w:r>
                    <w:rPr>
                      <w:rFonts w:ascii="Times New Roman" w:hAnsi="Times New Roman" w:eastAsia="Times New Roman" w:cs="Times New Roman"/>
                      <w:color w:val="auto"/>
                      <w:spacing w:val="3"/>
                      <w:position w:val="1"/>
                      <w:sz w:val="20"/>
                      <w:szCs w:val="20"/>
                      <w:highlight w:val="none"/>
                    </w:rPr>
                    <w:t>0.3</w:t>
                  </w:r>
                  <w:r>
                    <w:rPr>
                      <w:rFonts w:ascii="Times New Roman" w:hAnsi="Times New Roman" w:eastAsia="Times New Roman" w:cs="Times New Roman"/>
                      <w:color w:val="auto"/>
                      <w:position w:val="1"/>
                      <w:sz w:val="20"/>
                      <w:szCs w:val="20"/>
                      <w:highlight w:val="none"/>
                    </w:rPr>
                    <w:t>g</w:t>
                  </w:r>
                  <w:r>
                    <w:rPr>
                      <w:rFonts w:ascii="Times New Roman" w:hAnsi="Times New Roman" w:eastAsia="Times New Roman" w:cs="Times New Roman"/>
                      <w:color w:val="auto"/>
                      <w:spacing w:val="3"/>
                      <w:position w:val="1"/>
                      <w:sz w:val="20"/>
                      <w:szCs w:val="20"/>
                      <w:highlight w:val="none"/>
                    </w:rPr>
                    <w:t>/</w:t>
                  </w:r>
                  <w:r>
                    <w:rPr>
                      <w:rFonts w:ascii="Times New Roman" w:hAnsi="Times New Roman" w:eastAsia="Times New Roman" w:cs="Times New Roman"/>
                      <w:color w:val="auto"/>
                      <w:position w:val="1"/>
                      <w:sz w:val="20"/>
                      <w:szCs w:val="20"/>
                      <w:highlight w:val="none"/>
                    </w:rPr>
                    <w:t>g</w:t>
                  </w:r>
                  <w:r>
                    <w:rPr>
                      <w:rFonts w:hint="eastAsia" w:ascii="宋体" w:hAnsi="宋体" w:eastAsia="宋体" w:cs="宋体"/>
                      <w:color w:val="auto"/>
                      <w:spacing w:val="3"/>
                      <w:position w:val="1"/>
                      <w:sz w:val="20"/>
                      <w:szCs w:val="20"/>
                      <w:highlight w:val="none"/>
                      <w:lang w:val="en-US" w:eastAsia="zh-CN"/>
                    </w:rPr>
                    <w:t>活性炭</w:t>
                  </w:r>
                  <w:r>
                    <w:rPr>
                      <w:rFonts w:ascii="宋体" w:hAnsi="宋体" w:eastAsia="宋体" w:cs="宋体"/>
                      <w:color w:val="auto"/>
                      <w:spacing w:val="3"/>
                      <w:position w:val="1"/>
                      <w:sz w:val="20"/>
                      <w:szCs w:val="20"/>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tcBorders>
                  <w:vAlign w:val="top"/>
                </w:tcPr>
                <w:p>
                  <w:pPr>
                    <w:rPr>
                      <w:rFonts w:ascii="Arial"/>
                      <w:color w:val="auto"/>
                      <w:sz w:val="21"/>
                      <w:highlight w:val="none"/>
                    </w:rPr>
                  </w:pPr>
                </w:p>
              </w:tc>
              <w:tc>
                <w:tcPr>
                  <w:tcW w:w="1394" w:type="dxa"/>
                  <w:vMerge w:val="continue"/>
                  <w:tcBorders>
                    <w:top w:val="nil"/>
                  </w:tcBorders>
                  <w:vAlign w:val="top"/>
                </w:tcPr>
                <w:p>
                  <w:pPr>
                    <w:rPr>
                      <w:rFonts w:ascii="Arial"/>
                      <w:color w:val="auto"/>
                      <w:sz w:val="21"/>
                      <w:highlight w:val="none"/>
                    </w:rPr>
                  </w:pPr>
                </w:p>
              </w:tc>
              <w:tc>
                <w:tcPr>
                  <w:tcW w:w="2344" w:type="dxa"/>
                  <w:vAlign w:val="top"/>
                </w:tcPr>
                <w:p>
                  <w:pPr>
                    <w:spacing w:before="34" w:line="224" w:lineRule="auto"/>
                    <w:ind w:left="440"/>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废活性炭更换</w:t>
                  </w:r>
                  <w:r>
                    <w:rPr>
                      <w:rFonts w:ascii="宋体" w:hAnsi="宋体" w:eastAsia="宋体" w:cs="宋体"/>
                      <w:color w:val="auto"/>
                      <w:spacing w:val="7"/>
                      <w:sz w:val="20"/>
                      <w:szCs w:val="20"/>
                      <w:highlight w:val="none"/>
                    </w:rPr>
                    <w:t>量</w:t>
                  </w:r>
                </w:p>
              </w:tc>
              <w:tc>
                <w:tcPr>
                  <w:tcW w:w="3636" w:type="dxa"/>
                  <w:tcBorders>
                    <w:right w:val="single" w:color="000000" w:sz="6" w:space="0"/>
                  </w:tcBorders>
                  <w:vAlign w:val="top"/>
                </w:tcPr>
                <w:p>
                  <w:pPr>
                    <w:spacing w:before="3" w:line="274" w:lineRule="exact"/>
                    <w:ind w:left="1418"/>
                    <w:rPr>
                      <w:rFonts w:ascii="宋体" w:hAnsi="宋体" w:eastAsia="宋体" w:cs="宋体"/>
                      <w:color w:val="auto"/>
                      <w:sz w:val="20"/>
                      <w:szCs w:val="20"/>
                      <w:highlight w:val="none"/>
                    </w:rPr>
                  </w:pPr>
                  <w:r>
                    <w:rPr>
                      <w:rFonts w:ascii="Times New Roman" w:hAnsi="Times New Roman" w:eastAsia="Times New Roman" w:cs="Times New Roman"/>
                      <w:color w:val="auto"/>
                      <w:spacing w:val="5"/>
                      <w:position w:val="1"/>
                      <w:sz w:val="20"/>
                      <w:szCs w:val="20"/>
                      <w:highlight w:val="none"/>
                    </w:rPr>
                    <w:t>0</w:t>
                  </w:r>
                  <w:r>
                    <w:rPr>
                      <w:rFonts w:ascii="Times New Roman" w:hAnsi="Times New Roman" w:eastAsia="Times New Roman" w:cs="Times New Roman"/>
                      <w:color w:val="auto"/>
                      <w:spacing w:val="4"/>
                      <w:position w:val="1"/>
                      <w:sz w:val="20"/>
                      <w:szCs w:val="20"/>
                      <w:highlight w:val="none"/>
                    </w:rPr>
                    <w:t>.65</w:t>
                  </w:r>
                  <w:r>
                    <w:rPr>
                      <w:rFonts w:ascii="Times New Roman" w:hAnsi="Times New Roman" w:eastAsia="Times New Roman" w:cs="Times New Roman"/>
                      <w:color w:val="auto"/>
                      <w:position w:val="1"/>
                      <w:sz w:val="20"/>
                      <w:szCs w:val="20"/>
                      <w:highlight w:val="none"/>
                    </w:rPr>
                    <w:t>t</w:t>
                  </w:r>
                  <w:r>
                    <w:rPr>
                      <w:rFonts w:ascii="Times New Roman" w:hAnsi="Times New Roman" w:eastAsia="Times New Roman" w:cs="Times New Roman"/>
                      <w:color w:val="auto"/>
                      <w:spacing w:val="4"/>
                      <w:position w:val="1"/>
                      <w:sz w:val="20"/>
                      <w:szCs w:val="20"/>
                      <w:highlight w:val="none"/>
                    </w:rPr>
                    <w:t>/</w:t>
                  </w:r>
                  <w:r>
                    <w:rPr>
                      <w:rFonts w:ascii="宋体" w:hAnsi="宋体" w:eastAsia="宋体" w:cs="宋体"/>
                      <w:color w:val="auto"/>
                      <w:spacing w:val="4"/>
                      <w:position w:val="1"/>
                      <w:sz w:val="20"/>
                      <w:szCs w:val="20"/>
                      <w:highlight w:val="none"/>
                    </w:rPr>
                    <w:t>次</w:t>
                  </w:r>
                </w:p>
              </w:tc>
            </w:tr>
          </w:tbl>
          <w:p>
            <w:pPr>
              <w:keepNext w:val="0"/>
              <w:keepLines w:val="0"/>
              <w:widowControl/>
              <w:suppressLineNumbers w:val="0"/>
              <w:jc w:val="center"/>
              <w:rPr>
                <w:color w:val="auto"/>
                <w:highlight w:val="none"/>
              </w:rPr>
            </w:pPr>
            <w:r>
              <w:rPr>
                <w:rFonts w:hint="eastAsia" w:ascii="宋体" w:hAnsi="宋体" w:eastAsia="宋体" w:cs="宋体"/>
                <w:b/>
                <w:bCs/>
                <w:color w:val="auto"/>
                <w:kern w:val="0"/>
                <w:sz w:val="20"/>
                <w:szCs w:val="20"/>
                <w:highlight w:val="none"/>
                <w:lang w:val="en-US" w:eastAsia="zh-CN" w:bidi="ar"/>
              </w:rPr>
              <w:t>表4-10</w:t>
            </w:r>
            <w:r>
              <w:rPr>
                <w:rFonts w:hint="default" w:ascii="Times New Roman" w:hAnsi="Times New Roman" w:eastAsia="宋体" w:cs="Times New Roman"/>
                <w:b/>
                <w:bCs/>
                <w:color w:val="auto"/>
                <w:kern w:val="0"/>
                <w:sz w:val="20"/>
                <w:szCs w:val="20"/>
                <w:highlight w:val="none"/>
                <w:lang w:val="en-US" w:eastAsia="zh-CN" w:bidi="ar"/>
              </w:rPr>
              <w:t xml:space="preserve"> </w:t>
            </w:r>
            <w:r>
              <w:rPr>
                <w:rFonts w:hint="eastAsia" w:ascii="宋体" w:hAnsi="宋体" w:eastAsia="宋体" w:cs="宋体"/>
                <w:b/>
                <w:bCs/>
                <w:color w:val="auto"/>
                <w:kern w:val="0"/>
                <w:sz w:val="20"/>
                <w:szCs w:val="20"/>
                <w:highlight w:val="none"/>
                <w:lang w:val="en-US" w:eastAsia="zh-CN" w:bidi="ar"/>
              </w:rPr>
              <w:t>拟建项目3#车间挤出工序活性炭吸附装置</w:t>
            </w:r>
            <w:r>
              <w:rPr>
                <w:rFonts w:hint="default" w:ascii="Times New Roman" w:hAnsi="Times New Roman" w:eastAsia="宋体" w:cs="Times New Roman"/>
                <w:b/>
                <w:bCs/>
                <w:color w:val="auto"/>
                <w:kern w:val="0"/>
                <w:sz w:val="20"/>
                <w:szCs w:val="20"/>
                <w:highlight w:val="none"/>
                <w:lang w:val="en-US" w:eastAsia="zh-CN" w:bidi="ar"/>
              </w:rPr>
              <w:t>(TA00</w:t>
            </w:r>
            <w:r>
              <w:rPr>
                <w:rFonts w:hint="eastAsia" w:ascii="Times New Roman" w:hAnsi="Times New Roman" w:eastAsia="宋体" w:cs="Times New Roman"/>
                <w:b/>
                <w:bCs/>
                <w:color w:val="auto"/>
                <w:kern w:val="0"/>
                <w:sz w:val="20"/>
                <w:szCs w:val="20"/>
                <w:highlight w:val="none"/>
                <w:lang w:val="en-US" w:eastAsia="zh-CN" w:bidi="ar"/>
              </w:rPr>
              <w:t>2</w:t>
            </w:r>
            <w:r>
              <w:rPr>
                <w:rFonts w:hint="default" w:ascii="Times New Roman" w:hAnsi="Times New Roman" w:eastAsia="宋体" w:cs="Times New Roman"/>
                <w:b/>
                <w:bCs/>
                <w:color w:val="auto"/>
                <w:kern w:val="0"/>
                <w:sz w:val="20"/>
                <w:szCs w:val="20"/>
                <w:highlight w:val="none"/>
                <w:lang w:val="en-US" w:eastAsia="zh-CN" w:bidi="ar"/>
              </w:rPr>
              <w:t>)</w:t>
            </w:r>
            <w:r>
              <w:rPr>
                <w:rFonts w:hint="eastAsia" w:ascii="宋体" w:hAnsi="宋体" w:eastAsia="宋体" w:cs="宋体"/>
                <w:b/>
                <w:bCs/>
                <w:color w:val="auto"/>
                <w:kern w:val="0"/>
                <w:sz w:val="20"/>
                <w:szCs w:val="20"/>
                <w:highlight w:val="none"/>
                <w:lang w:val="en-US" w:eastAsia="zh-CN" w:bidi="ar"/>
              </w:rPr>
              <w:t>参数</w:t>
            </w:r>
          </w:p>
          <w:tbl>
            <w:tblPr>
              <w:tblStyle w:val="74"/>
              <w:tblW w:w="8900"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73"/>
              <w:gridCol w:w="1394"/>
              <w:gridCol w:w="2344"/>
              <w:gridCol w:w="363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Align w:val="top"/>
                </w:tcPr>
                <w:p>
                  <w:pPr>
                    <w:spacing w:before="34" w:line="224" w:lineRule="auto"/>
                    <w:ind w:left="231"/>
                    <w:rPr>
                      <w:rFonts w:ascii="宋体" w:hAnsi="宋体" w:eastAsia="宋体" w:cs="宋体"/>
                      <w:color w:val="auto"/>
                      <w:sz w:val="20"/>
                      <w:szCs w:val="20"/>
                      <w:highlight w:val="none"/>
                    </w:rPr>
                  </w:pPr>
                  <w:r>
                    <w:rPr>
                      <w:rFonts w:ascii="宋体" w:hAnsi="宋体" w:eastAsia="宋体" w:cs="宋体"/>
                      <w:color w:val="auto"/>
                      <w:spacing w:val="5"/>
                      <w:sz w:val="20"/>
                      <w:szCs w:val="20"/>
                      <w:highlight w:val="none"/>
                    </w:rPr>
                    <w:t>序号</w:t>
                  </w:r>
                </w:p>
              </w:tc>
              <w:tc>
                <w:tcPr>
                  <w:tcW w:w="3738" w:type="dxa"/>
                  <w:gridSpan w:val="2"/>
                  <w:vAlign w:val="top"/>
                </w:tcPr>
                <w:p>
                  <w:pPr>
                    <w:spacing w:before="34" w:line="224" w:lineRule="auto"/>
                    <w:ind w:left="1453"/>
                    <w:rPr>
                      <w:rFonts w:ascii="宋体" w:hAnsi="宋体" w:eastAsia="宋体" w:cs="宋体"/>
                      <w:color w:val="auto"/>
                      <w:sz w:val="20"/>
                      <w:szCs w:val="20"/>
                      <w:highlight w:val="none"/>
                    </w:rPr>
                  </w:pPr>
                  <w:r>
                    <w:rPr>
                      <w:rFonts w:ascii="宋体" w:hAnsi="宋体" w:eastAsia="宋体" w:cs="宋体"/>
                      <w:color w:val="auto"/>
                      <w:spacing w:val="7"/>
                      <w:sz w:val="20"/>
                      <w:szCs w:val="20"/>
                      <w:highlight w:val="none"/>
                    </w:rPr>
                    <w:t>参数名</w:t>
                  </w:r>
                  <w:r>
                    <w:rPr>
                      <w:rFonts w:ascii="宋体" w:hAnsi="宋体" w:eastAsia="宋体" w:cs="宋体"/>
                      <w:color w:val="auto"/>
                      <w:spacing w:val="6"/>
                      <w:sz w:val="20"/>
                      <w:szCs w:val="20"/>
                      <w:highlight w:val="none"/>
                    </w:rPr>
                    <w:t>称</w:t>
                  </w:r>
                </w:p>
              </w:tc>
              <w:tc>
                <w:tcPr>
                  <w:tcW w:w="3636" w:type="dxa"/>
                  <w:tcBorders>
                    <w:right w:val="single" w:color="000000" w:sz="6" w:space="0"/>
                  </w:tcBorders>
                  <w:vAlign w:val="top"/>
                </w:tcPr>
                <w:p>
                  <w:pPr>
                    <w:spacing w:before="34" w:line="224" w:lineRule="auto"/>
                    <w:ind w:left="1558"/>
                    <w:rPr>
                      <w:rFonts w:ascii="宋体" w:hAnsi="宋体" w:eastAsia="宋体" w:cs="宋体"/>
                      <w:color w:val="auto"/>
                      <w:sz w:val="20"/>
                      <w:szCs w:val="20"/>
                      <w:highlight w:val="none"/>
                    </w:rPr>
                  </w:pPr>
                  <w:r>
                    <w:rPr>
                      <w:rFonts w:ascii="宋体" w:hAnsi="宋体" w:eastAsia="宋体" w:cs="宋体"/>
                      <w:color w:val="auto"/>
                      <w:spacing w:val="4"/>
                      <w:sz w:val="20"/>
                      <w:szCs w:val="20"/>
                      <w:highlight w:val="none"/>
                    </w:rPr>
                    <w:t>指</w:t>
                  </w:r>
                  <w:r>
                    <w:rPr>
                      <w:rFonts w:ascii="宋体" w:hAnsi="宋体" w:eastAsia="宋体" w:cs="宋体"/>
                      <w:color w:val="auto"/>
                      <w:spacing w:val="3"/>
                      <w:sz w:val="20"/>
                      <w:szCs w:val="20"/>
                      <w:highlight w:val="none"/>
                    </w:rPr>
                    <w:t>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restart"/>
                  <w:tcBorders>
                    <w:bottom w:val="nil"/>
                  </w:tcBorders>
                  <w:vAlign w:val="top"/>
                </w:tcPr>
                <w:p>
                  <w:pPr>
                    <w:spacing w:line="286" w:lineRule="auto"/>
                    <w:rPr>
                      <w:rFonts w:ascii="Arial"/>
                      <w:color w:val="auto"/>
                      <w:sz w:val="21"/>
                      <w:highlight w:val="none"/>
                    </w:rPr>
                  </w:pPr>
                </w:p>
                <w:p>
                  <w:pPr>
                    <w:spacing w:line="286" w:lineRule="auto"/>
                    <w:rPr>
                      <w:rFonts w:ascii="Arial"/>
                      <w:color w:val="auto"/>
                      <w:sz w:val="21"/>
                      <w:highlight w:val="none"/>
                    </w:rPr>
                  </w:pPr>
                </w:p>
                <w:p>
                  <w:pPr>
                    <w:spacing w:before="57" w:line="195" w:lineRule="auto"/>
                    <w:ind w:left="407"/>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z w:val="20"/>
                      <w:szCs w:val="20"/>
                      <w:highlight w:val="none"/>
                    </w:rPr>
                    <w:t>1</w:t>
                  </w:r>
                </w:p>
              </w:tc>
              <w:tc>
                <w:tcPr>
                  <w:tcW w:w="1394" w:type="dxa"/>
                  <w:vMerge w:val="restart"/>
                  <w:tcBorders>
                    <w:bottom w:val="nil"/>
                  </w:tcBorders>
                  <w:vAlign w:val="top"/>
                </w:tcPr>
                <w:p>
                  <w:pPr>
                    <w:spacing w:line="264" w:lineRule="auto"/>
                    <w:rPr>
                      <w:rFonts w:ascii="Arial"/>
                      <w:color w:val="auto"/>
                      <w:sz w:val="21"/>
                      <w:highlight w:val="none"/>
                    </w:rPr>
                  </w:pPr>
                </w:p>
                <w:p>
                  <w:pPr>
                    <w:spacing w:line="265" w:lineRule="auto"/>
                    <w:rPr>
                      <w:rFonts w:ascii="Arial"/>
                      <w:color w:val="auto"/>
                      <w:sz w:val="21"/>
                      <w:highlight w:val="none"/>
                    </w:rPr>
                  </w:pPr>
                </w:p>
                <w:p>
                  <w:pPr>
                    <w:spacing w:before="65" w:line="228" w:lineRule="auto"/>
                    <w:ind w:left="280"/>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工</w:t>
                  </w:r>
                  <w:r>
                    <w:rPr>
                      <w:rFonts w:ascii="宋体" w:hAnsi="宋体" w:eastAsia="宋体" w:cs="宋体"/>
                      <w:color w:val="auto"/>
                      <w:spacing w:val="6"/>
                      <w:sz w:val="20"/>
                      <w:szCs w:val="20"/>
                      <w:highlight w:val="none"/>
                    </w:rPr>
                    <w:t>作参数</w:t>
                  </w:r>
                </w:p>
              </w:tc>
              <w:tc>
                <w:tcPr>
                  <w:tcW w:w="2344" w:type="dxa"/>
                  <w:vAlign w:val="top"/>
                </w:tcPr>
                <w:p>
                  <w:pPr>
                    <w:spacing w:before="33" w:line="225" w:lineRule="auto"/>
                    <w:ind w:left="968"/>
                    <w:rPr>
                      <w:rFonts w:ascii="宋体" w:hAnsi="宋体" w:eastAsia="宋体" w:cs="宋体"/>
                      <w:color w:val="auto"/>
                      <w:sz w:val="20"/>
                      <w:szCs w:val="20"/>
                      <w:highlight w:val="none"/>
                    </w:rPr>
                  </w:pPr>
                  <w:r>
                    <w:rPr>
                      <w:rFonts w:ascii="宋体" w:hAnsi="宋体" w:eastAsia="宋体" w:cs="宋体"/>
                      <w:color w:val="auto"/>
                      <w:spacing w:val="4"/>
                      <w:sz w:val="20"/>
                      <w:szCs w:val="20"/>
                      <w:highlight w:val="none"/>
                    </w:rPr>
                    <w:t>温</w:t>
                  </w:r>
                  <w:r>
                    <w:rPr>
                      <w:rFonts w:ascii="宋体" w:hAnsi="宋体" w:eastAsia="宋体" w:cs="宋体"/>
                      <w:color w:val="auto"/>
                      <w:spacing w:val="3"/>
                      <w:sz w:val="20"/>
                      <w:szCs w:val="20"/>
                      <w:highlight w:val="none"/>
                    </w:rPr>
                    <w:t>度</w:t>
                  </w:r>
                </w:p>
              </w:tc>
              <w:tc>
                <w:tcPr>
                  <w:tcW w:w="3636" w:type="dxa"/>
                  <w:tcBorders>
                    <w:right w:val="single" w:color="000000" w:sz="6" w:space="0"/>
                  </w:tcBorders>
                  <w:vAlign w:val="top"/>
                </w:tcPr>
                <w:p>
                  <w:pPr>
                    <w:spacing w:before="2" w:line="274" w:lineRule="exact"/>
                    <w:ind w:left="1493"/>
                    <w:rPr>
                      <w:rFonts w:ascii="宋体" w:hAnsi="宋体" w:eastAsia="宋体" w:cs="宋体"/>
                      <w:color w:val="auto"/>
                      <w:sz w:val="20"/>
                      <w:szCs w:val="20"/>
                      <w:highlight w:val="none"/>
                    </w:rPr>
                  </w:pPr>
                  <w:r>
                    <w:rPr>
                      <w:rFonts w:ascii="Times New Roman" w:hAnsi="Times New Roman" w:eastAsia="Times New Roman" w:cs="Times New Roman"/>
                      <w:color w:val="auto"/>
                      <w:spacing w:val="6"/>
                      <w:position w:val="1"/>
                      <w:sz w:val="20"/>
                      <w:szCs w:val="20"/>
                      <w:highlight w:val="none"/>
                    </w:rPr>
                    <w:t>&lt;</w:t>
                  </w:r>
                  <w:r>
                    <w:rPr>
                      <w:rFonts w:ascii="Times New Roman" w:hAnsi="Times New Roman" w:eastAsia="Times New Roman" w:cs="Times New Roman"/>
                      <w:color w:val="auto"/>
                      <w:spacing w:val="4"/>
                      <w:position w:val="1"/>
                      <w:sz w:val="20"/>
                      <w:szCs w:val="20"/>
                      <w:highlight w:val="none"/>
                    </w:rPr>
                    <w:t>40</w:t>
                  </w:r>
                  <w:r>
                    <w:rPr>
                      <w:rFonts w:ascii="宋体" w:hAnsi="宋体" w:eastAsia="宋体" w:cs="宋体"/>
                      <w:color w:val="auto"/>
                      <w:spacing w:val="4"/>
                      <w:position w:val="1"/>
                      <w:sz w:val="20"/>
                      <w:szCs w:val="20"/>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4" w:line="225" w:lineRule="auto"/>
                    <w:ind w:left="764"/>
                    <w:rPr>
                      <w:rFonts w:ascii="宋体" w:hAnsi="宋体" w:eastAsia="宋体" w:cs="宋体"/>
                      <w:color w:val="auto"/>
                      <w:sz w:val="20"/>
                      <w:szCs w:val="20"/>
                      <w:highlight w:val="none"/>
                    </w:rPr>
                  </w:pPr>
                  <w:r>
                    <w:rPr>
                      <w:rFonts w:ascii="宋体" w:hAnsi="宋体" w:eastAsia="宋体" w:cs="宋体"/>
                      <w:color w:val="auto"/>
                      <w:spacing w:val="6"/>
                      <w:sz w:val="20"/>
                      <w:szCs w:val="20"/>
                      <w:highlight w:val="none"/>
                    </w:rPr>
                    <w:t>吸</w:t>
                  </w:r>
                  <w:r>
                    <w:rPr>
                      <w:rFonts w:ascii="宋体" w:hAnsi="宋体" w:eastAsia="宋体" w:cs="宋体"/>
                      <w:color w:val="auto"/>
                      <w:spacing w:val="5"/>
                      <w:sz w:val="20"/>
                      <w:szCs w:val="20"/>
                      <w:highlight w:val="none"/>
                    </w:rPr>
                    <w:t>附因子</w:t>
                  </w:r>
                </w:p>
              </w:tc>
              <w:tc>
                <w:tcPr>
                  <w:tcW w:w="3636" w:type="dxa"/>
                  <w:tcBorders>
                    <w:right w:val="single" w:color="000000" w:sz="6" w:space="0"/>
                  </w:tcBorders>
                  <w:vAlign w:val="top"/>
                </w:tcPr>
                <w:p>
                  <w:pPr>
                    <w:spacing w:before="34" w:line="225" w:lineRule="auto"/>
                    <w:ind w:left="1244"/>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非</w:t>
                  </w:r>
                  <w:r>
                    <w:rPr>
                      <w:rFonts w:ascii="宋体" w:hAnsi="宋体" w:eastAsia="宋体" w:cs="宋体"/>
                      <w:color w:val="auto"/>
                      <w:spacing w:val="7"/>
                      <w:sz w:val="20"/>
                      <w:szCs w:val="20"/>
                      <w:highlight w:val="none"/>
                    </w:rPr>
                    <w:t>甲烷总烃</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2" w:line="226" w:lineRule="auto"/>
                    <w:ind w:left="550"/>
                    <w:rPr>
                      <w:rFonts w:ascii="宋体" w:hAnsi="宋体" w:eastAsia="宋体" w:cs="宋体"/>
                      <w:color w:val="auto"/>
                      <w:sz w:val="20"/>
                      <w:szCs w:val="20"/>
                      <w:highlight w:val="none"/>
                    </w:rPr>
                  </w:pPr>
                  <w:r>
                    <w:rPr>
                      <w:rFonts w:ascii="宋体" w:hAnsi="宋体" w:eastAsia="宋体" w:cs="宋体"/>
                      <w:color w:val="auto"/>
                      <w:spacing w:val="11"/>
                      <w:sz w:val="20"/>
                      <w:szCs w:val="20"/>
                      <w:highlight w:val="none"/>
                    </w:rPr>
                    <w:t>设</w:t>
                  </w:r>
                  <w:r>
                    <w:rPr>
                      <w:rFonts w:ascii="宋体" w:hAnsi="宋体" w:eastAsia="宋体" w:cs="宋体"/>
                      <w:color w:val="auto"/>
                      <w:spacing w:val="7"/>
                      <w:sz w:val="20"/>
                      <w:szCs w:val="20"/>
                      <w:highlight w:val="none"/>
                    </w:rPr>
                    <w:t>计初始浓度</w:t>
                  </w:r>
                </w:p>
              </w:tc>
              <w:tc>
                <w:tcPr>
                  <w:tcW w:w="3636" w:type="dxa"/>
                  <w:tcBorders>
                    <w:right w:val="single" w:color="000000" w:sz="6" w:space="0"/>
                  </w:tcBorders>
                  <w:vAlign w:val="top"/>
                </w:tcPr>
                <w:p>
                  <w:pPr>
                    <w:spacing w:before="1" w:line="274" w:lineRule="exact"/>
                    <w:ind w:left="1217"/>
                    <w:rPr>
                      <w:rFonts w:ascii="Times New Roman" w:hAnsi="Times New Roman" w:eastAsia="Times New Roman" w:cs="Times New Roman"/>
                      <w:color w:val="auto"/>
                      <w:sz w:val="13"/>
                      <w:szCs w:val="13"/>
                      <w:highlight w:val="none"/>
                    </w:rPr>
                  </w:pPr>
                  <w:r>
                    <w:rPr>
                      <w:rFonts w:hint="eastAsia" w:ascii="Times New Roman" w:hAnsi="Times New Roman" w:eastAsia="宋体" w:cs="Times New Roman"/>
                      <w:color w:val="auto"/>
                      <w:position w:val="1"/>
                      <w:sz w:val="20"/>
                      <w:szCs w:val="20"/>
                      <w:highlight w:val="none"/>
                      <w:lang w:val="en-US" w:eastAsia="zh-CN"/>
                    </w:rPr>
                    <w:t>39.12</w:t>
                  </w:r>
                  <w:r>
                    <w:rPr>
                      <w:rFonts w:ascii="Times New Roman" w:hAnsi="Times New Roman" w:eastAsia="Times New Roman" w:cs="Times New Roman"/>
                      <w:color w:val="auto"/>
                      <w:position w:val="1"/>
                      <w:sz w:val="20"/>
                      <w:szCs w:val="20"/>
                      <w:highlight w:val="none"/>
                    </w:rPr>
                    <w:t>mg</w:t>
                  </w:r>
                  <w:r>
                    <w:rPr>
                      <w:rFonts w:ascii="Times New Roman" w:hAnsi="Times New Roman" w:eastAsia="Times New Roman" w:cs="Times New Roman"/>
                      <w:color w:val="auto"/>
                      <w:spacing w:val="3"/>
                      <w:position w:val="1"/>
                      <w:sz w:val="20"/>
                      <w:szCs w:val="20"/>
                      <w:highlight w:val="none"/>
                    </w:rPr>
                    <w:t>/</w:t>
                  </w:r>
                  <w:r>
                    <w:rPr>
                      <w:rFonts w:ascii="Times New Roman" w:hAnsi="Times New Roman" w:eastAsia="Times New Roman" w:cs="Times New Roman"/>
                      <w:color w:val="auto"/>
                      <w:position w:val="1"/>
                      <w:sz w:val="20"/>
                      <w:szCs w:val="20"/>
                      <w:highlight w:val="none"/>
                    </w:rPr>
                    <w:t>m</w:t>
                  </w:r>
                  <w:r>
                    <w:rPr>
                      <w:rFonts w:ascii="Times New Roman" w:hAnsi="Times New Roman" w:eastAsia="Times New Roman" w:cs="Times New Roman"/>
                      <w:color w:val="auto"/>
                      <w:spacing w:val="3"/>
                      <w:position w:val="7"/>
                      <w:sz w:val="13"/>
                      <w:szCs w:val="13"/>
                      <w:highlight w:val="none"/>
                    </w:rPr>
                    <w:t>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3" w:line="225" w:lineRule="auto"/>
                    <w:ind w:left="756"/>
                    <w:rPr>
                      <w:rFonts w:ascii="宋体" w:hAnsi="宋体" w:eastAsia="宋体" w:cs="宋体"/>
                      <w:color w:val="auto"/>
                      <w:sz w:val="20"/>
                      <w:szCs w:val="20"/>
                      <w:highlight w:val="none"/>
                    </w:rPr>
                  </w:pPr>
                  <w:r>
                    <w:rPr>
                      <w:rFonts w:ascii="宋体" w:hAnsi="宋体" w:eastAsia="宋体" w:cs="宋体"/>
                      <w:color w:val="auto"/>
                      <w:spacing w:val="8"/>
                      <w:sz w:val="20"/>
                      <w:szCs w:val="20"/>
                      <w:highlight w:val="none"/>
                    </w:rPr>
                    <w:t>风机风</w:t>
                  </w:r>
                  <w:r>
                    <w:rPr>
                      <w:rFonts w:ascii="宋体" w:hAnsi="宋体" w:eastAsia="宋体" w:cs="宋体"/>
                      <w:color w:val="auto"/>
                      <w:spacing w:val="7"/>
                      <w:sz w:val="20"/>
                      <w:szCs w:val="20"/>
                      <w:highlight w:val="none"/>
                    </w:rPr>
                    <w:t>量</w:t>
                  </w:r>
                </w:p>
              </w:tc>
              <w:tc>
                <w:tcPr>
                  <w:tcW w:w="3636" w:type="dxa"/>
                  <w:tcBorders>
                    <w:right w:val="single" w:color="000000" w:sz="6" w:space="0"/>
                  </w:tcBorders>
                  <w:vAlign w:val="top"/>
                </w:tcPr>
                <w:p>
                  <w:pPr>
                    <w:spacing w:before="2" w:line="274" w:lineRule="exact"/>
                    <w:ind w:left="1302"/>
                    <w:rPr>
                      <w:rFonts w:ascii="Times New Roman" w:hAnsi="Times New Roman" w:eastAsia="Times New Roman" w:cs="Times New Roman"/>
                      <w:color w:val="auto"/>
                      <w:sz w:val="20"/>
                      <w:szCs w:val="20"/>
                      <w:highlight w:val="none"/>
                    </w:rPr>
                  </w:pPr>
                  <w:r>
                    <w:rPr>
                      <w:rFonts w:hint="eastAsia" w:ascii="Times New Roman" w:hAnsi="Times New Roman" w:eastAsia="宋体" w:cs="Times New Roman"/>
                      <w:color w:val="auto"/>
                      <w:spacing w:val="7"/>
                      <w:position w:val="1"/>
                      <w:sz w:val="20"/>
                      <w:szCs w:val="20"/>
                      <w:highlight w:val="none"/>
                      <w:lang w:val="en-US" w:eastAsia="zh-CN"/>
                    </w:rPr>
                    <w:t>18</w:t>
                  </w:r>
                  <w:r>
                    <w:rPr>
                      <w:rFonts w:ascii="Times New Roman" w:hAnsi="Times New Roman" w:eastAsia="Times New Roman" w:cs="Times New Roman"/>
                      <w:color w:val="auto"/>
                      <w:spacing w:val="5"/>
                      <w:position w:val="1"/>
                      <w:sz w:val="20"/>
                      <w:szCs w:val="20"/>
                      <w:highlight w:val="none"/>
                    </w:rPr>
                    <w:t>000</w:t>
                  </w:r>
                  <w:r>
                    <w:rPr>
                      <w:rFonts w:ascii="Times New Roman" w:hAnsi="Times New Roman" w:eastAsia="Times New Roman" w:cs="Times New Roman"/>
                      <w:color w:val="auto"/>
                      <w:position w:val="1"/>
                      <w:sz w:val="20"/>
                      <w:szCs w:val="20"/>
                      <w:highlight w:val="none"/>
                    </w:rPr>
                    <w:t>m</w:t>
                  </w:r>
                  <w:r>
                    <w:rPr>
                      <w:rFonts w:ascii="Times New Roman" w:hAnsi="Times New Roman" w:eastAsia="Times New Roman" w:cs="Times New Roman"/>
                      <w:color w:val="auto"/>
                      <w:spacing w:val="5"/>
                      <w:position w:val="7"/>
                      <w:sz w:val="13"/>
                      <w:szCs w:val="13"/>
                      <w:highlight w:val="none"/>
                    </w:rPr>
                    <w:t>3</w:t>
                  </w:r>
                  <w:r>
                    <w:rPr>
                      <w:rFonts w:ascii="Times New Roman" w:hAnsi="Times New Roman" w:eastAsia="Times New Roman" w:cs="Times New Roman"/>
                      <w:color w:val="auto"/>
                      <w:spacing w:val="5"/>
                      <w:position w:val="1"/>
                      <w:sz w:val="20"/>
                      <w:szCs w:val="20"/>
                      <w:highlight w:val="none"/>
                    </w:rPr>
                    <w:t>/</w:t>
                  </w:r>
                  <w:r>
                    <w:rPr>
                      <w:rFonts w:ascii="Times New Roman" w:hAnsi="Times New Roman" w:eastAsia="Times New Roman" w:cs="Times New Roman"/>
                      <w:color w:val="auto"/>
                      <w:position w:val="1"/>
                      <w:sz w:val="20"/>
                      <w:szCs w:val="20"/>
                      <w:highlight w:val="none"/>
                    </w:rPr>
                    <w:t>h</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73" w:type="dxa"/>
                  <w:vMerge w:val="continue"/>
                  <w:tcBorders>
                    <w:top w:val="nil"/>
                  </w:tcBorders>
                  <w:vAlign w:val="top"/>
                </w:tcPr>
                <w:p>
                  <w:pPr>
                    <w:rPr>
                      <w:rFonts w:ascii="Arial"/>
                      <w:color w:val="auto"/>
                      <w:sz w:val="21"/>
                      <w:highlight w:val="none"/>
                    </w:rPr>
                  </w:pPr>
                </w:p>
              </w:tc>
              <w:tc>
                <w:tcPr>
                  <w:tcW w:w="1394" w:type="dxa"/>
                  <w:vMerge w:val="continue"/>
                  <w:tcBorders>
                    <w:top w:val="nil"/>
                  </w:tcBorders>
                  <w:vAlign w:val="top"/>
                </w:tcPr>
                <w:p>
                  <w:pPr>
                    <w:rPr>
                      <w:rFonts w:ascii="Arial"/>
                      <w:color w:val="auto"/>
                      <w:sz w:val="21"/>
                      <w:highlight w:val="none"/>
                    </w:rPr>
                  </w:pPr>
                </w:p>
              </w:tc>
              <w:tc>
                <w:tcPr>
                  <w:tcW w:w="2344" w:type="dxa"/>
                  <w:vAlign w:val="top"/>
                </w:tcPr>
                <w:p>
                  <w:pPr>
                    <w:spacing w:before="34" w:line="225" w:lineRule="auto"/>
                    <w:ind w:left="550"/>
                    <w:rPr>
                      <w:rFonts w:ascii="宋体" w:hAnsi="宋体" w:eastAsia="宋体" w:cs="宋体"/>
                      <w:color w:val="auto"/>
                      <w:sz w:val="20"/>
                      <w:szCs w:val="20"/>
                      <w:highlight w:val="none"/>
                    </w:rPr>
                  </w:pPr>
                  <w:r>
                    <w:rPr>
                      <w:rFonts w:ascii="宋体" w:hAnsi="宋体" w:eastAsia="宋体" w:cs="宋体"/>
                      <w:color w:val="auto"/>
                      <w:spacing w:val="11"/>
                      <w:sz w:val="20"/>
                      <w:szCs w:val="20"/>
                      <w:highlight w:val="none"/>
                    </w:rPr>
                    <w:t>设</w:t>
                  </w:r>
                  <w:r>
                    <w:rPr>
                      <w:rFonts w:ascii="宋体" w:hAnsi="宋体" w:eastAsia="宋体" w:cs="宋体"/>
                      <w:color w:val="auto"/>
                      <w:spacing w:val="7"/>
                      <w:sz w:val="20"/>
                      <w:szCs w:val="20"/>
                      <w:highlight w:val="none"/>
                    </w:rPr>
                    <w:t>计去除效率</w:t>
                  </w:r>
                </w:p>
              </w:tc>
              <w:tc>
                <w:tcPr>
                  <w:tcW w:w="3636" w:type="dxa"/>
                  <w:tcBorders>
                    <w:right w:val="single" w:color="000000" w:sz="6" w:space="0"/>
                  </w:tcBorders>
                  <w:vAlign w:val="top"/>
                </w:tcPr>
                <w:p>
                  <w:pPr>
                    <w:spacing w:before="3" w:line="274" w:lineRule="exact"/>
                    <w:ind w:left="1575"/>
                    <w:rPr>
                      <w:rFonts w:ascii="Times New Roman" w:hAnsi="Times New Roman" w:eastAsia="Times New Roman" w:cs="Times New Roman"/>
                      <w:color w:val="auto"/>
                      <w:sz w:val="20"/>
                      <w:szCs w:val="20"/>
                      <w:highlight w:val="none"/>
                    </w:rPr>
                  </w:pPr>
                  <w:r>
                    <w:rPr>
                      <w:rFonts w:hint="eastAsia" w:ascii="Times New Roman" w:hAnsi="Times New Roman" w:eastAsia="宋体" w:cs="Times New Roman"/>
                      <w:color w:val="auto"/>
                      <w:spacing w:val="4"/>
                      <w:position w:val="2"/>
                      <w:sz w:val="20"/>
                      <w:szCs w:val="20"/>
                      <w:highlight w:val="none"/>
                      <w:lang w:val="en-US" w:eastAsia="zh-CN"/>
                    </w:rPr>
                    <w:t>8</w:t>
                  </w:r>
                  <w:r>
                    <w:rPr>
                      <w:rFonts w:ascii="Times New Roman" w:hAnsi="Times New Roman" w:eastAsia="Times New Roman" w:cs="Times New Roman"/>
                      <w:color w:val="auto"/>
                      <w:spacing w:val="3"/>
                      <w:position w:val="2"/>
                      <w:sz w:val="20"/>
                      <w:szCs w:val="20"/>
                      <w:highlight w:val="none"/>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restart"/>
                  <w:tcBorders>
                    <w:bottom w:val="nil"/>
                  </w:tcBorders>
                  <w:vAlign w:val="top"/>
                </w:tcPr>
                <w:p>
                  <w:pPr>
                    <w:spacing w:line="284" w:lineRule="auto"/>
                    <w:rPr>
                      <w:rFonts w:ascii="Arial"/>
                      <w:color w:val="auto"/>
                      <w:sz w:val="21"/>
                      <w:highlight w:val="none"/>
                    </w:rPr>
                  </w:pPr>
                </w:p>
                <w:p>
                  <w:pPr>
                    <w:spacing w:line="284" w:lineRule="auto"/>
                    <w:rPr>
                      <w:rFonts w:ascii="Arial"/>
                      <w:color w:val="auto"/>
                      <w:sz w:val="21"/>
                      <w:highlight w:val="none"/>
                    </w:rPr>
                  </w:pPr>
                </w:p>
                <w:p>
                  <w:pPr>
                    <w:spacing w:line="284" w:lineRule="auto"/>
                    <w:rPr>
                      <w:rFonts w:ascii="Arial"/>
                      <w:color w:val="auto"/>
                      <w:sz w:val="21"/>
                      <w:highlight w:val="none"/>
                    </w:rPr>
                  </w:pPr>
                </w:p>
                <w:p>
                  <w:pPr>
                    <w:spacing w:line="285" w:lineRule="auto"/>
                    <w:rPr>
                      <w:rFonts w:ascii="Arial"/>
                      <w:color w:val="auto"/>
                      <w:sz w:val="21"/>
                      <w:highlight w:val="none"/>
                    </w:rPr>
                  </w:pPr>
                </w:p>
                <w:p>
                  <w:pPr>
                    <w:spacing w:line="285" w:lineRule="auto"/>
                    <w:rPr>
                      <w:rFonts w:ascii="Arial"/>
                      <w:color w:val="auto"/>
                      <w:sz w:val="21"/>
                      <w:highlight w:val="none"/>
                    </w:rPr>
                  </w:pPr>
                </w:p>
                <w:p>
                  <w:pPr>
                    <w:spacing w:before="58" w:line="195" w:lineRule="auto"/>
                    <w:ind w:left="387"/>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z w:val="20"/>
                      <w:szCs w:val="20"/>
                      <w:highlight w:val="none"/>
                    </w:rPr>
                    <w:t>2</w:t>
                  </w:r>
                </w:p>
              </w:tc>
              <w:tc>
                <w:tcPr>
                  <w:tcW w:w="1394" w:type="dxa"/>
                  <w:vMerge w:val="restart"/>
                  <w:tcBorders>
                    <w:bottom w:val="nil"/>
                  </w:tcBorders>
                  <w:vAlign w:val="top"/>
                </w:tcPr>
                <w:p>
                  <w:pPr>
                    <w:spacing w:line="275" w:lineRule="auto"/>
                    <w:rPr>
                      <w:rFonts w:ascii="Arial"/>
                      <w:color w:val="auto"/>
                      <w:sz w:val="21"/>
                      <w:highlight w:val="none"/>
                    </w:rPr>
                  </w:pPr>
                </w:p>
                <w:p>
                  <w:pPr>
                    <w:spacing w:line="275" w:lineRule="auto"/>
                    <w:rPr>
                      <w:rFonts w:ascii="Arial"/>
                      <w:color w:val="auto"/>
                      <w:sz w:val="21"/>
                      <w:highlight w:val="none"/>
                    </w:rPr>
                  </w:pPr>
                </w:p>
                <w:p>
                  <w:pPr>
                    <w:spacing w:line="275" w:lineRule="auto"/>
                    <w:rPr>
                      <w:rFonts w:ascii="Arial"/>
                      <w:color w:val="auto"/>
                      <w:sz w:val="21"/>
                      <w:highlight w:val="none"/>
                    </w:rPr>
                  </w:pPr>
                </w:p>
                <w:p>
                  <w:pPr>
                    <w:spacing w:line="276" w:lineRule="auto"/>
                    <w:rPr>
                      <w:rFonts w:ascii="Arial"/>
                      <w:color w:val="auto"/>
                      <w:sz w:val="21"/>
                      <w:highlight w:val="none"/>
                    </w:rPr>
                  </w:pPr>
                </w:p>
                <w:p>
                  <w:pPr>
                    <w:spacing w:line="276" w:lineRule="auto"/>
                    <w:rPr>
                      <w:rFonts w:ascii="Arial"/>
                      <w:color w:val="auto"/>
                      <w:sz w:val="21"/>
                      <w:highlight w:val="none"/>
                    </w:rPr>
                  </w:pPr>
                </w:p>
                <w:p>
                  <w:pPr>
                    <w:spacing w:before="65" w:line="228" w:lineRule="auto"/>
                    <w:ind w:left="286"/>
                    <w:rPr>
                      <w:rFonts w:ascii="宋体" w:hAnsi="宋体" w:eastAsia="宋体" w:cs="宋体"/>
                      <w:color w:val="auto"/>
                      <w:sz w:val="20"/>
                      <w:szCs w:val="20"/>
                      <w:highlight w:val="none"/>
                    </w:rPr>
                  </w:pPr>
                  <w:r>
                    <w:rPr>
                      <w:rFonts w:ascii="宋体" w:hAnsi="宋体" w:eastAsia="宋体" w:cs="宋体"/>
                      <w:color w:val="auto"/>
                      <w:spacing w:val="6"/>
                      <w:sz w:val="20"/>
                      <w:szCs w:val="20"/>
                      <w:highlight w:val="none"/>
                    </w:rPr>
                    <w:t>吸</w:t>
                  </w:r>
                  <w:r>
                    <w:rPr>
                      <w:rFonts w:ascii="宋体" w:hAnsi="宋体" w:eastAsia="宋体" w:cs="宋体"/>
                      <w:color w:val="auto"/>
                      <w:spacing w:val="5"/>
                      <w:sz w:val="20"/>
                      <w:szCs w:val="20"/>
                      <w:highlight w:val="none"/>
                    </w:rPr>
                    <w:t>附系统</w:t>
                  </w:r>
                </w:p>
              </w:tc>
              <w:tc>
                <w:tcPr>
                  <w:tcW w:w="2344" w:type="dxa"/>
                  <w:vAlign w:val="top"/>
                </w:tcPr>
                <w:p>
                  <w:pPr>
                    <w:spacing w:before="32" w:line="226" w:lineRule="auto"/>
                    <w:ind w:left="967"/>
                    <w:rPr>
                      <w:rFonts w:ascii="宋体" w:hAnsi="宋体" w:eastAsia="宋体" w:cs="宋体"/>
                      <w:color w:val="auto"/>
                      <w:sz w:val="20"/>
                      <w:szCs w:val="20"/>
                      <w:highlight w:val="none"/>
                    </w:rPr>
                  </w:pPr>
                  <w:r>
                    <w:rPr>
                      <w:rFonts w:ascii="宋体" w:hAnsi="宋体" w:eastAsia="宋体" w:cs="宋体"/>
                      <w:color w:val="auto"/>
                      <w:spacing w:val="4"/>
                      <w:sz w:val="20"/>
                      <w:szCs w:val="20"/>
                      <w:highlight w:val="none"/>
                    </w:rPr>
                    <w:t>套数</w:t>
                  </w:r>
                </w:p>
              </w:tc>
              <w:tc>
                <w:tcPr>
                  <w:tcW w:w="3636" w:type="dxa"/>
                  <w:tcBorders>
                    <w:right w:val="single" w:color="000000" w:sz="6" w:space="0"/>
                  </w:tcBorders>
                  <w:vAlign w:val="top"/>
                </w:tcPr>
                <w:p>
                  <w:pPr>
                    <w:spacing w:before="32" w:line="226" w:lineRule="auto"/>
                    <w:ind w:left="1598"/>
                    <w:rPr>
                      <w:rFonts w:ascii="宋体" w:hAnsi="宋体" w:eastAsia="宋体" w:cs="宋体"/>
                      <w:color w:val="auto"/>
                      <w:sz w:val="20"/>
                      <w:szCs w:val="20"/>
                      <w:highlight w:val="none"/>
                    </w:rPr>
                  </w:pPr>
                  <w:r>
                    <w:rPr>
                      <w:rFonts w:ascii="Times New Roman" w:hAnsi="Times New Roman" w:eastAsia="Times New Roman" w:cs="Times New Roman"/>
                      <w:color w:val="auto"/>
                      <w:spacing w:val="-4"/>
                      <w:sz w:val="20"/>
                      <w:szCs w:val="20"/>
                      <w:highlight w:val="none"/>
                    </w:rPr>
                    <w:t>1</w:t>
                  </w:r>
                  <w:r>
                    <w:rPr>
                      <w:rFonts w:ascii="Times New Roman" w:hAnsi="Times New Roman" w:eastAsia="Times New Roman" w:cs="Times New Roman"/>
                      <w:color w:val="auto"/>
                      <w:spacing w:val="-2"/>
                      <w:sz w:val="20"/>
                      <w:szCs w:val="20"/>
                      <w:highlight w:val="none"/>
                    </w:rPr>
                    <w:t xml:space="preserve"> </w:t>
                  </w:r>
                  <w:r>
                    <w:rPr>
                      <w:rFonts w:ascii="宋体" w:hAnsi="宋体" w:eastAsia="宋体" w:cs="宋体"/>
                      <w:color w:val="auto"/>
                      <w:spacing w:val="-2"/>
                      <w:sz w:val="20"/>
                      <w:szCs w:val="20"/>
                      <w:highlight w:val="none"/>
                    </w:rPr>
                    <w:t>套</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3" w:line="225" w:lineRule="auto"/>
                    <w:ind w:left="764"/>
                    <w:rPr>
                      <w:rFonts w:ascii="宋体" w:hAnsi="宋体" w:eastAsia="宋体" w:cs="宋体"/>
                      <w:color w:val="auto"/>
                      <w:sz w:val="20"/>
                      <w:szCs w:val="20"/>
                      <w:highlight w:val="none"/>
                    </w:rPr>
                  </w:pPr>
                  <w:r>
                    <w:rPr>
                      <w:rFonts w:ascii="宋体" w:hAnsi="宋体" w:eastAsia="宋体" w:cs="宋体"/>
                      <w:color w:val="auto"/>
                      <w:spacing w:val="6"/>
                      <w:sz w:val="20"/>
                      <w:szCs w:val="20"/>
                      <w:highlight w:val="none"/>
                    </w:rPr>
                    <w:t>吸</w:t>
                  </w:r>
                  <w:r>
                    <w:rPr>
                      <w:rFonts w:ascii="宋体" w:hAnsi="宋体" w:eastAsia="宋体" w:cs="宋体"/>
                      <w:color w:val="auto"/>
                      <w:spacing w:val="5"/>
                      <w:sz w:val="20"/>
                      <w:szCs w:val="20"/>
                      <w:highlight w:val="none"/>
                    </w:rPr>
                    <w:t>附碘值</w:t>
                  </w:r>
                </w:p>
              </w:tc>
              <w:tc>
                <w:tcPr>
                  <w:tcW w:w="3636" w:type="dxa"/>
                  <w:tcBorders>
                    <w:right w:val="single" w:color="000000" w:sz="6" w:space="0"/>
                  </w:tcBorders>
                  <w:vAlign w:val="top"/>
                </w:tcPr>
                <w:p>
                  <w:pPr>
                    <w:spacing w:before="2" w:line="275" w:lineRule="exact"/>
                    <w:ind w:left="1356"/>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3"/>
                      <w:position w:val="3"/>
                      <w:sz w:val="20"/>
                      <w:szCs w:val="20"/>
                      <w:highlight w:val="none"/>
                    </w:rPr>
                    <w:t>1100</w:t>
                  </w:r>
                  <w:r>
                    <w:rPr>
                      <w:rFonts w:ascii="Times New Roman" w:hAnsi="Times New Roman" w:eastAsia="Times New Roman" w:cs="Times New Roman"/>
                      <w:color w:val="auto"/>
                      <w:position w:val="3"/>
                      <w:sz w:val="20"/>
                      <w:szCs w:val="20"/>
                      <w:highlight w:val="none"/>
                    </w:rPr>
                    <w:t>mg</w:t>
                  </w:r>
                  <w:r>
                    <w:rPr>
                      <w:rFonts w:ascii="Times New Roman" w:hAnsi="Times New Roman" w:eastAsia="Times New Roman" w:cs="Times New Roman"/>
                      <w:color w:val="auto"/>
                      <w:spacing w:val="3"/>
                      <w:position w:val="3"/>
                      <w:sz w:val="20"/>
                      <w:szCs w:val="20"/>
                      <w:highlight w:val="none"/>
                    </w:rPr>
                    <w:t>/</w:t>
                  </w:r>
                  <w:r>
                    <w:rPr>
                      <w:rFonts w:ascii="Times New Roman" w:hAnsi="Times New Roman" w:eastAsia="Times New Roman" w:cs="Times New Roman"/>
                      <w:color w:val="auto"/>
                      <w:position w:val="3"/>
                      <w:sz w:val="20"/>
                      <w:szCs w:val="20"/>
                      <w:highlight w:val="none"/>
                    </w:rPr>
                    <w:t>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5" w:line="224" w:lineRule="auto"/>
                    <w:ind w:left="441"/>
                    <w:rPr>
                      <w:rFonts w:ascii="宋体" w:hAnsi="宋体" w:eastAsia="宋体" w:cs="宋体"/>
                      <w:color w:val="auto"/>
                      <w:sz w:val="20"/>
                      <w:szCs w:val="20"/>
                      <w:highlight w:val="none"/>
                    </w:rPr>
                  </w:pPr>
                  <w:r>
                    <w:rPr>
                      <w:rFonts w:ascii="宋体" w:hAnsi="宋体" w:eastAsia="宋体" w:cs="宋体"/>
                      <w:color w:val="auto"/>
                      <w:spacing w:val="12"/>
                      <w:sz w:val="20"/>
                      <w:szCs w:val="20"/>
                      <w:highlight w:val="none"/>
                    </w:rPr>
                    <w:t>每</w:t>
                  </w:r>
                  <w:r>
                    <w:rPr>
                      <w:rFonts w:ascii="宋体" w:hAnsi="宋体" w:eastAsia="宋体" w:cs="宋体"/>
                      <w:color w:val="auto"/>
                      <w:spacing w:val="8"/>
                      <w:sz w:val="20"/>
                      <w:szCs w:val="20"/>
                      <w:highlight w:val="none"/>
                    </w:rPr>
                    <w:t>套活性炭级数</w:t>
                  </w:r>
                </w:p>
              </w:tc>
              <w:tc>
                <w:tcPr>
                  <w:tcW w:w="3636" w:type="dxa"/>
                  <w:tcBorders>
                    <w:right w:val="single" w:color="000000" w:sz="6" w:space="0"/>
                  </w:tcBorders>
                  <w:vAlign w:val="top"/>
                </w:tcPr>
                <w:p>
                  <w:pPr>
                    <w:spacing w:before="35" w:line="224" w:lineRule="auto"/>
                    <w:ind w:left="1578"/>
                    <w:rPr>
                      <w:rFonts w:ascii="宋体" w:hAnsi="宋体" w:eastAsia="宋体" w:cs="宋体"/>
                      <w:color w:val="auto"/>
                      <w:sz w:val="20"/>
                      <w:szCs w:val="20"/>
                      <w:highlight w:val="none"/>
                    </w:rPr>
                  </w:pPr>
                  <w:r>
                    <w:rPr>
                      <w:rFonts w:ascii="Times New Roman" w:hAnsi="Times New Roman" w:eastAsia="Times New Roman" w:cs="Times New Roman"/>
                      <w:color w:val="auto"/>
                      <w:spacing w:val="5"/>
                      <w:sz w:val="20"/>
                      <w:szCs w:val="20"/>
                      <w:highlight w:val="none"/>
                    </w:rPr>
                    <w:t>2</w:t>
                  </w:r>
                  <w:r>
                    <w:rPr>
                      <w:rFonts w:ascii="宋体" w:hAnsi="宋体" w:eastAsia="宋体" w:cs="宋体"/>
                      <w:color w:val="auto"/>
                      <w:spacing w:val="5"/>
                      <w:sz w:val="20"/>
                      <w:szCs w:val="20"/>
                      <w:highlight w:val="none"/>
                    </w:rPr>
                    <w:t>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2" w:line="226" w:lineRule="auto"/>
                    <w:ind w:left="232"/>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每级活性炭装填厚</w:t>
                  </w:r>
                  <w:r>
                    <w:rPr>
                      <w:rFonts w:ascii="宋体" w:hAnsi="宋体" w:eastAsia="宋体" w:cs="宋体"/>
                      <w:color w:val="auto"/>
                      <w:spacing w:val="8"/>
                      <w:sz w:val="20"/>
                      <w:szCs w:val="20"/>
                      <w:highlight w:val="none"/>
                    </w:rPr>
                    <w:t>度</w:t>
                  </w:r>
                </w:p>
              </w:tc>
              <w:tc>
                <w:tcPr>
                  <w:tcW w:w="3636" w:type="dxa"/>
                  <w:tcBorders>
                    <w:right w:val="single" w:color="000000" w:sz="6" w:space="0"/>
                  </w:tcBorders>
                  <w:vAlign w:val="top"/>
                </w:tcPr>
                <w:p>
                  <w:pPr>
                    <w:spacing w:before="68" w:line="195" w:lineRule="auto"/>
                    <w:ind w:left="1500"/>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4"/>
                      <w:sz w:val="20"/>
                      <w:szCs w:val="20"/>
                      <w:highlight w:val="none"/>
                    </w:rPr>
                    <w:t>0.65</w:t>
                  </w:r>
                  <w:r>
                    <w:rPr>
                      <w:rFonts w:ascii="Times New Roman" w:hAnsi="Times New Roman" w:eastAsia="Times New Roman" w:cs="Times New Roman"/>
                      <w:color w:val="auto"/>
                      <w:sz w:val="20"/>
                      <w:szCs w:val="20"/>
                      <w:highlight w:val="none"/>
                    </w:rPr>
                    <w:t>m</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4" w:line="224" w:lineRule="auto"/>
                    <w:ind w:left="335"/>
                    <w:rPr>
                      <w:rFonts w:ascii="宋体" w:hAnsi="宋体" w:eastAsia="宋体" w:cs="宋体"/>
                      <w:color w:val="auto"/>
                      <w:sz w:val="20"/>
                      <w:szCs w:val="20"/>
                      <w:highlight w:val="none"/>
                    </w:rPr>
                  </w:pPr>
                  <w:r>
                    <w:rPr>
                      <w:rFonts w:ascii="宋体" w:hAnsi="宋体" w:eastAsia="宋体" w:cs="宋体"/>
                      <w:color w:val="auto"/>
                      <w:spacing w:val="13"/>
                      <w:sz w:val="20"/>
                      <w:szCs w:val="20"/>
                      <w:highlight w:val="none"/>
                    </w:rPr>
                    <w:t>每</w:t>
                  </w:r>
                  <w:r>
                    <w:rPr>
                      <w:rFonts w:ascii="宋体" w:hAnsi="宋体" w:eastAsia="宋体" w:cs="宋体"/>
                      <w:color w:val="auto"/>
                      <w:spacing w:val="8"/>
                      <w:sz w:val="20"/>
                      <w:szCs w:val="20"/>
                      <w:highlight w:val="none"/>
                    </w:rPr>
                    <w:t>级活性炭截面积</w:t>
                  </w:r>
                </w:p>
              </w:tc>
              <w:tc>
                <w:tcPr>
                  <w:tcW w:w="3636" w:type="dxa"/>
                  <w:tcBorders>
                    <w:right w:val="single" w:color="000000" w:sz="6" w:space="0"/>
                  </w:tcBorders>
                  <w:vAlign w:val="top"/>
                </w:tcPr>
                <w:p>
                  <w:pPr>
                    <w:spacing w:before="50" w:line="216" w:lineRule="auto"/>
                    <w:ind w:left="1469"/>
                    <w:rPr>
                      <w:rFonts w:ascii="Times New Roman" w:hAnsi="Times New Roman" w:eastAsia="Times New Roman" w:cs="Times New Roman"/>
                      <w:color w:val="auto"/>
                      <w:sz w:val="13"/>
                      <w:szCs w:val="13"/>
                      <w:highlight w:val="none"/>
                    </w:rPr>
                  </w:pPr>
                  <w:r>
                    <w:rPr>
                      <w:rFonts w:ascii="Times New Roman" w:hAnsi="Times New Roman" w:eastAsia="Times New Roman" w:cs="Times New Roman"/>
                      <w:color w:val="auto"/>
                      <w:spacing w:val="6"/>
                      <w:sz w:val="20"/>
                      <w:szCs w:val="20"/>
                      <w:highlight w:val="none"/>
                    </w:rPr>
                    <w:t>5</w:t>
                  </w:r>
                  <w:r>
                    <w:rPr>
                      <w:rFonts w:ascii="Times New Roman" w:hAnsi="Times New Roman" w:eastAsia="Times New Roman" w:cs="Times New Roman"/>
                      <w:color w:val="auto"/>
                      <w:spacing w:val="3"/>
                      <w:sz w:val="20"/>
                      <w:szCs w:val="20"/>
                      <w:highlight w:val="none"/>
                    </w:rPr>
                    <w:t>.</w:t>
                  </w:r>
                  <w:r>
                    <w:rPr>
                      <w:rFonts w:hint="eastAsia" w:ascii="Times New Roman" w:hAnsi="Times New Roman" w:eastAsia="宋体" w:cs="Times New Roman"/>
                      <w:color w:val="auto"/>
                      <w:spacing w:val="3"/>
                      <w:sz w:val="20"/>
                      <w:szCs w:val="20"/>
                      <w:highlight w:val="none"/>
                      <w:lang w:val="en-US" w:eastAsia="zh-CN"/>
                    </w:rPr>
                    <w:t>11</w:t>
                  </w:r>
                  <w:r>
                    <w:rPr>
                      <w:rFonts w:ascii="Times New Roman" w:hAnsi="Times New Roman" w:eastAsia="Times New Roman" w:cs="Times New Roman"/>
                      <w:color w:val="auto"/>
                      <w:sz w:val="20"/>
                      <w:szCs w:val="20"/>
                      <w:highlight w:val="none"/>
                    </w:rPr>
                    <w:t>m</w:t>
                  </w:r>
                  <w:r>
                    <w:rPr>
                      <w:rFonts w:ascii="Times New Roman" w:hAnsi="Times New Roman" w:eastAsia="Times New Roman" w:cs="Times New Roman"/>
                      <w:color w:val="auto"/>
                      <w:spacing w:val="3"/>
                      <w:position w:val="6"/>
                      <w:sz w:val="13"/>
                      <w:szCs w:val="13"/>
                      <w:highlight w:val="none"/>
                    </w:rP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5" w:line="224" w:lineRule="auto"/>
                    <w:ind w:left="656"/>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活</w:t>
                  </w:r>
                  <w:r>
                    <w:rPr>
                      <w:rFonts w:ascii="宋体" w:hAnsi="宋体" w:eastAsia="宋体" w:cs="宋体"/>
                      <w:color w:val="auto"/>
                      <w:spacing w:val="7"/>
                      <w:sz w:val="20"/>
                      <w:szCs w:val="20"/>
                      <w:highlight w:val="none"/>
                    </w:rPr>
                    <w:t>性炭比重</w:t>
                  </w:r>
                </w:p>
              </w:tc>
              <w:tc>
                <w:tcPr>
                  <w:tcW w:w="3636" w:type="dxa"/>
                  <w:tcBorders>
                    <w:right w:val="single" w:color="000000" w:sz="6" w:space="0"/>
                  </w:tcBorders>
                  <w:vAlign w:val="top"/>
                </w:tcPr>
                <w:p>
                  <w:pPr>
                    <w:spacing w:before="4" w:line="273" w:lineRule="exact"/>
                    <w:ind w:left="1392"/>
                    <w:rPr>
                      <w:rFonts w:ascii="Times New Roman" w:hAnsi="Times New Roman" w:eastAsia="Times New Roman" w:cs="Times New Roman"/>
                      <w:color w:val="auto"/>
                      <w:sz w:val="13"/>
                      <w:szCs w:val="13"/>
                      <w:highlight w:val="none"/>
                    </w:rPr>
                  </w:pPr>
                  <w:r>
                    <w:rPr>
                      <w:rFonts w:ascii="Times New Roman" w:hAnsi="Times New Roman" w:eastAsia="Times New Roman" w:cs="Times New Roman"/>
                      <w:color w:val="auto"/>
                      <w:spacing w:val="7"/>
                      <w:position w:val="1"/>
                      <w:sz w:val="20"/>
                      <w:szCs w:val="20"/>
                      <w:highlight w:val="none"/>
                    </w:rPr>
                    <w:t>0</w:t>
                  </w:r>
                  <w:r>
                    <w:rPr>
                      <w:rFonts w:ascii="Times New Roman" w:hAnsi="Times New Roman" w:eastAsia="Times New Roman" w:cs="Times New Roman"/>
                      <w:color w:val="auto"/>
                      <w:spacing w:val="5"/>
                      <w:position w:val="1"/>
                      <w:sz w:val="20"/>
                      <w:szCs w:val="20"/>
                      <w:highlight w:val="none"/>
                    </w:rPr>
                    <w:t>.6</w:t>
                  </w:r>
                  <w:r>
                    <w:rPr>
                      <w:rFonts w:ascii="Times New Roman" w:hAnsi="Times New Roman" w:eastAsia="Times New Roman" w:cs="Times New Roman"/>
                      <w:color w:val="auto"/>
                      <w:position w:val="1"/>
                      <w:sz w:val="20"/>
                      <w:szCs w:val="20"/>
                      <w:highlight w:val="none"/>
                    </w:rPr>
                    <w:t>g</w:t>
                  </w:r>
                  <w:r>
                    <w:rPr>
                      <w:rFonts w:ascii="Times New Roman" w:hAnsi="Times New Roman" w:eastAsia="Times New Roman" w:cs="Times New Roman"/>
                      <w:color w:val="auto"/>
                      <w:spacing w:val="5"/>
                      <w:position w:val="1"/>
                      <w:sz w:val="20"/>
                      <w:szCs w:val="20"/>
                      <w:highlight w:val="none"/>
                    </w:rPr>
                    <w:t>/</w:t>
                  </w:r>
                  <w:r>
                    <w:rPr>
                      <w:rFonts w:ascii="Times New Roman" w:hAnsi="Times New Roman" w:eastAsia="Times New Roman" w:cs="Times New Roman"/>
                      <w:color w:val="auto"/>
                      <w:position w:val="1"/>
                      <w:sz w:val="20"/>
                      <w:szCs w:val="20"/>
                      <w:highlight w:val="none"/>
                    </w:rPr>
                    <w:t>cm</w:t>
                  </w:r>
                  <w:r>
                    <w:rPr>
                      <w:rFonts w:ascii="Times New Roman" w:hAnsi="Times New Roman" w:eastAsia="Times New Roman" w:cs="Times New Roman"/>
                      <w:color w:val="auto"/>
                      <w:spacing w:val="5"/>
                      <w:position w:val="7"/>
                      <w:sz w:val="13"/>
                      <w:szCs w:val="13"/>
                      <w:highlight w:val="none"/>
                    </w:rPr>
                    <w:t>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3" w:line="225" w:lineRule="auto"/>
                    <w:ind w:left="656"/>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一</w:t>
                  </w:r>
                  <w:r>
                    <w:rPr>
                      <w:rFonts w:ascii="宋体" w:hAnsi="宋体" w:eastAsia="宋体" w:cs="宋体"/>
                      <w:color w:val="auto"/>
                      <w:spacing w:val="7"/>
                      <w:sz w:val="20"/>
                      <w:szCs w:val="20"/>
                      <w:highlight w:val="none"/>
                    </w:rPr>
                    <w:t>次填充量</w:t>
                  </w:r>
                </w:p>
              </w:tc>
              <w:tc>
                <w:tcPr>
                  <w:tcW w:w="3636" w:type="dxa"/>
                  <w:tcBorders>
                    <w:right w:val="single" w:color="000000" w:sz="6" w:space="0"/>
                  </w:tcBorders>
                  <w:vAlign w:val="top"/>
                </w:tcPr>
                <w:p>
                  <w:pPr>
                    <w:spacing w:before="2" w:line="274" w:lineRule="exact"/>
                    <w:ind w:left="1471"/>
                    <w:rPr>
                      <w:rFonts w:ascii="宋体" w:hAnsi="宋体" w:eastAsia="宋体" w:cs="宋体"/>
                      <w:color w:val="auto"/>
                      <w:sz w:val="20"/>
                      <w:szCs w:val="20"/>
                      <w:highlight w:val="none"/>
                    </w:rPr>
                  </w:pPr>
                  <w:r>
                    <w:rPr>
                      <w:rFonts w:ascii="Times New Roman" w:hAnsi="Times New Roman" w:eastAsia="Times New Roman" w:cs="Times New Roman"/>
                      <w:color w:val="auto"/>
                      <w:spacing w:val="4"/>
                      <w:position w:val="1"/>
                      <w:sz w:val="20"/>
                      <w:szCs w:val="20"/>
                      <w:highlight w:val="none"/>
                    </w:rPr>
                    <w:t>0.5</w:t>
                  </w:r>
                  <w:r>
                    <w:rPr>
                      <w:rFonts w:ascii="Times New Roman" w:hAnsi="Times New Roman" w:eastAsia="Times New Roman" w:cs="Times New Roman"/>
                      <w:color w:val="auto"/>
                      <w:position w:val="1"/>
                      <w:sz w:val="20"/>
                      <w:szCs w:val="20"/>
                      <w:highlight w:val="none"/>
                    </w:rPr>
                    <w:t>t</w:t>
                  </w:r>
                  <w:r>
                    <w:rPr>
                      <w:rFonts w:ascii="Times New Roman" w:hAnsi="Times New Roman" w:eastAsia="Times New Roman" w:cs="Times New Roman"/>
                      <w:color w:val="auto"/>
                      <w:spacing w:val="4"/>
                      <w:position w:val="1"/>
                      <w:sz w:val="20"/>
                      <w:szCs w:val="20"/>
                      <w:highlight w:val="none"/>
                    </w:rPr>
                    <w:t>/</w:t>
                  </w:r>
                  <w:r>
                    <w:rPr>
                      <w:rFonts w:ascii="宋体" w:hAnsi="宋体" w:eastAsia="宋体" w:cs="宋体"/>
                      <w:color w:val="auto"/>
                      <w:spacing w:val="3"/>
                      <w:position w:val="1"/>
                      <w:sz w:val="20"/>
                      <w:szCs w:val="20"/>
                      <w:highlight w:val="none"/>
                    </w:rPr>
                    <w:t>套</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4" w:line="224" w:lineRule="auto"/>
                    <w:ind w:left="550"/>
                    <w:rPr>
                      <w:rFonts w:ascii="宋体" w:hAnsi="宋体" w:eastAsia="宋体" w:cs="宋体"/>
                      <w:color w:val="auto"/>
                      <w:sz w:val="20"/>
                      <w:szCs w:val="20"/>
                      <w:highlight w:val="none"/>
                    </w:rPr>
                  </w:pPr>
                  <w:r>
                    <w:rPr>
                      <w:rFonts w:ascii="宋体" w:hAnsi="宋体" w:eastAsia="宋体" w:cs="宋体"/>
                      <w:color w:val="auto"/>
                      <w:spacing w:val="11"/>
                      <w:sz w:val="20"/>
                      <w:szCs w:val="20"/>
                      <w:highlight w:val="none"/>
                    </w:rPr>
                    <w:t>设</w:t>
                  </w:r>
                  <w:r>
                    <w:rPr>
                      <w:rFonts w:ascii="宋体" w:hAnsi="宋体" w:eastAsia="宋体" w:cs="宋体"/>
                      <w:color w:val="auto"/>
                      <w:spacing w:val="7"/>
                      <w:sz w:val="20"/>
                      <w:szCs w:val="20"/>
                      <w:highlight w:val="none"/>
                    </w:rPr>
                    <w:t>计气流流速</w:t>
                  </w:r>
                </w:p>
              </w:tc>
              <w:tc>
                <w:tcPr>
                  <w:tcW w:w="3636" w:type="dxa"/>
                  <w:tcBorders>
                    <w:right w:val="single" w:color="000000" w:sz="6" w:space="0"/>
                  </w:tcBorders>
                  <w:vAlign w:val="top"/>
                </w:tcPr>
                <w:p>
                  <w:pPr>
                    <w:spacing w:before="3" w:line="274" w:lineRule="exact"/>
                    <w:ind w:left="1500"/>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8"/>
                      <w:position w:val="1"/>
                      <w:sz w:val="20"/>
                      <w:szCs w:val="20"/>
                      <w:highlight w:val="none"/>
                    </w:rPr>
                    <w:t>1</w:t>
                  </w:r>
                  <w:r>
                    <w:rPr>
                      <w:rFonts w:ascii="Times New Roman" w:hAnsi="Times New Roman" w:eastAsia="Times New Roman" w:cs="Times New Roman"/>
                      <w:color w:val="auto"/>
                      <w:spacing w:val="-7"/>
                      <w:position w:val="1"/>
                      <w:sz w:val="20"/>
                      <w:szCs w:val="20"/>
                      <w:highlight w:val="none"/>
                    </w:rPr>
                    <w:t>. 1m/s</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1"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42" w:line="229" w:lineRule="auto"/>
                    <w:ind w:left="550"/>
                    <w:rPr>
                      <w:rFonts w:ascii="宋体" w:hAnsi="宋体" w:eastAsia="宋体" w:cs="宋体"/>
                      <w:color w:val="auto"/>
                      <w:sz w:val="20"/>
                      <w:szCs w:val="20"/>
                      <w:highlight w:val="none"/>
                    </w:rPr>
                  </w:pPr>
                  <w:r>
                    <w:rPr>
                      <w:rFonts w:ascii="宋体" w:hAnsi="宋体" w:eastAsia="宋体" w:cs="宋体"/>
                      <w:color w:val="auto"/>
                      <w:spacing w:val="11"/>
                      <w:sz w:val="20"/>
                      <w:szCs w:val="20"/>
                      <w:highlight w:val="none"/>
                    </w:rPr>
                    <w:t>设</w:t>
                  </w:r>
                  <w:r>
                    <w:rPr>
                      <w:rFonts w:ascii="宋体" w:hAnsi="宋体" w:eastAsia="宋体" w:cs="宋体"/>
                      <w:color w:val="auto"/>
                      <w:spacing w:val="7"/>
                      <w:sz w:val="20"/>
                      <w:szCs w:val="20"/>
                      <w:highlight w:val="none"/>
                    </w:rPr>
                    <w:t>计停留时间</w:t>
                  </w:r>
                </w:p>
              </w:tc>
              <w:tc>
                <w:tcPr>
                  <w:tcW w:w="3636" w:type="dxa"/>
                  <w:tcBorders>
                    <w:right w:val="single" w:color="000000" w:sz="6" w:space="0"/>
                  </w:tcBorders>
                  <w:vAlign w:val="top"/>
                </w:tcPr>
                <w:p>
                  <w:pPr>
                    <w:spacing w:before="11" w:line="274" w:lineRule="exact"/>
                    <w:ind w:left="1479"/>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5"/>
                      <w:position w:val="1"/>
                      <w:sz w:val="20"/>
                      <w:szCs w:val="20"/>
                      <w:highlight w:val="none"/>
                    </w:rPr>
                    <w:t>&gt;</w:t>
                  </w:r>
                  <w:r>
                    <w:rPr>
                      <w:rFonts w:ascii="Times New Roman" w:hAnsi="Times New Roman" w:eastAsia="Times New Roman" w:cs="Times New Roman"/>
                      <w:color w:val="auto"/>
                      <w:spacing w:val="-4"/>
                      <w:position w:val="1"/>
                      <w:sz w:val="20"/>
                      <w:szCs w:val="20"/>
                      <w:highlight w:val="none"/>
                    </w:rPr>
                    <w:t xml:space="preserve"> 1.25s</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4" w:line="225" w:lineRule="auto"/>
                    <w:ind w:left="758"/>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更</w:t>
                  </w:r>
                  <w:r>
                    <w:rPr>
                      <w:rFonts w:ascii="宋体" w:hAnsi="宋体" w:eastAsia="宋体" w:cs="宋体"/>
                      <w:color w:val="auto"/>
                      <w:spacing w:val="6"/>
                      <w:sz w:val="20"/>
                      <w:szCs w:val="20"/>
                      <w:highlight w:val="none"/>
                    </w:rPr>
                    <w:t>换周期</w:t>
                  </w:r>
                </w:p>
              </w:tc>
              <w:tc>
                <w:tcPr>
                  <w:tcW w:w="3636" w:type="dxa"/>
                  <w:tcBorders>
                    <w:right w:val="single" w:color="000000" w:sz="6" w:space="0"/>
                  </w:tcBorders>
                  <w:vAlign w:val="top"/>
                </w:tcPr>
                <w:p>
                  <w:pPr>
                    <w:spacing w:before="3" w:line="274" w:lineRule="exact"/>
                    <w:ind w:left="98"/>
                    <w:rPr>
                      <w:rFonts w:ascii="宋体" w:hAnsi="宋体" w:eastAsia="宋体" w:cs="宋体"/>
                      <w:color w:val="auto"/>
                      <w:sz w:val="20"/>
                      <w:szCs w:val="20"/>
                      <w:highlight w:val="none"/>
                    </w:rPr>
                  </w:pPr>
                  <w:r>
                    <w:rPr>
                      <w:rFonts w:ascii="Times New Roman" w:hAnsi="Times New Roman" w:eastAsia="Times New Roman" w:cs="Times New Roman"/>
                      <w:color w:val="auto"/>
                      <w:spacing w:val="6"/>
                      <w:position w:val="1"/>
                      <w:sz w:val="20"/>
                      <w:szCs w:val="20"/>
                      <w:highlight w:val="none"/>
                    </w:rPr>
                    <w:t>1</w:t>
                  </w:r>
                  <w:r>
                    <w:rPr>
                      <w:rFonts w:hint="eastAsia" w:ascii="Times New Roman" w:hAnsi="Times New Roman" w:eastAsia="宋体" w:cs="Times New Roman"/>
                      <w:color w:val="auto"/>
                      <w:spacing w:val="3"/>
                      <w:position w:val="1"/>
                      <w:sz w:val="20"/>
                      <w:szCs w:val="20"/>
                      <w:highlight w:val="none"/>
                      <w:lang w:val="en-US" w:eastAsia="zh-CN"/>
                    </w:rPr>
                    <w:t>4</w:t>
                  </w:r>
                  <w:r>
                    <w:rPr>
                      <w:rFonts w:ascii="宋体" w:hAnsi="宋体" w:eastAsia="宋体" w:cs="宋体"/>
                      <w:color w:val="auto"/>
                      <w:spacing w:val="3"/>
                      <w:position w:val="1"/>
                      <w:sz w:val="20"/>
                      <w:szCs w:val="20"/>
                      <w:highlight w:val="none"/>
                    </w:rPr>
                    <w:t>次</w:t>
                  </w:r>
                  <w:r>
                    <w:rPr>
                      <w:rFonts w:ascii="Times New Roman" w:hAnsi="Times New Roman" w:eastAsia="Times New Roman" w:cs="Times New Roman"/>
                      <w:color w:val="auto"/>
                      <w:spacing w:val="3"/>
                      <w:position w:val="1"/>
                      <w:sz w:val="20"/>
                      <w:szCs w:val="20"/>
                      <w:highlight w:val="none"/>
                    </w:rPr>
                    <w:t>/</w:t>
                  </w:r>
                  <w:r>
                    <w:rPr>
                      <w:rFonts w:ascii="宋体" w:hAnsi="宋体" w:eastAsia="宋体" w:cs="宋体"/>
                      <w:color w:val="auto"/>
                      <w:spacing w:val="3"/>
                      <w:position w:val="1"/>
                      <w:sz w:val="20"/>
                      <w:szCs w:val="20"/>
                      <w:highlight w:val="none"/>
                    </w:rPr>
                    <w:t>年 (吸附饱和率按</w:t>
                  </w:r>
                  <w:r>
                    <w:rPr>
                      <w:rFonts w:ascii="Times New Roman" w:hAnsi="Times New Roman" w:eastAsia="Times New Roman" w:cs="Times New Roman"/>
                      <w:color w:val="auto"/>
                      <w:spacing w:val="3"/>
                      <w:position w:val="1"/>
                      <w:sz w:val="20"/>
                      <w:szCs w:val="20"/>
                      <w:highlight w:val="none"/>
                    </w:rPr>
                    <w:t>0.3</w:t>
                  </w:r>
                  <w:r>
                    <w:rPr>
                      <w:rFonts w:ascii="Times New Roman" w:hAnsi="Times New Roman" w:eastAsia="Times New Roman" w:cs="Times New Roman"/>
                      <w:color w:val="auto"/>
                      <w:position w:val="1"/>
                      <w:sz w:val="20"/>
                      <w:szCs w:val="20"/>
                      <w:highlight w:val="none"/>
                    </w:rPr>
                    <w:t>g</w:t>
                  </w:r>
                  <w:r>
                    <w:rPr>
                      <w:rFonts w:ascii="Times New Roman" w:hAnsi="Times New Roman" w:eastAsia="Times New Roman" w:cs="Times New Roman"/>
                      <w:color w:val="auto"/>
                      <w:spacing w:val="3"/>
                      <w:position w:val="1"/>
                      <w:sz w:val="20"/>
                      <w:szCs w:val="20"/>
                      <w:highlight w:val="none"/>
                    </w:rPr>
                    <w:t>/</w:t>
                  </w:r>
                  <w:r>
                    <w:rPr>
                      <w:rFonts w:ascii="Times New Roman" w:hAnsi="Times New Roman" w:eastAsia="Times New Roman" w:cs="Times New Roman"/>
                      <w:color w:val="auto"/>
                      <w:position w:val="1"/>
                      <w:sz w:val="20"/>
                      <w:szCs w:val="20"/>
                      <w:highlight w:val="none"/>
                    </w:rPr>
                    <w:t>g</w:t>
                  </w:r>
                  <w:r>
                    <w:rPr>
                      <w:rFonts w:hint="eastAsia" w:ascii="宋体" w:hAnsi="宋体" w:eastAsia="宋体" w:cs="宋体"/>
                      <w:color w:val="auto"/>
                      <w:spacing w:val="3"/>
                      <w:position w:val="1"/>
                      <w:sz w:val="20"/>
                      <w:szCs w:val="20"/>
                      <w:highlight w:val="none"/>
                      <w:lang w:val="en-US" w:eastAsia="zh-CN"/>
                    </w:rPr>
                    <w:t>活性炭</w:t>
                  </w:r>
                  <w:r>
                    <w:rPr>
                      <w:rFonts w:ascii="宋体" w:hAnsi="宋体" w:eastAsia="宋体" w:cs="宋体"/>
                      <w:color w:val="auto"/>
                      <w:spacing w:val="3"/>
                      <w:position w:val="1"/>
                      <w:sz w:val="20"/>
                      <w:szCs w:val="20"/>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tcBorders>
                  <w:vAlign w:val="top"/>
                </w:tcPr>
                <w:p>
                  <w:pPr>
                    <w:rPr>
                      <w:rFonts w:ascii="Arial"/>
                      <w:color w:val="auto"/>
                      <w:sz w:val="21"/>
                      <w:highlight w:val="none"/>
                    </w:rPr>
                  </w:pPr>
                </w:p>
              </w:tc>
              <w:tc>
                <w:tcPr>
                  <w:tcW w:w="1394" w:type="dxa"/>
                  <w:vMerge w:val="continue"/>
                  <w:tcBorders>
                    <w:top w:val="nil"/>
                  </w:tcBorders>
                  <w:vAlign w:val="top"/>
                </w:tcPr>
                <w:p>
                  <w:pPr>
                    <w:rPr>
                      <w:rFonts w:ascii="Arial"/>
                      <w:color w:val="auto"/>
                      <w:sz w:val="21"/>
                      <w:highlight w:val="none"/>
                    </w:rPr>
                  </w:pPr>
                </w:p>
              </w:tc>
              <w:tc>
                <w:tcPr>
                  <w:tcW w:w="2344" w:type="dxa"/>
                  <w:vAlign w:val="top"/>
                </w:tcPr>
                <w:p>
                  <w:pPr>
                    <w:spacing w:before="34" w:line="224" w:lineRule="auto"/>
                    <w:ind w:left="440"/>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废活性炭更换</w:t>
                  </w:r>
                  <w:r>
                    <w:rPr>
                      <w:rFonts w:ascii="宋体" w:hAnsi="宋体" w:eastAsia="宋体" w:cs="宋体"/>
                      <w:color w:val="auto"/>
                      <w:spacing w:val="7"/>
                      <w:sz w:val="20"/>
                      <w:szCs w:val="20"/>
                      <w:highlight w:val="none"/>
                    </w:rPr>
                    <w:t>量</w:t>
                  </w:r>
                </w:p>
              </w:tc>
              <w:tc>
                <w:tcPr>
                  <w:tcW w:w="3636" w:type="dxa"/>
                  <w:tcBorders>
                    <w:right w:val="single" w:color="000000" w:sz="6" w:space="0"/>
                  </w:tcBorders>
                  <w:vAlign w:val="top"/>
                </w:tcPr>
                <w:p>
                  <w:pPr>
                    <w:spacing w:before="3" w:line="274" w:lineRule="exact"/>
                    <w:ind w:left="1418"/>
                    <w:rPr>
                      <w:rFonts w:ascii="宋体" w:hAnsi="宋体" w:eastAsia="宋体" w:cs="宋体"/>
                      <w:color w:val="auto"/>
                      <w:sz w:val="20"/>
                      <w:szCs w:val="20"/>
                      <w:highlight w:val="none"/>
                    </w:rPr>
                  </w:pPr>
                  <w:r>
                    <w:rPr>
                      <w:rFonts w:ascii="Times New Roman" w:hAnsi="Times New Roman" w:eastAsia="Times New Roman" w:cs="Times New Roman"/>
                      <w:color w:val="auto"/>
                      <w:spacing w:val="5"/>
                      <w:position w:val="1"/>
                      <w:sz w:val="20"/>
                      <w:szCs w:val="20"/>
                      <w:highlight w:val="none"/>
                    </w:rPr>
                    <w:t>0</w:t>
                  </w:r>
                  <w:r>
                    <w:rPr>
                      <w:rFonts w:ascii="Times New Roman" w:hAnsi="Times New Roman" w:eastAsia="Times New Roman" w:cs="Times New Roman"/>
                      <w:color w:val="auto"/>
                      <w:spacing w:val="4"/>
                      <w:position w:val="1"/>
                      <w:sz w:val="20"/>
                      <w:szCs w:val="20"/>
                      <w:highlight w:val="none"/>
                    </w:rPr>
                    <w:t>.65</w:t>
                  </w:r>
                  <w:r>
                    <w:rPr>
                      <w:rFonts w:ascii="Times New Roman" w:hAnsi="Times New Roman" w:eastAsia="Times New Roman" w:cs="Times New Roman"/>
                      <w:color w:val="auto"/>
                      <w:position w:val="1"/>
                      <w:sz w:val="20"/>
                      <w:szCs w:val="20"/>
                      <w:highlight w:val="none"/>
                    </w:rPr>
                    <w:t>t</w:t>
                  </w:r>
                  <w:r>
                    <w:rPr>
                      <w:rFonts w:ascii="Times New Roman" w:hAnsi="Times New Roman" w:eastAsia="Times New Roman" w:cs="Times New Roman"/>
                      <w:color w:val="auto"/>
                      <w:spacing w:val="4"/>
                      <w:position w:val="1"/>
                      <w:sz w:val="20"/>
                      <w:szCs w:val="20"/>
                      <w:highlight w:val="none"/>
                    </w:rPr>
                    <w:t>/</w:t>
                  </w:r>
                  <w:r>
                    <w:rPr>
                      <w:rFonts w:ascii="宋体" w:hAnsi="宋体" w:eastAsia="宋体" w:cs="宋体"/>
                      <w:color w:val="auto"/>
                      <w:spacing w:val="4"/>
                      <w:position w:val="1"/>
                      <w:sz w:val="20"/>
                      <w:szCs w:val="20"/>
                      <w:highlight w:val="none"/>
                    </w:rPr>
                    <w:t>次</w:t>
                  </w:r>
                </w:p>
              </w:tc>
            </w:tr>
          </w:tbl>
          <w:p>
            <w:pPr>
              <w:keepNext w:val="0"/>
              <w:keepLines w:val="0"/>
              <w:widowControl/>
              <w:suppressLineNumbers w:val="0"/>
              <w:jc w:val="center"/>
              <w:rPr>
                <w:color w:val="auto"/>
                <w:highlight w:val="none"/>
              </w:rPr>
            </w:pPr>
            <w:r>
              <w:rPr>
                <w:rFonts w:hint="eastAsia" w:ascii="宋体" w:hAnsi="宋体" w:eastAsia="宋体" w:cs="宋体"/>
                <w:b/>
                <w:bCs/>
                <w:color w:val="auto"/>
                <w:kern w:val="0"/>
                <w:sz w:val="20"/>
                <w:szCs w:val="20"/>
                <w:highlight w:val="none"/>
                <w:lang w:val="en-US" w:eastAsia="zh-CN" w:bidi="ar"/>
              </w:rPr>
              <w:t>表4-11</w:t>
            </w:r>
            <w:r>
              <w:rPr>
                <w:rFonts w:hint="default" w:ascii="Times New Roman" w:hAnsi="Times New Roman" w:eastAsia="宋体" w:cs="Times New Roman"/>
                <w:b/>
                <w:bCs/>
                <w:color w:val="auto"/>
                <w:kern w:val="0"/>
                <w:sz w:val="20"/>
                <w:szCs w:val="20"/>
                <w:highlight w:val="none"/>
                <w:lang w:val="en-US" w:eastAsia="zh-CN" w:bidi="ar"/>
              </w:rPr>
              <w:t xml:space="preserve"> </w:t>
            </w:r>
            <w:r>
              <w:rPr>
                <w:rFonts w:hint="eastAsia" w:ascii="宋体" w:hAnsi="宋体" w:eastAsia="宋体" w:cs="宋体"/>
                <w:b/>
                <w:bCs/>
                <w:color w:val="auto"/>
                <w:kern w:val="0"/>
                <w:sz w:val="20"/>
                <w:szCs w:val="20"/>
                <w:highlight w:val="none"/>
                <w:lang w:val="en-US" w:eastAsia="zh-CN" w:bidi="ar"/>
              </w:rPr>
              <w:t>拟建项目7#车间挤出工序活性炭吸附装置</w:t>
            </w:r>
            <w:r>
              <w:rPr>
                <w:rFonts w:hint="default" w:ascii="Times New Roman" w:hAnsi="Times New Roman" w:eastAsia="宋体" w:cs="Times New Roman"/>
                <w:b/>
                <w:bCs/>
                <w:color w:val="auto"/>
                <w:kern w:val="0"/>
                <w:sz w:val="20"/>
                <w:szCs w:val="20"/>
                <w:highlight w:val="none"/>
                <w:lang w:val="en-US" w:eastAsia="zh-CN" w:bidi="ar"/>
              </w:rPr>
              <w:t>(TA00</w:t>
            </w:r>
            <w:r>
              <w:rPr>
                <w:rFonts w:hint="eastAsia" w:ascii="Times New Roman" w:hAnsi="Times New Roman" w:eastAsia="宋体" w:cs="Times New Roman"/>
                <w:b/>
                <w:bCs/>
                <w:color w:val="auto"/>
                <w:kern w:val="0"/>
                <w:sz w:val="20"/>
                <w:szCs w:val="20"/>
                <w:highlight w:val="none"/>
                <w:lang w:val="en-US" w:eastAsia="zh-CN" w:bidi="ar"/>
              </w:rPr>
              <w:t>3</w:t>
            </w:r>
            <w:r>
              <w:rPr>
                <w:rFonts w:hint="default" w:ascii="Times New Roman" w:hAnsi="Times New Roman" w:eastAsia="宋体" w:cs="Times New Roman"/>
                <w:b/>
                <w:bCs/>
                <w:color w:val="auto"/>
                <w:kern w:val="0"/>
                <w:sz w:val="20"/>
                <w:szCs w:val="20"/>
                <w:highlight w:val="none"/>
                <w:lang w:val="en-US" w:eastAsia="zh-CN" w:bidi="ar"/>
              </w:rPr>
              <w:t>)</w:t>
            </w:r>
            <w:r>
              <w:rPr>
                <w:rFonts w:hint="eastAsia" w:ascii="宋体" w:hAnsi="宋体" w:eastAsia="宋体" w:cs="宋体"/>
                <w:b/>
                <w:bCs/>
                <w:color w:val="auto"/>
                <w:kern w:val="0"/>
                <w:sz w:val="20"/>
                <w:szCs w:val="20"/>
                <w:highlight w:val="none"/>
                <w:lang w:val="en-US" w:eastAsia="zh-CN" w:bidi="ar"/>
              </w:rPr>
              <w:t>参数</w:t>
            </w:r>
          </w:p>
          <w:tbl>
            <w:tblPr>
              <w:tblStyle w:val="74"/>
              <w:tblW w:w="8900"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73"/>
              <w:gridCol w:w="1394"/>
              <w:gridCol w:w="2344"/>
              <w:gridCol w:w="363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Align w:val="top"/>
                </w:tcPr>
                <w:p>
                  <w:pPr>
                    <w:spacing w:before="34" w:line="224" w:lineRule="auto"/>
                    <w:ind w:left="231"/>
                    <w:rPr>
                      <w:rFonts w:ascii="宋体" w:hAnsi="宋体" w:eastAsia="宋体" w:cs="宋体"/>
                      <w:color w:val="auto"/>
                      <w:sz w:val="20"/>
                      <w:szCs w:val="20"/>
                      <w:highlight w:val="none"/>
                    </w:rPr>
                  </w:pPr>
                  <w:r>
                    <w:rPr>
                      <w:rFonts w:ascii="宋体" w:hAnsi="宋体" w:eastAsia="宋体" w:cs="宋体"/>
                      <w:color w:val="auto"/>
                      <w:spacing w:val="5"/>
                      <w:sz w:val="20"/>
                      <w:szCs w:val="20"/>
                      <w:highlight w:val="none"/>
                    </w:rPr>
                    <w:t>序号</w:t>
                  </w:r>
                </w:p>
              </w:tc>
              <w:tc>
                <w:tcPr>
                  <w:tcW w:w="3738" w:type="dxa"/>
                  <w:gridSpan w:val="2"/>
                  <w:vAlign w:val="top"/>
                </w:tcPr>
                <w:p>
                  <w:pPr>
                    <w:spacing w:before="34" w:line="224" w:lineRule="auto"/>
                    <w:ind w:left="1453"/>
                    <w:rPr>
                      <w:rFonts w:ascii="宋体" w:hAnsi="宋体" w:eastAsia="宋体" w:cs="宋体"/>
                      <w:color w:val="auto"/>
                      <w:sz w:val="20"/>
                      <w:szCs w:val="20"/>
                      <w:highlight w:val="none"/>
                    </w:rPr>
                  </w:pPr>
                  <w:r>
                    <w:rPr>
                      <w:rFonts w:ascii="宋体" w:hAnsi="宋体" w:eastAsia="宋体" w:cs="宋体"/>
                      <w:color w:val="auto"/>
                      <w:spacing w:val="7"/>
                      <w:sz w:val="20"/>
                      <w:szCs w:val="20"/>
                      <w:highlight w:val="none"/>
                    </w:rPr>
                    <w:t>参数名</w:t>
                  </w:r>
                  <w:r>
                    <w:rPr>
                      <w:rFonts w:ascii="宋体" w:hAnsi="宋体" w:eastAsia="宋体" w:cs="宋体"/>
                      <w:color w:val="auto"/>
                      <w:spacing w:val="6"/>
                      <w:sz w:val="20"/>
                      <w:szCs w:val="20"/>
                      <w:highlight w:val="none"/>
                    </w:rPr>
                    <w:t>称</w:t>
                  </w:r>
                </w:p>
              </w:tc>
              <w:tc>
                <w:tcPr>
                  <w:tcW w:w="3636" w:type="dxa"/>
                  <w:tcBorders>
                    <w:right w:val="single" w:color="000000" w:sz="6" w:space="0"/>
                  </w:tcBorders>
                  <w:vAlign w:val="top"/>
                </w:tcPr>
                <w:p>
                  <w:pPr>
                    <w:spacing w:before="34" w:line="224" w:lineRule="auto"/>
                    <w:ind w:left="1558"/>
                    <w:rPr>
                      <w:rFonts w:ascii="宋体" w:hAnsi="宋体" w:eastAsia="宋体" w:cs="宋体"/>
                      <w:color w:val="auto"/>
                      <w:sz w:val="20"/>
                      <w:szCs w:val="20"/>
                      <w:highlight w:val="none"/>
                    </w:rPr>
                  </w:pPr>
                  <w:r>
                    <w:rPr>
                      <w:rFonts w:ascii="宋体" w:hAnsi="宋体" w:eastAsia="宋体" w:cs="宋体"/>
                      <w:color w:val="auto"/>
                      <w:spacing w:val="4"/>
                      <w:sz w:val="20"/>
                      <w:szCs w:val="20"/>
                      <w:highlight w:val="none"/>
                    </w:rPr>
                    <w:t>指</w:t>
                  </w:r>
                  <w:r>
                    <w:rPr>
                      <w:rFonts w:ascii="宋体" w:hAnsi="宋体" w:eastAsia="宋体" w:cs="宋体"/>
                      <w:color w:val="auto"/>
                      <w:spacing w:val="3"/>
                      <w:sz w:val="20"/>
                      <w:szCs w:val="20"/>
                      <w:highlight w:val="none"/>
                    </w:rPr>
                    <w:t>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restart"/>
                  <w:tcBorders>
                    <w:bottom w:val="nil"/>
                  </w:tcBorders>
                  <w:vAlign w:val="top"/>
                </w:tcPr>
                <w:p>
                  <w:pPr>
                    <w:spacing w:line="286" w:lineRule="auto"/>
                    <w:rPr>
                      <w:rFonts w:ascii="Arial"/>
                      <w:color w:val="auto"/>
                      <w:sz w:val="21"/>
                      <w:highlight w:val="none"/>
                    </w:rPr>
                  </w:pPr>
                </w:p>
                <w:p>
                  <w:pPr>
                    <w:spacing w:line="286" w:lineRule="auto"/>
                    <w:rPr>
                      <w:rFonts w:ascii="Arial"/>
                      <w:color w:val="auto"/>
                      <w:sz w:val="21"/>
                      <w:highlight w:val="none"/>
                    </w:rPr>
                  </w:pPr>
                </w:p>
                <w:p>
                  <w:pPr>
                    <w:spacing w:before="57" w:line="195" w:lineRule="auto"/>
                    <w:ind w:left="407"/>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z w:val="20"/>
                      <w:szCs w:val="20"/>
                      <w:highlight w:val="none"/>
                    </w:rPr>
                    <w:t>1</w:t>
                  </w:r>
                </w:p>
              </w:tc>
              <w:tc>
                <w:tcPr>
                  <w:tcW w:w="1394" w:type="dxa"/>
                  <w:vMerge w:val="restart"/>
                  <w:tcBorders>
                    <w:bottom w:val="nil"/>
                  </w:tcBorders>
                  <w:vAlign w:val="top"/>
                </w:tcPr>
                <w:p>
                  <w:pPr>
                    <w:spacing w:line="264" w:lineRule="auto"/>
                    <w:rPr>
                      <w:rFonts w:ascii="Arial"/>
                      <w:color w:val="auto"/>
                      <w:sz w:val="21"/>
                      <w:highlight w:val="none"/>
                    </w:rPr>
                  </w:pPr>
                </w:p>
                <w:p>
                  <w:pPr>
                    <w:spacing w:line="265" w:lineRule="auto"/>
                    <w:rPr>
                      <w:rFonts w:ascii="Arial"/>
                      <w:color w:val="auto"/>
                      <w:sz w:val="21"/>
                      <w:highlight w:val="none"/>
                    </w:rPr>
                  </w:pPr>
                </w:p>
                <w:p>
                  <w:pPr>
                    <w:spacing w:before="65" w:line="228" w:lineRule="auto"/>
                    <w:ind w:left="280"/>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工</w:t>
                  </w:r>
                  <w:r>
                    <w:rPr>
                      <w:rFonts w:ascii="宋体" w:hAnsi="宋体" w:eastAsia="宋体" w:cs="宋体"/>
                      <w:color w:val="auto"/>
                      <w:spacing w:val="6"/>
                      <w:sz w:val="20"/>
                      <w:szCs w:val="20"/>
                      <w:highlight w:val="none"/>
                    </w:rPr>
                    <w:t>作参数</w:t>
                  </w:r>
                </w:p>
              </w:tc>
              <w:tc>
                <w:tcPr>
                  <w:tcW w:w="2344" w:type="dxa"/>
                  <w:vAlign w:val="top"/>
                </w:tcPr>
                <w:p>
                  <w:pPr>
                    <w:spacing w:before="33" w:line="225" w:lineRule="auto"/>
                    <w:ind w:left="968"/>
                    <w:rPr>
                      <w:rFonts w:ascii="宋体" w:hAnsi="宋体" w:eastAsia="宋体" w:cs="宋体"/>
                      <w:color w:val="auto"/>
                      <w:sz w:val="20"/>
                      <w:szCs w:val="20"/>
                      <w:highlight w:val="none"/>
                    </w:rPr>
                  </w:pPr>
                  <w:r>
                    <w:rPr>
                      <w:rFonts w:ascii="宋体" w:hAnsi="宋体" w:eastAsia="宋体" w:cs="宋体"/>
                      <w:color w:val="auto"/>
                      <w:spacing w:val="4"/>
                      <w:sz w:val="20"/>
                      <w:szCs w:val="20"/>
                      <w:highlight w:val="none"/>
                    </w:rPr>
                    <w:t>温</w:t>
                  </w:r>
                  <w:r>
                    <w:rPr>
                      <w:rFonts w:ascii="宋体" w:hAnsi="宋体" w:eastAsia="宋体" w:cs="宋体"/>
                      <w:color w:val="auto"/>
                      <w:spacing w:val="3"/>
                      <w:sz w:val="20"/>
                      <w:szCs w:val="20"/>
                      <w:highlight w:val="none"/>
                    </w:rPr>
                    <w:t>度</w:t>
                  </w:r>
                </w:p>
              </w:tc>
              <w:tc>
                <w:tcPr>
                  <w:tcW w:w="3636" w:type="dxa"/>
                  <w:tcBorders>
                    <w:right w:val="single" w:color="000000" w:sz="6" w:space="0"/>
                  </w:tcBorders>
                  <w:vAlign w:val="top"/>
                </w:tcPr>
                <w:p>
                  <w:pPr>
                    <w:spacing w:before="2" w:line="274" w:lineRule="exact"/>
                    <w:ind w:left="1493"/>
                    <w:rPr>
                      <w:rFonts w:ascii="宋体" w:hAnsi="宋体" w:eastAsia="宋体" w:cs="宋体"/>
                      <w:color w:val="auto"/>
                      <w:sz w:val="20"/>
                      <w:szCs w:val="20"/>
                      <w:highlight w:val="none"/>
                    </w:rPr>
                  </w:pPr>
                  <w:r>
                    <w:rPr>
                      <w:rFonts w:ascii="Times New Roman" w:hAnsi="Times New Roman" w:eastAsia="Times New Roman" w:cs="Times New Roman"/>
                      <w:color w:val="auto"/>
                      <w:spacing w:val="6"/>
                      <w:position w:val="1"/>
                      <w:sz w:val="20"/>
                      <w:szCs w:val="20"/>
                      <w:highlight w:val="none"/>
                    </w:rPr>
                    <w:t>&lt;</w:t>
                  </w:r>
                  <w:r>
                    <w:rPr>
                      <w:rFonts w:ascii="Times New Roman" w:hAnsi="Times New Roman" w:eastAsia="Times New Roman" w:cs="Times New Roman"/>
                      <w:color w:val="auto"/>
                      <w:spacing w:val="4"/>
                      <w:position w:val="1"/>
                      <w:sz w:val="20"/>
                      <w:szCs w:val="20"/>
                      <w:highlight w:val="none"/>
                    </w:rPr>
                    <w:t>40</w:t>
                  </w:r>
                  <w:r>
                    <w:rPr>
                      <w:rFonts w:ascii="宋体" w:hAnsi="宋体" w:eastAsia="宋体" w:cs="宋体"/>
                      <w:color w:val="auto"/>
                      <w:spacing w:val="4"/>
                      <w:position w:val="1"/>
                      <w:sz w:val="20"/>
                      <w:szCs w:val="20"/>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4" w:line="225" w:lineRule="auto"/>
                    <w:ind w:left="764"/>
                    <w:rPr>
                      <w:rFonts w:ascii="宋体" w:hAnsi="宋体" w:eastAsia="宋体" w:cs="宋体"/>
                      <w:color w:val="auto"/>
                      <w:sz w:val="20"/>
                      <w:szCs w:val="20"/>
                      <w:highlight w:val="none"/>
                    </w:rPr>
                  </w:pPr>
                  <w:r>
                    <w:rPr>
                      <w:rFonts w:ascii="宋体" w:hAnsi="宋体" w:eastAsia="宋体" w:cs="宋体"/>
                      <w:color w:val="auto"/>
                      <w:spacing w:val="6"/>
                      <w:sz w:val="20"/>
                      <w:szCs w:val="20"/>
                      <w:highlight w:val="none"/>
                    </w:rPr>
                    <w:t>吸</w:t>
                  </w:r>
                  <w:r>
                    <w:rPr>
                      <w:rFonts w:ascii="宋体" w:hAnsi="宋体" w:eastAsia="宋体" w:cs="宋体"/>
                      <w:color w:val="auto"/>
                      <w:spacing w:val="5"/>
                      <w:sz w:val="20"/>
                      <w:szCs w:val="20"/>
                      <w:highlight w:val="none"/>
                    </w:rPr>
                    <w:t>附因子</w:t>
                  </w:r>
                </w:p>
              </w:tc>
              <w:tc>
                <w:tcPr>
                  <w:tcW w:w="3636" w:type="dxa"/>
                  <w:tcBorders>
                    <w:right w:val="single" w:color="000000" w:sz="6" w:space="0"/>
                  </w:tcBorders>
                  <w:vAlign w:val="top"/>
                </w:tcPr>
                <w:p>
                  <w:pPr>
                    <w:spacing w:before="34" w:line="225" w:lineRule="auto"/>
                    <w:ind w:left="1244"/>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非</w:t>
                  </w:r>
                  <w:r>
                    <w:rPr>
                      <w:rFonts w:ascii="宋体" w:hAnsi="宋体" w:eastAsia="宋体" w:cs="宋体"/>
                      <w:color w:val="auto"/>
                      <w:spacing w:val="7"/>
                      <w:sz w:val="20"/>
                      <w:szCs w:val="20"/>
                      <w:highlight w:val="none"/>
                    </w:rPr>
                    <w:t>甲烷总烃</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2" w:line="226" w:lineRule="auto"/>
                    <w:ind w:left="550"/>
                    <w:rPr>
                      <w:rFonts w:ascii="宋体" w:hAnsi="宋体" w:eastAsia="宋体" w:cs="宋体"/>
                      <w:color w:val="auto"/>
                      <w:sz w:val="20"/>
                      <w:szCs w:val="20"/>
                      <w:highlight w:val="none"/>
                    </w:rPr>
                  </w:pPr>
                  <w:r>
                    <w:rPr>
                      <w:rFonts w:ascii="宋体" w:hAnsi="宋体" w:eastAsia="宋体" w:cs="宋体"/>
                      <w:color w:val="auto"/>
                      <w:spacing w:val="11"/>
                      <w:sz w:val="20"/>
                      <w:szCs w:val="20"/>
                      <w:highlight w:val="none"/>
                    </w:rPr>
                    <w:t>设</w:t>
                  </w:r>
                  <w:r>
                    <w:rPr>
                      <w:rFonts w:ascii="宋体" w:hAnsi="宋体" w:eastAsia="宋体" w:cs="宋体"/>
                      <w:color w:val="auto"/>
                      <w:spacing w:val="7"/>
                      <w:sz w:val="20"/>
                      <w:szCs w:val="20"/>
                      <w:highlight w:val="none"/>
                    </w:rPr>
                    <w:t>计初始浓度</w:t>
                  </w:r>
                </w:p>
              </w:tc>
              <w:tc>
                <w:tcPr>
                  <w:tcW w:w="3636" w:type="dxa"/>
                  <w:tcBorders>
                    <w:right w:val="single" w:color="000000" w:sz="6" w:space="0"/>
                  </w:tcBorders>
                  <w:vAlign w:val="top"/>
                </w:tcPr>
                <w:p>
                  <w:pPr>
                    <w:spacing w:before="1" w:line="274" w:lineRule="exact"/>
                    <w:ind w:left="1217"/>
                    <w:rPr>
                      <w:rFonts w:ascii="Times New Roman" w:hAnsi="Times New Roman" w:eastAsia="Times New Roman" w:cs="Times New Roman"/>
                      <w:color w:val="auto"/>
                      <w:sz w:val="13"/>
                      <w:szCs w:val="13"/>
                      <w:highlight w:val="none"/>
                    </w:rPr>
                  </w:pPr>
                  <w:r>
                    <w:rPr>
                      <w:rFonts w:hint="eastAsia" w:ascii="Times New Roman" w:hAnsi="Times New Roman" w:eastAsia="宋体" w:cs="Times New Roman"/>
                      <w:color w:val="auto"/>
                      <w:position w:val="1"/>
                      <w:sz w:val="20"/>
                      <w:szCs w:val="20"/>
                      <w:highlight w:val="none"/>
                      <w:lang w:val="en-US" w:eastAsia="zh-CN"/>
                    </w:rPr>
                    <w:t>62.5</w:t>
                  </w:r>
                  <w:r>
                    <w:rPr>
                      <w:rFonts w:ascii="Times New Roman" w:hAnsi="Times New Roman" w:eastAsia="Times New Roman" w:cs="Times New Roman"/>
                      <w:color w:val="auto"/>
                      <w:position w:val="1"/>
                      <w:sz w:val="20"/>
                      <w:szCs w:val="20"/>
                      <w:highlight w:val="none"/>
                    </w:rPr>
                    <w:t>mg</w:t>
                  </w:r>
                  <w:r>
                    <w:rPr>
                      <w:rFonts w:ascii="Times New Roman" w:hAnsi="Times New Roman" w:eastAsia="Times New Roman" w:cs="Times New Roman"/>
                      <w:color w:val="auto"/>
                      <w:spacing w:val="3"/>
                      <w:position w:val="1"/>
                      <w:sz w:val="20"/>
                      <w:szCs w:val="20"/>
                      <w:highlight w:val="none"/>
                    </w:rPr>
                    <w:t>/</w:t>
                  </w:r>
                  <w:r>
                    <w:rPr>
                      <w:rFonts w:ascii="Times New Roman" w:hAnsi="Times New Roman" w:eastAsia="Times New Roman" w:cs="Times New Roman"/>
                      <w:color w:val="auto"/>
                      <w:position w:val="1"/>
                      <w:sz w:val="20"/>
                      <w:szCs w:val="20"/>
                      <w:highlight w:val="none"/>
                    </w:rPr>
                    <w:t>m</w:t>
                  </w:r>
                  <w:r>
                    <w:rPr>
                      <w:rFonts w:ascii="Times New Roman" w:hAnsi="Times New Roman" w:eastAsia="Times New Roman" w:cs="Times New Roman"/>
                      <w:color w:val="auto"/>
                      <w:spacing w:val="3"/>
                      <w:position w:val="7"/>
                      <w:sz w:val="13"/>
                      <w:szCs w:val="13"/>
                      <w:highlight w:val="none"/>
                    </w:rPr>
                    <w:t>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3" w:line="225" w:lineRule="auto"/>
                    <w:ind w:left="756"/>
                    <w:rPr>
                      <w:rFonts w:ascii="宋体" w:hAnsi="宋体" w:eastAsia="宋体" w:cs="宋体"/>
                      <w:color w:val="auto"/>
                      <w:sz w:val="20"/>
                      <w:szCs w:val="20"/>
                      <w:highlight w:val="none"/>
                    </w:rPr>
                  </w:pPr>
                  <w:r>
                    <w:rPr>
                      <w:rFonts w:ascii="宋体" w:hAnsi="宋体" w:eastAsia="宋体" w:cs="宋体"/>
                      <w:color w:val="auto"/>
                      <w:spacing w:val="8"/>
                      <w:sz w:val="20"/>
                      <w:szCs w:val="20"/>
                      <w:highlight w:val="none"/>
                    </w:rPr>
                    <w:t>风机风</w:t>
                  </w:r>
                  <w:r>
                    <w:rPr>
                      <w:rFonts w:ascii="宋体" w:hAnsi="宋体" w:eastAsia="宋体" w:cs="宋体"/>
                      <w:color w:val="auto"/>
                      <w:spacing w:val="7"/>
                      <w:sz w:val="20"/>
                      <w:szCs w:val="20"/>
                      <w:highlight w:val="none"/>
                    </w:rPr>
                    <w:t>量</w:t>
                  </w:r>
                </w:p>
              </w:tc>
              <w:tc>
                <w:tcPr>
                  <w:tcW w:w="3636" w:type="dxa"/>
                  <w:tcBorders>
                    <w:right w:val="single" w:color="000000" w:sz="6" w:space="0"/>
                  </w:tcBorders>
                  <w:vAlign w:val="top"/>
                </w:tcPr>
                <w:p>
                  <w:pPr>
                    <w:spacing w:before="2" w:line="274" w:lineRule="exact"/>
                    <w:ind w:left="1302"/>
                    <w:rPr>
                      <w:rFonts w:ascii="Times New Roman" w:hAnsi="Times New Roman" w:eastAsia="Times New Roman" w:cs="Times New Roman"/>
                      <w:color w:val="auto"/>
                      <w:sz w:val="20"/>
                      <w:szCs w:val="20"/>
                      <w:highlight w:val="none"/>
                    </w:rPr>
                  </w:pPr>
                  <w:r>
                    <w:rPr>
                      <w:rFonts w:hint="eastAsia" w:ascii="Times New Roman" w:hAnsi="Times New Roman" w:eastAsia="宋体" w:cs="Times New Roman"/>
                      <w:color w:val="auto"/>
                      <w:spacing w:val="7"/>
                      <w:position w:val="1"/>
                      <w:sz w:val="20"/>
                      <w:szCs w:val="20"/>
                      <w:highlight w:val="none"/>
                      <w:lang w:val="en-US" w:eastAsia="zh-CN"/>
                    </w:rPr>
                    <w:t>18</w:t>
                  </w:r>
                  <w:r>
                    <w:rPr>
                      <w:rFonts w:ascii="Times New Roman" w:hAnsi="Times New Roman" w:eastAsia="Times New Roman" w:cs="Times New Roman"/>
                      <w:color w:val="auto"/>
                      <w:spacing w:val="5"/>
                      <w:position w:val="1"/>
                      <w:sz w:val="20"/>
                      <w:szCs w:val="20"/>
                      <w:highlight w:val="none"/>
                    </w:rPr>
                    <w:t>000</w:t>
                  </w:r>
                  <w:r>
                    <w:rPr>
                      <w:rFonts w:ascii="Times New Roman" w:hAnsi="Times New Roman" w:eastAsia="Times New Roman" w:cs="Times New Roman"/>
                      <w:color w:val="auto"/>
                      <w:position w:val="1"/>
                      <w:sz w:val="20"/>
                      <w:szCs w:val="20"/>
                      <w:highlight w:val="none"/>
                    </w:rPr>
                    <w:t>m</w:t>
                  </w:r>
                  <w:r>
                    <w:rPr>
                      <w:rFonts w:ascii="Times New Roman" w:hAnsi="Times New Roman" w:eastAsia="Times New Roman" w:cs="Times New Roman"/>
                      <w:color w:val="auto"/>
                      <w:spacing w:val="5"/>
                      <w:position w:val="7"/>
                      <w:sz w:val="13"/>
                      <w:szCs w:val="13"/>
                      <w:highlight w:val="none"/>
                    </w:rPr>
                    <w:t>3</w:t>
                  </w:r>
                  <w:r>
                    <w:rPr>
                      <w:rFonts w:ascii="Times New Roman" w:hAnsi="Times New Roman" w:eastAsia="Times New Roman" w:cs="Times New Roman"/>
                      <w:color w:val="auto"/>
                      <w:spacing w:val="5"/>
                      <w:position w:val="1"/>
                      <w:sz w:val="20"/>
                      <w:szCs w:val="20"/>
                      <w:highlight w:val="none"/>
                    </w:rPr>
                    <w:t>/</w:t>
                  </w:r>
                  <w:r>
                    <w:rPr>
                      <w:rFonts w:ascii="Times New Roman" w:hAnsi="Times New Roman" w:eastAsia="Times New Roman" w:cs="Times New Roman"/>
                      <w:color w:val="auto"/>
                      <w:position w:val="1"/>
                      <w:sz w:val="20"/>
                      <w:szCs w:val="20"/>
                      <w:highlight w:val="none"/>
                    </w:rPr>
                    <w:t>h</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73" w:type="dxa"/>
                  <w:vMerge w:val="continue"/>
                  <w:tcBorders>
                    <w:top w:val="nil"/>
                  </w:tcBorders>
                  <w:vAlign w:val="top"/>
                </w:tcPr>
                <w:p>
                  <w:pPr>
                    <w:rPr>
                      <w:rFonts w:ascii="Arial"/>
                      <w:color w:val="auto"/>
                      <w:sz w:val="21"/>
                      <w:highlight w:val="none"/>
                    </w:rPr>
                  </w:pPr>
                </w:p>
              </w:tc>
              <w:tc>
                <w:tcPr>
                  <w:tcW w:w="1394" w:type="dxa"/>
                  <w:vMerge w:val="continue"/>
                  <w:tcBorders>
                    <w:top w:val="nil"/>
                  </w:tcBorders>
                  <w:vAlign w:val="top"/>
                </w:tcPr>
                <w:p>
                  <w:pPr>
                    <w:rPr>
                      <w:rFonts w:ascii="Arial"/>
                      <w:color w:val="auto"/>
                      <w:sz w:val="21"/>
                      <w:highlight w:val="none"/>
                    </w:rPr>
                  </w:pPr>
                </w:p>
              </w:tc>
              <w:tc>
                <w:tcPr>
                  <w:tcW w:w="2344" w:type="dxa"/>
                  <w:vAlign w:val="top"/>
                </w:tcPr>
                <w:p>
                  <w:pPr>
                    <w:spacing w:before="34" w:line="225" w:lineRule="auto"/>
                    <w:ind w:left="550"/>
                    <w:rPr>
                      <w:rFonts w:ascii="宋体" w:hAnsi="宋体" w:eastAsia="宋体" w:cs="宋体"/>
                      <w:color w:val="auto"/>
                      <w:sz w:val="20"/>
                      <w:szCs w:val="20"/>
                      <w:highlight w:val="none"/>
                    </w:rPr>
                  </w:pPr>
                  <w:r>
                    <w:rPr>
                      <w:rFonts w:ascii="宋体" w:hAnsi="宋体" w:eastAsia="宋体" w:cs="宋体"/>
                      <w:color w:val="auto"/>
                      <w:spacing w:val="11"/>
                      <w:sz w:val="20"/>
                      <w:szCs w:val="20"/>
                      <w:highlight w:val="none"/>
                    </w:rPr>
                    <w:t>设</w:t>
                  </w:r>
                  <w:r>
                    <w:rPr>
                      <w:rFonts w:ascii="宋体" w:hAnsi="宋体" w:eastAsia="宋体" w:cs="宋体"/>
                      <w:color w:val="auto"/>
                      <w:spacing w:val="7"/>
                      <w:sz w:val="20"/>
                      <w:szCs w:val="20"/>
                      <w:highlight w:val="none"/>
                    </w:rPr>
                    <w:t>计去除效率</w:t>
                  </w:r>
                </w:p>
              </w:tc>
              <w:tc>
                <w:tcPr>
                  <w:tcW w:w="3636" w:type="dxa"/>
                  <w:tcBorders>
                    <w:right w:val="single" w:color="000000" w:sz="6" w:space="0"/>
                  </w:tcBorders>
                  <w:vAlign w:val="top"/>
                </w:tcPr>
                <w:p>
                  <w:pPr>
                    <w:spacing w:before="3" w:line="274" w:lineRule="exact"/>
                    <w:ind w:left="1575"/>
                    <w:rPr>
                      <w:rFonts w:ascii="Times New Roman" w:hAnsi="Times New Roman" w:eastAsia="Times New Roman" w:cs="Times New Roman"/>
                      <w:color w:val="auto"/>
                      <w:sz w:val="20"/>
                      <w:szCs w:val="20"/>
                      <w:highlight w:val="none"/>
                    </w:rPr>
                  </w:pPr>
                  <w:r>
                    <w:rPr>
                      <w:rFonts w:hint="eastAsia" w:ascii="Times New Roman" w:hAnsi="Times New Roman" w:eastAsia="宋体" w:cs="Times New Roman"/>
                      <w:color w:val="auto"/>
                      <w:spacing w:val="4"/>
                      <w:position w:val="2"/>
                      <w:sz w:val="20"/>
                      <w:szCs w:val="20"/>
                      <w:highlight w:val="none"/>
                      <w:lang w:val="en-US" w:eastAsia="zh-CN"/>
                    </w:rPr>
                    <w:t>8</w:t>
                  </w:r>
                  <w:r>
                    <w:rPr>
                      <w:rFonts w:ascii="Times New Roman" w:hAnsi="Times New Roman" w:eastAsia="Times New Roman" w:cs="Times New Roman"/>
                      <w:color w:val="auto"/>
                      <w:spacing w:val="3"/>
                      <w:position w:val="2"/>
                      <w:sz w:val="20"/>
                      <w:szCs w:val="20"/>
                      <w:highlight w:val="none"/>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restart"/>
                  <w:tcBorders>
                    <w:bottom w:val="nil"/>
                  </w:tcBorders>
                  <w:vAlign w:val="top"/>
                </w:tcPr>
                <w:p>
                  <w:pPr>
                    <w:spacing w:line="284" w:lineRule="auto"/>
                    <w:rPr>
                      <w:rFonts w:ascii="Arial"/>
                      <w:color w:val="auto"/>
                      <w:sz w:val="21"/>
                      <w:highlight w:val="none"/>
                    </w:rPr>
                  </w:pPr>
                </w:p>
                <w:p>
                  <w:pPr>
                    <w:spacing w:line="284" w:lineRule="auto"/>
                    <w:rPr>
                      <w:rFonts w:ascii="Arial"/>
                      <w:color w:val="auto"/>
                      <w:sz w:val="21"/>
                      <w:highlight w:val="none"/>
                    </w:rPr>
                  </w:pPr>
                </w:p>
                <w:p>
                  <w:pPr>
                    <w:spacing w:line="284" w:lineRule="auto"/>
                    <w:rPr>
                      <w:rFonts w:ascii="Arial"/>
                      <w:color w:val="auto"/>
                      <w:sz w:val="21"/>
                      <w:highlight w:val="none"/>
                    </w:rPr>
                  </w:pPr>
                </w:p>
                <w:p>
                  <w:pPr>
                    <w:spacing w:line="285" w:lineRule="auto"/>
                    <w:rPr>
                      <w:rFonts w:ascii="Arial"/>
                      <w:color w:val="auto"/>
                      <w:sz w:val="21"/>
                      <w:highlight w:val="none"/>
                    </w:rPr>
                  </w:pPr>
                </w:p>
                <w:p>
                  <w:pPr>
                    <w:spacing w:line="285" w:lineRule="auto"/>
                    <w:rPr>
                      <w:rFonts w:ascii="Arial"/>
                      <w:color w:val="auto"/>
                      <w:sz w:val="21"/>
                      <w:highlight w:val="none"/>
                    </w:rPr>
                  </w:pPr>
                </w:p>
                <w:p>
                  <w:pPr>
                    <w:spacing w:before="58" w:line="195" w:lineRule="auto"/>
                    <w:ind w:left="387"/>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z w:val="20"/>
                      <w:szCs w:val="20"/>
                      <w:highlight w:val="none"/>
                    </w:rPr>
                    <w:t>2</w:t>
                  </w:r>
                </w:p>
              </w:tc>
              <w:tc>
                <w:tcPr>
                  <w:tcW w:w="1394" w:type="dxa"/>
                  <w:vMerge w:val="restart"/>
                  <w:tcBorders>
                    <w:bottom w:val="nil"/>
                  </w:tcBorders>
                  <w:vAlign w:val="top"/>
                </w:tcPr>
                <w:p>
                  <w:pPr>
                    <w:spacing w:line="275" w:lineRule="auto"/>
                    <w:rPr>
                      <w:rFonts w:ascii="Arial"/>
                      <w:color w:val="auto"/>
                      <w:sz w:val="21"/>
                      <w:highlight w:val="none"/>
                    </w:rPr>
                  </w:pPr>
                </w:p>
                <w:p>
                  <w:pPr>
                    <w:spacing w:line="275" w:lineRule="auto"/>
                    <w:rPr>
                      <w:rFonts w:ascii="Arial"/>
                      <w:color w:val="auto"/>
                      <w:sz w:val="21"/>
                      <w:highlight w:val="none"/>
                    </w:rPr>
                  </w:pPr>
                </w:p>
                <w:p>
                  <w:pPr>
                    <w:spacing w:line="275" w:lineRule="auto"/>
                    <w:rPr>
                      <w:rFonts w:ascii="Arial"/>
                      <w:color w:val="auto"/>
                      <w:sz w:val="21"/>
                      <w:highlight w:val="none"/>
                    </w:rPr>
                  </w:pPr>
                </w:p>
                <w:p>
                  <w:pPr>
                    <w:spacing w:line="276" w:lineRule="auto"/>
                    <w:rPr>
                      <w:rFonts w:ascii="Arial"/>
                      <w:color w:val="auto"/>
                      <w:sz w:val="21"/>
                      <w:highlight w:val="none"/>
                    </w:rPr>
                  </w:pPr>
                </w:p>
                <w:p>
                  <w:pPr>
                    <w:spacing w:line="276" w:lineRule="auto"/>
                    <w:rPr>
                      <w:rFonts w:ascii="Arial"/>
                      <w:color w:val="auto"/>
                      <w:sz w:val="21"/>
                      <w:highlight w:val="none"/>
                    </w:rPr>
                  </w:pPr>
                </w:p>
                <w:p>
                  <w:pPr>
                    <w:spacing w:before="65" w:line="228" w:lineRule="auto"/>
                    <w:ind w:left="286"/>
                    <w:rPr>
                      <w:rFonts w:ascii="宋体" w:hAnsi="宋体" w:eastAsia="宋体" w:cs="宋体"/>
                      <w:color w:val="auto"/>
                      <w:sz w:val="20"/>
                      <w:szCs w:val="20"/>
                      <w:highlight w:val="none"/>
                    </w:rPr>
                  </w:pPr>
                  <w:r>
                    <w:rPr>
                      <w:rFonts w:ascii="宋体" w:hAnsi="宋体" w:eastAsia="宋体" w:cs="宋体"/>
                      <w:color w:val="auto"/>
                      <w:spacing w:val="6"/>
                      <w:sz w:val="20"/>
                      <w:szCs w:val="20"/>
                      <w:highlight w:val="none"/>
                    </w:rPr>
                    <w:t>吸</w:t>
                  </w:r>
                  <w:r>
                    <w:rPr>
                      <w:rFonts w:ascii="宋体" w:hAnsi="宋体" w:eastAsia="宋体" w:cs="宋体"/>
                      <w:color w:val="auto"/>
                      <w:spacing w:val="5"/>
                      <w:sz w:val="20"/>
                      <w:szCs w:val="20"/>
                      <w:highlight w:val="none"/>
                    </w:rPr>
                    <w:t>附系统</w:t>
                  </w:r>
                </w:p>
              </w:tc>
              <w:tc>
                <w:tcPr>
                  <w:tcW w:w="2344" w:type="dxa"/>
                  <w:vAlign w:val="top"/>
                </w:tcPr>
                <w:p>
                  <w:pPr>
                    <w:spacing w:before="32" w:line="226" w:lineRule="auto"/>
                    <w:ind w:left="967"/>
                    <w:rPr>
                      <w:rFonts w:ascii="宋体" w:hAnsi="宋体" w:eastAsia="宋体" w:cs="宋体"/>
                      <w:color w:val="auto"/>
                      <w:sz w:val="20"/>
                      <w:szCs w:val="20"/>
                      <w:highlight w:val="none"/>
                    </w:rPr>
                  </w:pPr>
                  <w:r>
                    <w:rPr>
                      <w:rFonts w:ascii="宋体" w:hAnsi="宋体" w:eastAsia="宋体" w:cs="宋体"/>
                      <w:color w:val="auto"/>
                      <w:spacing w:val="4"/>
                      <w:sz w:val="20"/>
                      <w:szCs w:val="20"/>
                      <w:highlight w:val="none"/>
                    </w:rPr>
                    <w:t>套数</w:t>
                  </w:r>
                </w:p>
              </w:tc>
              <w:tc>
                <w:tcPr>
                  <w:tcW w:w="3636" w:type="dxa"/>
                  <w:tcBorders>
                    <w:right w:val="single" w:color="000000" w:sz="6" w:space="0"/>
                  </w:tcBorders>
                  <w:vAlign w:val="top"/>
                </w:tcPr>
                <w:p>
                  <w:pPr>
                    <w:spacing w:before="32" w:line="226" w:lineRule="auto"/>
                    <w:ind w:left="1598"/>
                    <w:rPr>
                      <w:rFonts w:ascii="宋体" w:hAnsi="宋体" w:eastAsia="宋体" w:cs="宋体"/>
                      <w:color w:val="auto"/>
                      <w:sz w:val="20"/>
                      <w:szCs w:val="20"/>
                      <w:highlight w:val="none"/>
                    </w:rPr>
                  </w:pPr>
                  <w:r>
                    <w:rPr>
                      <w:rFonts w:ascii="Times New Roman" w:hAnsi="Times New Roman" w:eastAsia="Times New Roman" w:cs="Times New Roman"/>
                      <w:color w:val="auto"/>
                      <w:spacing w:val="-4"/>
                      <w:sz w:val="20"/>
                      <w:szCs w:val="20"/>
                      <w:highlight w:val="none"/>
                    </w:rPr>
                    <w:t>1</w:t>
                  </w:r>
                  <w:r>
                    <w:rPr>
                      <w:rFonts w:ascii="Times New Roman" w:hAnsi="Times New Roman" w:eastAsia="Times New Roman" w:cs="Times New Roman"/>
                      <w:color w:val="auto"/>
                      <w:spacing w:val="-2"/>
                      <w:sz w:val="20"/>
                      <w:szCs w:val="20"/>
                      <w:highlight w:val="none"/>
                    </w:rPr>
                    <w:t xml:space="preserve"> </w:t>
                  </w:r>
                  <w:r>
                    <w:rPr>
                      <w:rFonts w:ascii="宋体" w:hAnsi="宋体" w:eastAsia="宋体" w:cs="宋体"/>
                      <w:color w:val="auto"/>
                      <w:spacing w:val="-2"/>
                      <w:sz w:val="20"/>
                      <w:szCs w:val="20"/>
                      <w:highlight w:val="none"/>
                    </w:rPr>
                    <w:t>套</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3" w:line="225" w:lineRule="auto"/>
                    <w:ind w:left="764"/>
                    <w:rPr>
                      <w:rFonts w:ascii="宋体" w:hAnsi="宋体" w:eastAsia="宋体" w:cs="宋体"/>
                      <w:color w:val="auto"/>
                      <w:sz w:val="20"/>
                      <w:szCs w:val="20"/>
                      <w:highlight w:val="none"/>
                    </w:rPr>
                  </w:pPr>
                  <w:r>
                    <w:rPr>
                      <w:rFonts w:ascii="宋体" w:hAnsi="宋体" w:eastAsia="宋体" w:cs="宋体"/>
                      <w:color w:val="auto"/>
                      <w:spacing w:val="6"/>
                      <w:sz w:val="20"/>
                      <w:szCs w:val="20"/>
                      <w:highlight w:val="none"/>
                    </w:rPr>
                    <w:t>吸</w:t>
                  </w:r>
                  <w:r>
                    <w:rPr>
                      <w:rFonts w:ascii="宋体" w:hAnsi="宋体" w:eastAsia="宋体" w:cs="宋体"/>
                      <w:color w:val="auto"/>
                      <w:spacing w:val="5"/>
                      <w:sz w:val="20"/>
                      <w:szCs w:val="20"/>
                      <w:highlight w:val="none"/>
                    </w:rPr>
                    <w:t>附碘值</w:t>
                  </w:r>
                </w:p>
              </w:tc>
              <w:tc>
                <w:tcPr>
                  <w:tcW w:w="3636" w:type="dxa"/>
                  <w:tcBorders>
                    <w:right w:val="single" w:color="000000" w:sz="6" w:space="0"/>
                  </w:tcBorders>
                  <w:vAlign w:val="top"/>
                </w:tcPr>
                <w:p>
                  <w:pPr>
                    <w:spacing w:before="2" w:line="275" w:lineRule="exact"/>
                    <w:ind w:left="1356"/>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3"/>
                      <w:position w:val="3"/>
                      <w:sz w:val="20"/>
                      <w:szCs w:val="20"/>
                      <w:highlight w:val="none"/>
                    </w:rPr>
                    <w:t>1100</w:t>
                  </w:r>
                  <w:r>
                    <w:rPr>
                      <w:rFonts w:ascii="Times New Roman" w:hAnsi="Times New Roman" w:eastAsia="Times New Roman" w:cs="Times New Roman"/>
                      <w:color w:val="auto"/>
                      <w:position w:val="3"/>
                      <w:sz w:val="20"/>
                      <w:szCs w:val="20"/>
                      <w:highlight w:val="none"/>
                    </w:rPr>
                    <w:t>mg</w:t>
                  </w:r>
                  <w:r>
                    <w:rPr>
                      <w:rFonts w:ascii="Times New Roman" w:hAnsi="Times New Roman" w:eastAsia="Times New Roman" w:cs="Times New Roman"/>
                      <w:color w:val="auto"/>
                      <w:spacing w:val="3"/>
                      <w:position w:val="3"/>
                      <w:sz w:val="20"/>
                      <w:szCs w:val="20"/>
                      <w:highlight w:val="none"/>
                    </w:rPr>
                    <w:t>/</w:t>
                  </w:r>
                  <w:r>
                    <w:rPr>
                      <w:rFonts w:ascii="Times New Roman" w:hAnsi="Times New Roman" w:eastAsia="Times New Roman" w:cs="Times New Roman"/>
                      <w:color w:val="auto"/>
                      <w:position w:val="3"/>
                      <w:sz w:val="20"/>
                      <w:szCs w:val="20"/>
                      <w:highlight w:val="none"/>
                    </w:rPr>
                    <w:t>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5" w:line="224" w:lineRule="auto"/>
                    <w:ind w:left="441"/>
                    <w:rPr>
                      <w:rFonts w:ascii="宋体" w:hAnsi="宋体" w:eastAsia="宋体" w:cs="宋体"/>
                      <w:color w:val="auto"/>
                      <w:sz w:val="20"/>
                      <w:szCs w:val="20"/>
                      <w:highlight w:val="none"/>
                    </w:rPr>
                  </w:pPr>
                  <w:r>
                    <w:rPr>
                      <w:rFonts w:ascii="宋体" w:hAnsi="宋体" w:eastAsia="宋体" w:cs="宋体"/>
                      <w:color w:val="auto"/>
                      <w:spacing w:val="12"/>
                      <w:sz w:val="20"/>
                      <w:szCs w:val="20"/>
                      <w:highlight w:val="none"/>
                    </w:rPr>
                    <w:t>每</w:t>
                  </w:r>
                  <w:r>
                    <w:rPr>
                      <w:rFonts w:ascii="宋体" w:hAnsi="宋体" w:eastAsia="宋体" w:cs="宋体"/>
                      <w:color w:val="auto"/>
                      <w:spacing w:val="8"/>
                      <w:sz w:val="20"/>
                      <w:szCs w:val="20"/>
                      <w:highlight w:val="none"/>
                    </w:rPr>
                    <w:t>套活性炭级数</w:t>
                  </w:r>
                </w:p>
              </w:tc>
              <w:tc>
                <w:tcPr>
                  <w:tcW w:w="3636" w:type="dxa"/>
                  <w:tcBorders>
                    <w:right w:val="single" w:color="000000" w:sz="6" w:space="0"/>
                  </w:tcBorders>
                  <w:vAlign w:val="top"/>
                </w:tcPr>
                <w:p>
                  <w:pPr>
                    <w:spacing w:before="35" w:line="224" w:lineRule="auto"/>
                    <w:ind w:left="1578"/>
                    <w:rPr>
                      <w:rFonts w:ascii="宋体" w:hAnsi="宋体" w:eastAsia="宋体" w:cs="宋体"/>
                      <w:color w:val="auto"/>
                      <w:sz w:val="20"/>
                      <w:szCs w:val="20"/>
                      <w:highlight w:val="none"/>
                    </w:rPr>
                  </w:pPr>
                  <w:r>
                    <w:rPr>
                      <w:rFonts w:ascii="Times New Roman" w:hAnsi="Times New Roman" w:eastAsia="Times New Roman" w:cs="Times New Roman"/>
                      <w:color w:val="auto"/>
                      <w:spacing w:val="5"/>
                      <w:sz w:val="20"/>
                      <w:szCs w:val="20"/>
                      <w:highlight w:val="none"/>
                    </w:rPr>
                    <w:t>2</w:t>
                  </w:r>
                  <w:r>
                    <w:rPr>
                      <w:rFonts w:ascii="宋体" w:hAnsi="宋体" w:eastAsia="宋体" w:cs="宋体"/>
                      <w:color w:val="auto"/>
                      <w:spacing w:val="5"/>
                      <w:sz w:val="20"/>
                      <w:szCs w:val="20"/>
                      <w:highlight w:val="none"/>
                    </w:rPr>
                    <w:t>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2" w:line="226" w:lineRule="auto"/>
                    <w:ind w:left="232"/>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每级活性炭装填厚</w:t>
                  </w:r>
                  <w:r>
                    <w:rPr>
                      <w:rFonts w:ascii="宋体" w:hAnsi="宋体" w:eastAsia="宋体" w:cs="宋体"/>
                      <w:color w:val="auto"/>
                      <w:spacing w:val="8"/>
                      <w:sz w:val="20"/>
                      <w:szCs w:val="20"/>
                      <w:highlight w:val="none"/>
                    </w:rPr>
                    <w:t>度</w:t>
                  </w:r>
                </w:p>
              </w:tc>
              <w:tc>
                <w:tcPr>
                  <w:tcW w:w="3636" w:type="dxa"/>
                  <w:tcBorders>
                    <w:right w:val="single" w:color="000000" w:sz="6" w:space="0"/>
                  </w:tcBorders>
                  <w:vAlign w:val="top"/>
                </w:tcPr>
                <w:p>
                  <w:pPr>
                    <w:spacing w:before="68" w:line="195" w:lineRule="auto"/>
                    <w:ind w:left="1500"/>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4"/>
                      <w:sz w:val="20"/>
                      <w:szCs w:val="20"/>
                      <w:highlight w:val="none"/>
                    </w:rPr>
                    <w:t>0.65</w:t>
                  </w:r>
                  <w:r>
                    <w:rPr>
                      <w:rFonts w:ascii="Times New Roman" w:hAnsi="Times New Roman" w:eastAsia="Times New Roman" w:cs="Times New Roman"/>
                      <w:color w:val="auto"/>
                      <w:sz w:val="20"/>
                      <w:szCs w:val="20"/>
                      <w:highlight w:val="none"/>
                    </w:rPr>
                    <w:t>m</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4" w:line="224" w:lineRule="auto"/>
                    <w:ind w:left="335"/>
                    <w:rPr>
                      <w:rFonts w:ascii="宋体" w:hAnsi="宋体" w:eastAsia="宋体" w:cs="宋体"/>
                      <w:color w:val="auto"/>
                      <w:sz w:val="20"/>
                      <w:szCs w:val="20"/>
                      <w:highlight w:val="none"/>
                    </w:rPr>
                  </w:pPr>
                  <w:r>
                    <w:rPr>
                      <w:rFonts w:ascii="宋体" w:hAnsi="宋体" w:eastAsia="宋体" w:cs="宋体"/>
                      <w:color w:val="auto"/>
                      <w:spacing w:val="13"/>
                      <w:sz w:val="20"/>
                      <w:szCs w:val="20"/>
                      <w:highlight w:val="none"/>
                    </w:rPr>
                    <w:t>每</w:t>
                  </w:r>
                  <w:r>
                    <w:rPr>
                      <w:rFonts w:ascii="宋体" w:hAnsi="宋体" w:eastAsia="宋体" w:cs="宋体"/>
                      <w:color w:val="auto"/>
                      <w:spacing w:val="8"/>
                      <w:sz w:val="20"/>
                      <w:szCs w:val="20"/>
                      <w:highlight w:val="none"/>
                    </w:rPr>
                    <w:t>级活性炭截面积</w:t>
                  </w:r>
                </w:p>
              </w:tc>
              <w:tc>
                <w:tcPr>
                  <w:tcW w:w="3636" w:type="dxa"/>
                  <w:tcBorders>
                    <w:right w:val="single" w:color="000000" w:sz="6" w:space="0"/>
                  </w:tcBorders>
                  <w:vAlign w:val="top"/>
                </w:tcPr>
                <w:p>
                  <w:pPr>
                    <w:spacing w:before="50" w:line="216" w:lineRule="auto"/>
                    <w:ind w:left="1469"/>
                    <w:rPr>
                      <w:rFonts w:ascii="Times New Roman" w:hAnsi="Times New Roman" w:eastAsia="Times New Roman" w:cs="Times New Roman"/>
                      <w:color w:val="auto"/>
                      <w:sz w:val="13"/>
                      <w:szCs w:val="13"/>
                      <w:highlight w:val="none"/>
                    </w:rPr>
                  </w:pPr>
                  <w:r>
                    <w:rPr>
                      <w:rFonts w:ascii="Times New Roman" w:hAnsi="Times New Roman" w:eastAsia="Times New Roman" w:cs="Times New Roman"/>
                      <w:color w:val="auto"/>
                      <w:spacing w:val="6"/>
                      <w:sz w:val="20"/>
                      <w:szCs w:val="20"/>
                      <w:highlight w:val="none"/>
                    </w:rPr>
                    <w:t>5</w:t>
                  </w:r>
                  <w:r>
                    <w:rPr>
                      <w:rFonts w:ascii="Times New Roman" w:hAnsi="Times New Roman" w:eastAsia="Times New Roman" w:cs="Times New Roman"/>
                      <w:color w:val="auto"/>
                      <w:spacing w:val="3"/>
                      <w:sz w:val="20"/>
                      <w:szCs w:val="20"/>
                      <w:highlight w:val="none"/>
                    </w:rPr>
                    <w:t>.</w:t>
                  </w:r>
                  <w:r>
                    <w:rPr>
                      <w:rFonts w:hint="eastAsia" w:ascii="Times New Roman" w:hAnsi="Times New Roman" w:eastAsia="宋体" w:cs="Times New Roman"/>
                      <w:color w:val="auto"/>
                      <w:spacing w:val="3"/>
                      <w:sz w:val="20"/>
                      <w:szCs w:val="20"/>
                      <w:highlight w:val="none"/>
                      <w:lang w:val="en-US" w:eastAsia="zh-CN"/>
                    </w:rPr>
                    <w:t>25</w:t>
                  </w:r>
                  <w:r>
                    <w:rPr>
                      <w:rFonts w:ascii="Times New Roman" w:hAnsi="Times New Roman" w:eastAsia="Times New Roman" w:cs="Times New Roman"/>
                      <w:color w:val="auto"/>
                      <w:sz w:val="20"/>
                      <w:szCs w:val="20"/>
                      <w:highlight w:val="none"/>
                    </w:rPr>
                    <w:t>m</w:t>
                  </w:r>
                  <w:r>
                    <w:rPr>
                      <w:rFonts w:ascii="Times New Roman" w:hAnsi="Times New Roman" w:eastAsia="Times New Roman" w:cs="Times New Roman"/>
                      <w:color w:val="auto"/>
                      <w:spacing w:val="3"/>
                      <w:position w:val="6"/>
                      <w:sz w:val="13"/>
                      <w:szCs w:val="13"/>
                      <w:highlight w:val="none"/>
                    </w:rP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5" w:line="224" w:lineRule="auto"/>
                    <w:ind w:left="656"/>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活</w:t>
                  </w:r>
                  <w:r>
                    <w:rPr>
                      <w:rFonts w:ascii="宋体" w:hAnsi="宋体" w:eastAsia="宋体" w:cs="宋体"/>
                      <w:color w:val="auto"/>
                      <w:spacing w:val="7"/>
                      <w:sz w:val="20"/>
                      <w:szCs w:val="20"/>
                      <w:highlight w:val="none"/>
                    </w:rPr>
                    <w:t>性炭比重</w:t>
                  </w:r>
                </w:p>
              </w:tc>
              <w:tc>
                <w:tcPr>
                  <w:tcW w:w="3636" w:type="dxa"/>
                  <w:tcBorders>
                    <w:right w:val="single" w:color="000000" w:sz="6" w:space="0"/>
                  </w:tcBorders>
                  <w:vAlign w:val="top"/>
                </w:tcPr>
                <w:p>
                  <w:pPr>
                    <w:spacing w:before="4" w:line="273" w:lineRule="exact"/>
                    <w:ind w:left="1392"/>
                    <w:rPr>
                      <w:rFonts w:ascii="Times New Roman" w:hAnsi="Times New Roman" w:eastAsia="Times New Roman" w:cs="Times New Roman"/>
                      <w:color w:val="auto"/>
                      <w:sz w:val="13"/>
                      <w:szCs w:val="13"/>
                      <w:highlight w:val="none"/>
                    </w:rPr>
                  </w:pPr>
                  <w:r>
                    <w:rPr>
                      <w:rFonts w:ascii="Times New Roman" w:hAnsi="Times New Roman" w:eastAsia="Times New Roman" w:cs="Times New Roman"/>
                      <w:color w:val="auto"/>
                      <w:spacing w:val="7"/>
                      <w:position w:val="1"/>
                      <w:sz w:val="20"/>
                      <w:szCs w:val="20"/>
                      <w:highlight w:val="none"/>
                    </w:rPr>
                    <w:t>0</w:t>
                  </w:r>
                  <w:r>
                    <w:rPr>
                      <w:rFonts w:ascii="Times New Roman" w:hAnsi="Times New Roman" w:eastAsia="Times New Roman" w:cs="Times New Roman"/>
                      <w:color w:val="auto"/>
                      <w:spacing w:val="5"/>
                      <w:position w:val="1"/>
                      <w:sz w:val="20"/>
                      <w:szCs w:val="20"/>
                      <w:highlight w:val="none"/>
                    </w:rPr>
                    <w:t>.6</w:t>
                  </w:r>
                  <w:r>
                    <w:rPr>
                      <w:rFonts w:ascii="Times New Roman" w:hAnsi="Times New Roman" w:eastAsia="Times New Roman" w:cs="Times New Roman"/>
                      <w:color w:val="auto"/>
                      <w:position w:val="1"/>
                      <w:sz w:val="20"/>
                      <w:szCs w:val="20"/>
                      <w:highlight w:val="none"/>
                    </w:rPr>
                    <w:t>g</w:t>
                  </w:r>
                  <w:r>
                    <w:rPr>
                      <w:rFonts w:ascii="Times New Roman" w:hAnsi="Times New Roman" w:eastAsia="Times New Roman" w:cs="Times New Roman"/>
                      <w:color w:val="auto"/>
                      <w:spacing w:val="5"/>
                      <w:position w:val="1"/>
                      <w:sz w:val="20"/>
                      <w:szCs w:val="20"/>
                      <w:highlight w:val="none"/>
                    </w:rPr>
                    <w:t>/</w:t>
                  </w:r>
                  <w:r>
                    <w:rPr>
                      <w:rFonts w:ascii="Times New Roman" w:hAnsi="Times New Roman" w:eastAsia="Times New Roman" w:cs="Times New Roman"/>
                      <w:color w:val="auto"/>
                      <w:position w:val="1"/>
                      <w:sz w:val="20"/>
                      <w:szCs w:val="20"/>
                      <w:highlight w:val="none"/>
                    </w:rPr>
                    <w:t>cm</w:t>
                  </w:r>
                  <w:r>
                    <w:rPr>
                      <w:rFonts w:ascii="Times New Roman" w:hAnsi="Times New Roman" w:eastAsia="Times New Roman" w:cs="Times New Roman"/>
                      <w:color w:val="auto"/>
                      <w:spacing w:val="5"/>
                      <w:position w:val="7"/>
                      <w:sz w:val="13"/>
                      <w:szCs w:val="13"/>
                      <w:highlight w:val="none"/>
                    </w:rPr>
                    <w:t>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3" w:line="225" w:lineRule="auto"/>
                    <w:ind w:left="656"/>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一</w:t>
                  </w:r>
                  <w:r>
                    <w:rPr>
                      <w:rFonts w:ascii="宋体" w:hAnsi="宋体" w:eastAsia="宋体" w:cs="宋体"/>
                      <w:color w:val="auto"/>
                      <w:spacing w:val="7"/>
                      <w:sz w:val="20"/>
                      <w:szCs w:val="20"/>
                      <w:highlight w:val="none"/>
                    </w:rPr>
                    <w:t>次填充量</w:t>
                  </w:r>
                </w:p>
              </w:tc>
              <w:tc>
                <w:tcPr>
                  <w:tcW w:w="3636" w:type="dxa"/>
                  <w:tcBorders>
                    <w:right w:val="single" w:color="000000" w:sz="6" w:space="0"/>
                  </w:tcBorders>
                  <w:vAlign w:val="top"/>
                </w:tcPr>
                <w:p>
                  <w:pPr>
                    <w:spacing w:before="2" w:line="274" w:lineRule="exact"/>
                    <w:ind w:left="1471"/>
                    <w:rPr>
                      <w:rFonts w:ascii="宋体" w:hAnsi="宋体" w:eastAsia="宋体" w:cs="宋体"/>
                      <w:color w:val="auto"/>
                      <w:sz w:val="20"/>
                      <w:szCs w:val="20"/>
                      <w:highlight w:val="none"/>
                    </w:rPr>
                  </w:pPr>
                  <w:r>
                    <w:rPr>
                      <w:rFonts w:ascii="Times New Roman" w:hAnsi="Times New Roman" w:eastAsia="Times New Roman" w:cs="Times New Roman"/>
                      <w:color w:val="auto"/>
                      <w:spacing w:val="4"/>
                      <w:position w:val="1"/>
                      <w:sz w:val="20"/>
                      <w:szCs w:val="20"/>
                      <w:highlight w:val="none"/>
                    </w:rPr>
                    <w:t>0.5</w:t>
                  </w:r>
                  <w:r>
                    <w:rPr>
                      <w:rFonts w:ascii="Times New Roman" w:hAnsi="Times New Roman" w:eastAsia="Times New Roman" w:cs="Times New Roman"/>
                      <w:color w:val="auto"/>
                      <w:position w:val="1"/>
                      <w:sz w:val="20"/>
                      <w:szCs w:val="20"/>
                      <w:highlight w:val="none"/>
                    </w:rPr>
                    <w:t>t</w:t>
                  </w:r>
                  <w:r>
                    <w:rPr>
                      <w:rFonts w:ascii="Times New Roman" w:hAnsi="Times New Roman" w:eastAsia="Times New Roman" w:cs="Times New Roman"/>
                      <w:color w:val="auto"/>
                      <w:spacing w:val="4"/>
                      <w:position w:val="1"/>
                      <w:sz w:val="20"/>
                      <w:szCs w:val="20"/>
                      <w:highlight w:val="none"/>
                    </w:rPr>
                    <w:t>/</w:t>
                  </w:r>
                  <w:r>
                    <w:rPr>
                      <w:rFonts w:ascii="宋体" w:hAnsi="宋体" w:eastAsia="宋体" w:cs="宋体"/>
                      <w:color w:val="auto"/>
                      <w:spacing w:val="3"/>
                      <w:position w:val="1"/>
                      <w:sz w:val="20"/>
                      <w:szCs w:val="20"/>
                      <w:highlight w:val="none"/>
                    </w:rPr>
                    <w:t>套</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4" w:line="224" w:lineRule="auto"/>
                    <w:ind w:left="550"/>
                    <w:rPr>
                      <w:rFonts w:ascii="宋体" w:hAnsi="宋体" w:eastAsia="宋体" w:cs="宋体"/>
                      <w:color w:val="auto"/>
                      <w:sz w:val="20"/>
                      <w:szCs w:val="20"/>
                      <w:highlight w:val="none"/>
                    </w:rPr>
                  </w:pPr>
                  <w:r>
                    <w:rPr>
                      <w:rFonts w:ascii="宋体" w:hAnsi="宋体" w:eastAsia="宋体" w:cs="宋体"/>
                      <w:color w:val="auto"/>
                      <w:spacing w:val="11"/>
                      <w:sz w:val="20"/>
                      <w:szCs w:val="20"/>
                      <w:highlight w:val="none"/>
                    </w:rPr>
                    <w:t>设</w:t>
                  </w:r>
                  <w:r>
                    <w:rPr>
                      <w:rFonts w:ascii="宋体" w:hAnsi="宋体" w:eastAsia="宋体" w:cs="宋体"/>
                      <w:color w:val="auto"/>
                      <w:spacing w:val="7"/>
                      <w:sz w:val="20"/>
                      <w:szCs w:val="20"/>
                      <w:highlight w:val="none"/>
                    </w:rPr>
                    <w:t>计气流流速</w:t>
                  </w:r>
                </w:p>
              </w:tc>
              <w:tc>
                <w:tcPr>
                  <w:tcW w:w="3636" w:type="dxa"/>
                  <w:tcBorders>
                    <w:right w:val="single" w:color="000000" w:sz="6" w:space="0"/>
                  </w:tcBorders>
                  <w:vAlign w:val="top"/>
                </w:tcPr>
                <w:p>
                  <w:pPr>
                    <w:spacing w:before="3" w:line="274" w:lineRule="exact"/>
                    <w:ind w:left="1500"/>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8"/>
                      <w:position w:val="1"/>
                      <w:sz w:val="20"/>
                      <w:szCs w:val="20"/>
                      <w:highlight w:val="none"/>
                    </w:rPr>
                    <w:t>1</w:t>
                  </w:r>
                  <w:r>
                    <w:rPr>
                      <w:rFonts w:ascii="Times New Roman" w:hAnsi="Times New Roman" w:eastAsia="Times New Roman" w:cs="Times New Roman"/>
                      <w:color w:val="auto"/>
                      <w:spacing w:val="-7"/>
                      <w:position w:val="1"/>
                      <w:sz w:val="20"/>
                      <w:szCs w:val="20"/>
                      <w:highlight w:val="none"/>
                    </w:rPr>
                    <w:t>. 1m/s</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1"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42" w:line="229" w:lineRule="auto"/>
                    <w:ind w:left="550"/>
                    <w:rPr>
                      <w:rFonts w:ascii="宋体" w:hAnsi="宋体" w:eastAsia="宋体" w:cs="宋体"/>
                      <w:color w:val="auto"/>
                      <w:sz w:val="20"/>
                      <w:szCs w:val="20"/>
                      <w:highlight w:val="none"/>
                    </w:rPr>
                  </w:pPr>
                  <w:r>
                    <w:rPr>
                      <w:rFonts w:ascii="宋体" w:hAnsi="宋体" w:eastAsia="宋体" w:cs="宋体"/>
                      <w:color w:val="auto"/>
                      <w:spacing w:val="11"/>
                      <w:sz w:val="20"/>
                      <w:szCs w:val="20"/>
                      <w:highlight w:val="none"/>
                    </w:rPr>
                    <w:t>设</w:t>
                  </w:r>
                  <w:r>
                    <w:rPr>
                      <w:rFonts w:ascii="宋体" w:hAnsi="宋体" w:eastAsia="宋体" w:cs="宋体"/>
                      <w:color w:val="auto"/>
                      <w:spacing w:val="7"/>
                      <w:sz w:val="20"/>
                      <w:szCs w:val="20"/>
                      <w:highlight w:val="none"/>
                    </w:rPr>
                    <w:t>计停留时间</w:t>
                  </w:r>
                </w:p>
              </w:tc>
              <w:tc>
                <w:tcPr>
                  <w:tcW w:w="3636" w:type="dxa"/>
                  <w:tcBorders>
                    <w:right w:val="single" w:color="000000" w:sz="6" w:space="0"/>
                  </w:tcBorders>
                  <w:vAlign w:val="top"/>
                </w:tcPr>
                <w:p>
                  <w:pPr>
                    <w:spacing w:before="11" w:line="274" w:lineRule="exact"/>
                    <w:ind w:left="1479"/>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5"/>
                      <w:position w:val="1"/>
                      <w:sz w:val="20"/>
                      <w:szCs w:val="20"/>
                      <w:highlight w:val="none"/>
                    </w:rPr>
                    <w:t>&gt;</w:t>
                  </w:r>
                  <w:r>
                    <w:rPr>
                      <w:rFonts w:ascii="Times New Roman" w:hAnsi="Times New Roman" w:eastAsia="Times New Roman" w:cs="Times New Roman"/>
                      <w:color w:val="auto"/>
                      <w:spacing w:val="-4"/>
                      <w:position w:val="1"/>
                      <w:sz w:val="20"/>
                      <w:szCs w:val="20"/>
                      <w:highlight w:val="none"/>
                    </w:rPr>
                    <w:t xml:space="preserve"> 1.25s</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4" w:line="225" w:lineRule="auto"/>
                    <w:ind w:left="758"/>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更</w:t>
                  </w:r>
                  <w:r>
                    <w:rPr>
                      <w:rFonts w:ascii="宋体" w:hAnsi="宋体" w:eastAsia="宋体" w:cs="宋体"/>
                      <w:color w:val="auto"/>
                      <w:spacing w:val="6"/>
                      <w:sz w:val="20"/>
                      <w:szCs w:val="20"/>
                      <w:highlight w:val="none"/>
                    </w:rPr>
                    <w:t>换周期</w:t>
                  </w:r>
                </w:p>
              </w:tc>
              <w:tc>
                <w:tcPr>
                  <w:tcW w:w="3636" w:type="dxa"/>
                  <w:tcBorders>
                    <w:right w:val="single" w:color="000000" w:sz="6" w:space="0"/>
                  </w:tcBorders>
                  <w:vAlign w:val="top"/>
                </w:tcPr>
                <w:p>
                  <w:pPr>
                    <w:spacing w:before="3" w:line="274" w:lineRule="exact"/>
                    <w:ind w:left="98"/>
                    <w:rPr>
                      <w:rFonts w:ascii="宋体" w:hAnsi="宋体" w:eastAsia="宋体" w:cs="宋体"/>
                      <w:color w:val="auto"/>
                      <w:sz w:val="20"/>
                      <w:szCs w:val="20"/>
                      <w:highlight w:val="none"/>
                    </w:rPr>
                  </w:pPr>
                  <w:r>
                    <w:rPr>
                      <w:rFonts w:hint="eastAsia" w:ascii="Times New Roman" w:hAnsi="Times New Roman" w:eastAsia="宋体" w:cs="Times New Roman"/>
                      <w:color w:val="auto"/>
                      <w:spacing w:val="6"/>
                      <w:position w:val="1"/>
                      <w:sz w:val="20"/>
                      <w:szCs w:val="20"/>
                      <w:highlight w:val="none"/>
                      <w:lang w:val="en-US" w:eastAsia="zh-CN"/>
                    </w:rPr>
                    <w:t>22</w:t>
                  </w:r>
                  <w:r>
                    <w:rPr>
                      <w:rFonts w:ascii="宋体" w:hAnsi="宋体" w:eastAsia="宋体" w:cs="宋体"/>
                      <w:color w:val="auto"/>
                      <w:spacing w:val="3"/>
                      <w:position w:val="1"/>
                      <w:sz w:val="20"/>
                      <w:szCs w:val="20"/>
                      <w:highlight w:val="none"/>
                    </w:rPr>
                    <w:t>次</w:t>
                  </w:r>
                  <w:r>
                    <w:rPr>
                      <w:rFonts w:ascii="Times New Roman" w:hAnsi="Times New Roman" w:eastAsia="Times New Roman" w:cs="Times New Roman"/>
                      <w:color w:val="auto"/>
                      <w:spacing w:val="3"/>
                      <w:position w:val="1"/>
                      <w:sz w:val="20"/>
                      <w:szCs w:val="20"/>
                      <w:highlight w:val="none"/>
                    </w:rPr>
                    <w:t>/</w:t>
                  </w:r>
                  <w:r>
                    <w:rPr>
                      <w:rFonts w:ascii="宋体" w:hAnsi="宋体" w:eastAsia="宋体" w:cs="宋体"/>
                      <w:color w:val="auto"/>
                      <w:spacing w:val="3"/>
                      <w:position w:val="1"/>
                      <w:sz w:val="20"/>
                      <w:szCs w:val="20"/>
                      <w:highlight w:val="none"/>
                    </w:rPr>
                    <w:t>年 (吸附饱和率按</w:t>
                  </w:r>
                  <w:r>
                    <w:rPr>
                      <w:rFonts w:ascii="Times New Roman" w:hAnsi="Times New Roman" w:eastAsia="Times New Roman" w:cs="Times New Roman"/>
                      <w:color w:val="auto"/>
                      <w:spacing w:val="3"/>
                      <w:position w:val="1"/>
                      <w:sz w:val="20"/>
                      <w:szCs w:val="20"/>
                      <w:highlight w:val="none"/>
                    </w:rPr>
                    <w:t>0.3</w:t>
                  </w:r>
                  <w:r>
                    <w:rPr>
                      <w:rFonts w:ascii="Times New Roman" w:hAnsi="Times New Roman" w:eastAsia="Times New Roman" w:cs="Times New Roman"/>
                      <w:color w:val="auto"/>
                      <w:position w:val="1"/>
                      <w:sz w:val="20"/>
                      <w:szCs w:val="20"/>
                      <w:highlight w:val="none"/>
                    </w:rPr>
                    <w:t>g</w:t>
                  </w:r>
                  <w:r>
                    <w:rPr>
                      <w:rFonts w:ascii="Times New Roman" w:hAnsi="Times New Roman" w:eastAsia="Times New Roman" w:cs="Times New Roman"/>
                      <w:color w:val="auto"/>
                      <w:spacing w:val="3"/>
                      <w:position w:val="1"/>
                      <w:sz w:val="20"/>
                      <w:szCs w:val="20"/>
                      <w:highlight w:val="none"/>
                    </w:rPr>
                    <w:t>/</w:t>
                  </w:r>
                  <w:r>
                    <w:rPr>
                      <w:rFonts w:ascii="Times New Roman" w:hAnsi="Times New Roman" w:eastAsia="Times New Roman" w:cs="Times New Roman"/>
                      <w:color w:val="auto"/>
                      <w:position w:val="1"/>
                      <w:sz w:val="20"/>
                      <w:szCs w:val="20"/>
                      <w:highlight w:val="none"/>
                    </w:rPr>
                    <w:t>g</w:t>
                  </w:r>
                  <w:r>
                    <w:rPr>
                      <w:rFonts w:hint="eastAsia" w:ascii="宋体" w:hAnsi="宋体" w:eastAsia="宋体" w:cs="宋体"/>
                      <w:color w:val="auto"/>
                      <w:spacing w:val="3"/>
                      <w:position w:val="1"/>
                      <w:sz w:val="20"/>
                      <w:szCs w:val="20"/>
                      <w:highlight w:val="none"/>
                      <w:lang w:val="en-US" w:eastAsia="zh-CN"/>
                    </w:rPr>
                    <w:t>活性炭</w:t>
                  </w:r>
                  <w:r>
                    <w:rPr>
                      <w:rFonts w:ascii="宋体" w:hAnsi="宋体" w:eastAsia="宋体" w:cs="宋体"/>
                      <w:color w:val="auto"/>
                      <w:spacing w:val="3"/>
                      <w:position w:val="1"/>
                      <w:sz w:val="20"/>
                      <w:szCs w:val="20"/>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tcBorders>
                  <w:vAlign w:val="top"/>
                </w:tcPr>
                <w:p>
                  <w:pPr>
                    <w:rPr>
                      <w:rFonts w:ascii="Arial"/>
                      <w:color w:val="auto"/>
                      <w:sz w:val="21"/>
                      <w:highlight w:val="none"/>
                    </w:rPr>
                  </w:pPr>
                </w:p>
              </w:tc>
              <w:tc>
                <w:tcPr>
                  <w:tcW w:w="1394" w:type="dxa"/>
                  <w:vMerge w:val="continue"/>
                  <w:tcBorders>
                    <w:top w:val="nil"/>
                  </w:tcBorders>
                  <w:vAlign w:val="top"/>
                </w:tcPr>
                <w:p>
                  <w:pPr>
                    <w:rPr>
                      <w:rFonts w:ascii="Arial"/>
                      <w:color w:val="auto"/>
                      <w:sz w:val="21"/>
                      <w:highlight w:val="none"/>
                    </w:rPr>
                  </w:pPr>
                </w:p>
              </w:tc>
              <w:tc>
                <w:tcPr>
                  <w:tcW w:w="2344" w:type="dxa"/>
                  <w:vAlign w:val="top"/>
                </w:tcPr>
                <w:p>
                  <w:pPr>
                    <w:spacing w:before="34" w:line="224" w:lineRule="auto"/>
                    <w:ind w:left="440"/>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废活性炭更换</w:t>
                  </w:r>
                  <w:r>
                    <w:rPr>
                      <w:rFonts w:ascii="宋体" w:hAnsi="宋体" w:eastAsia="宋体" w:cs="宋体"/>
                      <w:color w:val="auto"/>
                      <w:spacing w:val="7"/>
                      <w:sz w:val="20"/>
                      <w:szCs w:val="20"/>
                      <w:highlight w:val="none"/>
                    </w:rPr>
                    <w:t>量</w:t>
                  </w:r>
                </w:p>
              </w:tc>
              <w:tc>
                <w:tcPr>
                  <w:tcW w:w="3636" w:type="dxa"/>
                  <w:tcBorders>
                    <w:right w:val="single" w:color="000000" w:sz="6" w:space="0"/>
                  </w:tcBorders>
                  <w:vAlign w:val="top"/>
                </w:tcPr>
                <w:p>
                  <w:pPr>
                    <w:spacing w:before="3" w:line="274" w:lineRule="exact"/>
                    <w:ind w:left="1418"/>
                    <w:rPr>
                      <w:rFonts w:ascii="宋体" w:hAnsi="宋体" w:eastAsia="宋体" w:cs="宋体"/>
                      <w:color w:val="auto"/>
                      <w:sz w:val="20"/>
                      <w:szCs w:val="20"/>
                      <w:highlight w:val="none"/>
                    </w:rPr>
                  </w:pPr>
                  <w:r>
                    <w:rPr>
                      <w:rFonts w:ascii="Times New Roman" w:hAnsi="Times New Roman" w:eastAsia="Times New Roman" w:cs="Times New Roman"/>
                      <w:color w:val="auto"/>
                      <w:spacing w:val="5"/>
                      <w:position w:val="1"/>
                      <w:sz w:val="20"/>
                      <w:szCs w:val="20"/>
                      <w:highlight w:val="none"/>
                    </w:rPr>
                    <w:t>0</w:t>
                  </w:r>
                  <w:r>
                    <w:rPr>
                      <w:rFonts w:ascii="Times New Roman" w:hAnsi="Times New Roman" w:eastAsia="Times New Roman" w:cs="Times New Roman"/>
                      <w:color w:val="auto"/>
                      <w:spacing w:val="4"/>
                      <w:position w:val="1"/>
                      <w:sz w:val="20"/>
                      <w:szCs w:val="20"/>
                      <w:highlight w:val="none"/>
                    </w:rPr>
                    <w:t>.65</w:t>
                  </w:r>
                  <w:r>
                    <w:rPr>
                      <w:rFonts w:ascii="Times New Roman" w:hAnsi="Times New Roman" w:eastAsia="Times New Roman" w:cs="Times New Roman"/>
                      <w:color w:val="auto"/>
                      <w:position w:val="1"/>
                      <w:sz w:val="20"/>
                      <w:szCs w:val="20"/>
                      <w:highlight w:val="none"/>
                    </w:rPr>
                    <w:t>t</w:t>
                  </w:r>
                  <w:r>
                    <w:rPr>
                      <w:rFonts w:ascii="Times New Roman" w:hAnsi="Times New Roman" w:eastAsia="Times New Roman" w:cs="Times New Roman"/>
                      <w:color w:val="auto"/>
                      <w:spacing w:val="4"/>
                      <w:position w:val="1"/>
                      <w:sz w:val="20"/>
                      <w:szCs w:val="20"/>
                      <w:highlight w:val="none"/>
                    </w:rPr>
                    <w:t>/</w:t>
                  </w:r>
                  <w:r>
                    <w:rPr>
                      <w:rFonts w:ascii="宋体" w:hAnsi="宋体" w:eastAsia="宋体" w:cs="宋体"/>
                      <w:color w:val="auto"/>
                      <w:spacing w:val="4"/>
                      <w:position w:val="1"/>
                      <w:sz w:val="20"/>
                      <w:szCs w:val="20"/>
                      <w:highlight w:val="none"/>
                    </w:rPr>
                    <w:t>次</w:t>
                  </w:r>
                </w:p>
              </w:tc>
            </w:tr>
          </w:tbl>
          <w:p>
            <w:pPr>
              <w:spacing w:line="360" w:lineRule="auto"/>
              <w:ind w:firstLine="480" w:firstLineChars="200"/>
              <w:rPr>
                <w:rFonts w:hint="default"/>
                <w:color w:val="auto"/>
                <w:sz w:val="24"/>
                <w:highlight w:val="none"/>
                <w:lang w:val="en-US" w:eastAsia="zh-CN"/>
              </w:rPr>
            </w:pPr>
            <w:r>
              <w:rPr>
                <w:rFonts w:hint="eastAsia"/>
                <w:color w:val="auto"/>
                <w:sz w:val="24"/>
                <w:highlight w:val="none"/>
                <w:lang w:val="en-US" w:eastAsia="zh-CN"/>
              </w:rPr>
              <w:t>2）粉尘</w:t>
            </w:r>
            <w:r>
              <w:rPr>
                <w:rFonts w:hint="default"/>
                <w:color w:val="auto"/>
                <w:sz w:val="24"/>
                <w:highlight w:val="none"/>
                <w:lang w:val="en-US" w:eastAsia="zh-CN"/>
              </w:rPr>
              <w:t>治理设施可行性分析</w:t>
            </w:r>
          </w:p>
          <w:p>
            <w:pPr>
              <w:spacing w:line="360" w:lineRule="auto"/>
              <w:ind w:firstLine="480" w:firstLineChars="200"/>
              <w:rPr>
                <w:color w:val="auto"/>
                <w:sz w:val="24"/>
                <w:highlight w:val="none"/>
              </w:rPr>
            </w:pPr>
            <w:r>
              <w:rPr>
                <w:rFonts w:hint="eastAsia"/>
                <w:color w:val="auto"/>
                <w:sz w:val="24"/>
                <w:highlight w:val="none"/>
                <w:lang w:val="en-US" w:eastAsia="zh-CN"/>
              </w:rPr>
              <w:t>布袋</w:t>
            </w:r>
            <w:r>
              <w:rPr>
                <w:rFonts w:hint="default"/>
                <w:color w:val="auto"/>
                <w:sz w:val="24"/>
                <w:highlight w:val="none"/>
                <w:lang w:val="en-US" w:eastAsia="zh-CN"/>
              </w:rPr>
              <w:t>除尘器</w:t>
            </w:r>
            <w:r>
              <w:rPr>
                <w:rFonts w:hint="eastAsia"/>
                <w:color w:val="auto"/>
                <w:sz w:val="24"/>
                <w:highlight w:val="none"/>
              </w:rPr>
              <w:t>主要采用滤料(织物或毛毡)对含尘气体进行过滤，将粉尘阻挡在滤料上，以达到除尘的目的。过滤过程分为两个阶段，首先是含尘气体通过清洁滤料，这时起过滤作用的主要是纤维。其次，当阻留的粉尘量不断增加，一部分嵌入滤料内部，一部分覆盖在滤料表面，而形成粉尘层，此时含尘气体的过滤主要依靠粉尘层进行的。这两个阶段的效率和阻力有所不同。</w:t>
            </w:r>
          </w:p>
          <w:p>
            <w:pPr>
              <w:spacing w:line="360" w:lineRule="auto"/>
              <w:ind w:firstLine="480" w:firstLineChars="200"/>
              <w:rPr>
                <w:rFonts w:hint="default"/>
                <w:color w:val="auto"/>
                <w:sz w:val="24"/>
                <w:highlight w:val="none"/>
              </w:rPr>
            </w:pPr>
            <w:r>
              <w:rPr>
                <w:rFonts w:hint="default"/>
                <w:color w:val="auto"/>
                <w:sz w:val="24"/>
                <w:highlight w:val="none"/>
                <w:lang w:val="en-US" w:eastAsia="zh-CN"/>
              </w:rPr>
              <w:t>布袋除尘器</w:t>
            </w:r>
            <w:r>
              <w:rPr>
                <w:rFonts w:hint="default"/>
                <w:color w:val="auto"/>
                <w:sz w:val="24"/>
                <w:highlight w:val="none"/>
              </w:rPr>
              <w:t>的主要优点有：①除尘效率高，特别是对细微粉尘(5μm以下)也有较高效率，一般在99%以上，经除尘后的空气含尘浓度常小于0.1mg/m3，可以回到车间再循环；②工作稳定，便于回收干料；③一般不会被腐蚀。其缺点是：①滤袋中的粉尘浓度可达到爆炸的浓度，此时若有明火进入易发生</w:t>
            </w:r>
            <w:r>
              <w:rPr>
                <w:rFonts w:hint="eastAsia"/>
                <w:color w:val="auto"/>
                <w:sz w:val="24"/>
                <w:highlight w:val="none"/>
              </w:rPr>
              <w:t>爆炸事故；②体积大，占地面积大，设备投资高；③换袋的劳动条件较差；④不宜处理湿粉尘。</w:t>
            </w:r>
          </w:p>
          <w:p>
            <w:pPr>
              <w:spacing w:line="360" w:lineRule="auto"/>
              <w:ind w:firstLine="480" w:firstLineChars="200"/>
              <w:rPr>
                <w:rFonts w:hint="eastAsia"/>
                <w:color w:val="auto"/>
                <w:sz w:val="24"/>
                <w:highlight w:val="none"/>
              </w:rPr>
            </w:pPr>
            <w:r>
              <w:rPr>
                <w:rFonts w:hint="eastAsia"/>
                <w:color w:val="auto"/>
                <w:sz w:val="24"/>
                <w:highlight w:val="none"/>
                <w:lang w:val="en-US" w:eastAsia="zh-CN"/>
              </w:rPr>
              <w:t>布袋除尘器净化效率可达99%，确保粉尘满足</w:t>
            </w:r>
            <w:r>
              <w:rPr>
                <w:rFonts w:hint="eastAsia" w:ascii="Times New Roman" w:hAnsi="Times New Roman" w:cs="Times New Roman"/>
                <w:color w:val="auto"/>
                <w:sz w:val="24"/>
                <w:highlight w:val="none"/>
              </w:rPr>
              <w:t>《</w:t>
            </w:r>
            <w:r>
              <w:rPr>
                <w:color w:val="auto"/>
                <w:highlight w:val="none"/>
              </w:rPr>
              <w:fldChar w:fldCharType="begin"/>
            </w:r>
            <w:r>
              <w:rPr>
                <w:color w:val="auto"/>
                <w:highlight w:val="none"/>
              </w:rPr>
              <w:instrText xml:space="preserve"> HYPERLINK "http://www.baidu.com/link?url=HRMRLh3_iEB7jdzOcqqjt8T11qP0xSWa5MCWc4LYO42AnnvkBpw1owBgrHV_diZqQ4L1no8i58uyck-Qdvd77a" \t "_blank" </w:instrText>
            </w:r>
            <w:r>
              <w:rPr>
                <w:color w:val="auto"/>
                <w:highlight w:val="none"/>
              </w:rPr>
              <w:fldChar w:fldCharType="separate"/>
            </w:r>
            <w:r>
              <w:rPr>
                <w:rFonts w:hint="eastAsia" w:ascii="Times New Roman" w:hAnsi="Times New Roman" w:cs="Times New Roman"/>
                <w:color w:val="auto"/>
                <w:sz w:val="24"/>
                <w:highlight w:val="none"/>
              </w:rPr>
              <w:t>合成树脂工业污染物排放标准》(GB 31572-2015)</w:t>
            </w:r>
            <w:r>
              <w:rPr>
                <w:rFonts w:hint="eastAsia" w:ascii="Times New Roman" w:hAnsi="Times New Roman" w:cs="Times New Roman"/>
                <w:color w:val="auto"/>
                <w:sz w:val="24"/>
                <w:highlight w:val="none"/>
              </w:rPr>
              <w:fldChar w:fldCharType="end"/>
            </w:r>
            <w:r>
              <w:rPr>
                <w:rFonts w:hint="eastAsia" w:ascii="Times New Roman" w:hAnsi="Times New Roman" w:cs="Times New Roman"/>
                <w:color w:val="auto"/>
                <w:sz w:val="24"/>
                <w:highlight w:val="none"/>
              </w:rPr>
              <w:t>中新污染源二级排放标准</w:t>
            </w:r>
            <w:r>
              <w:rPr>
                <w:rFonts w:hint="eastAsia"/>
                <w:color w:val="auto"/>
                <w:sz w:val="24"/>
                <w:highlight w:val="none"/>
                <w:lang w:val="en-US" w:eastAsia="zh-CN"/>
              </w:rPr>
              <w:t>，本项目破碎</w:t>
            </w:r>
            <w:r>
              <w:rPr>
                <w:rFonts w:hint="eastAsia"/>
                <w:color w:val="auto"/>
                <w:sz w:val="24"/>
                <w:highlight w:val="none"/>
              </w:rPr>
              <w:t>粉尘采用</w:t>
            </w:r>
            <w:r>
              <w:rPr>
                <w:rFonts w:hint="eastAsia"/>
                <w:color w:val="auto"/>
                <w:sz w:val="24"/>
                <w:highlight w:val="none"/>
                <w:lang w:val="en-US" w:eastAsia="zh-CN"/>
              </w:rPr>
              <w:t>布袋</w:t>
            </w:r>
            <w:r>
              <w:rPr>
                <w:rFonts w:hint="default"/>
                <w:color w:val="auto"/>
                <w:sz w:val="24"/>
                <w:highlight w:val="none"/>
                <w:lang w:val="en-US" w:eastAsia="zh-CN"/>
              </w:rPr>
              <w:t>除尘器</w:t>
            </w:r>
            <w:r>
              <w:rPr>
                <w:rFonts w:hint="eastAsia"/>
                <w:color w:val="auto"/>
                <w:sz w:val="24"/>
                <w:highlight w:val="none"/>
              </w:rPr>
              <w:t>处理可行。</w:t>
            </w:r>
          </w:p>
          <w:p>
            <w:pPr>
              <w:pStyle w:val="11"/>
              <w:rPr>
                <w:rFonts w:hint="eastAsia" w:eastAsia="黑体"/>
                <w:color w:val="auto"/>
                <w:highlight w:val="none"/>
                <w:lang w:eastAsia="zh-CN"/>
              </w:rPr>
            </w:pPr>
            <w:r>
              <w:rPr>
                <w:rFonts w:hint="eastAsia" w:eastAsia="黑体"/>
                <w:color w:val="auto"/>
                <w:highlight w:val="none"/>
                <w:lang w:eastAsia="zh-CN"/>
              </w:rPr>
              <w:drawing>
                <wp:inline distT="0" distB="0" distL="114300" distR="114300">
                  <wp:extent cx="4855210" cy="3091815"/>
                  <wp:effectExtent l="0" t="0" r="2540" b="13335"/>
                  <wp:docPr id="94" name="图片 94" descr="1670859223469 -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1670859223469 - 副本"/>
                          <pic:cNvPicPr>
                            <a:picLocks noChangeAspect="1"/>
                          </pic:cNvPicPr>
                        </pic:nvPicPr>
                        <pic:blipFill>
                          <a:blip r:embed="rId12"/>
                          <a:stretch>
                            <a:fillRect/>
                          </a:stretch>
                        </pic:blipFill>
                        <pic:spPr>
                          <a:xfrm>
                            <a:off x="0" y="0"/>
                            <a:ext cx="4855210" cy="3091815"/>
                          </a:xfrm>
                          <a:prstGeom prst="rect">
                            <a:avLst/>
                          </a:prstGeom>
                        </pic:spPr>
                      </pic:pic>
                    </a:graphicData>
                  </a:graphic>
                </wp:inline>
              </w:drawing>
            </w:r>
          </w:p>
          <w:p>
            <w:pPr>
              <w:pStyle w:val="12"/>
              <w:numPr>
                <w:ilvl w:val="0"/>
                <w:numId w:val="0"/>
              </w:numPr>
              <w:ind w:left="1680" w:leftChars="0"/>
              <w:jc w:val="both"/>
              <w:rPr>
                <w:rFonts w:hint="eastAsia" w:eastAsia="黑体"/>
                <w:color w:val="auto"/>
                <w:highlight w:val="none"/>
                <w:lang w:val="en-US" w:eastAsia="zh-CN"/>
              </w:rPr>
            </w:pPr>
            <w:r>
              <w:rPr>
                <w:rFonts w:hint="eastAsia" w:eastAsia="黑体"/>
                <w:color w:val="auto"/>
                <w:highlight w:val="none"/>
                <w:lang w:val="en-US" w:eastAsia="zh-CN"/>
              </w:rPr>
              <w:t>图4-1  有机废气产生、收集和治理、排放示意图</w:t>
            </w:r>
          </w:p>
          <w:p>
            <w:pPr>
              <w:pStyle w:val="12"/>
              <w:numPr>
                <w:ilvl w:val="0"/>
                <w:numId w:val="0"/>
              </w:numPr>
              <w:jc w:val="center"/>
              <w:rPr>
                <w:rFonts w:hint="default" w:eastAsia="黑体"/>
                <w:color w:val="auto"/>
                <w:highlight w:val="none"/>
                <w:lang w:val="en-US" w:eastAsia="zh-CN"/>
              </w:rPr>
            </w:pPr>
            <w:r>
              <w:rPr>
                <w:rFonts w:hint="default" w:eastAsia="黑体"/>
                <w:color w:val="auto"/>
                <w:highlight w:val="none"/>
                <w:lang w:val="en-US" w:eastAsia="zh-CN"/>
              </w:rPr>
              <w:drawing>
                <wp:inline distT="0" distB="0" distL="114300" distR="114300">
                  <wp:extent cx="4031615" cy="2425065"/>
                  <wp:effectExtent l="0" t="0" r="6985" b="13335"/>
                  <wp:docPr id="104" name="图片 104" descr="1670859223469 - 副本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1670859223469 - 副本 (2)"/>
                          <pic:cNvPicPr>
                            <a:picLocks noChangeAspect="1"/>
                          </pic:cNvPicPr>
                        </pic:nvPicPr>
                        <pic:blipFill>
                          <a:blip r:embed="rId13"/>
                          <a:srcRect b="41300"/>
                          <a:stretch>
                            <a:fillRect/>
                          </a:stretch>
                        </pic:blipFill>
                        <pic:spPr>
                          <a:xfrm>
                            <a:off x="0" y="0"/>
                            <a:ext cx="4031615" cy="2425065"/>
                          </a:xfrm>
                          <a:prstGeom prst="rect">
                            <a:avLst/>
                          </a:prstGeom>
                        </pic:spPr>
                      </pic:pic>
                    </a:graphicData>
                  </a:graphic>
                </wp:inline>
              </w:drawing>
            </w:r>
          </w:p>
          <w:p>
            <w:pPr>
              <w:pStyle w:val="12"/>
              <w:numPr>
                <w:ilvl w:val="0"/>
                <w:numId w:val="0"/>
              </w:numPr>
              <w:jc w:val="center"/>
              <w:rPr>
                <w:rFonts w:hint="default" w:eastAsia="黑体"/>
                <w:color w:val="auto"/>
                <w:highlight w:val="none"/>
                <w:lang w:val="en-US" w:eastAsia="zh-CN"/>
              </w:rPr>
            </w:pPr>
            <w:r>
              <w:rPr>
                <w:rFonts w:hint="eastAsia" w:eastAsia="黑体"/>
                <w:color w:val="auto"/>
                <w:highlight w:val="none"/>
                <w:lang w:val="en-US" w:eastAsia="zh-CN"/>
              </w:rPr>
              <w:t>图4-2  粉尘产生、收集和治理、排放示意图</w:t>
            </w:r>
          </w:p>
          <w:p>
            <w:pPr>
              <w:spacing w:line="360" w:lineRule="auto"/>
              <w:ind w:firstLine="482" w:firstLineChars="200"/>
              <w:rPr>
                <w:rFonts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rPr>
              <w:t>4</w:t>
            </w:r>
            <w:r>
              <w:rPr>
                <w:rFonts w:ascii="Times New Roman" w:hAnsi="Times New Roman" w:eastAsia="宋体" w:cs="Times New Roman"/>
                <w:b/>
                <w:bCs/>
                <w:color w:val="auto"/>
                <w:sz w:val="24"/>
                <w:highlight w:val="none"/>
              </w:rPr>
              <w:t xml:space="preserve">、监测计划 </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根据《排污单位自行监测技术指南 总则》（HJ819-2017）及《排污许可证申请与核发技术规范-橡胶和塑料制品工业》（HJ1122-2020），制定本项目大气监测计划如下：</w:t>
            </w:r>
          </w:p>
          <w:p>
            <w:pPr>
              <w:pStyle w:val="38"/>
              <w:autoSpaceDE w:val="0"/>
              <w:autoSpaceDN w:val="0"/>
              <w:ind w:left="110" w:hanging="110" w:hangingChars="52"/>
              <w:jc w:val="center"/>
              <w:rPr>
                <w:rFonts w:ascii="Times New Roman" w:hAnsi="Times New Roman" w:cs="Times New Roman"/>
                <w:b/>
                <w:bCs/>
                <w:color w:val="auto"/>
                <w:szCs w:val="21"/>
                <w:highlight w:val="none"/>
                <w:lang w:val="en-US"/>
              </w:rPr>
            </w:pPr>
            <w:r>
              <w:rPr>
                <w:rFonts w:ascii="Times New Roman" w:hAnsi="Times New Roman" w:cs="Times New Roman"/>
                <w:b/>
                <w:bCs/>
                <w:color w:val="auto"/>
                <w:szCs w:val="21"/>
                <w:highlight w:val="none"/>
                <w:lang w:val="en-US"/>
              </w:rPr>
              <w:t>表 4-</w:t>
            </w:r>
            <w:r>
              <w:rPr>
                <w:rFonts w:hint="eastAsia" w:ascii="Times New Roman" w:hAnsi="Times New Roman" w:cs="Times New Roman"/>
                <w:b/>
                <w:bCs/>
                <w:color w:val="auto"/>
                <w:szCs w:val="21"/>
                <w:highlight w:val="none"/>
                <w:lang w:val="en-US" w:eastAsia="zh-CN"/>
              </w:rPr>
              <w:t xml:space="preserve">12 </w:t>
            </w:r>
            <w:r>
              <w:rPr>
                <w:rFonts w:ascii="Times New Roman" w:hAnsi="Times New Roman" w:cs="Times New Roman"/>
                <w:b/>
                <w:bCs/>
                <w:color w:val="auto"/>
                <w:szCs w:val="21"/>
                <w:highlight w:val="none"/>
                <w:lang w:val="en-US"/>
              </w:rPr>
              <w:t>大气污染物监测计划</w:t>
            </w:r>
          </w:p>
          <w:tbl>
            <w:tblPr>
              <w:tblStyle w:val="28"/>
              <w:tblW w:w="833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36"/>
              <w:gridCol w:w="884"/>
              <w:gridCol w:w="547"/>
              <w:gridCol w:w="597"/>
              <w:gridCol w:w="547"/>
              <w:gridCol w:w="921"/>
              <w:gridCol w:w="713"/>
              <w:gridCol w:w="990"/>
              <w:gridCol w:w="914"/>
              <w:gridCol w:w="650"/>
              <w:gridCol w:w="113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4" w:hRule="atLeast"/>
                <w:jc w:val="center"/>
              </w:trPr>
              <w:tc>
                <w:tcPr>
                  <w:tcW w:w="436" w:type="dxa"/>
                  <w:vMerge w:val="restart"/>
                  <w:vAlign w:val="center"/>
                </w:tcPr>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类别</w:t>
                  </w:r>
                </w:p>
              </w:tc>
              <w:tc>
                <w:tcPr>
                  <w:tcW w:w="884" w:type="dxa"/>
                  <w:vMerge w:val="restart"/>
                  <w:vAlign w:val="center"/>
                </w:tcPr>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排污口编号及名称</w:t>
                  </w:r>
                </w:p>
              </w:tc>
              <w:tc>
                <w:tcPr>
                  <w:tcW w:w="3325" w:type="dxa"/>
                  <w:gridSpan w:val="5"/>
                  <w:vAlign w:val="center"/>
                </w:tcPr>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 xml:space="preserve">排放口基本情况 </w:t>
                  </w:r>
                </w:p>
              </w:tc>
              <w:tc>
                <w:tcPr>
                  <w:tcW w:w="2554" w:type="dxa"/>
                  <w:gridSpan w:val="3"/>
                  <w:vAlign w:val="center"/>
                </w:tcPr>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监测要求</w:t>
                  </w:r>
                </w:p>
              </w:tc>
              <w:tc>
                <w:tcPr>
                  <w:tcW w:w="1139" w:type="dxa"/>
                  <w:vAlign w:val="center"/>
                </w:tcPr>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排放标准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atLeast"/>
                <w:jc w:val="center"/>
              </w:trPr>
              <w:tc>
                <w:tcPr>
                  <w:tcW w:w="436"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884"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547" w:type="dxa"/>
                  <w:vAlign w:val="center"/>
                </w:tcPr>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高度</w:t>
                  </w:r>
                </w:p>
              </w:tc>
              <w:tc>
                <w:tcPr>
                  <w:tcW w:w="597" w:type="dxa"/>
                  <w:vAlign w:val="center"/>
                </w:tcPr>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内径</w:t>
                  </w:r>
                </w:p>
              </w:tc>
              <w:tc>
                <w:tcPr>
                  <w:tcW w:w="547" w:type="dxa"/>
                  <w:vAlign w:val="center"/>
                </w:tcPr>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温度</w:t>
                  </w:r>
                </w:p>
              </w:tc>
              <w:tc>
                <w:tcPr>
                  <w:tcW w:w="921" w:type="dxa"/>
                  <w:vAlign w:val="center"/>
                </w:tcPr>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坐标</w:t>
                  </w:r>
                </w:p>
              </w:tc>
              <w:tc>
                <w:tcPr>
                  <w:tcW w:w="713" w:type="dxa"/>
                  <w:vAlign w:val="center"/>
                </w:tcPr>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类型</w:t>
                  </w:r>
                </w:p>
              </w:tc>
              <w:tc>
                <w:tcPr>
                  <w:tcW w:w="990" w:type="dxa"/>
                  <w:vAlign w:val="center"/>
                </w:tcPr>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监测</w:t>
                  </w:r>
                </w:p>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点位</w:t>
                  </w:r>
                </w:p>
              </w:tc>
              <w:tc>
                <w:tcPr>
                  <w:tcW w:w="914" w:type="dxa"/>
                  <w:vAlign w:val="center"/>
                </w:tcPr>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监测</w:t>
                  </w:r>
                </w:p>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因子</w:t>
                  </w:r>
                </w:p>
              </w:tc>
              <w:tc>
                <w:tcPr>
                  <w:tcW w:w="650" w:type="dxa"/>
                  <w:vAlign w:val="center"/>
                </w:tcPr>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 xml:space="preserve">监测 </w:t>
                  </w:r>
                </w:p>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频次</w:t>
                  </w:r>
                </w:p>
              </w:tc>
              <w:tc>
                <w:tcPr>
                  <w:tcW w:w="1139" w:type="dxa"/>
                  <w:vAlign w:val="center"/>
                </w:tcPr>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浓度限值</w:t>
                  </w:r>
                </w:p>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mg/m</w:t>
                  </w:r>
                  <w:r>
                    <w:rPr>
                      <w:rFonts w:ascii="Times New Roman" w:hAnsi="Times New Roman" w:eastAsia="宋体" w:cs="Times New Roman"/>
                      <w:b/>
                      <w:color w:val="auto"/>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93" w:hRule="atLeast"/>
                <w:jc w:val="center"/>
              </w:trPr>
              <w:tc>
                <w:tcPr>
                  <w:tcW w:w="436" w:type="dxa"/>
                  <w:vMerge w:val="restart"/>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废气</w:t>
                  </w:r>
                </w:p>
              </w:tc>
              <w:tc>
                <w:tcPr>
                  <w:tcW w:w="884" w:type="dxa"/>
                  <w:vMerge w:val="restart"/>
                  <w:vAlign w:val="center"/>
                </w:tcPr>
                <w:p>
                  <w:pPr>
                    <w:tabs>
                      <w:tab w:val="left" w:pos="5280"/>
                    </w:tabs>
                    <w:jc w:val="center"/>
                    <w:rPr>
                      <w:rFonts w:ascii="Times New Roman" w:hAnsi="Times New Roman" w:eastAsia="宋体" w:cs="Times New Roman"/>
                      <w:color w:val="auto"/>
                      <w:szCs w:val="21"/>
                      <w:highlight w:val="none"/>
                    </w:rPr>
                  </w:pPr>
                  <w:r>
                    <w:rPr>
                      <w:rFonts w:hint="eastAsia" w:ascii="Times New Roman" w:hAnsi="Times New Roman" w:eastAsia="宋体"/>
                      <w:color w:val="auto"/>
                      <w:highlight w:val="none"/>
                    </w:rPr>
                    <w:t>4#车间注塑工序</w:t>
                  </w:r>
                  <w:r>
                    <w:rPr>
                      <w:rFonts w:ascii="Times New Roman" w:hAnsi="Times New Roman" w:eastAsia="宋体" w:cs="Times New Roman"/>
                      <w:color w:val="auto"/>
                      <w:szCs w:val="21"/>
                      <w:highlight w:val="none"/>
                    </w:rPr>
                    <w:t>（DA001）</w:t>
                  </w:r>
                </w:p>
              </w:tc>
              <w:tc>
                <w:tcPr>
                  <w:tcW w:w="547" w:type="dxa"/>
                  <w:vMerge w:val="restart"/>
                  <w:vAlign w:val="center"/>
                </w:tcPr>
                <w:p>
                  <w:pPr>
                    <w:tabs>
                      <w:tab w:val="left" w:pos="5280"/>
                    </w:tabs>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28m</w:t>
                  </w:r>
                </w:p>
              </w:tc>
              <w:tc>
                <w:tcPr>
                  <w:tcW w:w="597" w:type="dxa"/>
                  <w:vMerge w:val="restart"/>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w:t>
                  </w:r>
                  <w:r>
                    <w:rPr>
                      <w:rFonts w:hint="eastAsia" w:ascii="Times New Roman" w:hAnsi="Times New Roman" w:eastAsia="宋体" w:cs="Times New Roman"/>
                      <w:color w:val="auto"/>
                      <w:szCs w:val="21"/>
                      <w:highlight w:val="none"/>
                    </w:rPr>
                    <w:t>4</w:t>
                  </w:r>
                  <w:r>
                    <w:rPr>
                      <w:rFonts w:ascii="Times New Roman" w:hAnsi="Times New Roman" w:eastAsia="宋体" w:cs="Times New Roman"/>
                      <w:color w:val="auto"/>
                      <w:szCs w:val="21"/>
                      <w:highlight w:val="none"/>
                    </w:rPr>
                    <w:t>m</w:t>
                  </w:r>
                </w:p>
              </w:tc>
              <w:tc>
                <w:tcPr>
                  <w:tcW w:w="547" w:type="dxa"/>
                  <w:vMerge w:val="restart"/>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25℃</w:t>
                  </w:r>
                </w:p>
              </w:tc>
              <w:tc>
                <w:tcPr>
                  <w:tcW w:w="921" w:type="dxa"/>
                  <w:vMerge w:val="restart"/>
                  <w:vAlign w:val="center"/>
                </w:tcPr>
                <w:p>
                  <w:pPr>
                    <w:tabs>
                      <w:tab w:val="left" w:pos="5280"/>
                    </w:tabs>
                    <w:snapToGrid w:val="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E108°46'55.04"</w:t>
                  </w:r>
                </w:p>
                <w:p>
                  <w:pPr>
                    <w:tabs>
                      <w:tab w:val="left" w:pos="5280"/>
                    </w:tabs>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N 34°22'29.90"</w:t>
                  </w:r>
                </w:p>
              </w:tc>
              <w:tc>
                <w:tcPr>
                  <w:tcW w:w="713" w:type="dxa"/>
                  <w:vMerge w:val="restart"/>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一般排放口</w:t>
                  </w:r>
                </w:p>
              </w:tc>
              <w:tc>
                <w:tcPr>
                  <w:tcW w:w="990" w:type="dxa"/>
                  <w:vMerge w:val="restart"/>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有组织废气排放口</w:t>
                  </w:r>
                </w:p>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（DA001）</w:t>
                  </w:r>
                </w:p>
              </w:tc>
              <w:tc>
                <w:tcPr>
                  <w:tcW w:w="914"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非甲烷总烃</w:t>
                  </w:r>
                </w:p>
              </w:tc>
              <w:tc>
                <w:tcPr>
                  <w:tcW w:w="650" w:type="dxa"/>
                  <w:vAlign w:val="center"/>
                </w:tcPr>
                <w:p>
                  <w:pPr>
                    <w:widowControl/>
                    <w:jc w:val="left"/>
                    <w:rPr>
                      <w:rFonts w:ascii="Times New Roman" w:hAnsi="Times New Roman" w:eastAsia="宋体" w:cs="Times New Roman"/>
                      <w:color w:val="auto"/>
                      <w:szCs w:val="21"/>
                      <w:highlight w:val="none"/>
                    </w:rPr>
                  </w:pPr>
                  <w:r>
                    <w:rPr>
                      <w:rFonts w:ascii="Times New Roman" w:hAnsi="Times New Roman" w:eastAsia="宋体" w:cs="Times New Roman"/>
                      <w:color w:val="auto"/>
                      <w:kern w:val="0"/>
                      <w:szCs w:val="21"/>
                      <w:highlight w:val="none"/>
                    </w:rPr>
                    <w:t>1次/年</w:t>
                  </w:r>
                </w:p>
              </w:tc>
              <w:tc>
                <w:tcPr>
                  <w:tcW w:w="1139"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2" w:hRule="atLeast"/>
                <w:jc w:val="center"/>
              </w:trPr>
              <w:tc>
                <w:tcPr>
                  <w:tcW w:w="436"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884" w:type="dxa"/>
                  <w:vMerge w:val="continue"/>
                  <w:vAlign w:val="center"/>
                </w:tcPr>
                <w:p>
                  <w:pPr>
                    <w:tabs>
                      <w:tab w:val="left" w:pos="5280"/>
                    </w:tabs>
                    <w:jc w:val="center"/>
                    <w:rPr>
                      <w:rFonts w:ascii="Times New Roman" w:hAnsi="Times New Roman" w:eastAsia="宋体"/>
                      <w:color w:val="auto"/>
                      <w:highlight w:val="none"/>
                    </w:rPr>
                  </w:pPr>
                </w:p>
              </w:tc>
              <w:tc>
                <w:tcPr>
                  <w:tcW w:w="547"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597"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547"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921" w:type="dxa"/>
                  <w:vMerge w:val="continue"/>
                  <w:vAlign w:val="center"/>
                </w:tcPr>
                <w:p>
                  <w:pPr>
                    <w:tabs>
                      <w:tab w:val="left" w:pos="5280"/>
                    </w:tabs>
                    <w:rPr>
                      <w:rFonts w:ascii="Times New Roman" w:hAnsi="Times New Roman" w:eastAsia="宋体" w:cs="Times New Roman"/>
                      <w:color w:val="auto"/>
                      <w:szCs w:val="21"/>
                      <w:highlight w:val="none"/>
                    </w:rPr>
                  </w:pPr>
                </w:p>
              </w:tc>
              <w:tc>
                <w:tcPr>
                  <w:tcW w:w="713"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990"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914" w:type="dxa"/>
                  <w:vAlign w:val="center"/>
                </w:tcPr>
                <w:p>
                  <w:pPr>
                    <w:tabs>
                      <w:tab w:val="left" w:pos="5280"/>
                    </w:tabs>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rPr>
                    <w:t>氯化氢</w:t>
                  </w:r>
                </w:p>
              </w:tc>
              <w:tc>
                <w:tcPr>
                  <w:tcW w:w="650" w:type="dxa"/>
                  <w:vAlign w:val="center"/>
                </w:tcPr>
                <w:p>
                  <w:pPr>
                    <w:widowControl/>
                    <w:jc w:val="left"/>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0"/>
                      <w:szCs w:val="21"/>
                      <w:highlight w:val="none"/>
                    </w:rPr>
                    <w:t>1次/年</w:t>
                  </w:r>
                </w:p>
              </w:tc>
              <w:tc>
                <w:tcPr>
                  <w:tcW w:w="1139" w:type="dxa"/>
                  <w:vAlign w:val="center"/>
                </w:tcPr>
                <w:p>
                  <w:pPr>
                    <w:tabs>
                      <w:tab w:val="left" w:pos="5280"/>
                    </w:tabs>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rPr>
                    <w:t>10</w:t>
                  </w:r>
                  <w:r>
                    <w:rPr>
                      <w:rFonts w:ascii="Times New Roman" w:hAnsi="Times New Roman" w:eastAsia="宋体" w:cs="Times New Roman"/>
                      <w:color w:val="auto"/>
                      <w:szCs w:val="21"/>
                      <w:highlight w:val="none"/>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2" w:hRule="atLeast"/>
                <w:jc w:val="center"/>
              </w:trPr>
              <w:tc>
                <w:tcPr>
                  <w:tcW w:w="436"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884" w:type="dxa"/>
                  <w:vMerge w:val="continue"/>
                  <w:vAlign w:val="center"/>
                </w:tcPr>
                <w:p>
                  <w:pPr>
                    <w:tabs>
                      <w:tab w:val="left" w:pos="5280"/>
                    </w:tabs>
                    <w:jc w:val="center"/>
                    <w:rPr>
                      <w:rFonts w:ascii="Times New Roman" w:hAnsi="Times New Roman" w:eastAsia="宋体"/>
                      <w:color w:val="auto"/>
                      <w:highlight w:val="none"/>
                    </w:rPr>
                  </w:pPr>
                </w:p>
              </w:tc>
              <w:tc>
                <w:tcPr>
                  <w:tcW w:w="547"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597"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547"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921" w:type="dxa"/>
                  <w:vMerge w:val="continue"/>
                  <w:vAlign w:val="center"/>
                </w:tcPr>
                <w:p>
                  <w:pPr>
                    <w:tabs>
                      <w:tab w:val="left" w:pos="5280"/>
                    </w:tabs>
                    <w:rPr>
                      <w:rFonts w:ascii="Times New Roman" w:hAnsi="Times New Roman" w:eastAsia="宋体" w:cs="Times New Roman"/>
                      <w:color w:val="auto"/>
                      <w:szCs w:val="21"/>
                      <w:highlight w:val="none"/>
                    </w:rPr>
                  </w:pPr>
                </w:p>
              </w:tc>
              <w:tc>
                <w:tcPr>
                  <w:tcW w:w="713"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990"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914" w:type="dxa"/>
                  <w:vAlign w:val="center"/>
                </w:tcPr>
                <w:p>
                  <w:pPr>
                    <w:tabs>
                      <w:tab w:val="left" w:pos="5280"/>
                    </w:tabs>
                    <w:jc w:val="center"/>
                    <w:rPr>
                      <w:rFonts w:ascii="Times New Roman" w:hAnsi="Times New Roman" w:eastAsia="宋体" w:cs="Times New Roman"/>
                      <w:color w:val="auto"/>
                      <w:szCs w:val="21"/>
                      <w:highlight w:val="none"/>
                    </w:rPr>
                  </w:pPr>
                  <w:r>
                    <w:rPr>
                      <w:rFonts w:hint="eastAsia" w:ascii="Times New Roman" w:hAnsi="Times New Roman"/>
                      <w:bCs/>
                      <w:color w:val="auto"/>
                      <w:szCs w:val="21"/>
                      <w:highlight w:val="none"/>
                    </w:rPr>
                    <w:t>氯乙烯</w:t>
                  </w:r>
                </w:p>
              </w:tc>
              <w:tc>
                <w:tcPr>
                  <w:tcW w:w="650" w:type="dxa"/>
                  <w:vAlign w:val="center"/>
                </w:tcPr>
                <w:p>
                  <w:pPr>
                    <w:widowControl/>
                    <w:jc w:val="left"/>
                    <w:rPr>
                      <w:rFonts w:ascii="Times New Roman" w:hAnsi="Times New Roman" w:eastAsia="宋体" w:cs="Times New Roman"/>
                      <w:color w:val="auto"/>
                      <w:szCs w:val="21"/>
                      <w:highlight w:val="none"/>
                    </w:rPr>
                  </w:pPr>
                  <w:r>
                    <w:rPr>
                      <w:rFonts w:ascii="Times New Roman" w:hAnsi="Times New Roman" w:eastAsia="宋体" w:cs="Times New Roman"/>
                      <w:color w:val="auto"/>
                      <w:kern w:val="0"/>
                      <w:szCs w:val="21"/>
                      <w:highlight w:val="none"/>
                    </w:rPr>
                    <w:t>1次/年</w:t>
                  </w:r>
                </w:p>
              </w:tc>
              <w:tc>
                <w:tcPr>
                  <w:tcW w:w="1139" w:type="dxa"/>
                  <w:vAlign w:val="center"/>
                </w:tcPr>
                <w:p>
                  <w:pPr>
                    <w:tabs>
                      <w:tab w:val="left" w:pos="5280"/>
                    </w:tabs>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36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72" w:hRule="atLeast"/>
                <w:jc w:val="center"/>
              </w:trPr>
              <w:tc>
                <w:tcPr>
                  <w:tcW w:w="436" w:type="dxa"/>
                  <w:vMerge w:val="continue"/>
                  <w:vAlign w:val="center"/>
                </w:tcPr>
                <w:p>
                  <w:pPr>
                    <w:tabs>
                      <w:tab w:val="left" w:pos="5280"/>
                    </w:tabs>
                    <w:jc w:val="center"/>
                    <w:rPr>
                      <w:rFonts w:ascii="Times New Roman" w:hAnsi="Times New Roman" w:cs="Times New Roman"/>
                      <w:color w:val="auto"/>
                      <w:highlight w:val="none"/>
                    </w:rPr>
                  </w:pPr>
                </w:p>
              </w:tc>
              <w:tc>
                <w:tcPr>
                  <w:tcW w:w="884" w:type="dxa"/>
                  <w:vMerge w:val="restart"/>
                  <w:vAlign w:val="center"/>
                </w:tcPr>
                <w:p>
                  <w:pPr>
                    <w:tabs>
                      <w:tab w:val="left" w:pos="5280"/>
                    </w:tabs>
                    <w:jc w:val="center"/>
                    <w:rPr>
                      <w:rFonts w:ascii="Times New Roman" w:hAnsi="Times New Roman" w:eastAsia="宋体" w:cs="Times New Roman"/>
                      <w:color w:val="auto"/>
                      <w:szCs w:val="21"/>
                      <w:highlight w:val="none"/>
                    </w:rPr>
                  </w:pPr>
                  <w:r>
                    <w:rPr>
                      <w:rFonts w:hint="eastAsia" w:ascii="Times New Roman" w:hAnsi="Times New Roman" w:eastAsia="宋体"/>
                      <w:color w:val="auto"/>
                      <w:highlight w:val="none"/>
                    </w:rPr>
                    <w:t>3#车间挤出工序</w:t>
                  </w:r>
                  <w:r>
                    <w:rPr>
                      <w:rFonts w:ascii="Times New Roman" w:hAnsi="Times New Roman" w:eastAsia="宋体" w:cs="Times New Roman"/>
                      <w:color w:val="auto"/>
                      <w:szCs w:val="21"/>
                      <w:highlight w:val="none"/>
                    </w:rPr>
                    <w:t>（DA00</w:t>
                  </w:r>
                  <w:r>
                    <w:rPr>
                      <w:rFonts w:hint="eastAsia" w:ascii="Times New Roman" w:hAnsi="Times New Roman" w:eastAsia="宋体" w:cs="Times New Roman"/>
                      <w:color w:val="auto"/>
                      <w:szCs w:val="21"/>
                      <w:highlight w:val="none"/>
                    </w:rPr>
                    <w:t>2</w:t>
                  </w:r>
                  <w:r>
                    <w:rPr>
                      <w:rFonts w:ascii="Times New Roman" w:hAnsi="Times New Roman" w:eastAsia="宋体" w:cs="Times New Roman"/>
                      <w:color w:val="auto"/>
                      <w:szCs w:val="21"/>
                      <w:highlight w:val="none"/>
                    </w:rPr>
                    <w:t>）</w:t>
                  </w:r>
                </w:p>
              </w:tc>
              <w:tc>
                <w:tcPr>
                  <w:tcW w:w="547" w:type="dxa"/>
                  <w:vMerge w:val="restart"/>
                  <w:vAlign w:val="center"/>
                </w:tcPr>
                <w:p>
                  <w:pPr>
                    <w:tabs>
                      <w:tab w:val="left" w:pos="5280"/>
                    </w:tabs>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28m</w:t>
                  </w:r>
                </w:p>
              </w:tc>
              <w:tc>
                <w:tcPr>
                  <w:tcW w:w="597" w:type="dxa"/>
                  <w:vMerge w:val="restart"/>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w:t>
                  </w:r>
                  <w:r>
                    <w:rPr>
                      <w:rFonts w:hint="eastAsia" w:ascii="Times New Roman" w:hAnsi="Times New Roman" w:eastAsia="宋体" w:cs="Times New Roman"/>
                      <w:color w:val="auto"/>
                      <w:szCs w:val="21"/>
                      <w:highlight w:val="none"/>
                    </w:rPr>
                    <w:t>4</w:t>
                  </w:r>
                  <w:r>
                    <w:rPr>
                      <w:rFonts w:ascii="Times New Roman" w:hAnsi="Times New Roman" w:eastAsia="宋体" w:cs="Times New Roman"/>
                      <w:color w:val="auto"/>
                      <w:szCs w:val="21"/>
                      <w:highlight w:val="none"/>
                    </w:rPr>
                    <w:t>m</w:t>
                  </w:r>
                </w:p>
              </w:tc>
              <w:tc>
                <w:tcPr>
                  <w:tcW w:w="547" w:type="dxa"/>
                  <w:vMerge w:val="restart"/>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25℃</w:t>
                  </w:r>
                </w:p>
              </w:tc>
              <w:tc>
                <w:tcPr>
                  <w:tcW w:w="921" w:type="dxa"/>
                  <w:vMerge w:val="restart"/>
                  <w:vAlign w:val="center"/>
                </w:tcPr>
                <w:p>
                  <w:pPr>
                    <w:tabs>
                      <w:tab w:val="left" w:pos="5280"/>
                    </w:tabs>
                    <w:snapToGrid w:val="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E108°46'56.33"</w:t>
                  </w:r>
                </w:p>
                <w:p>
                  <w:pPr>
                    <w:tabs>
                      <w:tab w:val="left" w:pos="5280"/>
                    </w:tabs>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N 34°22'30.39"</w:t>
                  </w:r>
                </w:p>
              </w:tc>
              <w:tc>
                <w:tcPr>
                  <w:tcW w:w="713" w:type="dxa"/>
                  <w:vMerge w:val="restart"/>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一般排放口</w:t>
                  </w:r>
                </w:p>
              </w:tc>
              <w:tc>
                <w:tcPr>
                  <w:tcW w:w="990" w:type="dxa"/>
                  <w:vMerge w:val="restart"/>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有组织废气排放口</w:t>
                  </w:r>
                </w:p>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（DA00</w:t>
                  </w:r>
                  <w:r>
                    <w:rPr>
                      <w:rFonts w:hint="eastAsia" w:ascii="Times New Roman" w:hAnsi="Times New Roman" w:eastAsia="宋体" w:cs="Times New Roman"/>
                      <w:color w:val="auto"/>
                      <w:szCs w:val="21"/>
                      <w:highlight w:val="none"/>
                    </w:rPr>
                    <w:t>2</w:t>
                  </w:r>
                  <w:r>
                    <w:rPr>
                      <w:rFonts w:ascii="Times New Roman" w:hAnsi="Times New Roman" w:eastAsia="宋体" w:cs="Times New Roman"/>
                      <w:color w:val="auto"/>
                      <w:szCs w:val="21"/>
                      <w:highlight w:val="none"/>
                    </w:rPr>
                    <w:t>）</w:t>
                  </w:r>
                </w:p>
              </w:tc>
              <w:tc>
                <w:tcPr>
                  <w:tcW w:w="914"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非甲烷总烃</w:t>
                  </w:r>
                </w:p>
              </w:tc>
              <w:tc>
                <w:tcPr>
                  <w:tcW w:w="650" w:type="dxa"/>
                  <w:vAlign w:val="center"/>
                </w:tcPr>
                <w:p>
                  <w:pPr>
                    <w:widowControl/>
                    <w:jc w:val="left"/>
                    <w:rPr>
                      <w:rFonts w:ascii="Times New Roman" w:hAnsi="Times New Roman" w:eastAsia="宋体" w:cs="Times New Roman"/>
                      <w:color w:val="auto"/>
                      <w:szCs w:val="21"/>
                      <w:highlight w:val="none"/>
                    </w:rPr>
                  </w:pPr>
                  <w:r>
                    <w:rPr>
                      <w:rFonts w:ascii="Times New Roman" w:hAnsi="Times New Roman" w:eastAsia="宋体" w:cs="Times New Roman"/>
                      <w:color w:val="auto"/>
                      <w:kern w:val="0"/>
                      <w:szCs w:val="21"/>
                      <w:highlight w:val="none"/>
                    </w:rPr>
                    <w:t>1次/年</w:t>
                  </w:r>
                </w:p>
              </w:tc>
              <w:tc>
                <w:tcPr>
                  <w:tcW w:w="1139"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72" w:hRule="atLeast"/>
                <w:jc w:val="center"/>
              </w:trPr>
              <w:tc>
                <w:tcPr>
                  <w:tcW w:w="436" w:type="dxa"/>
                  <w:vMerge w:val="continue"/>
                  <w:vAlign w:val="center"/>
                </w:tcPr>
                <w:p>
                  <w:pPr>
                    <w:tabs>
                      <w:tab w:val="left" w:pos="5280"/>
                    </w:tabs>
                    <w:jc w:val="center"/>
                    <w:rPr>
                      <w:rFonts w:ascii="Times New Roman" w:hAnsi="Times New Roman" w:cs="Times New Roman"/>
                      <w:color w:val="auto"/>
                      <w:highlight w:val="none"/>
                    </w:rPr>
                  </w:pPr>
                </w:p>
              </w:tc>
              <w:tc>
                <w:tcPr>
                  <w:tcW w:w="884" w:type="dxa"/>
                  <w:vMerge w:val="continue"/>
                  <w:vAlign w:val="center"/>
                </w:tcPr>
                <w:p>
                  <w:pPr>
                    <w:tabs>
                      <w:tab w:val="left" w:pos="5280"/>
                    </w:tabs>
                    <w:jc w:val="center"/>
                    <w:rPr>
                      <w:rFonts w:hint="eastAsia" w:ascii="Times New Roman" w:hAnsi="Times New Roman" w:eastAsia="宋体"/>
                      <w:color w:val="auto"/>
                      <w:highlight w:val="none"/>
                    </w:rPr>
                  </w:pPr>
                </w:p>
              </w:tc>
              <w:tc>
                <w:tcPr>
                  <w:tcW w:w="547" w:type="dxa"/>
                  <w:vMerge w:val="continue"/>
                  <w:vAlign w:val="center"/>
                </w:tcPr>
                <w:p>
                  <w:pPr>
                    <w:tabs>
                      <w:tab w:val="left" w:pos="5280"/>
                    </w:tabs>
                    <w:jc w:val="center"/>
                    <w:rPr>
                      <w:rFonts w:hint="eastAsia" w:ascii="Times New Roman" w:hAnsi="Times New Roman" w:eastAsia="宋体" w:cs="Times New Roman"/>
                      <w:color w:val="auto"/>
                      <w:szCs w:val="21"/>
                      <w:highlight w:val="none"/>
                    </w:rPr>
                  </w:pPr>
                </w:p>
              </w:tc>
              <w:tc>
                <w:tcPr>
                  <w:tcW w:w="597"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547"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921" w:type="dxa"/>
                  <w:vMerge w:val="continue"/>
                  <w:vAlign w:val="center"/>
                </w:tcPr>
                <w:p>
                  <w:pPr>
                    <w:tabs>
                      <w:tab w:val="left" w:pos="5280"/>
                    </w:tabs>
                    <w:rPr>
                      <w:rFonts w:ascii="Times New Roman" w:hAnsi="Times New Roman" w:eastAsia="宋体" w:cs="Times New Roman"/>
                      <w:color w:val="auto"/>
                      <w:szCs w:val="21"/>
                      <w:highlight w:val="none"/>
                    </w:rPr>
                  </w:pPr>
                </w:p>
              </w:tc>
              <w:tc>
                <w:tcPr>
                  <w:tcW w:w="713"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990"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914" w:type="dxa"/>
                  <w:vAlign w:val="center"/>
                </w:tcPr>
                <w:p>
                  <w:pPr>
                    <w:tabs>
                      <w:tab w:val="left" w:pos="5280"/>
                    </w:tabs>
                    <w:jc w:val="center"/>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rPr>
                    <w:t>氯化氢</w:t>
                  </w:r>
                </w:p>
              </w:tc>
              <w:tc>
                <w:tcPr>
                  <w:tcW w:w="650" w:type="dxa"/>
                  <w:vAlign w:val="center"/>
                </w:tcPr>
                <w:p>
                  <w:pPr>
                    <w:widowControl/>
                    <w:jc w:val="left"/>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0"/>
                      <w:szCs w:val="21"/>
                      <w:highlight w:val="none"/>
                    </w:rPr>
                    <w:t>1次/年</w:t>
                  </w:r>
                </w:p>
              </w:tc>
              <w:tc>
                <w:tcPr>
                  <w:tcW w:w="1139" w:type="dxa"/>
                  <w:vAlign w:val="center"/>
                </w:tcPr>
                <w:p>
                  <w:pPr>
                    <w:tabs>
                      <w:tab w:val="left" w:pos="5280"/>
                    </w:tabs>
                    <w:jc w:val="center"/>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rPr>
                    <w:t>10</w:t>
                  </w:r>
                  <w:r>
                    <w:rPr>
                      <w:rFonts w:ascii="Times New Roman" w:hAnsi="Times New Roman" w:eastAsia="宋体" w:cs="Times New Roman"/>
                      <w:color w:val="auto"/>
                      <w:szCs w:val="21"/>
                      <w:highlight w:val="none"/>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72" w:hRule="atLeast"/>
                <w:jc w:val="center"/>
              </w:trPr>
              <w:tc>
                <w:tcPr>
                  <w:tcW w:w="436" w:type="dxa"/>
                  <w:vMerge w:val="continue"/>
                  <w:vAlign w:val="center"/>
                </w:tcPr>
                <w:p>
                  <w:pPr>
                    <w:tabs>
                      <w:tab w:val="left" w:pos="5280"/>
                    </w:tabs>
                    <w:jc w:val="center"/>
                    <w:rPr>
                      <w:color w:val="auto"/>
                      <w:highlight w:val="none"/>
                    </w:rPr>
                  </w:pPr>
                </w:p>
              </w:tc>
              <w:tc>
                <w:tcPr>
                  <w:tcW w:w="884" w:type="dxa"/>
                  <w:vMerge w:val="continue"/>
                  <w:vAlign w:val="center"/>
                </w:tcPr>
                <w:p>
                  <w:pPr>
                    <w:tabs>
                      <w:tab w:val="left" w:pos="5280"/>
                    </w:tabs>
                    <w:jc w:val="center"/>
                    <w:rPr>
                      <w:color w:val="auto"/>
                      <w:highlight w:val="none"/>
                    </w:rPr>
                  </w:pPr>
                </w:p>
              </w:tc>
              <w:tc>
                <w:tcPr>
                  <w:tcW w:w="547" w:type="dxa"/>
                  <w:vMerge w:val="continue"/>
                  <w:vAlign w:val="center"/>
                </w:tcPr>
                <w:p>
                  <w:pPr>
                    <w:tabs>
                      <w:tab w:val="left" w:pos="5280"/>
                    </w:tabs>
                    <w:jc w:val="center"/>
                    <w:rPr>
                      <w:color w:val="auto"/>
                      <w:highlight w:val="none"/>
                    </w:rPr>
                  </w:pPr>
                </w:p>
              </w:tc>
              <w:tc>
                <w:tcPr>
                  <w:tcW w:w="597" w:type="dxa"/>
                  <w:vMerge w:val="continue"/>
                  <w:vAlign w:val="center"/>
                </w:tcPr>
                <w:p>
                  <w:pPr>
                    <w:tabs>
                      <w:tab w:val="left" w:pos="5280"/>
                    </w:tabs>
                    <w:jc w:val="center"/>
                    <w:rPr>
                      <w:color w:val="auto"/>
                      <w:highlight w:val="none"/>
                    </w:rPr>
                  </w:pPr>
                </w:p>
              </w:tc>
              <w:tc>
                <w:tcPr>
                  <w:tcW w:w="547" w:type="dxa"/>
                  <w:vMerge w:val="continue"/>
                  <w:vAlign w:val="center"/>
                </w:tcPr>
                <w:p>
                  <w:pPr>
                    <w:tabs>
                      <w:tab w:val="left" w:pos="5280"/>
                    </w:tabs>
                    <w:jc w:val="center"/>
                    <w:rPr>
                      <w:color w:val="auto"/>
                      <w:highlight w:val="none"/>
                    </w:rPr>
                  </w:pPr>
                </w:p>
              </w:tc>
              <w:tc>
                <w:tcPr>
                  <w:tcW w:w="921" w:type="dxa"/>
                  <w:vMerge w:val="continue"/>
                  <w:vAlign w:val="center"/>
                </w:tcPr>
                <w:p>
                  <w:pPr>
                    <w:tabs>
                      <w:tab w:val="left" w:pos="5280"/>
                    </w:tabs>
                    <w:jc w:val="center"/>
                    <w:rPr>
                      <w:color w:val="auto"/>
                      <w:highlight w:val="none"/>
                    </w:rPr>
                  </w:pPr>
                </w:p>
              </w:tc>
              <w:tc>
                <w:tcPr>
                  <w:tcW w:w="713" w:type="dxa"/>
                  <w:vMerge w:val="continue"/>
                  <w:vAlign w:val="center"/>
                </w:tcPr>
                <w:p>
                  <w:pPr>
                    <w:tabs>
                      <w:tab w:val="left" w:pos="5280"/>
                    </w:tabs>
                    <w:jc w:val="center"/>
                    <w:rPr>
                      <w:color w:val="auto"/>
                      <w:highlight w:val="none"/>
                    </w:rPr>
                  </w:pPr>
                </w:p>
              </w:tc>
              <w:tc>
                <w:tcPr>
                  <w:tcW w:w="990" w:type="dxa"/>
                  <w:vMerge w:val="continue"/>
                  <w:vAlign w:val="center"/>
                </w:tcPr>
                <w:p>
                  <w:pPr>
                    <w:tabs>
                      <w:tab w:val="left" w:pos="5280"/>
                    </w:tabs>
                    <w:jc w:val="center"/>
                    <w:rPr>
                      <w:color w:val="auto"/>
                      <w:highlight w:val="none"/>
                    </w:rPr>
                  </w:pPr>
                </w:p>
              </w:tc>
              <w:tc>
                <w:tcPr>
                  <w:tcW w:w="914" w:type="dxa"/>
                  <w:vAlign w:val="center"/>
                </w:tcPr>
                <w:p>
                  <w:pPr>
                    <w:tabs>
                      <w:tab w:val="left" w:pos="5280"/>
                    </w:tabs>
                    <w:jc w:val="center"/>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bCs/>
                      <w:color w:val="auto"/>
                      <w:szCs w:val="21"/>
                      <w:highlight w:val="none"/>
                    </w:rPr>
                    <w:t>氯乙烯</w:t>
                  </w:r>
                </w:p>
              </w:tc>
              <w:tc>
                <w:tcPr>
                  <w:tcW w:w="650" w:type="dxa"/>
                  <w:vAlign w:val="center"/>
                </w:tcPr>
                <w:p>
                  <w:pPr>
                    <w:widowControl/>
                    <w:jc w:val="left"/>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0"/>
                      <w:szCs w:val="21"/>
                      <w:highlight w:val="none"/>
                    </w:rPr>
                    <w:t>1次/年</w:t>
                  </w:r>
                </w:p>
              </w:tc>
              <w:tc>
                <w:tcPr>
                  <w:tcW w:w="1139" w:type="dxa"/>
                  <w:vAlign w:val="center"/>
                </w:tcPr>
                <w:p>
                  <w:pPr>
                    <w:tabs>
                      <w:tab w:val="left" w:pos="5280"/>
                    </w:tabs>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36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8" w:hRule="atLeast"/>
                <w:jc w:val="center"/>
              </w:trPr>
              <w:tc>
                <w:tcPr>
                  <w:tcW w:w="436" w:type="dxa"/>
                  <w:vMerge w:val="continue"/>
                  <w:vAlign w:val="center"/>
                </w:tcPr>
                <w:p>
                  <w:pPr>
                    <w:tabs>
                      <w:tab w:val="left" w:pos="5280"/>
                    </w:tabs>
                    <w:jc w:val="center"/>
                    <w:rPr>
                      <w:rFonts w:ascii="Times New Roman" w:hAnsi="Times New Roman" w:cs="Times New Roman"/>
                      <w:color w:val="auto"/>
                      <w:highlight w:val="none"/>
                    </w:rPr>
                  </w:pPr>
                </w:p>
              </w:tc>
              <w:tc>
                <w:tcPr>
                  <w:tcW w:w="884" w:type="dxa"/>
                  <w:vAlign w:val="center"/>
                </w:tcPr>
                <w:p>
                  <w:pPr>
                    <w:tabs>
                      <w:tab w:val="left" w:pos="5280"/>
                    </w:tabs>
                    <w:jc w:val="center"/>
                    <w:rPr>
                      <w:rFonts w:ascii="Times New Roman" w:hAnsi="Times New Roman" w:eastAsia="宋体" w:cs="Times New Roman"/>
                      <w:color w:val="auto"/>
                      <w:szCs w:val="21"/>
                      <w:highlight w:val="none"/>
                    </w:rPr>
                  </w:pPr>
                  <w:r>
                    <w:rPr>
                      <w:rFonts w:hint="eastAsia" w:ascii="Times New Roman" w:hAnsi="Times New Roman" w:eastAsia="宋体"/>
                      <w:color w:val="auto"/>
                      <w:highlight w:val="none"/>
                    </w:rPr>
                    <w:t>7#车间挤出工序</w:t>
                  </w:r>
                  <w:r>
                    <w:rPr>
                      <w:rFonts w:ascii="Times New Roman" w:hAnsi="Times New Roman" w:eastAsia="宋体" w:cs="Times New Roman"/>
                      <w:color w:val="auto"/>
                      <w:szCs w:val="21"/>
                      <w:highlight w:val="none"/>
                    </w:rPr>
                    <w:t>（DA00</w:t>
                  </w:r>
                  <w:r>
                    <w:rPr>
                      <w:rFonts w:hint="eastAsia" w:ascii="Times New Roman" w:hAnsi="Times New Roman" w:eastAsia="宋体" w:cs="Times New Roman"/>
                      <w:color w:val="auto"/>
                      <w:szCs w:val="21"/>
                      <w:highlight w:val="none"/>
                    </w:rPr>
                    <w:t>3</w:t>
                  </w:r>
                  <w:r>
                    <w:rPr>
                      <w:rFonts w:ascii="Times New Roman" w:hAnsi="Times New Roman" w:eastAsia="宋体" w:cs="Times New Roman"/>
                      <w:color w:val="auto"/>
                      <w:szCs w:val="21"/>
                      <w:highlight w:val="none"/>
                    </w:rPr>
                    <w:t>）</w:t>
                  </w:r>
                </w:p>
              </w:tc>
              <w:tc>
                <w:tcPr>
                  <w:tcW w:w="547" w:type="dxa"/>
                  <w:vAlign w:val="center"/>
                </w:tcPr>
                <w:p>
                  <w:pPr>
                    <w:tabs>
                      <w:tab w:val="left" w:pos="5280"/>
                    </w:tabs>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28m</w:t>
                  </w:r>
                </w:p>
              </w:tc>
              <w:tc>
                <w:tcPr>
                  <w:tcW w:w="597"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w:t>
                  </w:r>
                  <w:r>
                    <w:rPr>
                      <w:rFonts w:hint="eastAsia" w:ascii="Times New Roman" w:hAnsi="Times New Roman" w:eastAsia="宋体" w:cs="Times New Roman"/>
                      <w:color w:val="auto"/>
                      <w:szCs w:val="21"/>
                      <w:highlight w:val="none"/>
                    </w:rPr>
                    <w:t>4</w:t>
                  </w:r>
                  <w:r>
                    <w:rPr>
                      <w:rFonts w:ascii="Times New Roman" w:hAnsi="Times New Roman" w:eastAsia="宋体" w:cs="Times New Roman"/>
                      <w:color w:val="auto"/>
                      <w:szCs w:val="21"/>
                      <w:highlight w:val="none"/>
                    </w:rPr>
                    <w:t>m</w:t>
                  </w:r>
                </w:p>
              </w:tc>
              <w:tc>
                <w:tcPr>
                  <w:tcW w:w="547"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25℃</w:t>
                  </w:r>
                </w:p>
              </w:tc>
              <w:tc>
                <w:tcPr>
                  <w:tcW w:w="921" w:type="dxa"/>
                  <w:vAlign w:val="center"/>
                </w:tcPr>
                <w:p>
                  <w:pPr>
                    <w:tabs>
                      <w:tab w:val="left" w:pos="5280"/>
                    </w:tabs>
                    <w:snapToGrid w:val="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E108°46'53.00"</w:t>
                  </w:r>
                </w:p>
                <w:p>
                  <w:pPr>
                    <w:tabs>
                      <w:tab w:val="left" w:pos="5280"/>
                    </w:tabs>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N 34°22'30.89"</w:t>
                  </w:r>
                </w:p>
              </w:tc>
              <w:tc>
                <w:tcPr>
                  <w:tcW w:w="713"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一般排放口</w:t>
                  </w:r>
                </w:p>
              </w:tc>
              <w:tc>
                <w:tcPr>
                  <w:tcW w:w="990"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有组织废气排放口</w:t>
                  </w:r>
                </w:p>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（DA00</w:t>
                  </w:r>
                  <w:r>
                    <w:rPr>
                      <w:rFonts w:hint="eastAsia" w:ascii="Times New Roman" w:hAnsi="Times New Roman" w:eastAsia="宋体" w:cs="Times New Roman"/>
                      <w:color w:val="auto"/>
                      <w:szCs w:val="21"/>
                      <w:highlight w:val="none"/>
                    </w:rPr>
                    <w:t>3</w:t>
                  </w:r>
                  <w:r>
                    <w:rPr>
                      <w:rFonts w:ascii="Times New Roman" w:hAnsi="Times New Roman" w:eastAsia="宋体" w:cs="Times New Roman"/>
                      <w:color w:val="auto"/>
                      <w:szCs w:val="21"/>
                      <w:highlight w:val="none"/>
                    </w:rPr>
                    <w:t>）</w:t>
                  </w:r>
                </w:p>
              </w:tc>
              <w:tc>
                <w:tcPr>
                  <w:tcW w:w="914"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非甲烷总烃</w:t>
                  </w:r>
                </w:p>
              </w:tc>
              <w:tc>
                <w:tcPr>
                  <w:tcW w:w="650" w:type="dxa"/>
                  <w:vAlign w:val="center"/>
                </w:tcPr>
                <w:p>
                  <w:pPr>
                    <w:widowControl/>
                    <w:jc w:val="left"/>
                    <w:rPr>
                      <w:rFonts w:ascii="Times New Roman" w:hAnsi="Times New Roman" w:eastAsia="宋体" w:cs="Times New Roman"/>
                      <w:color w:val="auto"/>
                      <w:szCs w:val="21"/>
                      <w:highlight w:val="none"/>
                    </w:rPr>
                  </w:pPr>
                  <w:r>
                    <w:rPr>
                      <w:rFonts w:ascii="Times New Roman" w:hAnsi="Times New Roman" w:eastAsia="宋体" w:cs="Times New Roman"/>
                      <w:color w:val="auto"/>
                      <w:kern w:val="0"/>
                      <w:szCs w:val="21"/>
                      <w:highlight w:val="none"/>
                    </w:rPr>
                    <w:t>1次/年</w:t>
                  </w:r>
                </w:p>
              </w:tc>
              <w:tc>
                <w:tcPr>
                  <w:tcW w:w="1139"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24" w:hRule="atLeast"/>
                <w:jc w:val="center"/>
              </w:trPr>
              <w:tc>
                <w:tcPr>
                  <w:tcW w:w="436" w:type="dxa"/>
                  <w:vMerge w:val="continue"/>
                  <w:vAlign w:val="center"/>
                </w:tcPr>
                <w:p>
                  <w:pPr>
                    <w:tabs>
                      <w:tab w:val="left" w:pos="5280"/>
                    </w:tabs>
                    <w:jc w:val="center"/>
                    <w:rPr>
                      <w:rFonts w:ascii="Times New Roman" w:hAnsi="Times New Roman" w:cs="Times New Roman"/>
                      <w:color w:val="auto"/>
                      <w:highlight w:val="none"/>
                    </w:rPr>
                  </w:pPr>
                </w:p>
              </w:tc>
              <w:tc>
                <w:tcPr>
                  <w:tcW w:w="884" w:type="dxa"/>
                  <w:vAlign w:val="center"/>
                </w:tcPr>
                <w:p>
                  <w:pPr>
                    <w:tabs>
                      <w:tab w:val="left" w:pos="5280"/>
                    </w:tabs>
                    <w:jc w:val="center"/>
                    <w:rPr>
                      <w:rFonts w:ascii="Times New Roman" w:hAnsi="Times New Roman" w:eastAsia="宋体" w:cs="Times New Roman"/>
                      <w:color w:val="auto"/>
                      <w:szCs w:val="21"/>
                      <w:highlight w:val="none"/>
                    </w:rPr>
                  </w:pPr>
                  <w:r>
                    <w:rPr>
                      <w:rFonts w:hint="eastAsia" w:ascii="Times New Roman" w:hAnsi="Times New Roman" w:eastAsia="宋体"/>
                      <w:color w:val="auto"/>
                      <w:highlight w:val="none"/>
                    </w:rPr>
                    <w:t>4#车间</w:t>
                  </w:r>
                  <w:r>
                    <w:rPr>
                      <w:rFonts w:hint="eastAsia" w:ascii="Times New Roman" w:hAnsi="Times New Roman" w:eastAsia="宋体"/>
                      <w:color w:val="auto"/>
                      <w:highlight w:val="none"/>
                      <w:lang w:val="en-US" w:eastAsia="zh-CN"/>
                    </w:rPr>
                    <w:t>粉尘排放口</w:t>
                  </w:r>
                  <w:r>
                    <w:rPr>
                      <w:rFonts w:ascii="Times New Roman" w:hAnsi="Times New Roman" w:eastAsia="宋体" w:cs="Times New Roman"/>
                      <w:color w:val="auto"/>
                      <w:szCs w:val="21"/>
                      <w:highlight w:val="none"/>
                    </w:rPr>
                    <w:t>（DA00</w:t>
                  </w:r>
                  <w:r>
                    <w:rPr>
                      <w:rFonts w:hint="eastAsia" w:ascii="Times New Roman" w:hAnsi="Times New Roman" w:eastAsia="宋体" w:cs="Times New Roman"/>
                      <w:color w:val="auto"/>
                      <w:szCs w:val="21"/>
                      <w:highlight w:val="none"/>
                    </w:rPr>
                    <w:t>4</w:t>
                  </w:r>
                  <w:r>
                    <w:rPr>
                      <w:rFonts w:ascii="Times New Roman" w:hAnsi="Times New Roman" w:eastAsia="宋体" w:cs="Times New Roman"/>
                      <w:color w:val="auto"/>
                      <w:szCs w:val="21"/>
                      <w:highlight w:val="none"/>
                    </w:rPr>
                    <w:t>）</w:t>
                  </w:r>
                </w:p>
              </w:tc>
              <w:tc>
                <w:tcPr>
                  <w:tcW w:w="547" w:type="dxa"/>
                  <w:vAlign w:val="center"/>
                </w:tcPr>
                <w:p>
                  <w:pPr>
                    <w:tabs>
                      <w:tab w:val="left" w:pos="5280"/>
                    </w:tabs>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28</w:t>
                  </w:r>
                  <w:r>
                    <w:rPr>
                      <w:rFonts w:ascii="Times New Roman" w:hAnsi="Times New Roman" w:eastAsia="宋体" w:cs="Times New Roman"/>
                      <w:color w:val="auto"/>
                      <w:szCs w:val="21"/>
                      <w:highlight w:val="none"/>
                    </w:rPr>
                    <w:t>m</w:t>
                  </w:r>
                </w:p>
              </w:tc>
              <w:tc>
                <w:tcPr>
                  <w:tcW w:w="597"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w:t>
                  </w:r>
                  <w:r>
                    <w:rPr>
                      <w:rFonts w:hint="eastAsia" w:ascii="Times New Roman" w:hAnsi="Times New Roman" w:eastAsia="宋体" w:cs="Times New Roman"/>
                      <w:color w:val="auto"/>
                      <w:szCs w:val="21"/>
                      <w:highlight w:val="none"/>
                      <w:lang w:val="en-US" w:eastAsia="zh-CN"/>
                    </w:rPr>
                    <w:t>4</w:t>
                  </w:r>
                  <w:r>
                    <w:rPr>
                      <w:rFonts w:ascii="Times New Roman" w:hAnsi="Times New Roman" w:eastAsia="宋体" w:cs="Times New Roman"/>
                      <w:color w:val="auto"/>
                      <w:szCs w:val="21"/>
                      <w:highlight w:val="none"/>
                    </w:rPr>
                    <w:t>m</w:t>
                  </w:r>
                </w:p>
              </w:tc>
              <w:tc>
                <w:tcPr>
                  <w:tcW w:w="547"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25℃</w:t>
                  </w:r>
                </w:p>
              </w:tc>
              <w:tc>
                <w:tcPr>
                  <w:tcW w:w="921" w:type="dxa"/>
                  <w:vAlign w:val="center"/>
                </w:tcPr>
                <w:p>
                  <w:pPr>
                    <w:tabs>
                      <w:tab w:val="left" w:pos="5280"/>
                    </w:tabs>
                    <w:snapToGrid w:val="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E108°46'53.95"</w:t>
                  </w:r>
                </w:p>
                <w:p>
                  <w:pPr>
                    <w:tabs>
                      <w:tab w:val="left" w:pos="5280"/>
                    </w:tabs>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N 34°22'31.98"</w:t>
                  </w:r>
                </w:p>
              </w:tc>
              <w:tc>
                <w:tcPr>
                  <w:tcW w:w="713"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一般排放口</w:t>
                  </w:r>
                </w:p>
              </w:tc>
              <w:tc>
                <w:tcPr>
                  <w:tcW w:w="990"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有组织废气排放口</w:t>
                  </w:r>
                </w:p>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（DA00</w:t>
                  </w:r>
                  <w:r>
                    <w:rPr>
                      <w:rFonts w:hint="eastAsia" w:ascii="Times New Roman" w:hAnsi="Times New Roman" w:eastAsia="宋体" w:cs="Times New Roman"/>
                      <w:color w:val="auto"/>
                      <w:szCs w:val="21"/>
                      <w:highlight w:val="none"/>
                    </w:rPr>
                    <w:t>4</w:t>
                  </w:r>
                  <w:r>
                    <w:rPr>
                      <w:rFonts w:ascii="Times New Roman" w:hAnsi="Times New Roman" w:eastAsia="宋体" w:cs="Times New Roman"/>
                      <w:color w:val="auto"/>
                      <w:szCs w:val="21"/>
                      <w:highlight w:val="none"/>
                    </w:rPr>
                    <w:t>）</w:t>
                  </w:r>
                </w:p>
              </w:tc>
              <w:tc>
                <w:tcPr>
                  <w:tcW w:w="914" w:type="dxa"/>
                  <w:vAlign w:val="center"/>
                </w:tcPr>
                <w:p>
                  <w:pPr>
                    <w:tabs>
                      <w:tab w:val="left" w:pos="5280"/>
                    </w:tabs>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颗粒物</w:t>
                  </w:r>
                </w:p>
              </w:tc>
              <w:tc>
                <w:tcPr>
                  <w:tcW w:w="650" w:type="dxa"/>
                  <w:vAlign w:val="center"/>
                </w:tcPr>
                <w:p>
                  <w:pPr>
                    <w:widowControl/>
                    <w:jc w:val="left"/>
                    <w:rPr>
                      <w:rFonts w:ascii="Times New Roman" w:hAnsi="Times New Roman" w:eastAsia="宋体" w:cs="Times New Roman"/>
                      <w:color w:val="auto"/>
                      <w:szCs w:val="21"/>
                      <w:highlight w:val="none"/>
                    </w:rPr>
                  </w:pPr>
                  <w:r>
                    <w:rPr>
                      <w:rFonts w:ascii="Times New Roman" w:hAnsi="Times New Roman" w:eastAsia="宋体" w:cs="Times New Roman"/>
                      <w:color w:val="auto"/>
                      <w:kern w:val="0"/>
                      <w:szCs w:val="21"/>
                      <w:highlight w:val="none"/>
                    </w:rPr>
                    <w:t>1次/年</w:t>
                  </w:r>
                </w:p>
              </w:tc>
              <w:tc>
                <w:tcPr>
                  <w:tcW w:w="1139" w:type="dxa"/>
                  <w:vAlign w:val="center"/>
                </w:tcPr>
                <w:p>
                  <w:pPr>
                    <w:tabs>
                      <w:tab w:val="left" w:pos="5280"/>
                    </w:tabs>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2</w:t>
                  </w:r>
                  <w:r>
                    <w:rPr>
                      <w:rFonts w:ascii="Times New Roman" w:hAnsi="Times New Roman" w:eastAsia="宋体" w:cs="Times New Roman"/>
                      <w:color w:val="auto"/>
                      <w:szCs w:val="21"/>
                      <w:highlight w:val="none"/>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24" w:hRule="atLeast"/>
                <w:jc w:val="center"/>
              </w:trPr>
              <w:tc>
                <w:tcPr>
                  <w:tcW w:w="436" w:type="dxa"/>
                  <w:vMerge w:val="continue"/>
                  <w:vAlign w:val="center"/>
                </w:tcPr>
                <w:p>
                  <w:pPr>
                    <w:tabs>
                      <w:tab w:val="left" w:pos="5280"/>
                    </w:tabs>
                    <w:jc w:val="center"/>
                    <w:rPr>
                      <w:rFonts w:ascii="Times New Roman" w:hAnsi="Times New Roman" w:cs="Times New Roman"/>
                      <w:color w:val="auto"/>
                      <w:highlight w:val="none"/>
                    </w:rPr>
                  </w:pPr>
                </w:p>
              </w:tc>
              <w:tc>
                <w:tcPr>
                  <w:tcW w:w="884" w:type="dxa"/>
                  <w:vAlign w:val="center"/>
                </w:tcPr>
                <w:p>
                  <w:pPr>
                    <w:tabs>
                      <w:tab w:val="left" w:pos="5280"/>
                    </w:tabs>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olor w:val="auto"/>
                      <w:highlight w:val="none"/>
                      <w:lang w:val="en-US" w:eastAsia="zh-CN"/>
                    </w:rPr>
                    <w:t>7</w:t>
                  </w:r>
                  <w:r>
                    <w:rPr>
                      <w:rFonts w:hint="eastAsia" w:ascii="Times New Roman" w:hAnsi="Times New Roman" w:eastAsia="宋体"/>
                      <w:color w:val="auto"/>
                      <w:highlight w:val="none"/>
                    </w:rPr>
                    <w:t>#车间</w:t>
                  </w:r>
                  <w:r>
                    <w:rPr>
                      <w:rFonts w:hint="eastAsia" w:ascii="Times New Roman" w:hAnsi="Times New Roman" w:eastAsia="宋体"/>
                      <w:color w:val="auto"/>
                      <w:highlight w:val="none"/>
                      <w:lang w:val="en-US" w:eastAsia="zh-CN"/>
                    </w:rPr>
                    <w:t>投料排放口</w:t>
                  </w:r>
                  <w:r>
                    <w:rPr>
                      <w:rFonts w:ascii="Times New Roman" w:hAnsi="Times New Roman" w:eastAsia="宋体" w:cs="Times New Roman"/>
                      <w:color w:val="auto"/>
                      <w:szCs w:val="21"/>
                      <w:highlight w:val="none"/>
                    </w:rPr>
                    <w:t>（DA00</w:t>
                  </w:r>
                  <w:r>
                    <w:rPr>
                      <w:rFonts w:hint="eastAsia" w:ascii="Times New Roman" w:hAnsi="Times New Roman" w:eastAsia="宋体" w:cs="Times New Roman"/>
                      <w:color w:val="auto"/>
                      <w:szCs w:val="21"/>
                      <w:highlight w:val="none"/>
                      <w:lang w:val="en-US" w:eastAsia="zh-CN"/>
                    </w:rPr>
                    <w:t>5</w:t>
                  </w:r>
                  <w:r>
                    <w:rPr>
                      <w:rFonts w:ascii="Times New Roman" w:hAnsi="Times New Roman" w:eastAsia="宋体" w:cs="Times New Roman"/>
                      <w:color w:val="auto"/>
                      <w:szCs w:val="21"/>
                      <w:highlight w:val="none"/>
                    </w:rPr>
                    <w:t>）</w:t>
                  </w:r>
                </w:p>
              </w:tc>
              <w:tc>
                <w:tcPr>
                  <w:tcW w:w="547" w:type="dxa"/>
                  <w:vAlign w:val="center"/>
                </w:tcPr>
                <w:p>
                  <w:pPr>
                    <w:tabs>
                      <w:tab w:val="left" w:pos="5280"/>
                    </w:tabs>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28</w:t>
                  </w:r>
                  <w:r>
                    <w:rPr>
                      <w:rFonts w:ascii="Times New Roman" w:hAnsi="Times New Roman" w:eastAsia="宋体" w:cs="Times New Roman"/>
                      <w:color w:val="auto"/>
                      <w:szCs w:val="21"/>
                      <w:highlight w:val="none"/>
                    </w:rPr>
                    <w:t>m</w:t>
                  </w:r>
                </w:p>
              </w:tc>
              <w:tc>
                <w:tcPr>
                  <w:tcW w:w="597" w:type="dxa"/>
                  <w:vAlign w:val="center"/>
                </w:tcPr>
                <w:p>
                  <w:pPr>
                    <w:tabs>
                      <w:tab w:val="left" w:pos="5280"/>
                    </w:tabs>
                    <w:jc w:val="center"/>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szCs w:val="21"/>
                      <w:highlight w:val="none"/>
                    </w:rPr>
                    <w:t>0.</w:t>
                  </w:r>
                  <w:r>
                    <w:rPr>
                      <w:rFonts w:hint="eastAsia" w:ascii="Times New Roman" w:hAnsi="Times New Roman" w:eastAsia="宋体" w:cs="Times New Roman"/>
                      <w:color w:val="auto"/>
                      <w:szCs w:val="21"/>
                      <w:highlight w:val="none"/>
                      <w:lang w:val="en-US" w:eastAsia="zh-CN"/>
                    </w:rPr>
                    <w:t>4</w:t>
                  </w:r>
                  <w:r>
                    <w:rPr>
                      <w:rFonts w:ascii="Times New Roman" w:hAnsi="Times New Roman" w:eastAsia="宋体" w:cs="Times New Roman"/>
                      <w:color w:val="auto"/>
                      <w:szCs w:val="21"/>
                      <w:highlight w:val="none"/>
                    </w:rPr>
                    <w:t>m</w:t>
                  </w:r>
                </w:p>
              </w:tc>
              <w:tc>
                <w:tcPr>
                  <w:tcW w:w="547" w:type="dxa"/>
                  <w:vAlign w:val="center"/>
                </w:tcPr>
                <w:p>
                  <w:pPr>
                    <w:tabs>
                      <w:tab w:val="left" w:pos="5280"/>
                    </w:tabs>
                    <w:jc w:val="center"/>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szCs w:val="21"/>
                      <w:highlight w:val="none"/>
                    </w:rPr>
                    <w:t>25℃</w:t>
                  </w:r>
                </w:p>
              </w:tc>
              <w:tc>
                <w:tcPr>
                  <w:tcW w:w="921" w:type="dxa"/>
                  <w:vAlign w:val="center"/>
                </w:tcPr>
                <w:p>
                  <w:pPr>
                    <w:tabs>
                      <w:tab w:val="left" w:pos="5280"/>
                    </w:tabs>
                    <w:snapToGrid w:val="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E108°46'5</w:t>
                  </w:r>
                  <w:r>
                    <w:rPr>
                      <w:rFonts w:hint="eastAsia" w:ascii="Times New Roman" w:hAnsi="Times New Roman" w:eastAsia="宋体" w:cs="Times New Roman"/>
                      <w:color w:val="auto"/>
                      <w:szCs w:val="21"/>
                      <w:highlight w:val="none"/>
                      <w:lang w:val="en-US" w:eastAsia="zh-CN"/>
                    </w:rPr>
                    <w:t>2</w:t>
                  </w:r>
                  <w:r>
                    <w:rPr>
                      <w:rFonts w:ascii="Times New Roman" w:hAnsi="Times New Roman" w:eastAsia="宋体" w:cs="Times New Roman"/>
                      <w:color w:val="auto"/>
                      <w:szCs w:val="21"/>
                      <w:highlight w:val="none"/>
                    </w:rPr>
                    <w:t>.</w:t>
                  </w:r>
                  <w:r>
                    <w:rPr>
                      <w:rFonts w:hint="eastAsia" w:ascii="Times New Roman" w:hAnsi="Times New Roman" w:eastAsia="宋体" w:cs="Times New Roman"/>
                      <w:color w:val="auto"/>
                      <w:szCs w:val="21"/>
                      <w:highlight w:val="none"/>
                      <w:lang w:val="en-US" w:eastAsia="zh-CN"/>
                    </w:rPr>
                    <w:t>49</w:t>
                  </w:r>
                  <w:r>
                    <w:rPr>
                      <w:rFonts w:ascii="Times New Roman" w:hAnsi="Times New Roman" w:eastAsia="宋体" w:cs="Times New Roman"/>
                      <w:color w:val="auto"/>
                      <w:szCs w:val="21"/>
                      <w:highlight w:val="none"/>
                    </w:rPr>
                    <w:t>"</w:t>
                  </w:r>
                </w:p>
                <w:p>
                  <w:pPr>
                    <w:tabs>
                      <w:tab w:val="left" w:pos="5280"/>
                    </w:tabs>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szCs w:val="21"/>
                      <w:highlight w:val="none"/>
                    </w:rPr>
                    <w:t>N 34°22'31.</w:t>
                  </w:r>
                  <w:r>
                    <w:rPr>
                      <w:rFonts w:hint="eastAsia" w:ascii="Times New Roman" w:hAnsi="Times New Roman" w:eastAsia="宋体" w:cs="Times New Roman"/>
                      <w:color w:val="auto"/>
                      <w:szCs w:val="21"/>
                      <w:highlight w:val="none"/>
                      <w:lang w:val="en-US" w:eastAsia="zh-CN"/>
                    </w:rPr>
                    <w:t>33</w:t>
                  </w:r>
                  <w:r>
                    <w:rPr>
                      <w:rFonts w:ascii="Times New Roman" w:hAnsi="Times New Roman" w:eastAsia="宋体" w:cs="Times New Roman"/>
                      <w:color w:val="auto"/>
                      <w:szCs w:val="21"/>
                      <w:highlight w:val="none"/>
                    </w:rPr>
                    <w:t>"</w:t>
                  </w:r>
                </w:p>
              </w:tc>
              <w:tc>
                <w:tcPr>
                  <w:tcW w:w="713" w:type="dxa"/>
                  <w:vAlign w:val="center"/>
                </w:tcPr>
                <w:p>
                  <w:pPr>
                    <w:tabs>
                      <w:tab w:val="left" w:pos="5280"/>
                    </w:tabs>
                    <w:jc w:val="center"/>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szCs w:val="21"/>
                      <w:highlight w:val="none"/>
                    </w:rPr>
                    <w:t>一般排放口</w:t>
                  </w:r>
                </w:p>
              </w:tc>
              <w:tc>
                <w:tcPr>
                  <w:tcW w:w="990"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有组织废气排放口</w:t>
                  </w:r>
                </w:p>
                <w:p>
                  <w:pPr>
                    <w:tabs>
                      <w:tab w:val="left" w:pos="5280"/>
                    </w:tabs>
                    <w:jc w:val="center"/>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szCs w:val="21"/>
                      <w:highlight w:val="none"/>
                    </w:rPr>
                    <w:t>（DA00</w:t>
                  </w:r>
                  <w:r>
                    <w:rPr>
                      <w:rFonts w:hint="eastAsia" w:ascii="Times New Roman" w:hAnsi="Times New Roman" w:eastAsia="宋体" w:cs="Times New Roman"/>
                      <w:color w:val="auto"/>
                      <w:szCs w:val="21"/>
                      <w:highlight w:val="none"/>
                      <w:lang w:val="en-US" w:eastAsia="zh-CN"/>
                    </w:rPr>
                    <w:t>6</w:t>
                  </w:r>
                  <w:r>
                    <w:rPr>
                      <w:rFonts w:ascii="Times New Roman" w:hAnsi="Times New Roman" w:eastAsia="宋体" w:cs="Times New Roman"/>
                      <w:color w:val="auto"/>
                      <w:szCs w:val="21"/>
                      <w:highlight w:val="none"/>
                    </w:rPr>
                    <w:t>）</w:t>
                  </w:r>
                </w:p>
              </w:tc>
              <w:tc>
                <w:tcPr>
                  <w:tcW w:w="914" w:type="dxa"/>
                  <w:vAlign w:val="center"/>
                </w:tcPr>
                <w:p>
                  <w:pPr>
                    <w:tabs>
                      <w:tab w:val="left" w:pos="5280"/>
                    </w:tabs>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rPr>
                    <w:t>颗粒物</w:t>
                  </w:r>
                </w:p>
              </w:tc>
              <w:tc>
                <w:tcPr>
                  <w:tcW w:w="650" w:type="dxa"/>
                  <w:vAlign w:val="center"/>
                </w:tcPr>
                <w:p>
                  <w:pPr>
                    <w:widowControl/>
                    <w:jc w:val="left"/>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0"/>
                      <w:szCs w:val="21"/>
                      <w:highlight w:val="none"/>
                    </w:rPr>
                    <w:t>1次/年</w:t>
                  </w:r>
                </w:p>
              </w:tc>
              <w:tc>
                <w:tcPr>
                  <w:tcW w:w="1139" w:type="dxa"/>
                  <w:vAlign w:val="center"/>
                </w:tcPr>
                <w:p>
                  <w:pPr>
                    <w:tabs>
                      <w:tab w:val="left" w:pos="5280"/>
                    </w:tabs>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rPr>
                    <w:t>2</w:t>
                  </w:r>
                  <w:r>
                    <w:rPr>
                      <w:rFonts w:ascii="Times New Roman" w:hAnsi="Times New Roman" w:eastAsia="宋体" w:cs="Times New Roman"/>
                      <w:color w:val="auto"/>
                      <w:szCs w:val="21"/>
                      <w:highlight w:val="none"/>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17" w:hRule="atLeast"/>
                <w:jc w:val="center"/>
              </w:trPr>
              <w:tc>
                <w:tcPr>
                  <w:tcW w:w="436"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884" w:type="dxa"/>
                  <w:vMerge w:val="restart"/>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无组织废气</w:t>
                  </w:r>
                </w:p>
              </w:tc>
              <w:tc>
                <w:tcPr>
                  <w:tcW w:w="3325" w:type="dxa"/>
                  <w:gridSpan w:val="5"/>
                  <w:vMerge w:val="restart"/>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w:t>
                  </w:r>
                </w:p>
              </w:tc>
              <w:tc>
                <w:tcPr>
                  <w:tcW w:w="990" w:type="dxa"/>
                  <w:vAlign w:val="center"/>
                </w:tcPr>
                <w:p>
                  <w:pPr>
                    <w:tabs>
                      <w:tab w:val="left" w:pos="5280"/>
                    </w:tabs>
                    <w:jc w:val="center"/>
                    <w:rPr>
                      <w:rFonts w:ascii="Times New Roman" w:hAnsi="Times New Roman" w:eastAsia="宋体"/>
                      <w:color w:val="auto"/>
                      <w:szCs w:val="21"/>
                      <w:highlight w:val="none"/>
                    </w:rPr>
                  </w:pPr>
                  <w:r>
                    <w:rPr>
                      <w:rFonts w:ascii="Times New Roman" w:hAnsi="Times New Roman" w:eastAsia="宋体" w:cs="Times New Roman"/>
                      <w:color w:val="auto"/>
                      <w:szCs w:val="21"/>
                      <w:highlight w:val="none"/>
                    </w:rPr>
                    <w:t>在厂房外设置监控点</w:t>
                  </w:r>
                </w:p>
              </w:tc>
              <w:tc>
                <w:tcPr>
                  <w:tcW w:w="914"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非甲烷总烃</w:t>
                  </w:r>
                </w:p>
              </w:tc>
              <w:tc>
                <w:tcPr>
                  <w:tcW w:w="650" w:type="dxa"/>
                  <w:vAlign w:val="center"/>
                </w:tcPr>
                <w:p>
                  <w:pPr>
                    <w:widowControl/>
                    <w:jc w:val="left"/>
                    <w:rPr>
                      <w:rFonts w:ascii="Times New Roman" w:hAnsi="Times New Roman" w:eastAsia="宋体" w:cs="Times New Roman"/>
                      <w:color w:val="auto"/>
                      <w:kern w:val="0"/>
                      <w:szCs w:val="21"/>
                      <w:highlight w:val="none"/>
                    </w:rPr>
                  </w:pPr>
                  <w:r>
                    <w:rPr>
                      <w:rFonts w:ascii="Times New Roman" w:hAnsi="Times New Roman" w:eastAsia="宋体" w:cs="Times New Roman"/>
                      <w:color w:val="auto"/>
                      <w:kern w:val="0"/>
                      <w:szCs w:val="21"/>
                      <w:highlight w:val="none"/>
                    </w:rPr>
                    <w:t>1次/年</w:t>
                  </w:r>
                </w:p>
              </w:tc>
              <w:tc>
                <w:tcPr>
                  <w:tcW w:w="1139"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监控点处1h平均浓度值</w:t>
                  </w:r>
                  <w:r>
                    <w:rPr>
                      <w:rFonts w:hint="eastAsia" w:ascii="Times New Roman" w:hAnsi="Times New Roman" w:eastAsia="宋体" w:cs="Times New Roman"/>
                      <w:color w:val="auto"/>
                      <w:szCs w:val="21"/>
                      <w:highlight w:val="none"/>
                    </w:rPr>
                    <w:t>（6）；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17" w:hRule="atLeast"/>
                <w:jc w:val="center"/>
              </w:trPr>
              <w:tc>
                <w:tcPr>
                  <w:tcW w:w="436"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884"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3325" w:type="dxa"/>
                  <w:gridSpan w:val="5"/>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990" w:type="dxa"/>
                  <w:vMerge w:val="restart"/>
                  <w:vAlign w:val="center"/>
                </w:tcPr>
                <w:p>
                  <w:pPr>
                    <w:tabs>
                      <w:tab w:val="left" w:pos="5280"/>
                    </w:tabs>
                    <w:jc w:val="center"/>
                    <w:rPr>
                      <w:rFonts w:ascii="Times New Roman" w:hAnsi="Times New Roman" w:eastAsia="宋体" w:cs="Times New Roman"/>
                      <w:color w:val="auto"/>
                      <w:szCs w:val="21"/>
                      <w:highlight w:val="none"/>
                    </w:rPr>
                  </w:pPr>
                  <w:r>
                    <w:rPr>
                      <w:rFonts w:hint="eastAsia" w:ascii="Times New Roman" w:hAnsi="Times New Roman" w:eastAsia="宋体"/>
                      <w:color w:val="auto"/>
                      <w:szCs w:val="21"/>
                      <w:highlight w:val="none"/>
                    </w:rPr>
                    <w:t>周界外浓度最高点</w:t>
                  </w:r>
                </w:p>
              </w:tc>
              <w:tc>
                <w:tcPr>
                  <w:tcW w:w="914"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非甲烷总烃</w:t>
                  </w:r>
                </w:p>
              </w:tc>
              <w:tc>
                <w:tcPr>
                  <w:tcW w:w="650" w:type="dxa"/>
                  <w:vMerge w:val="restart"/>
                  <w:vAlign w:val="center"/>
                </w:tcPr>
                <w:p>
                  <w:pPr>
                    <w:widowControl/>
                    <w:jc w:val="left"/>
                    <w:rPr>
                      <w:rFonts w:ascii="Times New Roman" w:hAnsi="Times New Roman" w:eastAsia="宋体" w:cs="Times New Roman"/>
                      <w:color w:val="auto"/>
                      <w:szCs w:val="21"/>
                      <w:highlight w:val="none"/>
                    </w:rPr>
                  </w:pPr>
                  <w:r>
                    <w:rPr>
                      <w:rFonts w:ascii="Times New Roman" w:hAnsi="Times New Roman" w:eastAsia="宋体" w:cs="Times New Roman"/>
                      <w:color w:val="auto"/>
                      <w:kern w:val="0"/>
                      <w:szCs w:val="21"/>
                      <w:highlight w:val="none"/>
                    </w:rPr>
                    <w:t>1次/年</w:t>
                  </w:r>
                </w:p>
              </w:tc>
              <w:tc>
                <w:tcPr>
                  <w:tcW w:w="1139"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atLeast"/>
                <w:jc w:val="center"/>
              </w:trPr>
              <w:tc>
                <w:tcPr>
                  <w:tcW w:w="436"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884"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3325" w:type="dxa"/>
                  <w:gridSpan w:val="5"/>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990" w:type="dxa"/>
                  <w:vMerge w:val="continue"/>
                  <w:vAlign w:val="center"/>
                </w:tcPr>
                <w:p>
                  <w:pPr>
                    <w:tabs>
                      <w:tab w:val="left" w:pos="5280"/>
                    </w:tabs>
                    <w:jc w:val="center"/>
                    <w:rPr>
                      <w:rFonts w:ascii="Times New Roman" w:hAnsi="Times New Roman" w:eastAsia="宋体"/>
                      <w:color w:val="auto"/>
                      <w:szCs w:val="21"/>
                      <w:highlight w:val="none"/>
                    </w:rPr>
                  </w:pPr>
                </w:p>
              </w:tc>
              <w:tc>
                <w:tcPr>
                  <w:tcW w:w="914" w:type="dxa"/>
                  <w:vAlign w:val="center"/>
                </w:tcPr>
                <w:p>
                  <w:pPr>
                    <w:tabs>
                      <w:tab w:val="left" w:pos="5280"/>
                    </w:tabs>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氯化氢</w:t>
                  </w:r>
                </w:p>
              </w:tc>
              <w:tc>
                <w:tcPr>
                  <w:tcW w:w="650" w:type="dxa"/>
                  <w:vMerge w:val="continue"/>
                  <w:vAlign w:val="center"/>
                </w:tcPr>
                <w:p>
                  <w:pPr>
                    <w:widowControl/>
                    <w:jc w:val="left"/>
                    <w:rPr>
                      <w:rFonts w:ascii="Times New Roman" w:hAnsi="Times New Roman" w:eastAsia="宋体" w:cs="Times New Roman"/>
                      <w:color w:val="auto"/>
                      <w:kern w:val="0"/>
                      <w:szCs w:val="21"/>
                      <w:highlight w:val="none"/>
                    </w:rPr>
                  </w:pPr>
                </w:p>
              </w:tc>
              <w:tc>
                <w:tcPr>
                  <w:tcW w:w="1139" w:type="dxa"/>
                  <w:vAlign w:val="center"/>
                </w:tcPr>
                <w:p>
                  <w:pPr>
                    <w:tabs>
                      <w:tab w:val="left" w:pos="5280"/>
                    </w:tabs>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atLeast"/>
                <w:jc w:val="center"/>
              </w:trPr>
              <w:tc>
                <w:tcPr>
                  <w:tcW w:w="436"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884"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3325" w:type="dxa"/>
                  <w:gridSpan w:val="5"/>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990" w:type="dxa"/>
                  <w:vMerge w:val="continue"/>
                  <w:vAlign w:val="center"/>
                </w:tcPr>
                <w:p>
                  <w:pPr>
                    <w:tabs>
                      <w:tab w:val="left" w:pos="5280"/>
                    </w:tabs>
                    <w:jc w:val="center"/>
                    <w:rPr>
                      <w:rFonts w:ascii="Times New Roman" w:hAnsi="Times New Roman" w:eastAsia="宋体"/>
                      <w:color w:val="auto"/>
                      <w:szCs w:val="21"/>
                      <w:highlight w:val="none"/>
                    </w:rPr>
                  </w:pPr>
                </w:p>
              </w:tc>
              <w:tc>
                <w:tcPr>
                  <w:tcW w:w="914" w:type="dxa"/>
                  <w:vAlign w:val="center"/>
                </w:tcPr>
                <w:p>
                  <w:pPr>
                    <w:tabs>
                      <w:tab w:val="left" w:pos="5280"/>
                    </w:tabs>
                    <w:jc w:val="center"/>
                    <w:rPr>
                      <w:rFonts w:hint="eastAsia" w:ascii="Times New Roman" w:hAnsi="Times New Roman" w:eastAsia="宋体" w:cs="Times New Roman"/>
                      <w:color w:val="auto"/>
                      <w:szCs w:val="21"/>
                      <w:highlight w:val="none"/>
                    </w:rPr>
                  </w:pPr>
                  <w:r>
                    <w:rPr>
                      <w:rFonts w:hint="eastAsia" w:ascii="Times New Roman" w:hAnsi="Times New Roman"/>
                      <w:bCs/>
                      <w:color w:val="auto"/>
                      <w:szCs w:val="21"/>
                      <w:highlight w:val="none"/>
                    </w:rPr>
                    <w:t>氯乙烯</w:t>
                  </w:r>
                </w:p>
              </w:tc>
              <w:tc>
                <w:tcPr>
                  <w:tcW w:w="650" w:type="dxa"/>
                  <w:vMerge w:val="continue"/>
                  <w:vAlign w:val="center"/>
                </w:tcPr>
                <w:p>
                  <w:pPr>
                    <w:widowControl/>
                    <w:jc w:val="left"/>
                    <w:rPr>
                      <w:rFonts w:ascii="Times New Roman" w:hAnsi="Times New Roman" w:eastAsia="宋体" w:cs="Times New Roman"/>
                      <w:color w:val="auto"/>
                      <w:kern w:val="0"/>
                      <w:szCs w:val="21"/>
                      <w:highlight w:val="none"/>
                    </w:rPr>
                  </w:pPr>
                </w:p>
              </w:tc>
              <w:tc>
                <w:tcPr>
                  <w:tcW w:w="1139" w:type="dxa"/>
                  <w:vAlign w:val="center"/>
                </w:tcPr>
                <w:p>
                  <w:pPr>
                    <w:tabs>
                      <w:tab w:val="left" w:pos="5280"/>
                    </w:tabs>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4" w:hRule="atLeast"/>
                <w:jc w:val="center"/>
              </w:trPr>
              <w:tc>
                <w:tcPr>
                  <w:tcW w:w="436"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884"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3325" w:type="dxa"/>
                  <w:gridSpan w:val="5"/>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990"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914"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颗粒物</w:t>
                  </w:r>
                </w:p>
              </w:tc>
              <w:tc>
                <w:tcPr>
                  <w:tcW w:w="650"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1139"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1.0</w:t>
                  </w:r>
                </w:p>
              </w:tc>
            </w:tr>
          </w:tbl>
          <w:p>
            <w:pPr>
              <w:spacing w:line="360" w:lineRule="auto"/>
              <w:ind w:firstLine="482" w:firstLineChars="20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（二）废水</w:t>
            </w:r>
          </w:p>
          <w:p>
            <w:pPr>
              <w:pStyle w:val="6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1、废水排放情况</w:t>
            </w:r>
          </w:p>
          <w:p>
            <w:pPr>
              <w:adjustRightInd w:val="0"/>
              <w:snapToGrid w:val="0"/>
              <w:ind w:firstLine="482"/>
              <w:jc w:val="center"/>
              <w:rPr>
                <w:b/>
                <w:snapToGrid w:val="0"/>
                <w:color w:val="auto"/>
                <w:kern w:val="0"/>
                <w:szCs w:val="21"/>
                <w:highlight w:val="none"/>
              </w:rPr>
            </w:pPr>
            <w:r>
              <w:rPr>
                <w:b/>
                <w:snapToGrid w:val="0"/>
                <w:color w:val="auto"/>
                <w:kern w:val="0"/>
                <w:szCs w:val="21"/>
                <w:highlight w:val="none"/>
              </w:rPr>
              <w:t>表4-</w:t>
            </w:r>
            <w:r>
              <w:rPr>
                <w:rFonts w:hint="eastAsia"/>
                <w:b/>
                <w:snapToGrid w:val="0"/>
                <w:color w:val="auto"/>
                <w:kern w:val="0"/>
                <w:szCs w:val="21"/>
                <w:highlight w:val="none"/>
                <w:lang w:val="en-US" w:eastAsia="zh-CN"/>
              </w:rPr>
              <w:t xml:space="preserve">13 </w:t>
            </w:r>
            <w:r>
              <w:rPr>
                <w:b/>
                <w:snapToGrid w:val="0"/>
                <w:color w:val="auto"/>
                <w:kern w:val="0"/>
                <w:szCs w:val="21"/>
                <w:highlight w:val="none"/>
              </w:rPr>
              <w:t xml:space="preserve"> 废水排放情况一览表</w:t>
            </w:r>
          </w:p>
          <w:tbl>
            <w:tblPr>
              <w:tblStyle w:val="28"/>
              <w:tblW w:w="835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04"/>
              <w:gridCol w:w="703"/>
              <w:gridCol w:w="1438"/>
              <w:gridCol w:w="887"/>
              <w:gridCol w:w="665"/>
              <w:gridCol w:w="653"/>
              <w:gridCol w:w="791"/>
              <w:gridCol w:w="765"/>
              <w:gridCol w:w="818"/>
              <w:gridCol w:w="63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45" w:type="dxa"/>
                  <w:gridSpan w:val="3"/>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产排污环节</w:t>
                  </w:r>
                </w:p>
              </w:tc>
              <w:tc>
                <w:tcPr>
                  <w:tcW w:w="5214" w:type="dxa"/>
                  <w:gridSpan w:val="7"/>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rFonts w:hint="eastAsia"/>
                      <w:color w:val="auto"/>
                      <w:sz w:val="18"/>
                      <w:szCs w:val="18"/>
                      <w:highlight w:val="none"/>
                    </w:rPr>
                    <w:t>生活污水</w:t>
                  </w:r>
                  <w:r>
                    <w:rPr>
                      <w:color w:val="auto"/>
                      <w:sz w:val="18"/>
                      <w:szCs w:val="18"/>
                      <w:highlight w:val="none"/>
                    </w:rPr>
                    <w:t>（</w:t>
                  </w:r>
                  <w:r>
                    <w:rPr>
                      <w:rFonts w:hint="eastAsia"/>
                      <w:color w:val="auto"/>
                      <w:sz w:val="18"/>
                      <w:szCs w:val="18"/>
                      <w:highlight w:val="none"/>
                    </w:rPr>
                    <w:t>5430t</w:t>
                  </w:r>
                  <w:r>
                    <w:rPr>
                      <w:color w:val="auto"/>
                      <w:sz w:val="18"/>
                      <w:szCs w:val="18"/>
                      <w:highlight w:val="none"/>
                    </w:rPr>
                    <w: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45" w:type="dxa"/>
                  <w:gridSpan w:val="3"/>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污染物种类</w:t>
                  </w:r>
                </w:p>
              </w:tc>
              <w:tc>
                <w:tcPr>
                  <w:tcW w:w="887" w:type="dxa"/>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lang w:bidi="ar"/>
                    </w:rPr>
                    <w:t>COD</w:t>
                  </w:r>
                </w:p>
              </w:tc>
              <w:tc>
                <w:tcPr>
                  <w:tcW w:w="665" w:type="dxa"/>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lang w:bidi="ar"/>
                    </w:rPr>
                    <w:t>BOD</w:t>
                  </w:r>
                  <w:r>
                    <w:rPr>
                      <w:color w:val="auto"/>
                      <w:sz w:val="18"/>
                      <w:szCs w:val="18"/>
                      <w:highlight w:val="none"/>
                      <w:vertAlign w:val="subscript"/>
                      <w:lang w:bidi="ar"/>
                    </w:rPr>
                    <w:t>5</w:t>
                  </w:r>
                </w:p>
              </w:tc>
              <w:tc>
                <w:tcPr>
                  <w:tcW w:w="653" w:type="dxa"/>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lang w:bidi="ar"/>
                    </w:rPr>
                    <w:t>SS</w:t>
                  </w:r>
                </w:p>
              </w:tc>
              <w:tc>
                <w:tcPr>
                  <w:tcW w:w="791" w:type="dxa"/>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bCs/>
                      <w:color w:val="auto"/>
                      <w:sz w:val="18"/>
                      <w:szCs w:val="18"/>
                      <w:highlight w:val="none"/>
                    </w:rPr>
                  </w:pPr>
                  <w:r>
                    <w:rPr>
                      <w:color w:val="auto"/>
                      <w:sz w:val="18"/>
                      <w:szCs w:val="18"/>
                      <w:highlight w:val="none"/>
                      <w:lang w:bidi="ar"/>
                    </w:rPr>
                    <w:t>氨氮</w:t>
                  </w:r>
                </w:p>
              </w:tc>
              <w:tc>
                <w:tcPr>
                  <w:tcW w:w="765" w:type="dxa"/>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bCs/>
                      <w:color w:val="auto"/>
                      <w:sz w:val="18"/>
                      <w:szCs w:val="18"/>
                      <w:highlight w:val="none"/>
                    </w:rPr>
                  </w:pPr>
                  <w:r>
                    <w:rPr>
                      <w:color w:val="auto"/>
                      <w:sz w:val="18"/>
                      <w:szCs w:val="18"/>
                      <w:highlight w:val="none"/>
                      <w:lang w:bidi="ar"/>
                    </w:rPr>
                    <w:t>总氮</w:t>
                  </w:r>
                </w:p>
              </w:tc>
              <w:tc>
                <w:tcPr>
                  <w:tcW w:w="818" w:type="dxa"/>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bCs/>
                      <w:color w:val="auto"/>
                      <w:sz w:val="18"/>
                      <w:szCs w:val="18"/>
                      <w:highlight w:val="none"/>
                      <w:lang w:bidi="ar"/>
                    </w:rPr>
                  </w:pPr>
                  <w:r>
                    <w:rPr>
                      <w:color w:val="auto"/>
                      <w:sz w:val="18"/>
                      <w:szCs w:val="18"/>
                      <w:highlight w:val="none"/>
                      <w:lang w:bidi="ar"/>
                    </w:rPr>
                    <w:t>总磷</w:t>
                  </w:r>
                </w:p>
              </w:tc>
              <w:tc>
                <w:tcPr>
                  <w:tcW w:w="635" w:type="dxa"/>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bCs/>
                      <w:color w:val="auto"/>
                      <w:sz w:val="18"/>
                      <w:szCs w:val="18"/>
                      <w:highlight w:val="none"/>
                      <w:lang w:bidi="ar"/>
                    </w:rPr>
                  </w:pPr>
                  <w:r>
                    <w:rPr>
                      <w:rFonts w:hint="eastAsia"/>
                      <w:bCs/>
                      <w:color w:val="auto"/>
                      <w:sz w:val="18"/>
                      <w:szCs w:val="18"/>
                      <w:highlight w:val="none"/>
                      <w:lang w:bidi="ar"/>
                    </w:rPr>
                    <w:t>动植物油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04" w:type="dxa"/>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rFonts w:hint="eastAsia"/>
                      <w:color w:val="auto"/>
                      <w:sz w:val="18"/>
                      <w:szCs w:val="18"/>
                      <w:highlight w:val="none"/>
                    </w:rPr>
                    <w:t>生活污水产生情况</w:t>
                  </w:r>
                </w:p>
              </w:tc>
              <w:tc>
                <w:tcPr>
                  <w:tcW w:w="703" w:type="dxa"/>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rFonts w:hint="eastAsia"/>
                      <w:color w:val="auto"/>
                      <w:sz w:val="18"/>
                      <w:szCs w:val="18"/>
                      <w:highlight w:val="none"/>
                      <w:lang w:val="en-US" w:eastAsia="zh-CN"/>
                    </w:rPr>
                    <w:t>5040</w:t>
                  </w:r>
                  <w:r>
                    <w:rPr>
                      <w:color w:val="auto"/>
                      <w:sz w:val="18"/>
                      <w:szCs w:val="18"/>
                      <w:highlight w:val="none"/>
                    </w:rPr>
                    <w:t>t/a</w:t>
                  </w:r>
                </w:p>
              </w:tc>
              <w:tc>
                <w:tcPr>
                  <w:tcW w:w="1438"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产生浓度</w:t>
                  </w:r>
                  <w:r>
                    <w:rPr>
                      <w:bCs/>
                      <w:color w:val="auto"/>
                      <w:sz w:val="18"/>
                      <w:szCs w:val="18"/>
                      <w:highlight w:val="none"/>
                    </w:rPr>
                    <w:t>(mg/L)</w:t>
                  </w:r>
                </w:p>
              </w:tc>
              <w:tc>
                <w:tcPr>
                  <w:tcW w:w="887" w:type="dxa"/>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color w:val="auto"/>
                      <w:sz w:val="18"/>
                      <w:szCs w:val="18"/>
                      <w:highlight w:val="none"/>
                      <w:lang w:bidi="ar"/>
                    </w:rPr>
                  </w:pPr>
                  <w:r>
                    <w:rPr>
                      <w:rFonts w:hint="eastAsia"/>
                      <w:color w:val="auto"/>
                      <w:sz w:val="18"/>
                      <w:szCs w:val="18"/>
                      <w:highlight w:val="none"/>
                      <w:lang w:bidi="ar"/>
                    </w:rPr>
                    <w:t>400</w:t>
                  </w:r>
                </w:p>
              </w:tc>
              <w:tc>
                <w:tcPr>
                  <w:tcW w:w="665" w:type="dxa"/>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color w:val="auto"/>
                      <w:sz w:val="18"/>
                      <w:szCs w:val="18"/>
                      <w:highlight w:val="none"/>
                      <w:lang w:bidi="ar"/>
                    </w:rPr>
                  </w:pPr>
                  <w:r>
                    <w:rPr>
                      <w:rFonts w:hint="eastAsia"/>
                      <w:color w:val="auto"/>
                      <w:sz w:val="18"/>
                      <w:szCs w:val="18"/>
                      <w:highlight w:val="none"/>
                      <w:lang w:bidi="ar"/>
                    </w:rPr>
                    <w:t>200</w:t>
                  </w:r>
                </w:p>
              </w:tc>
              <w:tc>
                <w:tcPr>
                  <w:tcW w:w="653" w:type="dxa"/>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color w:val="auto"/>
                      <w:sz w:val="18"/>
                      <w:szCs w:val="18"/>
                      <w:highlight w:val="none"/>
                      <w:lang w:bidi="ar"/>
                    </w:rPr>
                  </w:pPr>
                  <w:r>
                    <w:rPr>
                      <w:rFonts w:hint="eastAsia"/>
                      <w:color w:val="auto"/>
                      <w:sz w:val="18"/>
                      <w:szCs w:val="18"/>
                      <w:highlight w:val="none"/>
                      <w:lang w:bidi="ar"/>
                    </w:rPr>
                    <w:t>250</w:t>
                  </w:r>
                </w:p>
              </w:tc>
              <w:tc>
                <w:tcPr>
                  <w:tcW w:w="791" w:type="dxa"/>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color w:val="auto"/>
                      <w:sz w:val="18"/>
                      <w:szCs w:val="18"/>
                      <w:highlight w:val="none"/>
                      <w:lang w:bidi="ar"/>
                    </w:rPr>
                  </w:pPr>
                  <w:r>
                    <w:rPr>
                      <w:rFonts w:hint="eastAsia"/>
                      <w:color w:val="auto"/>
                      <w:sz w:val="18"/>
                      <w:szCs w:val="18"/>
                      <w:highlight w:val="none"/>
                      <w:lang w:bidi="ar"/>
                    </w:rPr>
                    <w:t>40</w:t>
                  </w:r>
                </w:p>
              </w:tc>
              <w:tc>
                <w:tcPr>
                  <w:tcW w:w="765" w:type="dxa"/>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color w:val="auto"/>
                      <w:sz w:val="18"/>
                      <w:szCs w:val="18"/>
                      <w:highlight w:val="none"/>
                      <w:lang w:bidi="ar"/>
                    </w:rPr>
                  </w:pPr>
                  <w:r>
                    <w:rPr>
                      <w:rFonts w:hint="eastAsia"/>
                      <w:color w:val="auto"/>
                      <w:sz w:val="18"/>
                      <w:szCs w:val="18"/>
                      <w:highlight w:val="none"/>
                      <w:lang w:bidi="ar"/>
                    </w:rPr>
                    <w:t>60</w:t>
                  </w:r>
                </w:p>
              </w:tc>
              <w:tc>
                <w:tcPr>
                  <w:tcW w:w="818" w:type="dxa"/>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color w:val="auto"/>
                      <w:sz w:val="18"/>
                      <w:szCs w:val="18"/>
                      <w:highlight w:val="none"/>
                      <w:lang w:bidi="ar"/>
                    </w:rPr>
                  </w:pPr>
                  <w:r>
                    <w:rPr>
                      <w:rFonts w:hint="eastAsia"/>
                      <w:color w:val="auto"/>
                      <w:sz w:val="18"/>
                      <w:szCs w:val="18"/>
                      <w:highlight w:val="none"/>
                      <w:lang w:bidi="ar"/>
                    </w:rPr>
                    <w:t>4</w:t>
                  </w:r>
                </w:p>
              </w:tc>
              <w:tc>
                <w:tcPr>
                  <w:tcW w:w="635" w:type="dxa"/>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color w:val="auto"/>
                      <w:sz w:val="18"/>
                      <w:szCs w:val="18"/>
                      <w:highlight w:val="none"/>
                      <w:lang w:bidi="ar"/>
                    </w:rPr>
                  </w:pPr>
                  <w:r>
                    <w:rPr>
                      <w:rFonts w:hint="eastAsia"/>
                      <w:color w:val="auto"/>
                      <w:sz w:val="18"/>
                      <w:szCs w:val="18"/>
                      <w:highlight w:val="none"/>
                      <w:lang w:bidi="ar"/>
                    </w:rPr>
                    <w:t>19.1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04"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p>
              </w:tc>
              <w:tc>
                <w:tcPr>
                  <w:tcW w:w="703"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p>
              </w:tc>
              <w:tc>
                <w:tcPr>
                  <w:tcW w:w="1438"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rFonts w:hint="eastAsia"/>
                      <w:color w:val="auto"/>
                      <w:sz w:val="18"/>
                      <w:szCs w:val="18"/>
                      <w:highlight w:val="none"/>
                    </w:rPr>
                    <w:t>产生量</w:t>
                  </w:r>
                  <w:r>
                    <w:rPr>
                      <w:color w:val="auto"/>
                      <w:sz w:val="18"/>
                      <w:szCs w:val="18"/>
                      <w:highlight w:val="none"/>
                    </w:rPr>
                    <w:t>（t/a）</w:t>
                  </w:r>
                </w:p>
              </w:tc>
              <w:tc>
                <w:tcPr>
                  <w:tcW w:w="887"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hint="default" w:ascii="宋体" w:hAnsi="宋体" w:cs="宋体" w:eastAsiaTheme="minorEastAsia"/>
                      <w:color w:val="auto"/>
                      <w:sz w:val="18"/>
                      <w:szCs w:val="18"/>
                      <w:highlight w:val="none"/>
                      <w:lang w:val="en-US" w:eastAsia="zh-CN"/>
                    </w:rPr>
                  </w:pPr>
                  <w:r>
                    <w:rPr>
                      <w:rFonts w:hint="eastAsia"/>
                      <w:color w:val="auto"/>
                      <w:sz w:val="18"/>
                      <w:szCs w:val="18"/>
                      <w:highlight w:val="none"/>
                      <w:lang w:val="en-US" w:eastAsia="zh-CN"/>
                    </w:rPr>
                    <w:t>2.016</w:t>
                  </w:r>
                </w:p>
              </w:tc>
              <w:tc>
                <w:tcPr>
                  <w:tcW w:w="665"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hint="default" w:ascii="宋体" w:hAnsi="宋体" w:cs="宋体" w:eastAsiaTheme="minorEastAsia"/>
                      <w:color w:val="auto"/>
                      <w:sz w:val="18"/>
                      <w:szCs w:val="18"/>
                      <w:highlight w:val="none"/>
                      <w:lang w:val="en-US" w:eastAsia="zh-CN"/>
                    </w:rPr>
                  </w:pPr>
                  <w:r>
                    <w:rPr>
                      <w:rFonts w:hint="eastAsia"/>
                      <w:color w:val="auto"/>
                      <w:sz w:val="18"/>
                      <w:szCs w:val="18"/>
                      <w:highlight w:val="none"/>
                      <w:lang w:val="en-US" w:eastAsia="zh-CN"/>
                    </w:rPr>
                    <w:t>1.008</w:t>
                  </w:r>
                </w:p>
              </w:tc>
              <w:tc>
                <w:tcPr>
                  <w:tcW w:w="653"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hint="default" w:ascii="宋体" w:hAnsi="宋体" w:cs="宋体" w:eastAsiaTheme="minorEastAsia"/>
                      <w:color w:val="auto"/>
                      <w:sz w:val="18"/>
                      <w:szCs w:val="18"/>
                      <w:highlight w:val="none"/>
                      <w:lang w:val="en-US" w:eastAsia="zh-CN"/>
                    </w:rPr>
                  </w:pPr>
                  <w:r>
                    <w:rPr>
                      <w:rFonts w:hint="eastAsia"/>
                      <w:color w:val="auto"/>
                      <w:sz w:val="18"/>
                      <w:szCs w:val="18"/>
                      <w:highlight w:val="none"/>
                      <w:lang w:val="en-US" w:eastAsia="zh-CN"/>
                    </w:rPr>
                    <w:t>1.26</w:t>
                  </w:r>
                </w:p>
              </w:tc>
              <w:tc>
                <w:tcPr>
                  <w:tcW w:w="791"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hint="default" w:ascii="宋体" w:hAnsi="宋体" w:cs="宋体" w:eastAsiaTheme="minorEastAsia"/>
                      <w:color w:val="auto"/>
                      <w:sz w:val="18"/>
                      <w:szCs w:val="18"/>
                      <w:highlight w:val="none"/>
                      <w:lang w:val="en-US" w:eastAsia="zh-CN"/>
                    </w:rPr>
                  </w:pPr>
                  <w:r>
                    <w:rPr>
                      <w:rFonts w:hint="eastAsia"/>
                      <w:color w:val="auto"/>
                      <w:sz w:val="18"/>
                      <w:szCs w:val="18"/>
                      <w:highlight w:val="none"/>
                    </w:rPr>
                    <w:t>0.</w:t>
                  </w:r>
                  <w:r>
                    <w:rPr>
                      <w:rFonts w:hint="eastAsia"/>
                      <w:color w:val="auto"/>
                      <w:sz w:val="18"/>
                      <w:szCs w:val="18"/>
                      <w:highlight w:val="none"/>
                      <w:lang w:val="en-US" w:eastAsia="zh-CN"/>
                    </w:rPr>
                    <w:t>202</w:t>
                  </w:r>
                </w:p>
              </w:tc>
              <w:tc>
                <w:tcPr>
                  <w:tcW w:w="765"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hint="default" w:ascii="宋体" w:hAnsi="宋体" w:cs="宋体" w:eastAsiaTheme="minorEastAsia"/>
                      <w:color w:val="auto"/>
                      <w:sz w:val="18"/>
                      <w:szCs w:val="18"/>
                      <w:highlight w:val="none"/>
                      <w:lang w:val="en-US" w:eastAsia="zh-CN"/>
                    </w:rPr>
                  </w:pPr>
                  <w:r>
                    <w:rPr>
                      <w:rFonts w:hint="eastAsia"/>
                      <w:color w:val="auto"/>
                      <w:sz w:val="18"/>
                      <w:szCs w:val="18"/>
                      <w:highlight w:val="none"/>
                    </w:rPr>
                    <w:t>0.</w:t>
                  </w:r>
                  <w:r>
                    <w:rPr>
                      <w:rFonts w:hint="eastAsia"/>
                      <w:color w:val="auto"/>
                      <w:sz w:val="18"/>
                      <w:szCs w:val="18"/>
                      <w:highlight w:val="none"/>
                      <w:lang w:val="en-US" w:eastAsia="zh-CN"/>
                    </w:rPr>
                    <w:t>302</w:t>
                  </w:r>
                </w:p>
              </w:tc>
              <w:tc>
                <w:tcPr>
                  <w:tcW w:w="818"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hint="default" w:ascii="宋体" w:hAnsi="宋体" w:cs="宋体" w:eastAsiaTheme="minorEastAsia"/>
                      <w:color w:val="auto"/>
                      <w:sz w:val="18"/>
                      <w:szCs w:val="18"/>
                      <w:highlight w:val="none"/>
                      <w:lang w:val="en-US" w:eastAsia="zh-CN"/>
                    </w:rPr>
                  </w:pPr>
                  <w:r>
                    <w:rPr>
                      <w:rFonts w:hint="eastAsia"/>
                      <w:color w:val="auto"/>
                      <w:sz w:val="18"/>
                      <w:szCs w:val="18"/>
                      <w:highlight w:val="none"/>
                    </w:rPr>
                    <w:t>0.0</w:t>
                  </w:r>
                  <w:r>
                    <w:rPr>
                      <w:rFonts w:hint="eastAsia"/>
                      <w:color w:val="auto"/>
                      <w:sz w:val="18"/>
                      <w:szCs w:val="18"/>
                      <w:highlight w:val="none"/>
                      <w:lang w:val="en-US" w:eastAsia="zh-CN"/>
                    </w:rPr>
                    <w:t>2</w:t>
                  </w:r>
                </w:p>
              </w:tc>
              <w:tc>
                <w:tcPr>
                  <w:tcW w:w="635"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hint="default" w:ascii="宋体" w:hAnsi="宋体" w:cs="宋体" w:eastAsiaTheme="minorEastAsia"/>
                      <w:color w:val="auto"/>
                      <w:sz w:val="18"/>
                      <w:szCs w:val="18"/>
                      <w:highlight w:val="none"/>
                      <w:lang w:val="en-US" w:eastAsia="zh-CN"/>
                    </w:rPr>
                  </w:pPr>
                  <w:r>
                    <w:rPr>
                      <w:rFonts w:hint="eastAsia"/>
                      <w:color w:val="auto"/>
                      <w:sz w:val="18"/>
                      <w:szCs w:val="18"/>
                      <w:highlight w:val="none"/>
                    </w:rPr>
                    <w:t>0.0</w:t>
                  </w:r>
                  <w:r>
                    <w:rPr>
                      <w:rFonts w:hint="eastAsia"/>
                      <w:color w:val="auto"/>
                      <w:sz w:val="18"/>
                      <w:szCs w:val="18"/>
                      <w:highlight w:val="none"/>
                      <w:lang w:val="en-US" w:eastAsia="zh-CN"/>
                    </w:rPr>
                    <w:t>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04" w:type="dxa"/>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rFonts w:hint="eastAsia"/>
                      <w:color w:val="auto"/>
                      <w:sz w:val="18"/>
                      <w:szCs w:val="18"/>
                      <w:highlight w:val="none"/>
                    </w:rPr>
                    <w:t>生活污水</w:t>
                  </w:r>
                  <w:r>
                    <w:rPr>
                      <w:color w:val="auto"/>
                      <w:sz w:val="18"/>
                      <w:szCs w:val="18"/>
                      <w:highlight w:val="none"/>
                    </w:rPr>
                    <w:t>治理设施</w:t>
                  </w:r>
                </w:p>
              </w:tc>
              <w:tc>
                <w:tcPr>
                  <w:tcW w:w="2141" w:type="dxa"/>
                  <w:gridSpan w:val="2"/>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处理效率（%）</w:t>
                  </w:r>
                </w:p>
              </w:tc>
              <w:tc>
                <w:tcPr>
                  <w:tcW w:w="887"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color w:val="auto"/>
                      <w:sz w:val="18"/>
                      <w:szCs w:val="18"/>
                      <w:highlight w:val="none"/>
                    </w:rPr>
                  </w:pPr>
                  <w:r>
                    <w:rPr>
                      <w:rFonts w:hint="eastAsia"/>
                      <w:color w:val="auto"/>
                      <w:sz w:val="18"/>
                      <w:szCs w:val="18"/>
                      <w:highlight w:val="none"/>
                    </w:rPr>
                    <w:t>15</w:t>
                  </w:r>
                </w:p>
              </w:tc>
              <w:tc>
                <w:tcPr>
                  <w:tcW w:w="665"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color w:val="auto"/>
                      <w:sz w:val="18"/>
                      <w:szCs w:val="18"/>
                      <w:highlight w:val="none"/>
                    </w:rPr>
                  </w:pPr>
                  <w:r>
                    <w:rPr>
                      <w:rFonts w:hint="eastAsia"/>
                      <w:color w:val="auto"/>
                      <w:sz w:val="18"/>
                      <w:szCs w:val="18"/>
                      <w:highlight w:val="none"/>
                    </w:rPr>
                    <w:t>15</w:t>
                  </w:r>
                </w:p>
              </w:tc>
              <w:tc>
                <w:tcPr>
                  <w:tcW w:w="653"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color w:val="auto"/>
                      <w:sz w:val="18"/>
                      <w:szCs w:val="18"/>
                      <w:highlight w:val="none"/>
                    </w:rPr>
                  </w:pPr>
                  <w:r>
                    <w:rPr>
                      <w:rFonts w:hint="eastAsia"/>
                      <w:color w:val="auto"/>
                      <w:sz w:val="18"/>
                      <w:szCs w:val="18"/>
                      <w:highlight w:val="none"/>
                    </w:rPr>
                    <w:t>30</w:t>
                  </w:r>
                </w:p>
              </w:tc>
              <w:tc>
                <w:tcPr>
                  <w:tcW w:w="791"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color w:val="auto"/>
                      <w:sz w:val="18"/>
                      <w:szCs w:val="18"/>
                      <w:highlight w:val="none"/>
                    </w:rPr>
                  </w:pPr>
                  <w:r>
                    <w:rPr>
                      <w:rFonts w:hint="eastAsia"/>
                      <w:color w:val="auto"/>
                      <w:sz w:val="18"/>
                      <w:szCs w:val="18"/>
                      <w:highlight w:val="none"/>
                    </w:rPr>
                    <w:t>0</w:t>
                  </w:r>
                </w:p>
              </w:tc>
              <w:tc>
                <w:tcPr>
                  <w:tcW w:w="765"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color w:val="auto"/>
                      <w:sz w:val="18"/>
                      <w:szCs w:val="18"/>
                      <w:highlight w:val="none"/>
                    </w:rPr>
                  </w:pPr>
                  <w:r>
                    <w:rPr>
                      <w:rFonts w:hint="eastAsia"/>
                      <w:color w:val="auto"/>
                      <w:sz w:val="18"/>
                      <w:szCs w:val="18"/>
                      <w:highlight w:val="none"/>
                    </w:rPr>
                    <w:t>0</w:t>
                  </w:r>
                </w:p>
              </w:tc>
              <w:tc>
                <w:tcPr>
                  <w:tcW w:w="818" w:type="dxa"/>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color w:val="auto"/>
                      <w:sz w:val="18"/>
                      <w:szCs w:val="18"/>
                      <w:highlight w:val="none"/>
                      <w:lang w:bidi="ar"/>
                    </w:rPr>
                  </w:pPr>
                  <w:r>
                    <w:rPr>
                      <w:rFonts w:hint="eastAsia"/>
                      <w:color w:val="auto"/>
                      <w:sz w:val="18"/>
                      <w:szCs w:val="18"/>
                      <w:highlight w:val="none"/>
                    </w:rPr>
                    <w:t>0</w:t>
                  </w:r>
                </w:p>
              </w:tc>
              <w:tc>
                <w:tcPr>
                  <w:tcW w:w="635" w:type="dxa"/>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color w:val="auto"/>
                      <w:sz w:val="18"/>
                      <w:szCs w:val="18"/>
                      <w:highlight w:val="none"/>
                      <w:lang w:bidi="ar"/>
                    </w:rPr>
                  </w:pPr>
                  <w:r>
                    <w:rPr>
                      <w:rFonts w:hint="eastAsia"/>
                      <w:color w:val="auto"/>
                      <w:sz w:val="18"/>
                      <w:szCs w:val="18"/>
                      <w:highlight w:val="none"/>
                      <w:lang w:bidi="ar"/>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04"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p>
              </w:tc>
              <w:tc>
                <w:tcPr>
                  <w:tcW w:w="2141" w:type="dxa"/>
                  <w:gridSpan w:val="2"/>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治理工艺</w:t>
                  </w:r>
                </w:p>
              </w:tc>
              <w:tc>
                <w:tcPr>
                  <w:tcW w:w="5214" w:type="dxa"/>
                  <w:gridSpan w:val="7"/>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rFonts w:hint="eastAsia"/>
                      <w:color w:val="auto"/>
                      <w:sz w:val="18"/>
                      <w:szCs w:val="18"/>
                      <w:highlight w:val="none"/>
                    </w:rPr>
                    <w:t>餐饮废水经油水分离器处理后同其他生活污水一同进入化粪池处理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04"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p>
              </w:tc>
              <w:tc>
                <w:tcPr>
                  <w:tcW w:w="2141" w:type="dxa"/>
                  <w:gridSpan w:val="2"/>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是否为可行技术</w:t>
                  </w:r>
                </w:p>
              </w:tc>
              <w:tc>
                <w:tcPr>
                  <w:tcW w:w="5214" w:type="dxa"/>
                  <w:gridSpan w:val="7"/>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是</w:t>
                  </w:r>
                  <w:r>
                    <w:rPr>
                      <w:rFonts w:hint="eastAsia"/>
                      <w:color w:val="auto"/>
                      <w:sz w:val="18"/>
                      <w:szCs w:val="18"/>
                      <w:highlight w:val="none"/>
                    </w:rPr>
                    <w:t>，依据：《排污许可证申请与核发技术规范-橡胶和塑料制品工业》（HJ1122-2020）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04" w:type="dxa"/>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rFonts w:hint="eastAsia"/>
                      <w:color w:val="auto"/>
                      <w:sz w:val="18"/>
                      <w:szCs w:val="18"/>
                      <w:highlight w:val="none"/>
                    </w:rPr>
                    <w:t>生活废水排口</w:t>
                  </w:r>
                  <w:r>
                    <w:rPr>
                      <w:color w:val="auto"/>
                      <w:sz w:val="18"/>
                      <w:szCs w:val="18"/>
                      <w:highlight w:val="none"/>
                    </w:rPr>
                    <w:t>排放情况</w:t>
                  </w:r>
                </w:p>
              </w:tc>
              <w:tc>
                <w:tcPr>
                  <w:tcW w:w="2141" w:type="dxa"/>
                  <w:gridSpan w:val="2"/>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排放量（t/a）</w:t>
                  </w:r>
                </w:p>
              </w:tc>
              <w:tc>
                <w:tcPr>
                  <w:tcW w:w="887"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hint="default" w:ascii="宋体" w:hAnsi="宋体" w:cs="宋体" w:eastAsiaTheme="minorEastAsia"/>
                      <w:color w:val="auto"/>
                      <w:sz w:val="18"/>
                      <w:szCs w:val="18"/>
                      <w:highlight w:val="none"/>
                      <w:lang w:val="en-US" w:eastAsia="zh-CN"/>
                    </w:rPr>
                  </w:pPr>
                  <w:r>
                    <w:rPr>
                      <w:rFonts w:hint="eastAsia"/>
                      <w:color w:val="auto"/>
                      <w:sz w:val="18"/>
                      <w:szCs w:val="18"/>
                      <w:highlight w:val="none"/>
                      <w:lang w:val="en-US" w:eastAsia="zh-CN"/>
                    </w:rPr>
                    <w:t>1.714</w:t>
                  </w:r>
                </w:p>
              </w:tc>
              <w:tc>
                <w:tcPr>
                  <w:tcW w:w="665"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hint="default" w:ascii="宋体" w:hAnsi="宋体" w:cs="宋体" w:eastAsiaTheme="minorEastAsia"/>
                      <w:color w:val="auto"/>
                      <w:sz w:val="18"/>
                      <w:szCs w:val="18"/>
                      <w:highlight w:val="none"/>
                      <w:lang w:val="en-US" w:eastAsia="zh-CN"/>
                    </w:rPr>
                  </w:pPr>
                  <w:r>
                    <w:rPr>
                      <w:rFonts w:hint="eastAsia"/>
                      <w:color w:val="auto"/>
                      <w:sz w:val="18"/>
                      <w:szCs w:val="18"/>
                      <w:highlight w:val="none"/>
                    </w:rPr>
                    <w:t>0.</w:t>
                  </w:r>
                  <w:r>
                    <w:rPr>
                      <w:rFonts w:hint="eastAsia"/>
                      <w:color w:val="auto"/>
                      <w:sz w:val="18"/>
                      <w:szCs w:val="18"/>
                      <w:highlight w:val="none"/>
                      <w:lang w:val="en-US" w:eastAsia="zh-CN"/>
                    </w:rPr>
                    <w:t>882</w:t>
                  </w:r>
                </w:p>
              </w:tc>
              <w:tc>
                <w:tcPr>
                  <w:tcW w:w="653"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hint="default" w:ascii="宋体" w:hAnsi="宋体" w:cs="宋体" w:eastAsiaTheme="minorEastAsia"/>
                      <w:color w:val="auto"/>
                      <w:sz w:val="18"/>
                      <w:szCs w:val="18"/>
                      <w:highlight w:val="none"/>
                      <w:lang w:val="en-US" w:eastAsia="zh-CN"/>
                    </w:rPr>
                  </w:pPr>
                  <w:r>
                    <w:rPr>
                      <w:rFonts w:hint="eastAsia"/>
                      <w:color w:val="auto"/>
                      <w:sz w:val="18"/>
                      <w:szCs w:val="18"/>
                      <w:highlight w:val="none"/>
                    </w:rPr>
                    <w:t>0.</w:t>
                  </w:r>
                  <w:r>
                    <w:rPr>
                      <w:rFonts w:hint="eastAsia"/>
                      <w:color w:val="auto"/>
                      <w:sz w:val="18"/>
                      <w:szCs w:val="18"/>
                      <w:highlight w:val="none"/>
                      <w:lang w:val="en-US" w:eastAsia="zh-CN"/>
                    </w:rPr>
                    <w:t>706</w:t>
                  </w:r>
                </w:p>
              </w:tc>
              <w:tc>
                <w:tcPr>
                  <w:tcW w:w="791" w:type="dxa"/>
                  <w:noWrap w:val="0"/>
                  <w:vAlign w:val="center"/>
                </w:tcPr>
                <w:p>
                  <w:pPr>
                    <w:keepNext w:val="0"/>
                    <w:keepLines w:val="0"/>
                    <w:pageBreakBefore w:val="0"/>
                    <w:widowControl w:val="0"/>
                    <w:kinsoku/>
                    <w:wordWrap/>
                    <w:overflowPunct/>
                    <w:topLinePunct w:val="0"/>
                    <w:bidi w:val="0"/>
                    <w:spacing w:line="240" w:lineRule="auto"/>
                    <w:ind w:right="0" w:rightChars="0" w:firstLine="0" w:firstLineChars="0"/>
                    <w:jc w:val="center"/>
                    <w:textAlignment w:val="auto"/>
                    <w:rPr>
                      <w:rFonts w:hint="default" w:ascii="宋体" w:hAnsi="宋体" w:cs="宋体" w:eastAsiaTheme="minorEastAsia"/>
                      <w:color w:val="auto"/>
                      <w:kern w:val="2"/>
                      <w:sz w:val="18"/>
                      <w:szCs w:val="18"/>
                      <w:highlight w:val="none"/>
                      <w:lang w:val="en-US" w:eastAsia="zh-CN" w:bidi="ar-SA"/>
                    </w:rPr>
                  </w:pPr>
                  <w:r>
                    <w:rPr>
                      <w:rFonts w:hint="eastAsia"/>
                      <w:color w:val="auto"/>
                      <w:sz w:val="18"/>
                      <w:szCs w:val="18"/>
                      <w:highlight w:val="none"/>
                    </w:rPr>
                    <w:t>0.</w:t>
                  </w:r>
                  <w:r>
                    <w:rPr>
                      <w:rFonts w:hint="eastAsia"/>
                      <w:color w:val="auto"/>
                      <w:sz w:val="18"/>
                      <w:szCs w:val="18"/>
                      <w:highlight w:val="none"/>
                      <w:lang w:val="en-US" w:eastAsia="zh-CN"/>
                    </w:rPr>
                    <w:t>202</w:t>
                  </w:r>
                </w:p>
              </w:tc>
              <w:tc>
                <w:tcPr>
                  <w:tcW w:w="765" w:type="dxa"/>
                  <w:noWrap w:val="0"/>
                  <w:vAlign w:val="center"/>
                </w:tcPr>
                <w:p>
                  <w:pPr>
                    <w:keepNext w:val="0"/>
                    <w:keepLines w:val="0"/>
                    <w:pageBreakBefore w:val="0"/>
                    <w:widowControl w:val="0"/>
                    <w:kinsoku/>
                    <w:wordWrap/>
                    <w:overflowPunct/>
                    <w:topLinePunct w:val="0"/>
                    <w:bidi w:val="0"/>
                    <w:spacing w:line="240" w:lineRule="auto"/>
                    <w:ind w:right="0" w:rightChars="0" w:firstLine="0" w:firstLineChars="0"/>
                    <w:jc w:val="center"/>
                    <w:textAlignment w:val="auto"/>
                    <w:rPr>
                      <w:rFonts w:hint="default" w:ascii="宋体" w:hAnsi="宋体" w:cs="宋体" w:eastAsiaTheme="minorEastAsia"/>
                      <w:color w:val="auto"/>
                      <w:kern w:val="2"/>
                      <w:sz w:val="18"/>
                      <w:szCs w:val="18"/>
                      <w:highlight w:val="none"/>
                      <w:lang w:val="en-US" w:eastAsia="zh-CN" w:bidi="ar-SA"/>
                    </w:rPr>
                  </w:pPr>
                  <w:r>
                    <w:rPr>
                      <w:rFonts w:hint="eastAsia"/>
                      <w:color w:val="auto"/>
                      <w:sz w:val="18"/>
                      <w:szCs w:val="18"/>
                      <w:highlight w:val="none"/>
                    </w:rPr>
                    <w:t>0.</w:t>
                  </w:r>
                  <w:r>
                    <w:rPr>
                      <w:rFonts w:hint="eastAsia"/>
                      <w:color w:val="auto"/>
                      <w:sz w:val="18"/>
                      <w:szCs w:val="18"/>
                      <w:highlight w:val="none"/>
                      <w:lang w:val="en-US" w:eastAsia="zh-CN"/>
                    </w:rPr>
                    <w:t>302</w:t>
                  </w:r>
                </w:p>
              </w:tc>
              <w:tc>
                <w:tcPr>
                  <w:tcW w:w="818" w:type="dxa"/>
                  <w:noWrap w:val="0"/>
                  <w:vAlign w:val="center"/>
                </w:tcPr>
                <w:p>
                  <w:pPr>
                    <w:keepNext w:val="0"/>
                    <w:keepLines w:val="0"/>
                    <w:pageBreakBefore w:val="0"/>
                    <w:widowControl w:val="0"/>
                    <w:kinsoku/>
                    <w:wordWrap/>
                    <w:overflowPunct/>
                    <w:topLinePunct w:val="0"/>
                    <w:bidi w:val="0"/>
                    <w:spacing w:line="240" w:lineRule="auto"/>
                    <w:ind w:right="0" w:rightChars="0" w:firstLine="0" w:firstLineChars="0"/>
                    <w:jc w:val="center"/>
                    <w:textAlignment w:val="auto"/>
                    <w:rPr>
                      <w:rFonts w:hint="default" w:ascii="宋体" w:hAnsi="宋体" w:cs="宋体" w:eastAsiaTheme="minorEastAsia"/>
                      <w:color w:val="auto"/>
                      <w:kern w:val="2"/>
                      <w:sz w:val="18"/>
                      <w:szCs w:val="18"/>
                      <w:highlight w:val="none"/>
                      <w:lang w:val="en-US" w:eastAsia="zh-CN" w:bidi="ar-SA"/>
                    </w:rPr>
                  </w:pPr>
                  <w:r>
                    <w:rPr>
                      <w:rFonts w:hint="eastAsia"/>
                      <w:color w:val="auto"/>
                      <w:sz w:val="18"/>
                      <w:szCs w:val="18"/>
                      <w:highlight w:val="none"/>
                    </w:rPr>
                    <w:t>0.0</w:t>
                  </w:r>
                  <w:r>
                    <w:rPr>
                      <w:rFonts w:hint="eastAsia"/>
                      <w:color w:val="auto"/>
                      <w:sz w:val="18"/>
                      <w:szCs w:val="18"/>
                      <w:highlight w:val="none"/>
                      <w:lang w:val="en-US" w:eastAsia="zh-CN"/>
                    </w:rPr>
                    <w:t>2</w:t>
                  </w:r>
                </w:p>
              </w:tc>
              <w:tc>
                <w:tcPr>
                  <w:tcW w:w="635" w:type="dxa"/>
                  <w:noWrap w:val="0"/>
                  <w:vAlign w:val="center"/>
                </w:tcPr>
                <w:p>
                  <w:pPr>
                    <w:keepNext w:val="0"/>
                    <w:keepLines w:val="0"/>
                    <w:pageBreakBefore w:val="0"/>
                    <w:widowControl w:val="0"/>
                    <w:kinsoku/>
                    <w:wordWrap/>
                    <w:overflowPunct/>
                    <w:topLinePunct w:val="0"/>
                    <w:bidi w:val="0"/>
                    <w:spacing w:line="240" w:lineRule="auto"/>
                    <w:ind w:right="0" w:rightChars="0" w:firstLine="0" w:firstLineChars="0"/>
                    <w:jc w:val="center"/>
                    <w:textAlignment w:val="auto"/>
                    <w:rPr>
                      <w:rFonts w:hint="default" w:ascii="宋体" w:hAnsi="宋体" w:cs="宋体" w:eastAsiaTheme="minorEastAsia"/>
                      <w:color w:val="auto"/>
                      <w:kern w:val="2"/>
                      <w:sz w:val="18"/>
                      <w:szCs w:val="18"/>
                      <w:highlight w:val="none"/>
                      <w:lang w:val="en-US" w:eastAsia="zh-CN" w:bidi="ar-SA"/>
                    </w:rPr>
                  </w:pPr>
                  <w:r>
                    <w:rPr>
                      <w:rFonts w:hint="eastAsia"/>
                      <w:color w:val="auto"/>
                      <w:sz w:val="18"/>
                      <w:szCs w:val="18"/>
                      <w:highlight w:val="none"/>
                    </w:rPr>
                    <w:t>0.0</w:t>
                  </w:r>
                  <w:r>
                    <w:rPr>
                      <w:rFonts w:hint="eastAsia"/>
                      <w:color w:val="auto"/>
                      <w:sz w:val="18"/>
                      <w:szCs w:val="18"/>
                      <w:highlight w:val="none"/>
                      <w:lang w:val="en-US" w:eastAsia="zh-CN"/>
                    </w:rPr>
                    <w:t>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04"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p>
              </w:tc>
              <w:tc>
                <w:tcPr>
                  <w:tcW w:w="2141" w:type="dxa"/>
                  <w:gridSpan w:val="2"/>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排放浓度</w:t>
                  </w:r>
                  <w:r>
                    <w:rPr>
                      <w:bCs/>
                      <w:color w:val="auto"/>
                      <w:sz w:val="18"/>
                      <w:szCs w:val="18"/>
                      <w:highlight w:val="none"/>
                    </w:rPr>
                    <w:t>(mg/L)</w:t>
                  </w:r>
                </w:p>
              </w:tc>
              <w:tc>
                <w:tcPr>
                  <w:tcW w:w="887"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ascii="宋体" w:hAnsi="宋体" w:cs="宋体"/>
                      <w:color w:val="auto"/>
                      <w:sz w:val="18"/>
                      <w:szCs w:val="18"/>
                      <w:highlight w:val="none"/>
                    </w:rPr>
                  </w:pPr>
                  <w:r>
                    <w:rPr>
                      <w:rFonts w:hint="eastAsia"/>
                      <w:color w:val="auto"/>
                      <w:sz w:val="18"/>
                      <w:szCs w:val="18"/>
                      <w:highlight w:val="none"/>
                    </w:rPr>
                    <w:t>340</w:t>
                  </w:r>
                </w:p>
              </w:tc>
              <w:tc>
                <w:tcPr>
                  <w:tcW w:w="665"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ascii="宋体" w:hAnsi="宋体" w:cs="宋体"/>
                      <w:color w:val="auto"/>
                      <w:sz w:val="18"/>
                      <w:szCs w:val="18"/>
                      <w:highlight w:val="none"/>
                    </w:rPr>
                  </w:pPr>
                  <w:r>
                    <w:rPr>
                      <w:rFonts w:hint="eastAsia"/>
                      <w:color w:val="auto"/>
                      <w:sz w:val="18"/>
                      <w:szCs w:val="18"/>
                      <w:highlight w:val="none"/>
                    </w:rPr>
                    <w:t>175</w:t>
                  </w:r>
                </w:p>
              </w:tc>
              <w:tc>
                <w:tcPr>
                  <w:tcW w:w="653"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ascii="宋体" w:hAnsi="宋体" w:cs="宋体"/>
                      <w:color w:val="auto"/>
                      <w:sz w:val="18"/>
                      <w:szCs w:val="18"/>
                      <w:highlight w:val="none"/>
                    </w:rPr>
                  </w:pPr>
                  <w:r>
                    <w:rPr>
                      <w:rFonts w:hint="eastAsia"/>
                      <w:color w:val="auto"/>
                      <w:sz w:val="18"/>
                      <w:szCs w:val="18"/>
                      <w:highlight w:val="none"/>
                    </w:rPr>
                    <w:t>140</w:t>
                  </w:r>
                </w:p>
              </w:tc>
              <w:tc>
                <w:tcPr>
                  <w:tcW w:w="791"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ascii="宋体" w:hAnsi="宋体" w:cs="宋体"/>
                      <w:color w:val="auto"/>
                      <w:sz w:val="18"/>
                      <w:szCs w:val="18"/>
                      <w:highlight w:val="none"/>
                    </w:rPr>
                  </w:pPr>
                  <w:r>
                    <w:rPr>
                      <w:rFonts w:hint="eastAsia"/>
                      <w:color w:val="auto"/>
                      <w:sz w:val="18"/>
                      <w:szCs w:val="18"/>
                      <w:highlight w:val="none"/>
                    </w:rPr>
                    <w:t>40</w:t>
                  </w:r>
                </w:p>
              </w:tc>
              <w:tc>
                <w:tcPr>
                  <w:tcW w:w="765"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ascii="宋体" w:hAnsi="宋体" w:cs="宋体"/>
                      <w:color w:val="auto"/>
                      <w:sz w:val="18"/>
                      <w:szCs w:val="18"/>
                      <w:highlight w:val="none"/>
                    </w:rPr>
                  </w:pPr>
                  <w:r>
                    <w:rPr>
                      <w:rFonts w:hint="eastAsia"/>
                      <w:color w:val="auto"/>
                      <w:sz w:val="18"/>
                      <w:szCs w:val="18"/>
                      <w:highlight w:val="none"/>
                    </w:rPr>
                    <w:t>60</w:t>
                  </w:r>
                </w:p>
              </w:tc>
              <w:tc>
                <w:tcPr>
                  <w:tcW w:w="818"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hint="eastAsia" w:ascii="宋体" w:hAnsi="宋体" w:cs="宋体" w:eastAsiaTheme="minorEastAsia"/>
                      <w:color w:val="auto"/>
                      <w:sz w:val="18"/>
                      <w:szCs w:val="18"/>
                      <w:highlight w:val="none"/>
                      <w:lang w:eastAsia="zh-CN"/>
                    </w:rPr>
                  </w:pPr>
                  <w:r>
                    <w:rPr>
                      <w:rFonts w:hint="eastAsia"/>
                      <w:color w:val="auto"/>
                      <w:sz w:val="18"/>
                      <w:szCs w:val="18"/>
                      <w:highlight w:val="none"/>
                      <w:lang w:val="en-US" w:eastAsia="zh-CN"/>
                    </w:rPr>
                    <w:t>4</w:t>
                  </w:r>
                </w:p>
              </w:tc>
              <w:tc>
                <w:tcPr>
                  <w:tcW w:w="635"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hint="default" w:ascii="宋体" w:hAnsi="宋体" w:cs="宋体" w:eastAsiaTheme="minorEastAsia"/>
                      <w:color w:val="auto"/>
                      <w:sz w:val="18"/>
                      <w:szCs w:val="18"/>
                      <w:highlight w:val="none"/>
                      <w:lang w:val="en-US" w:eastAsia="zh-CN"/>
                    </w:rPr>
                  </w:pPr>
                  <w:r>
                    <w:rPr>
                      <w:rFonts w:hint="eastAsia"/>
                      <w:color w:val="auto"/>
                      <w:sz w:val="18"/>
                      <w:szCs w:val="18"/>
                      <w:highlight w:val="none"/>
                      <w:lang w:val="en-US" w:eastAsia="zh-CN"/>
                    </w:rPr>
                    <w:t>19.1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45" w:type="dxa"/>
                  <w:gridSpan w:val="3"/>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排放方式</w:t>
                  </w:r>
                </w:p>
              </w:tc>
              <w:tc>
                <w:tcPr>
                  <w:tcW w:w="5214" w:type="dxa"/>
                  <w:gridSpan w:val="7"/>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间接排放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45" w:type="dxa"/>
                  <w:gridSpan w:val="3"/>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排放去向</w:t>
                  </w:r>
                </w:p>
              </w:tc>
              <w:tc>
                <w:tcPr>
                  <w:tcW w:w="5214" w:type="dxa"/>
                  <w:gridSpan w:val="7"/>
                  <w:noWrap w:val="0"/>
                  <w:vAlign w:val="center"/>
                </w:tcPr>
                <w:p>
                  <w:pPr>
                    <w:keepNext w:val="0"/>
                    <w:keepLines w:val="0"/>
                    <w:pageBreakBefore w:val="0"/>
                    <w:widowControl w:val="0"/>
                    <w:tabs>
                      <w:tab w:val="left" w:pos="1231"/>
                    </w:tabs>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rFonts w:hint="eastAsia"/>
                      <w:color w:val="auto"/>
                      <w:sz w:val="18"/>
                      <w:szCs w:val="18"/>
                      <w:highlight w:val="none"/>
                      <w:lang w:val="en-US" w:eastAsia="zh-CN"/>
                    </w:rPr>
                    <w:t>经市政管网</w:t>
                  </w:r>
                  <w:r>
                    <w:rPr>
                      <w:rFonts w:hint="eastAsia"/>
                      <w:color w:val="auto"/>
                      <w:sz w:val="18"/>
                      <w:szCs w:val="18"/>
                      <w:highlight w:val="none"/>
                    </w:rPr>
                    <w:t>进入朝阳污水处理厂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45" w:type="dxa"/>
                  <w:gridSpan w:val="3"/>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排放规律</w:t>
                  </w:r>
                </w:p>
              </w:tc>
              <w:tc>
                <w:tcPr>
                  <w:tcW w:w="5214" w:type="dxa"/>
                  <w:gridSpan w:val="7"/>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间断排放，排放期间流量不稳定且无规律，但不属于冲击型排放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04" w:type="dxa"/>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排放口基本情况</w:t>
                  </w:r>
                </w:p>
              </w:tc>
              <w:tc>
                <w:tcPr>
                  <w:tcW w:w="2141" w:type="dxa"/>
                  <w:gridSpan w:val="2"/>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编号</w:t>
                  </w:r>
                </w:p>
              </w:tc>
              <w:tc>
                <w:tcPr>
                  <w:tcW w:w="5214" w:type="dxa"/>
                  <w:gridSpan w:val="7"/>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DW001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04"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p>
              </w:tc>
              <w:tc>
                <w:tcPr>
                  <w:tcW w:w="2141" w:type="dxa"/>
                  <w:gridSpan w:val="2"/>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名称</w:t>
                  </w:r>
                </w:p>
              </w:tc>
              <w:tc>
                <w:tcPr>
                  <w:tcW w:w="5214" w:type="dxa"/>
                  <w:gridSpan w:val="7"/>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污水处理设施排放口</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04"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p>
              </w:tc>
              <w:tc>
                <w:tcPr>
                  <w:tcW w:w="2141" w:type="dxa"/>
                  <w:gridSpan w:val="2"/>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类型</w:t>
                  </w:r>
                </w:p>
              </w:tc>
              <w:tc>
                <w:tcPr>
                  <w:tcW w:w="5214" w:type="dxa"/>
                  <w:gridSpan w:val="7"/>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一般排放口</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04"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p>
              </w:tc>
              <w:tc>
                <w:tcPr>
                  <w:tcW w:w="2141" w:type="dxa"/>
                  <w:gridSpan w:val="2"/>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地理坐标</w:t>
                  </w:r>
                </w:p>
              </w:tc>
              <w:tc>
                <w:tcPr>
                  <w:tcW w:w="5214" w:type="dxa"/>
                  <w:gridSpan w:val="7"/>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rFonts w:hint="eastAsia"/>
                      <w:color w:val="auto"/>
                      <w:sz w:val="18"/>
                      <w:szCs w:val="18"/>
                      <w:highlight w:val="none"/>
                    </w:rPr>
                    <w:t>E108°46'55.42"；N</w:t>
                  </w:r>
                  <w:r>
                    <w:rPr>
                      <w:rFonts w:hint="eastAsia"/>
                      <w:color w:val="auto"/>
                      <w:sz w:val="18"/>
                      <w:szCs w:val="18"/>
                      <w:highlight w:val="none"/>
                      <w:lang w:val="en-US" w:eastAsia="zh-CN"/>
                    </w:rPr>
                    <w:t>3</w:t>
                  </w:r>
                  <w:r>
                    <w:rPr>
                      <w:rFonts w:hint="eastAsia"/>
                      <w:color w:val="auto"/>
                      <w:sz w:val="18"/>
                      <w:szCs w:val="18"/>
                      <w:highlight w:val="none"/>
                    </w:rPr>
                    <w:t>4°22'28.58"；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45" w:type="dxa"/>
                  <w:gridSpan w:val="3"/>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排放标准</w:t>
                  </w:r>
                </w:p>
              </w:tc>
              <w:tc>
                <w:tcPr>
                  <w:tcW w:w="5214" w:type="dxa"/>
                  <w:gridSpan w:val="7"/>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rFonts w:hint="default"/>
                      <w:color w:val="auto"/>
                      <w:sz w:val="18"/>
                      <w:szCs w:val="18"/>
                      <w:highlight w:val="none"/>
                      <w:lang w:val="en-US" w:eastAsia="zh-CN"/>
                    </w:rPr>
                    <w:t>《污水综合排放标准》（GB8978-1996）三级标准及《污水排入城镇下水道水质标准》（GB/T31962-2015）中B级标准要求后排入市政污水管网</w:t>
                  </w:r>
                </w:p>
              </w:tc>
            </w:tr>
          </w:tbl>
          <w:p>
            <w:pPr>
              <w:pStyle w:val="6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2、废水达标分析</w:t>
            </w:r>
          </w:p>
          <w:p>
            <w:pPr>
              <w:pStyle w:val="6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本项目生</w:t>
            </w:r>
            <w:r>
              <w:rPr>
                <w:rFonts w:hint="eastAsia" w:ascii="Times New Roman" w:hAnsi="Times New Roman" w:eastAsia="宋体" w:cs="Times New Roman"/>
                <w:color w:val="auto"/>
                <w:highlight w:val="none"/>
                <w:lang w:eastAsia="zh-CN"/>
              </w:rPr>
              <w:t>活污水</w:t>
            </w:r>
            <w:r>
              <w:rPr>
                <w:rFonts w:hint="eastAsia" w:ascii="Times New Roman" w:hAnsi="Times New Roman" w:eastAsia="宋体" w:cs="Times New Roman"/>
                <w:color w:val="auto"/>
                <w:highlight w:val="none"/>
              </w:rPr>
              <w:t>产生量约</w:t>
            </w:r>
            <w:r>
              <w:rPr>
                <w:rFonts w:hint="eastAsia" w:ascii="Times New Roman" w:hAnsi="Times New Roman" w:eastAsia="宋体" w:cs="Times New Roman"/>
                <w:color w:val="auto"/>
                <w:highlight w:val="none"/>
                <w:lang w:val="en-US" w:eastAsia="zh-CN"/>
              </w:rPr>
              <w:t>5040</w:t>
            </w:r>
            <w:r>
              <w:rPr>
                <w:rFonts w:hint="eastAsia" w:ascii="Times New Roman" w:hAnsi="Times New Roman" w:eastAsia="宋体" w:cs="Times New Roman"/>
                <w:color w:val="auto"/>
                <w:highlight w:val="none"/>
              </w:rPr>
              <w:t>t/a（</w:t>
            </w:r>
            <w:r>
              <w:rPr>
                <w:rFonts w:hint="eastAsia" w:ascii="Times New Roman" w:hAnsi="Times New Roman" w:eastAsia="宋体" w:cs="Times New Roman"/>
                <w:color w:val="auto"/>
                <w:highlight w:val="none"/>
                <w:lang w:val="en-US" w:eastAsia="zh-CN"/>
              </w:rPr>
              <w:t>16.8</w:t>
            </w:r>
            <w:r>
              <w:rPr>
                <w:rFonts w:hint="eastAsia" w:ascii="Times New Roman" w:hAnsi="Times New Roman" w:eastAsia="宋体" w:cs="Times New Roman"/>
                <w:color w:val="auto"/>
                <w:highlight w:val="none"/>
              </w:rPr>
              <w:t xml:space="preserve"> t/d、</w:t>
            </w:r>
            <w:r>
              <w:rPr>
                <w:rFonts w:hint="eastAsia" w:ascii="Times New Roman" w:hAnsi="Times New Roman" w:eastAsia="宋体" w:cs="Times New Roman"/>
                <w:color w:val="auto"/>
                <w:highlight w:val="none"/>
                <w:lang w:val="en-US" w:eastAsia="zh-CN"/>
              </w:rPr>
              <w:t>0.7</w:t>
            </w:r>
            <w:r>
              <w:rPr>
                <w:rFonts w:hint="eastAsia" w:ascii="Times New Roman" w:hAnsi="Times New Roman" w:eastAsia="宋体" w:cs="Times New Roman"/>
                <w:color w:val="auto"/>
                <w:highlight w:val="none"/>
              </w:rPr>
              <w:t>t/h），污染物主要为COD、BOD</w:t>
            </w:r>
            <w:r>
              <w:rPr>
                <w:rFonts w:hint="eastAsia" w:ascii="Times New Roman" w:hAnsi="Times New Roman" w:eastAsia="宋体" w:cs="Times New Roman"/>
                <w:color w:val="auto"/>
                <w:highlight w:val="none"/>
                <w:vertAlign w:val="subscript"/>
              </w:rPr>
              <w:t>5</w:t>
            </w:r>
            <w:r>
              <w:rPr>
                <w:rFonts w:hint="eastAsia" w:ascii="Times New Roman" w:hAnsi="Times New Roman" w:eastAsia="宋体" w:cs="Times New Roman"/>
                <w:color w:val="auto"/>
                <w:highlight w:val="none"/>
              </w:rPr>
              <w:t>、SS、氨氮、总氮、总磷、动植物油等。项目厂区</w:t>
            </w:r>
            <w:r>
              <w:rPr>
                <w:rFonts w:hint="eastAsia" w:ascii="Times New Roman" w:hAnsi="Times New Roman" w:eastAsia="宋体" w:cs="Times New Roman"/>
                <w:color w:val="auto"/>
                <w:highlight w:val="none"/>
                <w:lang w:val="en-US" w:eastAsia="zh-CN"/>
              </w:rPr>
              <w:t>新建</w:t>
            </w:r>
            <w:r>
              <w:rPr>
                <w:rFonts w:hint="eastAsia" w:ascii="Times New Roman" w:hAnsi="Times New Roman" w:eastAsia="宋体" w:cs="Times New Roman"/>
                <w:color w:val="auto"/>
                <w:highlight w:val="none"/>
              </w:rPr>
              <w:t>化粪池位于厂区</w:t>
            </w:r>
            <w:r>
              <w:rPr>
                <w:rFonts w:hint="eastAsia" w:ascii="Times New Roman" w:hAnsi="Times New Roman" w:eastAsia="宋体" w:cs="Times New Roman"/>
                <w:color w:val="auto"/>
                <w:highlight w:val="none"/>
                <w:lang w:val="en-US" w:eastAsia="zh-CN"/>
              </w:rPr>
              <w:t>南</w:t>
            </w:r>
            <w:r>
              <w:rPr>
                <w:rFonts w:hint="eastAsia" w:ascii="Times New Roman" w:hAnsi="Times New Roman" w:eastAsia="宋体" w:cs="Times New Roman"/>
                <w:color w:val="auto"/>
                <w:highlight w:val="none"/>
              </w:rPr>
              <w:t>侧，容积50m</w:t>
            </w:r>
            <w:r>
              <w:rPr>
                <w:rFonts w:hint="eastAsia" w:ascii="Times New Roman" w:hAnsi="Times New Roman" w:eastAsia="宋体" w:cs="Times New Roman"/>
                <w:color w:val="auto"/>
                <w:highlight w:val="none"/>
                <w:vertAlign w:val="superscript"/>
              </w:rPr>
              <w:t>3</w:t>
            </w:r>
            <w:r>
              <w:rPr>
                <w:rFonts w:hint="eastAsia" w:ascii="Times New Roman" w:hAnsi="Times New Roman" w:eastAsia="宋体" w:cs="Times New Roman"/>
                <w:color w:val="auto"/>
                <w:highlight w:val="none"/>
              </w:rPr>
              <w:t>，本项目运行期生活污水总量</w:t>
            </w:r>
            <w:r>
              <w:rPr>
                <w:rFonts w:hint="eastAsia" w:ascii="Times New Roman" w:hAnsi="Times New Roman" w:eastAsia="宋体" w:cs="Times New Roman"/>
                <w:color w:val="auto"/>
                <w:highlight w:val="none"/>
                <w:lang w:val="en-US" w:eastAsia="zh-CN"/>
              </w:rPr>
              <w:t>16.8</w:t>
            </w:r>
            <w:r>
              <w:rPr>
                <w:rFonts w:hint="eastAsia" w:ascii="Times New Roman" w:hAnsi="Times New Roman" w:eastAsia="宋体" w:cs="Times New Roman"/>
                <w:color w:val="auto"/>
                <w:highlight w:val="none"/>
              </w:rPr>
              <w:t>m</w:t>
            </w:r>
            <w:r>
              <w:rPr>
                <w:rFonts w:hint="eastAsia" w:ascii="Times New Roman" w:hAnsi="Times New Roman" w:eastAsia="宋体" w:cs="Times New Roman"/>
                <w:color w:val="auto"/>
                <w:highlight w:val="none"/>
                <w:vertAlign w:val="superscript"/>
              </w:rPr>
              <w:t>3</w:t>
            </w:r>
            <w:r>
              <w:rPr>
                <w:rFonts w:hint="eastAsia" w:ascii="Times New Roman" w:hAnsi="Times New Roman" w:eastAsia="宋体" w:cs="Times New Roman"/>
                <w:color w:val="auto"/>
                <w:highlight w:val="none"/>
              </w:rPr>
              <w:t>/d，本项目废水</w:t>
            </w:r>
            <w:r>
              <w:rPr>
                <w:rFonts w:hint="eastAsia" w:ascii="Times New Roman" w:hAnsi="Times New Roman" w:eastAsia="宋体" w:cs="Times New Roman"/>
                <w:color w:val="auto"/>
                <w:highlight w:val="none"/>
                <w:lang w:val="en-US" w:eastAsia="zh-CN"/>
              </w:rPr>
              <w:t>经过</w:t>
            </w:r>
            <w:r>
              <w:rPr>
                <w:rFonts w:hint="eastAsia" w:ascii="Times New Roman" w:hAnsi="Times New Roman" w:eastAsia="宋体" w:cs="Times New Roman"/>
                <w:color w:val="auto"/>
                <w:highlight w:val="none"/>
              </w:rPr>
              <w:t>该化粪池处理后，化粪池不会出现无法处理或超过其处理能力的现象，且化粪池剩余处理能力，余量充足，因此本项目废水</w:t>
            </w:r>
            <w:r>
              <w:rPr>
                <w:rFonts w:hint="eastAsia" w:ascii="Times New Roman" w:hAnsi="Times New Roman" w:eastAsia="宋体" w:cs="Times New Roman"/>
                <w:color w:val="auto"/>
                <w:highlight w:val="none"/>
                <w:lang w:val="en-US" w:eastAsia="zh-CN"/>
              </w:rPr>
              <w:t>经</w:t>
            </w:r>
            <w:r>
              <w:rPr>
                <w:rFonts w:hint="eastAsia" w:ascii="Times New Roman" w:hAnsi="Times New Roman" w:eastAsia="宋体" w:cs="Times New Roman"/>
                <w:color w:val="auto"/>
                <w:highlight w:val="none"/>
              </w:rPr>
              <w:t>化粪池</w:t>
            </w:r>
            <w:r>
              <w:rPr>
                <w:rFonts w:hint="eastAsia" w:ascii="Times New Roman" w:hAnsi="Times New Roman" w:eastAsia="宋体" w:cs="Times New Roman"/>
                <w:color w:val="auto"/>
                <w:highlight w:val="none"/>
                <w:lang w:val="en-US" w:eastAsia="zh-CN"/>
              </w:rPr>
              <w:t>处理</w:t>
            </w:r>
            <w:r>
              <w:rPr>
                <w:rFonts w:hint="eastAsia" w:ascii="Times New Roman" w:hAnsi="Times New Roman" w:eastAsia="宋体" w:cs="Times New Roman"/>
                <w:color w:val="auto"/>
                <w:highlight w:val="none"/>
              </w:rPr>
              <w:t>可行。</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eastAsia" w:ascii="Times New Roman" w:hAnsi="Times New Roman" w:eastAsia="宋体" w:cs="宋体"/>
                <w:color w:val="auto"/>
                <w:kern w:val="0"/>
                <w:sz w:val="24"/>
                <w:szCs w:val="24"/>
                <w:lang w:val="en-US" w:eastAsia="zh-CN"/>
              </w:rPr>
            </w:pPr>
            <w:r>
              <w:rPr>
                <w:rFonts w:hint="eastAsia" w:ascii="Times New Roman" w:hAnsi="Times New Roman" w:eastAsia="宋体" w:cs="宋体"/>
                <w:color w:val="auto"/>
                <w:kern w:val="0"/>
                <w:sz w:val="24"/>
                <w:szCs w:val="24"/>
                <w:lang w:val="en-US" w:eastAsia="zh-CN"/>
              </w:rPr>
              <w:t>根据《合成树脂工业污染物排放标准》（</w:t>
            </w:r>
            <w:r>
              <w:rPr>
                <w:rFonts w:hint="default" w:ascii="Times New Roman" w:hAnsi="Times New Roman" w:eastAsia="宋体" w:cs="宋体"/>
                <w:color w:val="auto"/>
                <w:kern w:val="0"/>
                <w:sz w:val="24"/>
                <w:szCs w:val="24"/>
                <w:lang w:val="en-US" w:eastAsia="zh-CN"/>
              </w:rPr>
              <w:t>GB31572-2015</w:t>
            </w:r>
            <w:r>
              <w:rPr>
                <w:rFonts w:hint="eastAsia" w:ascii="Times New Roman" w:hAnsi="Times New Roman" w:eastAsia="宋体" w:cs="宋体"/>
                <w:color w:val="auto"/>
                <w:kern w:val="0"/>
                <w:sz w:val="24"/>
                <w:szCs w:val="24"/>
                <w:lang w:val="en-US" w:eastAsia="zh-CN"/>
              </w:rPr>
              <w:t>），企业向环境排放的废水量，包括与生产有直接或间接关系的各种外排废水，执行该标准。</w:t>
            </w:r>
          </w:p>
          <w:p>
            <w:pPr>
              <w:pStyle w:val="60"/>
              <w:rPr>
                <w:rFonts w:hint="eastAsia" w:ascii="Times New Roman" w:hAnsi="Times New Roman" w:eastAsia="宋体" w:cs="Times New Roman"/>
                <w:color w:val="5B9BD5" w:themeColor="accent1"/>
                <w:highlight w:val="none"/>
                <w14:textFill>
                  <w14:solidFill>
                    <w14:schemeClr w14:val="accent1"/>
                  </w14:solidFill>
                </w14:textFill>
              </w:rPr>
            </w:pPr>
            <w:r>
              <w:rPr>
                <w:rFonts w:hint="eastAsia" w:ascii="Times New Roman" w:hAnsi="Times New Roman" w:eastAsia="宋体" w:cs="宋体"/>
                <w:color w:val="auto"/>
                <w:kern w:val="0"/>
                <w:sz w:val="24"/>
                <w:szCs w:val="24"/>
                <w:lang w:val="en-US" w:eastAsia="zh-CN"/>
              </w:rPr>
              <w:t>本项目生产废水和生活污水采用不同的管道进行收集，完全分离，其中生产废水为冷却废水，冷却水是冷却塔制备的不添加任何冷凝剂阻垢剂等物质，冷却水自然降温后用于道路洒水和厂区绿化，不外排；主要外排废水为</w:t>
            </w:r>
            <w:r>
              <w:rPr>
                <w:rFonts w:ascii="Times New Roman" w:hAnsi="Times New Roman" w:cs="Times New Roman"/>
                <w:color w:val="auto"/>
                <w:sz w:val="24"/>
              </w:rPr>
              <w:t>生活污水</w:t>
            </w:r>
            <w:r>
              <w:rPr>
                <w:rFonts w:ascii="Times New Roman" w:hAnsi="Times New Roman" w:cs="Times New Roman"/>
                <w:color w:val="auto"/>
                <w:sz w:val="24"/>
                <w:lang w:val="en-US"/>
              </w:rPr>
              <w:t>。</w:t>
            </w:r>
            <w:r>
              <w:rPr>
                <w:rFonts w:hint="eastAsia" w:ascii="Times New Roman" w:hAnsi="Times New Roman" w:cs="Times New Roman"/>
                <w:color w:val="auto"/>
                <w:sz w:val="24"/>
                <w:lang w:val="en-US" w:eastAsia="zh-CN"/>
              </w:rPr>
              <w:t>因此</w:t>
            </w:r>
            <w:r>
              <w:rPr>
                <w:rFonts w:hint="default" w:ascii="Times New Roman" w:hAnsi="Times New Roman" w:cs="Times New Roman"/>
                <w:color w:val="auto"/>
                <w:sz w:val="24"/>
                <w:highlight w:val="none"/>
                <w:lang w:val="en-US" w:eastAsia="zh-CN"/>
              </w:rPr>
              <w:t>生活污水执行《污水综合排放标准》（GB8978-1996）三级标准及《污水排入城镇下水道水质标准》（GB/T31962-2015）中B级标准要求后排入市政污水管网</w:t>
            </w:r>
            <w:r>
              <w:rPr>
                <w:rFonts w:hint="default" w:ascii="Times New Roman" w:hAnsi="Times New Roman" w:eastAsia="宋体" w:cs="Times New Roman"/>
                <w:color w:val="5B9BD5" w:themeColor="accent1"/>
                <w:highlight w:val="none"/>
                <w:lang w:val="en-US" w:eastAsia="zh-CN"/>
                <w14:textFill>
                  <w14:solidFill>
                    <w14:schemeClr w14:val="accent1"/>
                  </w14:solidFill>
                </w14:textFill>
              </w:rPr>
              <w:t>。</w:t>
            </w:r>
          </w:p>
          <w:p>
            <w:pPr>
              <w:pStyle w:val="6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3</w:t>
            </w:r>
            <w:r>
              <w:rPr>
                <w:rFonts w:hint="eastAsia" w:ascii="Times New Roman" w:hAnsi="Times New Roman" w:eastAsia="宋体" w:cs="Times New Roman"/>
                <w:color w:val="auto"/>
                <w:highlight w:val="none"/>
              </w:rPr>
              <w:t>、排入污水处理厂可行性分析</w:t>
            </w:r>
          </w:p>
          <w:p>
            <w:pPr>
              <w:pStyle w:val="6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朝阳污水处理厂位于西咸新区秦汉新城南部，福银高速公路西侧，河堤路北侧，总服务面积约36km</w:t>
            </w:r>
            <w:r>
              <w:rPr>
                <w:rFonts w:hint="eastAsia" w:ascii="Times New Roman" w:hAnsi="Times New Roman" w:eastAsia="宋体" w:cs="Times New Roman"/>
                <w:color w:val="auto"/>
                <w:highlight w:val="none"/>
                <w:vertAlign w:val="superscript"/>
              </w:rPr>
              <w:t>2</w:t>
            </w:r>
            <w:r>
              <w:rPr>
                <w:rFonts w:hint="eastAsia" w:ascii="Times New Roman" w:hAnsi="Times New Roman" w:eastAsia="宋体" w:cs="Times New Roman"/>
                <w:color w:val="auto"/>
                <w:highlight w:val="none"/>
              </w:rPr>
              <w:t>，项目设计处理规模近期为5万m</w:t>
            </w:r>
            <w:r>
              <w:rPr>
                <w:rFonts w:hint="eastAsia" w:ascii="Times New Roman" w:hAnsi="Times New Roman" w:eastAsia="宋体" w:cs="Times New Roman"/>
                <w:color w:val="auto"/>
                <w:highlight w:val="none"/>
                <w:vertAlign w:val="superscript"/>
              </w:rPr>
              <w:t>3</w:t>
            </w:r>
            <w:r>
              <w:rPr>
                <w:rFonts w:hint="eastAsia" w:ascii="Times New Roman" w:hAnsi="Times New Roman" w:eastAsia="宋体" w:cs="Times New Roman"/>
                <w:color w:val="auto"/>
                <w:highlight w:val="none"/>
              </w:rPr>
              <w:t>/d，现阶段实际处理水量为1.3万m</w:t>
            </w:r>
            <w:r>
              <w:rPr>
                <w:rFonts w:hint="eastAsia" w:ascii="Times New Roman" w:hAnsi="Times New Roman" w:eastAsia="宋体" w:cs="Times New Roman"/>
                <w:color w:val="auto"/>
                <w:highlight w:val="none"/>
                <w:vertAlign w:val="superscript"/>
              </w:rPr>
              <w:t>3</w:t>
            </w:r>
            <w:r>
              <w:rPr>
                <w:rFonts w:hint="eastAsia" w:ascii="Times New Roman" w:hAnsi="Times New Roman" w:eastAsia="宋体" w:cs="Times New Roman"/>
                <w:color w:val="auto"/>
                <w:highlight w:val="none"/>
              </w:rPr>
              <w:t>/d左右，服务范围为：渭河北岸综合服务区秦汉大道以西区（上林北路以东、秦汉大道以西、河堤路以北、兰池四路以南围合区域）及周陵新兴产业园区全部区域，远期包括空港新城南部区域排水。污水处理工艺采用预处理+二级生物处理A2/O（厌氧+缺氧+好氧）为主的生物处理工艺，出水水质满足《城镇污水处理厂污染物排放标准》一级A标准，最终排入渭河。本项目建设地点位于</w:t>
            </w:r>
            <w:r>
              <w:rPr>
                <w:rFonts w:hint="eastAsia" w:ascii="Times New Roman" w:hAnsi="Times New Roman" w:cs="Times New Roman"/>
                <w:color w:val="auto"/>
                <w:sz w:val="24"/>
                <w:highlight w:val="none"/>
              </w:rPr>
              <w:t>西咸新区秦汉新城</w:t>
            </w:r>
            <w:r>
              <w:rPr>
                <w:rFonts w:hint="eastAsia" w:ascii="Times New Roman" w:hAnsi="Times New Roman" w:cs="Times New Roman"/>
                <w:color w:val="auto"/>
                <w:sz w:val="24"/>
                <w:highlight w:val="none"/>
                <w:lang w:eastAsia="zh-CN"/>
              </w:rPr>
              <w:t>渭城街道</w:t>
            </w:r>
            <w:r>
              <w:rPr>
                <w:rFonts w:hint="eastAsia" w:ascii="Times New Roman" w:hAnsi="Times New Roman" w:cs="Times New Roman"/>
                <w:color w:val="auto"/>
                <w:sz w:val="24"/>
                <w:highlight w:val="none"/>
              </w:rPr>
              <w:t>兰池三路以南，朝阳六路以西区域</w:t>
            </w:r>
            <w:r>
              <w:rPr>
                <w:rFonts w:hint="eastAsia" w:ascii="Times New Roman" w:hAnsi="Times New Roman" w:eastAsia="宋体" w:cs="Times New Roman"/>
                <w:color w:val="auto"/>
                <w:highlight w:val="none"/>
              </w:rPr>
              <w:t>，项目周边道路及配套污水管网已建设完成，且项目区域污水已纳入朝阳污水处理厂收水范围内，项目污水产生量较小。根据调查，朝阳污水处理厂已投入运营，因此，项目污水处理依托朝阳污水处理厂处理完全可行。</w:t>
            </w:r>
          </w:p>
          <w:p>
            <w:pPr>
              <w:pStyle w:val="6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4</w:t>
            </w:r>
            <w:r>
              <w:rPr>
                <w:rFonts w:hint="eastAsia" w:ascii="Times New Roman" w:hAnsi="Times New Roman" w:eastAsia="宋体" w:cs="Times New Roman"/>
                <w:color w:val="auto"/>
                <w:highlight w:val="none"/>
              </w:rPr>
              <w:t>、废水监测计划</w:t>
            </w:r>
          </w:p>
          <w:p>
            <w:pPr>
              <w:pStyle w:val="6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项目废水监测计划见表4-</w:t>
            </w:r>
            <w:r>
              <w:rPr>
                <w:rFonts w:hint="eastAsia" w:ascii="Times New Roman" w:hAnsi="Times New Roman" w:eastAsia="宋体" w:cs="Times New Roman"/>
                <w:color w:val="auto"/>
                <w:highlight w:val="none"/>
                <w:lang w:val="en-US" w:eastAsia="zh-CN"/>
              </w:rPr>
              <w:t>11</w:t>
            </w:r>
            <w:r>
              <w:rPr>
                <w:rFonts w:hint="eastAsia" w:ascii="Times New Roman" w:hAnsi="Times New Roman" w:eastAsia="宋体" w:cs="Times New Roman"/>
                <w:color w:val="auto"/>
                <w:highlight w:val="none"/>
              </w:rPr>
              <w:t>。</w:t>
            </w:r>
          </w:p>
          <w:p>
            <w:pPr>
              <w:adjustRightInd w:val="0"/>
              <w:snapToGrid w:val="0"/>
              <w:ind w:firstLine="482"/>
              <w:jc w:val="center"/>
              <w:rPr>
                <w:b/>
                <w:bCs/>
                <w:color w:val="auto"/>
                <w:kern w:val="0"/>
                <w:highlight w:val="none"/>
              </w:rPr>
            </w:pPr>
            <w:r>
              <w:rPr>
                <w:b/>
                <w:bCs/>
                <w:color w:val="auto"/>
                <w:kern w:val="0"/>
                <w:highlight w:val="none"/>
              </w:rPr>
              <w:t>表4-</w:t>
            </w:r>
            <w:r>
              <w:rPr>
                <w:rFonts w:hint="eastAsia"/>
                <w:b/>
                <w:bCs/>
                <w:color w:val="auto"/>
                <w:kern w:val="0"/>
                <w:highlight w:val="none"/>
                <w:lang w:val="en-US" w:eastAsia="zh-CN"/>
              </w:rPr>
              <w:t>14</w:t>
            </w:r>
            <w:r>
              <w:rPr>
                <w:b/>
                <w:bCs/>
                <w:color w:val="auto"/>
                <w:kern w:val="0"/>
                <w:highlight w:val="none"/>
              </w:rPr>
              <w:t xml:space="preserve">  项目</w:t>
            </w:r>
            <w:r>
              <w:rPr>
                <w:rFonts w:hint="eastAsia"/>
                <w:b/>
                <w:bCs/>
                <w:color w:val="auto"/>
                <w:kern w:val="0"/>
                <w:highlight w:val="none"/>
              </w:rPr>
              <w:t>废水</w:t>
            </w:r>
            <w:r>
              <w:rPr>
                <w:b/>
                <w:bCs/>
                <w:color w:val="auto"/>
                <w:kern w:val="0"/>
                <w:highlight w:val="none"/>
              </w:rPr>
              <w:t>监测计划</w:t>
            </w:r>
          </w:p>
          <w:tbl>
            <w:tblPr>
              <w:tblStyle w:val="28"/>
              <w:tblW w:w="821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46"/>
              <w:gridCol w:w="1957"/>
              <w:gridCol w:w="1223"/>
              <w:gridCol w:w="853"/>
              <w:gridCol w:w="1221"/>
              <w:gridCol w:w="221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1" w:hRule="atLeast"/>
                <w:jc w:val="center"/>
              </w:trPr>
              <w:tc>
                <w:tcPr>
                  <w:tcW w:w="453" w:type="pct"/>
                  <w:noWrap w:val="0"/>
                  <w:vAlign w:val="center"/>
                </w:tcPr>
                <w:p>
                  <w:pPr>
                    <w:pStyle w:val="6"/>
                    <w:adjustRightInd w:val="0"/>
                    <w:snapToGrid w:val="0"/>
                    <w:spacing w:line="240" w:lineRule="auto"/>
                    <w:ind w:firstLine="0" w:firstLineChars="0"/>
                    <w:jc w:val="center"/>
                    <w:rPr>
                      <w:color w:val="auto"/>
                      <w:kern w:val="0"/>
                      <w:sz w:val="21"/>
                      <w:szCs w:val="21"/>
                      <w:highlight w:val="none"/>
                      <w:lang w:val="en-US" w:eastAsia="zh-CN"/>
                    </w:rPr>
                  </w:pPr>
                  <w:r>
                    <w:rPr>
                      <w:color w:val="auto"/>
                      <w:kern w:val="0"/>
                      <w:sz w:val="21"/>
                      <w:szCs w:val="21"/>
                      <w:highlight w:val="none"/>
                      <w:lang w:val="en-US" w:eastAsia="zh-CN"/>
                    </w:rPr>
                    <w:t>污染源名称</w:t>
                  </w:r>
                </w:p>
              </w:tc>
              <w:tc>
                <w:tcPr>
                  <w:tcW w:w="1190" w:type="pct"/>
                  <w:noWrap w:val="0"/>
                  <w:vAlign w:val="center"/>
                </w:tcPr>
                <w:p>
                  <w:pPr>
                    <w:pStyle w:val="6"/>
                    <w:adjustRightInd w:val="0"/>
                    <w:snapToGrid w:val="0"/>
                    <w:spacing w:line="240" w:lineRule="auto"/>
                    <w:ind w:firstLine="0" w:firstLineChars="0"/>
                    <w:jc w:val="center"/>
                    <w:rPr>
                      <w:color w:val="auto"/>
                      <w:kern w:val="0"/>
                      <w:sz w:val="21"/>
                      <w:szCs w:val="21"/>
                      <w:highlight w:val="none"/>
                      <w:lang w:val="en-US" w:eastAsia="zh-CN"/>
                    </w:rPr>
                  </w:pPr>
                  <w:r>
                    <w:rPr>
                      <w:color w:val="auto"/>
                      <w:kern w:val="0"/>
                      <w:sz w:val="21"/>
                      <w:szCs w:val="21"/>
                      <w:highlight w:val="none"/>
                      <w:lang w:val="en-US" w:eastAsia="zh-CN"/>
                    </w:rPr>
                    <w:t>监测</w:t>
                  </w:r>
                </w:p>
                <w:p>
                  <w:pPr>
                    <w:pStyle w:val="6"/>
                    <w:adjustRightInd w:val="0"/>
                    <w:snapToGrid w:val="0"/>
                    <w:spacing w:line="240" w:lineRule="auto"/>
                    <w:ind w:firstLine="0" w:firstLineChars="0"/>
                    <w:jc w:val="center"/>
                    <w:rPr>
                      <w:color w:val="auto"/>
                      <w:kern w:val="0"/>
                      <w:sz w:val="21"/>
                      <w:szCs w:val="21"/>
                      <w:highlight w:val="none"/>
                      <w:lang w:val="en-US" w:eastAsia="zh-CN"/>
                    </w:rPr>
                  </w:pPr>
                  <w:r>
                    <w:rPr>
                      <w:color w:val="auto"/>
                      <w:kern w:val="0"/>
                      <w:sz w:val="21"/>
                      <w:szCs w:val="21"/>
                      <w:highlight w:val="none"/>
                      <w:lang w:val="en-US" w:eastAsia="zh-CN"/>
                    </w:rPr>
                    <w:t>项目</w:t>
                  </w:r>
                </w:p>
              </w:tc>
              <w:tc>
                <w:tcPr>
                  <w:tcW w:w="744" w:type="pct"/>
                  <w:noWrap w:val="0"/>
                  <w:vAlign w:val="center"/>
                </w:tcPr>
                <w:p>
                  <w:pPr>
                    <w:pStyle w:val="6"/>
                    <w:adjustRightInd w:val="0"/>
                    <w:snapToGrid w:val="0"/>
                    <w:spacing w:line="240" w:lineRule="auto"/>
                    <w:ind w:firstLine="0" w:firstLineChars="0"/>
                    <w:jc w:val="center"/>
                    <w:rPr>
                      <w:color w:val="auto"/>
                      <w:kern w:val="0"/>
                      <w:sz w:val="21"/>
                      <w:szCs w:val="21"/>
                      <w:highlight w:val="none"/>
                      <w:lang w:val="en-US" w:eastAsia="zh-CN"/>
                    </w:rPr>
                  </w:pPr>
                  <w:r>
                    <w:rPr>
                      <w:color w:val="auto"/>
                      <w:kern w:val="0"/>
                      <w:sz w:val="21"/>
                      <w:szCs w:val="21"/>
                      <w:highlight w:val="none"/>
                      <w:lang w:val="en-US" w:eastAsia="zh-CN"/>
                    </w:rPr>
                    <w:t>监测点位置</w:t>
                  </w:r>
                </w:p>
              </w:tc>
              <w:tc>
                <w:tcPr>
                  <w:tcW w:w="518" w:type="pct"/>
                  <w:noWrap w:val="0"/>
                  <w:vAlign w:val="center"/>
                </w:tcPr>
                <w:p>
                  <w:pPr>
                    <w:pStyle w:val="6"/>
                    <w:adjustRightInd w:val="0"/>
                    <w:snapToGrid w:val="0"/>
                    <w:spacing w:line="240" w:lineRule="auto"/>
                    <w:ind w:firstLine="0" w:firstLineChars="0"/>
                    <w:jc w:val="center"/>
                    <w:rPr>
                      <w:color w:val="auto"/>
                      <w:kern w:val="0"/>
                      <w:sz w:val="21"/>
                      <w:szCs w:val="21"/>
                      <w:highlight w:val="none"/>
                      <w:lang w:val="en-US" w:eastAsia="zh-CN"/>
                    </w:rPr>
                  </w:pPr>
                  <w:r>
                    <w:rPr>
                      <w:color w:val="auto"/>
                      <w:kern w:val="0"/>
                      <w:sz w:val="21"/>
                      <w:szCs w:val="21"/>
                      <w:highlight w:val="none"/>
                      <w:lang w:val="en-US" w:eastAsia="zh-CN"/>
                    </w:rPr>
                    <w:t>监测点数</w:t>
                  </w:r>
                </w:p>
              </w:tc>
              <w:tc>
                <w:tcPr>
                  <w:tcW w:w="742" w:type="pct"/>
                  <w:noWrap w:val="0"/>
                  <w:vAlign w:val="center"/>
                </w:tcPr>
                <w:p>
                  <w:pPr>
                    <w:pStyle w:val="6"/>
                    <w:adjustRightInd w:val="0"/>
                    <w:snapToGrid w:val="0"/>
                    <w:spacing w:line="240" w:lineRule="auto"/>
                    <w:ind w:firstLine="0" w:firstLineChars="0"/>
                    <w:jc w:val="center"/>
                    <w:rPr>
                      <w:color w:val="auto"/>
                      <w:kern w:val="0"/>
                      <w:sz w:val="21"/>
                      <w:szCs w:val="21"/>
                      <w:highlight w:val="none"/>
                      <w:lang w:val="en-US" w:eastAsia="zh-CN"/>
                    </w:rPr>
                  </w:pPr>
                  <w:r>
                    <w:rPr>
                      <w:color w:val="auto"/>
                      <w:kern w:val="0"/>
                      <w:sz w:val="21"/>
                      <w:szCs w:val="21"/>
                      <w:highlight w:val="none"/>
                      <w:lang w:val="en-US" w:eastAsia="zh-CN"/>
                    </w:rPr>
                    <w:t>监测</w:t>
                  </w:r>
                </w:p>
                <w:p>
                  <w:pPr>
                    <w:pStyle w:val="6"/>
                    <w:adjustRightInd w:val="0"/>
                    <w:snapToGrid w:val="0"/>
                    <w:spacing w:line="240" w:lineRule="auto"/>
                    <w:ind w:firstLine="0" w:firstLineChars="0"/>
                    <w:jc w:val="center"/>
                    <w:rPr>
                      <w:color w:val="auto"/>
                      <w:kern w:val="0"/>
                      <w:sz w:val="21"/>
                      <w:szCs w:val="21"/>
                      <w:highlight w:val="none"/>
                      <w:lang w:val="en-US" w:eastAsia="zh-CN"/>
                    </w:rPr>
                  </w:pPr>
                  <w:r>
                    <w:rPr>
                      <w:color w:val="auto"/>
                      <w:kern w:val="0"/>
                      <w:sz w:val="21"/>
                      <w:szCs w:val="21"/>
                      <w:highlight w:val="none"/>
                      <w:lang w:val="en-US" w:eastAsia="zh-CN"/>
                    </w:rPr>
                    <w:t>频率</w:t>
                  </w:r>
                </w:p>
              </w:tc>
              <w:tc>
                <w:tcPr>
                  <w:tcW w:w="1349" w:type="pct"/>
                  <w:noWrap w:val="0"/>
                  <w:vAlign w:val="center"/>
                </w:tcPr>
                <w:p>
                  <w:pPr>
                    <w:pStyle w:val="6"/>
                    <w:adjustRightInd w:val="0"/>
                    <w:snapToGrid w:val="0"/>
                    <w:spacing w:line="240" w:lineRule="auto"/>
                    <w:ind w:firstLine="0" w:firstLineChars="0"/>
                    <w:jc w:val="center"/>
                    <w:rPr>
                      <w:color w:val="auto"/>
                      <w:kern w:val="0"/>
                      <w:sz w:val="21"/>
                      <w:szCs w:val="21"/>
                      <w:highlight w:val="none"/>
                      <w:lang w:val="en-US" w:eastAsia="zh-CN"/>
                    </w:rPr>
                  </w:pPr>
                  <w:r>
                    <w:rPr>
                      <w:rFonts w:hint="eastAsia"/>
                      <w:color w:val="auto"/>
                      <w:kern w:val="0"/>
                      <w:sz w:val="21"/>
                      <w:szCs w:val="21"/>
                      <w:highlight w:val="none"/>
                      <w:lang w:val="en-US" w:eastAsia="zh-CN"/>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72" w:hRule="atLeast"/>
                <w:jc w:val="center"/>
              </w:trPr>
              <w:tc>
                <w:tcPr>
                  <w:tcW w:w="453" w:type="pct"/>
                  <w:noWrap w:val="0"/>
                  <w:vAlign w:val="center"/>
                </w:tcPr>
                <w:p>
                  <w:pPr>
                    <w:pStyle w:val="6"/>
                    <w:adjustRightInd w:val="0"/>
                    <w:snapToGrid w:val="0"/>
                    <w:spacing w:line="240" w:lineRule="auto"/>
                    <w:ind w:firstLine="0" w:firstLineChars="0"/>
                    <w:jc w:val="center"/>
                    <w:rPr>
                      <w:color w:val="auto"/>
                      <w:kern w:val="0"/>
                      <w:sz w:val="21"/>
                      <w:szCs w:val="21"/>
                      <w:highlight w:val="none"/>
                      <w:lang w:val="en-US" w:eastAsia="zh-CN"/>
                    </w:rPr>
                  </w:pPr>
                  <w:r>
                    <w:rPr>
                      <w:rFonts w:hint="eastAsia"/>
                      <w:color w:val="auto"/>
                      <w:kern w:val="0"/>
                      <w:sz w:val="21"/>
                      <w:szCs w:val="21"/>
                      <w:highlight w:val="none"/>
                      <w:lang w:val="en-US" w:eastAsia="zh-CN"/>
                    </w:rPr>
                    <w:t>生活废水</w:t>
                  </w:r>
                </w:p>
              </w:tc>
              <w:tc>
                <w:tcPr>
                  <w:tcW w:w="1190" w:type="pct"/>
                  <w:noWrap w:val="0"/>
                  <w:vAlign w:val="center"/>
                </w:tcPr>
                <w:p>
                  <w:pPr>
                    <w:pStyle w:val="6"/>
                    <w:adjustRightInd w:val="0"/>
                    <w:snapToGrid w:val="0"/>
                    <w:spacing w:line="240" w:lineRule="auto"/>
                    <w:ind w:firstLine="0" w:firstLineChars="0"/>
                    <w:jc w:val="center"/>
                    <w:rPr>
                      <w:rFonts w:asciiTheme="minorHAnsi" w:hAnsiTheme="minorHAnsi" w:eastAsiaTheme="minorEastAsia" w:cstheme="minorBidi"/>
                      <w:color w:val="auto"/>
                      <w:kern w:val="0"/>
                      <w:sz w:val="21"/>
                      <w:szCs w:val="21"/>
                      <w:highlight w:val="none"/>
                      <w:lang w:val="en-US" w:eastAsia="zh-CN" w:bidi="ar-SA"/>
                    </w:rPr>
                  </w:pPr>
                  <w:r>
                    <w:rPr>
                      <w:rFonts w:hint="eastAsia"/>
                      <w:color w:val="auto"/>
                      <w:kern w:val="0"/>
                      <w:sz w:val="21"/>
                      <w:szCs w:val="21"/>
                      <w:highlight w:val="none"/>
                      <w:lang w:val="en-US" w:eastAsia="zh-CN"/>
                    </w:rPr>
                    <w:t>pH、COD、BOD</w:t>
                  </w:r>
                  <w:r>
                    <w:rPr>
                      <w:rFonts w:hint="eastAsia"/>
                      <w:color w:val="auto"/>
                      <w:kern w:val="0"/>
                      <w:sz w:val="21"/>
                      <w:szCs w:val="21"/>
                      <w:highlight w:val="none"/>
                      <w:vertAlign w:val="subscript"/>
                      <w:lang w:val="en-US" w:eastAsia="zh-CN"/>
                    </w:rPr>
                    <w:t>5</w:t>
                  </w:r>
                  <w:r>
                    <w:rPr>
                      <w:rFonts w:hint="eastAsia"/>
                      <w:color w:val="auto"/>
                      <w:kern w:val="0"/>
                      <w:sz w:val="21"/>
                      <w:szCs w:val="21"/>
                      <w:highlight w:val="none"/>
                      <w:lang w:val="en-US" w:eastAsia="zh-CN"/>
                    </w:rPr>
                    <w:t>、SS、氨氮、TN、TP、动植物油</w:t>
                  </w:r>
                </w:p>
              </w:tc>
              <w:tc>
                <w:tcPr>
                  <w:tcW w:w="744" w:type="pct"/>
                  <w:noWrap w:val="0"/>
                  <w:vAlign w:val="center"/>
                </w:tcPr>
                <w:p>
                  <w:pPr>
                    <w:pStyle w:val="6"/>
                    <w:adjustRightInd w:val="0"/>
                    <w:snapToGrid w:val="0"/>
                    <w:spacing w:line="240" w:lineRule="auto"/>
                    <w:ind w:firstLine="0" w:firstLineChars="0"/>
                    <w:jc w:val="center"/>
                    <w:rPr>
                      <w:rFonts w:asciiTheme="minorHAnsi" w:hAnsiTheme="minorHAnsi" w:eastAsiaTheme="minorEastAsia" w:cstheme="minorBidi"/>
                      <w:color w:val="auto"/>
                      <w:kern w:val="0"/>
                      <w:sz w:val="21"/>
                      <w:szCs w:val="21"/>
                      <w:highlight w:val="none"/>
                      <w:lang w:val="en-US" w:eastAsia="zh-CN" w:bidi="ar-SA"/>
                    </w:rPr>
                  </w:pPr>
                  <w:r>
                    <w:rPr>
                      <w:rFonts w:hint="eastAsia"/>
                      <w:color w:val="auto"/>
                      <w:kern w:val="0"/>
                      <w:sz w:val="21"/>
                      <w:szCs w:val="21"/>
                      <w:highlight w:val="none"/>
                      <w:lang w:val="en-US" w:eastAsia="zh-CN"/>
                    </w:rPr>
                    <w:t>生活废水总排口</w:t>
                  </w:r>
                </w:p>
              </w:tc>
              <w:tc>
                <w:tcPr>
                  <w:tcW w:w="518" w:type="pct"/>
                  <w:noWrap w:val="0"/>
                  <w:vAlign w:val="center"/>
                </w:tcPr>
                <w:p>
                  <w:pPr>
                    <w:pStyle w:val="6"/>
                    <w:adjustRightInd w:val="0"/>
                    <w:snapToGrid w:val="0"/>
                    <w:spacing w:line="240" w:lineRule="auto"/>
                    <w:ind w:firstLine="0" w:firstLineChars="0"/>
                    <w:jc w:val="center"/>
                    <w:rPr>
                      <w:rFonts w:asciiTheme="minorHAnsi" w:hAnsiTheme="minorHAnsi" w:eastAsiaTheme="minorEastAsia" w:cstheme="minorBidi"/>
                      <w:color w:val="auto"/>
                      <w:kern w:val="0"/>
                      <w:sz w:val="21"/>
                      <w:szCs w:val="21"/>
                      <w:highlight w:val="none"/>
                      <w:lang w:val="en-US" w:eastAsia="zh-CN" w:bidi="ar-SA"/>
                    </w:rPr>
                  </w:pPr>
                  <w:r>
                    <w:rPr>
                      <w:rFonts w:hint="eastAsia"/>
                      <w:color w:val="auto"/>
                      <w:kern w:val="0"/>
                      <w:sz w:val="21"/>
                      <w:szCs w:val="21"/>
                      <w:highlight w:val="none"/>
                      <w:lang w:val="en-US" w:eastAsia="zh-CN"/>
                    </w:rPr>
                    <w:t>1</w:t>
                  </w:r>
                  <w:r>
                    <w:rPr>
                      <w:color w:val="auto"/>
                      <w:kern w:val="0"/>
                      <w:sz w:val="21"/>
                      <w:szCs w:val="21"/>
                      <w:highlight w:val="none"/>
                      <w:lang w:val="en-US" w:eastAsia="zh-CN"/>
                    </w:rPr>
                    <w:t>个</w:t>
                  </w:r>
                </w:p>
              </w:tc>
              <w:tc>
                <w:tcPr>
                  <w:tcW w:w="742" w:type="pct"/>
                  <w:noWrap w:val="0"/>
                  <w:vAlign w:val="center"/>
                </w:tcPr>
                <w:p>
                  <w:pPr>
                    <w:pStyle w:val="6"/>
                    <w:adjustRightInd w:val="0"/>
                    <w:snapToGrid w:val="0"/>
                    <w:spacing w:line="240" w:lineRule="auto"/>
                    <w:ind w:firstLine="0" w:firstLineChars="0"/>
                    <w:jc w:val="center"/>
                    <w:rPr>
                      <w:rFonts w:asciiTheme="minorHAnsi" w:hAnsiTheme="minorHAnsi" w:eastAsiaTheme="minorEastAsia" w:cstheme="minorBidi"/>
                      <w:color w:val="auto"/>
                      <w:kern w:val="0"/>
                      <w:sz w:val="21"/>
                      <w:szCs w:val="21"/>
                      <w:highlight w:val="none"/>
                      <w:lang w:val="en-US" w:eastAsia="zh-CN" w:bidi="ar-SA"/>
                    </w:rPr>
                  </w:pPr>
                  <w:r>
                    <w:rPr>
                      <w:color w:val="auto"/>
                      <w:kern w:val="0"/>
                      <w:sz w:val="21"/>
                      <w:szCs w:val="21"/>
                      <w:highlight w:val="none"/>
                      <w:lang w:val="en-US" w:eastAsia="zh-CN"/>
                    </w:rPr>
                    <w:t>每年一次</w:t>
                  </w:r>
                </w:p>
              </w:tc>
              <w:tc>
                <w:tcPr>
                  <w:tcW w:w="1349" w:type="pct"/>
                  <w:noWrap w:val="0"/>
                  <w:vAlign w:val="center"/>
                </w:tcPr>
                <w:p>
                  <w:pPr>
                    <w:pStyle w:val="6"/>
                    <w:adjustRightInd w:val="0"/>
                    <w:snapToGrid w:val="0"/>
                    <w:spacing w:line="240" w:lineRule="auto"/>
                    <w:ind w:firstLine="0" w:firstLineChars="0"/>
                    <w:jc w:val="center"/>
                    <w:rPr>
                      <w:color w:val="auto"/>
                      <w:kern w:val="0"/>
                      <w:sz w:val="21"/>
                      <w:szCs w:val="21"/>
                      <w:highlight w:val="none"/>
                      <w:lang w:val="en-US" w:eastAsia="zh-CN"/>
                    </w:rPr>
                  </w:pPr>
                  <w:r>
                    <w:rPr>
                      <w:rFonts w:hint="default"/>
                      <w:color w:val="auto"/>
                      <w:kern w:val="0"/>
                      <w:sz w:val="21"/>
                      <w:szCs w:val="21"/>
                      <w:highlight w:val="none"/>
                      <w:lang w:val="en-US" w:eastAsia="zh-CN"/>
                    </w:rPr>
                    <w:t>《污水综合排放标准》（GB8978-1996）三级标准及《污水排入城镇下水道水质标准》（GB/T31962-2015）中B级标准要求后排入市政污水管网</w:t>
                  </w:r>
                </w:p>
              </w:tc>
            </w:tr>
          </w:tbl>
          <w:p>
            <w:pPr>
              <w:spacing w:line="360" w:lineRule="auto"/>
              <w:ind w:firstLine="482" w:firstLineChars="20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 xml:space="preserve">（三）噪声 </w:t>
            </w:r>
          </w:p>
          <w:p>
            <w:pPr>
              <w:spacing w:line="360" w:lineRule="auto"/>
              <w:ind w:firstLine="482" w:firstLineChars="20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 xml:space="preserve">1、噪声源强 </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本项目运营期间的噪声主要是注塑机、破碎机等机械设备的噪声，其声源强详见下表。</w:t>
            </w:r>
          </w:p>
          <w:p>
            <w:pPr>
              <w:pStyle w:val="38"/>
              <w:autoSpaceDE w:val="0"/>
              <w:autoSpaceDN w:val="0"/>
              <w:ind w:left="110" w:hanging="110" w:hangingChars="52"/>
              <w:jc w:val="center"/>
              <w:rPr>
                <w:rFonts w:ascii="Times New Roman" w:hAnsi="Times New Roman" w:cs="Times New Roman"/>
                <w:b/>
                <w:bCs/>
                <w:color w:val="auto"/>
                <w:szCs w:val="21"/>
                <w:highlight w:val="none"/>
                <w:lang w:val="en-US"/>
              </w:rPr>
            </w:pPr>
            <w:r>
              <w:rPr>
                <w:rFonts w:ascii="Times New Roman" w:hAnsi="Times New Roman" w:cs="Times New Roman"/>
                <w:b/>
                <w:bCs/>
                <w:color w:val="auto"/>
                <w:szCs w:val="21"/>
                <w:highlight w:val="none"/>
                <w:lang w:val="en-US"/>
              </w:rPr>
              <w:t>表4-</w:t>
            </w:r>
            <w:r>
              <w:rPr>
                <w:rFonts w:hint="eastAsia" w:ascii="Times New Roman" w:hAnsi="Times New Roman" w:cs="Times New Roman"/>
                <w:b/>
                <w:bCs/>
                <w:color w:val="auto"/>
                <w:szCs w:val="21"/>
                <w:highlight w:val="none"/>
                <w:lang w:val="en-US" w:eastAsia="zh-CN"/>
              </w:rPr>
              <w:t>15</w:t>
            </w:r>
            <w:r>
              <w:rPr>
                <w:rFonts w:ascii="Times New Roman" w:hAnsi="Times New Roman" w:cs="Times New Roman"/>
                <w:b/>
                <w:bCs/>
                <w:color w:val="auto"/>
                <w:szCs w:val="21"/>
                <w:highlight w:val="none"/>
                <w:lang w:val="en-US"/>
              </w:rPr>
              <w:t xml:space="preserve">   主要设备噪声源强一览表</w:t>
            </w:r>
          </w:p>
          <w:tbl>
            <w:tblPr>
              <w:tblStyle w:val="28"/>
              <w:tblW w:w="837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638"/>
              <w:gridCol w:w="885"/>
              <w:gridCol w:w="805"/>
              <w:gridCol w:w="3027"/>
              <w:gridCol w:w="1104"/>
              <w:gridCol w:w="91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55" w:hRule="atLeast"/>
                <w:jc w:val="center"/>
              </w:trPr>
              <w:tc>
                <w:tcPr>
                  <w:tcW w:w="1638" w:type="dxa"/>
                  <w:tcBorders>
                    <w:tl2br w:val="nil"/>
                    <w:tr2bl w:val="nil"/>
                  </w:tcBorders>
                  <w:shd w:val="clear" w:color="auto" w:fill="FFFFFF"/>
                  <w:vAlign w:val="center"/>
                </w:tcPr>
                <w:p>
                  <w:pPr>
                    <w:pStyle w:val="48"/>
                    <w:spacing w:before="0" w:line="240" w:lineRule="auto"/>
                    <w:ind w:firstLine="0"/>
                    <w:jc w:val="center"/>
                    <w:rPr>
                      <w:rStyle w:val="52"/>
                      <w:rFonts w:hint="default" w:ascii="Times New Roman" w:hAnsi="Times New Roman"/>
                      <w:color w:val="auto"/>
                      <w:highlight w:val="none"/>
                      <w:lang w:val="zh-TW"/>
                    </w:rPr>
                  </w:pPr>
                  <w:r>
                    <w:rPr>
                      <w:rStyle w:val="52"/>
                      <w:rFonts w:hint="default" w:ascii="Times New Roman" w:hAnsi="Times New Roman"/>
                      <w:color w:val="auto"/>
                      <w:highlight w:val="none"/>
                      <w:lang w:val="zh-TW"/>
                    </w:rPr>
                    <w:t>噪声源</w:t>
                  </w:r>
                </w:p>
              </w:tc>
              <w:tc>
                <w:tcPr>
                  <w:tcW w:w="885" w:type="dxa"/>
                  <w:tcBorders>
                    <w:tl2br w:val="nil"/>
                    <w:tr2bl w:val="nil"/>
                  </w:tcBorders>
                  <w:shd w:val="clear" w:color="auto" w:fill="FFFFFF"/>
                  <w:vAlign w:val="center"/>
                </w:tcPr>
                <w:p>
                  <w:pPr>
                    <w:pStyle w:val="48"/>
                    <w:spacing w:before="0" w:line="240" w:lineRule="auto"/>
                    <w:ind w:firstLine="0"/>
                    <w:jc w:val="center"/>
                    <w:rPr>
                      <w:rStyle w:val="52"/>
                      <w:rFonts w:hint="default" w:ascii="Times New Roman" w:hAnsi="Times New Roman"/>
                      <w:color w:val="auto"/>
                      <w:highlight w:val="none"/>
                      <w:lang w:val="zh-TW"/>
                    </w:rPr>
                  </w:pPr>
                  <w:r>
                    <w:rPr>
                      <w:rStyle w:val="52"/>
                      <w:rFonts w:hint="default" w:ascii="Times New Roman" w:hAnsi="Times New Roman"/>
                      <w:color w:val="auto"/>
                      <w:highlight w:val="none"/>
                      <w:lang w:val="zh-TW"/>
                    </w:rPr>
                    <w:t>数量（台）</w:t>
                  </w:r>
                </w:p>
              </w:tc>
              <w:tc>
                <w:tcPr>
                  <w:tcW w:w="805" w:type="dxa"/>
                  <w:tcBorders>
                    <w:tl2br w:val="nil"/>
                    <w:tr2bl w:val="nil"/>
                  </w:tcBorders>
                  <w:shd w:val="clear" w:color="auto" w:fill="FFFFFF"/>
                  <w:vAlign w:val="center"/>
                </w:tcPr>
                <w:p>
                  <w:pPr>
                    <w:pStyle w:val="48"/>
                    <w:spacing w:before="0" w:line="240" w:lineRule="auto"/>
                    <w:ind w:firstLine="0"/>
                    <w:jc w:val="center"/>
                    <w:rPr>
                      <w:rStyle w:val="52"/>
                      <w:rFonts w:hint="default" w:ascii="Times New Roman" w:hAnsi="Times New Roman"/>
                      <w:color w:val="auto"/>
                      <w:highlight w:val="none"/>
                      <w:lang w:val="zh-TW" w:eastAsia="zh-TW"/>
                    </w:rPr>
                  </w:pPr>
                  <w:r>
                    <w:rPr>
                      <w:rStyle w:val="52"/>
                      <w:rFonts w:hint="default" w:ascii="Times New Roman" w:hAnsi="Times New Roman"/>
                      <w:color w:val="auto"/>
                      <w:highlight w:val="none"/>
                      <w:lang w:val="zh-TW"/>
                    </w:rPr>
                    <w:t>单源源强</w:t>
                  </w:r>
                  <w:r>
                    <w:rPr>
                      <w:rStyle w:val="53"/>
                      <w:rFonts w:ascii="Times New Roman" w:hAnsi="Times New Roman" w:eastAsia="宋体"/>
                      <w:color w:val="auto"/>
                      <w:sz w:val="21"/>
                      <w:szCs w:val="21"/>
                      <w:highlight w:val="none"/>
                      <w:lang w:eastAsia="zh-CN"/>
                    </w:rPr>
                    <w:t>dB</w:t>
                  </w:r>
                  <w:r>
                    <w:rPr>
                      <w:rStyle w:val="52"/>
                      <w:rFonts w:hint="default" w:ascii="Times New Roman" w:hAnsi="Times New Roman"/>
                      <w:color w:val="auto"/>
                      <w:highlight w:val="none"/>
                    </w:rPr>
                    <w:t>(</w:t>
                  </w:r>
                  <w:r>
                    <w:rPr>
                      <w:rStyle w:val="53"/>
                      <w:rFonts w:ascii="Times New Roman" w:hAnsi="Times New Roman" w:eastAsia="宋体"/>
                      <w:color w:val="auto"/>
                      <w:sz w:val="21"/>
                      <w:szCs w:val="21"/>
                      <w:highlight w:val="none"/>
                      <w:lang w:eastAsia="zh-CN"/>
                    </w:rPr>
                    <w:t>A</w:t>
                  </w:r>
                  <w:r>
                    <w:rPr>
                      <w:rStyle w:val="52"/>
                      <w:rFonts w:hint="default" w:ascii="Times New Roman" w:hAnsi="Times New Roman"/>
                      <w:color w:val="auto"/>
                      <w:highlight w:val="none"/>
                    </w:rPr>
                    <w:t>)</w:t>
                  </w:r>
                </w:p>
              </w:tc>
              <w:tc>
                <w:tcPr>
                  <w:tcW w:w="3027" w:type="dxa"/>
                  <w:tcBorders>
                    <w:tl2br w:val="nil"/>
                    <w:tr2bl w:val="nil"/>
                  </w:tcBorders>
                  <w:shd w:val="clear" w:color="auto" w:fill="FFFFFF"/>
                  <w:vAlign w:val="center"/>
                </w:tcPr>
                <w:p>
                  <w:pPr>
                    <w:pStyle w:val="48"/>
                    <w:spacing w:before="0" w:line="240" w:lineRule="auto"/>
                    <w:ind w:firstLine="0"/>
                    <w:jc w:val="center"/>
                    <w:rPr>
                      <w:rStyle w:val="52"/>
                      <w:rFonts w:hint="default" w:ascii="Times New Roman" w:hAnsi="Times New Roman"/>
                      <w:color w:val="auto"/>
                      <w:highlight w:val="none"/>
                      <w:lang w:val="zh-TW"/>
                    </w:rPr>
                  </w:pPr>
                  <w:r>
                    <w:rPr>
                      <w:rStyle w:val="52"/>
                      <w:rFonts w:hint="default" w:ascii="Times New Roman" w:hAnsi="Times New Roman"/>
                      <w:color w:val="auto"/>
                      <w:highlight w:val="none"/>
                      <w:lang w:val="zh-TW"/>
                    </w:rPr>
                    <w:t>采取的降噪措施</w:t>
                  </w:r>
                </w:p>
              </w:tc>
              <w:tc>
                <w:tcPr>
                  <w:tcW w:w="1104" w:type="dxa"/>
                  <w:tcBorders>
                    <w:tl2br w:val="nil"/>
                    <w:tr2bl w:val="nil"/>
                  </w:tcBorders>
                  <w:shd w:val="clear" w:color="auto" w:fill="FFFFFF"/>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降噪后源强</w:t>
                  </w:r>
                </w:p>
              </w:tc>
              <w:tc>
                <w:tcPr>
                  <w:tcW w:w="919" w:type="dxa"/>
                  <w:tcBorders>
                    <w:tl2br w:val="nil"/>
                    <w:tr2bl w:val="nil"/>
                  </w:tcBorders>
                  <w:shd w:val="clear" w:color="auto" w:fill="FFFFFF"/>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排放方式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6" w:hRule="atLeast"/>
                <w:jc w:val="center"/>
              </w:trPr>
              <w:tc>
                <w:tcPr>
                  <w:tcW w:w="1638"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锥型双螺杆挤出机</w:t>
                  </w:r>
                </w:p>
              </w:tc>
              <w:tc>
                <w:tcPr>
                  <w:tcW w:w="885"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26</w:t>
                  </w:r>
                </w:p>
              </w:tc>
              <w:tc>
                <w:tcPr>
                  <w:tcW w:w="805" w:type="dxa"/>
                  <w:tcBorders>
                    <w:tl2br w:val="nil"/>
                    <w:tr2bl w:val="nil"/>
                  </w:tcBorders>
                  <w:shd w:val="clear" w:color="auto" w:fill="FFFFFF"/>
                  <w:vAlign w:val="center"/>
                </w:tcPr>
                <w:p>
                  <w:pPr>
                    <w:spacing w:line="360" w:lineRule="auto"/>
                    <w:jc w:val="center"/>
                    <w:rPr>
                      <w:rFonts w:ascii="Times New Roman" w:hAnsi="Times New Roman" w:eastAsia="宋体" w:cs="Calibri"/>
                      <w:color w:val="auto"/>
                      <w:szCs w:val="21"/>
                      <w:highlight w:val="none"/>
                    </w:rPr>
                  </w:pPr>
                  <w:r>
                    <w:rPr>
                      <w:rFonts w:hint="eastAsia" w:ascii="Times New Roman" w:hAnsi="Times New Roman" w:eastAsia="宋体"/>
                      <w:color w:val="auto"/>
                      <w:szCs w:val="21"/>
                      <w:highlight w:val="none"/>
                    </w:rPr>
                    <w:t>85</w:t>
                  </w:r>
                </w:p>
              </w:tc>
              <w:tc>
                <w:tcPr>
                  <w:tcW w:w="3027" w:type="dxa"/>
                  <w:tcBorders>
                    <w:tl2br w:val="nil"/>
                    <w:tr2bl w:val="nil"/>
                  </w:tcBorders>
                  <w:shd w:val="clear" w:color="auto" w:fill="FFFFFF"/>
                  <w:vAlign w:val="center"/>
                </w:tcPr>
                <w:p>
                  <w:pPr>
                    <w:widowControl/>
                    <w:adjustRightInd w:val="0"/>
                    <w:snapToGrid w:val="0"/>
                    <w:jc w:val="center"/>
                    <w:rPr>
                      <w:rFonts w:hint="eastAsia" w:asciiTheme="minorHAnsi" w:hAnsiTheme="minorHAnsi" w:eastAsiaTheme="minorEastAsia" w:cstheme="minorBidi"/>
                      <w:color w:val="auto"/>
                      <w:kern w:val="2"/>
                      <w:sz w:val="21"/>
                      <w:szCs w:val="24"/>
                      <w:highlight w:val="none"/>
                      <w:lang w:val="en-US" w:eastAsia="zh-CN" w:bidi="ar-SA"/>
                    </w:rPr>
                  </w:pPr>
                  <w:r>
                    <w:rPr>
                      <w:color w:val="auto"/>
                      <w:highlight w:val="none"/>
                    </w:rPr>
                    <w:t>置于室内，</w:t>
                  </w:r>
                  <w:r>
                    <w:rPr>
                      <w:color w:val="auto"/>
                      <w:kern w:val="0"/>
                      <w:szCs w:val="21"/>
                      <w:highlight w:val="none"/>
                    </w:rPr>
                    <w:t>选用低噪声设备、墙体隔声、基础减振</w:t>
                  </w:r>
                </w:p>
              </w:tc>
              <w:tc>
                <w:tcPr>
                  <w:tcW w:w="1104" w:type="dxa"/>
                  <w:tcBorders>
                    <w:tl2br w:val="nil"/>
                    <w:tr2bl w:val="nil"/>
                  </w:tcBorders>
                  <w:shd w:val="clear" w:color="auto" w:fill="FFFFFF"/>
                  <w:vAlign w:val="center"/>
                </w:tcPr>
                <w:p>
                  <w:pPr>
                    <w:widowControl/>
                    <w:jc w:val="center"/>
                    <w:textAlignment w:val="center"/>
                    <w:rPr>
                      <w:rFonts w:ascii="Times New Roman" w:hAnsi="Times New Roman" w:eastAsia="宋体" w:cs="宋体"/>
                      <w:color w:val="auto"/>
                      <w:szCs w:val="21"/>
                      <w:highlight w:val="none"/>
                    </w:rPr>
                  </w:pPr>
                  <w:r>
                    <w:rPr>
                      <w:rFonts w:hint="eastAsia" w:ascii="Times New Roman" w:hAnsi="Times New Roman" w:eastAsia="宋体" w:cs="宋体"/>
                      <w:color w:val="auto"/>
                      <w:kern w:val="0"/>
                      <w:szCs w:val="21"/>
                      <w:highlight w:val="none"/>
                    </w:rPr>
                    <w:t>63.01</w:t>
                  </w:r>
                </w:p>
              </w:tc>
              <w:tc>
                <w:tcPr>
                  <w:tcW w:w="919" w:type="dxa"/>
                  <w:tcBorders>
                    <w:tl2br w:val="nil"/>
                    <w:tr2bl w:val="nil"/>
                  </w:tcBorders>
                  <w:shd w:val="clear" w:color="auto" w:fill="FFFFFF"/>
                  <w:vAlign w:val="center"/>
                </w:tcPr>
                <w:p>
                  <w:pPr>
                    <w:jc w:val="center"/>
                    <w:rPr>
                      <w:rFonts w:hint="eastAsia" w:ascii="Times New Roman" w:hAnsi="Times New Roman" w:eastAsia="宋体" w:cs="Calibri"/>
                      <w:color w:val="auto"/>
                      <w:szCs w:val="21"/>
                      <w:highlight w:val="none"/>
                      <w:lang w:val="en-US" w:eastAsia="zh-CN"/>
                    </w:rPr>
                  </w:pPr>
                  <w:r>
                    <w:rPr>
                      <w:rFonts w:hint="eastAsia" w:ascii="Times New Roman" w:hAnsi="Times New Roman" w:eastAsia="宋体" w:cs="Calibri"/>
                      <w:color w:val="auto"/>
                      <w:szCs w:val="21"/>
                      <w:highlight w:val="none"/>
                      <w:lang w:val="en-US" w:eastAsia="zh-CN"/>
                    </w:rPr>
                    <w:t>连续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16" w:hRule="atLeast"/>
                <w:jc w:val="center"/>
              </w:trPr>
              <w:tc>
                <w:tcPr>
                  <w:tcW w:w="1638"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管件注塑机</w:t>
                  </w:r>
                </w:p>
              </w:tc>
              <w:tc>
                <w:tcPr>
                  <w:tcW w:w="885"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34</w:t>
                  </w:r>
                </w:p>
              </w:tc>
              <w:tc>
                <w:tcPr>
                  <w:tcW w:w="805" w:type="dxa"/>
                  <w:tcBorders>
                    <w:tl2br w:val="nil"/>
                    <w:tr2bl w:val="nil"/>
                  </w:tcBorders>
                  <w:shd w:val="clear" w:color="auto" w:fill="FFFFFF"/>
                  <w:vAlign w:val="center"/>
                </w:tcPr>
                <w:p>
                  <w:pPr>
                    <w:spacing w:line="360" w:lineRule="auto"/>
                    <w:jc w:val="center"/>
                    <w:rPr>
                      <w:rFonts w:ascii="Times New Roman" w:hAnsi="Times New Roman" w:eastAsia="宋体" w:cs="Calibri"/>
                      <w:color w:val="auto"/>
                      <w:szCs w:val="21"/>
                      <w:highlight w:val="none"/>
                    </w:rPr>
                  </w:pPr>
                  <w:r>
                    <w:rPr>
                      <w:rFonts w:hint="eastAsia" w:ascii="Times New Roman" w:hAnsi="Times New Roman" w:eastAsia="宋体"/>
                      <w:color w:val="auto"/>
                      <w:szCs w:val="21"/>
                      <w:highlight w:val="none"/>
                    </w:rPr>
                    <w:t>90</w:t>
                  </w:r>
                </w:p>
              </w:tc>
              <w:tc>
                <w:tcPr>
                  <w:tcW w:w="3027" w:type="dxa"/>
                  <w:tcBorders>
                    <w:tl2br w:val="nil"/>
                    <w:tr2bl w:val="nil"/>
                  </w:tcBorders>
                  <w:shd w:val="clear" w:color="auto" w:fill="FFFFFF"/>
                  <w:vAlign w:val="center"/>
                </w:tcPr>
                <w:p>
                  <w:pPr>
                    <w:jc w:val="center"/>
                    <w:rPr>
                      <w:rFonts w:hint="eastAsia" w:asciiTheme="minorHAnsi" w:hAnsiTheme="minorHAnsi" w:eastAsiaTheme="minorEastAsia" w:cstheme="minorBidi"/>
                      <w:color w:val="auto"/>
                      <w:kern w:val="2"/>
                      <w:sz w:val="21"/>
                      <w:szCs w:val="24"/>
                      <w:highlight w:val="none"/>
                      <w:lang w:val="en-US" w:eastAsia="zh-CN" w:bidi="ar-SA"/>
                    </w:rPr>
                  </w:pPr>
                  <w:r>
                    <w:rPr>
                      <w:color w:val="auto"/>
                      <w:highlight w:val="none"/>
                    </w:rPr>
                    <w:t>置于室内，</w:t>
                  </w:r>
                  <w:r>
                    <w:rPr>
                      <w:color w:val="auto"/>
                      <w:kern w:val="0"/>
                      <w:szCs w:val="21"/>
                      <w:highlight w:val="none"/>
                    </w:rPr>
                    <w:t>选用低噪声设备、墙体隔声、基础减振</w:t>
                  </w:r>
                </w:p>
              </w:tc>
              <w:tc>
                <w:tcPr>
                  <w:tcW w:w="1104" w:type="dxa"/>
                  <w:tcBorders>
                    <w:tl2br w:val="nil"/>
                    <w:tr2bl w:val="nil"/>
                  </w:tcBorders>
                  <w:shd w:val="clear" w:color="auto" w:fill="FFFFFF"/>
                  <w:vAlign w:val="center"/>
                </w:tcPr>
                <w:p>
                  <w:pPr>
                    <w:widowControl/>
                    <w:jc w:val="center"/>
                    <w:textAlignment w:val="center"/>
                    <w:rPr>
                      <w:rFonts w:ascii="Times New Roman" w:hAnsi="Times New Roman" w:eastAsia="宋体" w:cs="宋体"/>
                      <w:color w:val="auto"/>
                      <w:szCs w:val="21"/>
                      <w:highlight w:val="none"/>
                    </w:rPr>
                  </w:pPr>
                  <w:r>
                    <w:rPr>
                      <w:rFonts w:hint="eastAsia" w:ascii="Times New Roman" w:hAnsi="Times New Roman" w:eastAsia="宋体" w:cs="宋体"/>
                      <w:color w:val="auto"/>
                      <w:kern w:val="0"/>
                      <w:szCs w:val="21"/>
                      <w:highlight w:val="none"/>
                    </w:rPr>
                    <w:t>75</w:t>
                  </w:r>
                </w:p>
              </w:tc>
              <w:tc>
                <w:tcPr>
                  <w:tcW w:w="919" w:type="dxa"/>
                  <w:tcBorders>
                    <w:tl2br w:val="nil"/>
                    <w:tr2bl w:val="nil"/>
                  </w:tcBorders>
                  <w:shd w:val="clear" w:color="auto" w:fill="FFFFFF"/>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lang w:val="en-US" w:eastAsia="zh-CN"/>
                    </w:rPr>
                    <w:t>连续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6" w:hRule="atLeast"/>
                <w:jc w:val="center"/>
              </w:trPr>
              <w:tc>
                <w:tcPr>
                  <w:tcW w:w="1638"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单螺杆高速挤出机</w:t>
                  </w:r>
                </w:p>
              </w:tc>
              <w:tc>
                <w:tcPr>
                  <w:tcW w:w="885"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6</w:t>
                  </w:r>
                </w:p>
              </w:tc>
              <w:tc>
                <w:tcPr>
                  <w:tcW w:w="805" w:type="dxa"/>
                  <w:tcBorders>
                    <w:tl2br w:val="nil"/>
                    <w:tr2bl w:val="nil"/>
                  </w:tcBorders>
                  <w:shd w:val="clear" w:color="auto" w:fill="FFFFFF"/>
                  <w:vAlign w:val="center"/>
                </w:tcPr>
                <w:p>
                  <w:pPr>
                    <w:spacing w:line="360" w:lineRule="auto"/>
                    <w:jc w:val="center"/>
                    <w:rPr>
                      <w:rFonts w:ascii="Times New Roman" w:hAnsi="Times New Roman" w:eastAsia="宋体" w:cs="Calibri"/>
                      <w:color w:val="auto"/>
                      <w:szCs w:val="21"/>
                      <w:highlight w:val="none"/>
                    </w:rPr>
                  </w:pPr>
                  <w:r>
                    <w:rPr>
                      <w:rFonts w:hint="eastAsia" w:ascii="Times New Roman" w:hAnsi="Times New Roman" w:eastAsia="宋体"/>
                      <w:color w:val="auto"/>
                      <w:szCs w:val="21"/>
                      <w:highlight w:val="none"/>
                    </w:rPr>
                    <w:t>90</w:t>
                  </w:r>
                </w:p>
              </w:tc>
              <w:tc>
                <w:tcPr>
                  <w:tcW w:w="3027" w:type="dxa"/>
                  <w:tcBorders>
                    <w:tl2br w:val="nil"/>
                    <w:tr2bl w:val="nil"/>
                  </w:tcBorders>
                  <w:shd w:val="clear" w:color="auto" w:fill="FFFFFF"/>
                  <w:vAlign w:val="center"/>
                </w:tcPr>
                <w:p>
                  <w:pPr>
                    <w:jc w:val="center"/>
                    <w:rPr>
                      <w:rFonts w:hint="eastAsia" w:asciiTheme="minorHAnsi" w:hAnsiTheme="minorHAnsi" w:eastAsiaTheme="minorEastAsia" w:cstheme="minorBidi"/>
                      <w:color w:val="auto"/>
                      <w:kern w:val="2"/>
                      <w:sz w:val="21"/>
                      <w:szCs w:val="24"/>
                      <w:highlight w:val="none"/>
                      <w:lang w:val="en-US" w:eastAsia="zh-CN" w:bidi="ar-SA"/>
                    </w:rPr>
                  </w:pPr>
                  <w:r>
                    <w:rPr>
                      <w:color w:val="auto"/>
                      <w:highlight w:val="none"/>
                    </w:rPr>
                    <w:t>置于室内，</w:t>
                  </w:r>
                  <w:r>
                    <w:rPr>
                      <w:color w:val="auto"/>
                      <w:kern w:val="0"/>
                      <w:szCs w:val="21"/>
                      <w:highlight w:val="none"/>
                    </w:rPr>
                    <w:t>选用低噪声设备、墙体隔声、基础减振</w:t>
                  </w:r>
                </w:p>
              </w:tc>
              <w:tc>
                <w:tcPr>
                  <w:tcW w:w="1104" w:type="dxa"/>
                  <w:tcBorders>
                    <w:tl2br w:val="nil"/>
                    <w:tr2bl w:val="nil"/>
                  </w:tcBorders>
                  <w:shd w:val="clear" w:color="auto" w:fill="FFFFFF"/>
                  <w:vAlign w:val="center"/>
                </w:tcPr>
                <w:p>
                  <w:pPr>
                    <w:widowControl/>
                    <w:jc w:val="center"/>
                    <w:textAlignment w:val="center"/>
                    <w:rPr>
                      <w:rFonts w:ascii="Times New Roman" w:hAnsi="Times New Roman" w:eastAsia="宋体" w:cs="宋体"/>
                      <w:color w:val="auto"/>
                      <w:szCs w:val="21"/>
                      <w:highlight w:val="none"/>
                    </w:rPr>
                  </w:pPr>
                  <w:r>
                    <w:rPr>
                      <w:rFonts w:hint="eastAsia" w:ascii="Times New Roman" w:hAnsi="Times New Roman" w:eastAsia="宋体" w:cs="宋体"/>
                      <w:color w:val="auto"/>
                      <w:kern w:val="0"/>
                      <w:szCs w:val="21"/>
                      <w:highlight w:val="none"/>
                    </w:rPr>
                    <w:t>73.01</w:t>
                  </w:r>
                </w:p>
              </w:tc>
              <w:tc>
                <w:tcPr>
                  <w:tcW w:w="919" w:type="dxa"/>
                  <w:tcBorders>
                    <w:tl2br w:val="nil"/>
                    <w:tr2bl w:val="nil"/>
                  </w:tcBorders>
                  <w:shd w:val="clear" w:color="auto" w:fill="FFFFFF"/>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lang w:val="en-US" w:eastAsia="zh-CN"/>
                    </w:rPr>
                    <w:t>连续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6" w:hRule="atLeast"/>
                <w:jc w:val="center"/>
              </w:trPr>
              <w:tc>
                <w:tcPr>
                  <w:tcW w:w="1638"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聚乙烯高速挤出机</w:t>
                  </w:r>
                </w:p>
              </w:tc>
              <w:tc>
                <w:tcPr>
                  <w:tcW w:w="885"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4</w:t>
                  </w:r>
                </w:p>
              </w:tc>
              <w:tc>
                <w:tcPr>
                  <w:tcW w:w="805" w:type="dxa"/>
                  <w:tcBorders>
                    <w:tl2br w:val="nil"/>
                    <w:tr2bl w:val="nil"/>
                  </w:tcBorders>
                  <w:shd w:val="clear" w:color="auto" w:fill="FFFFFF"/>
                  <w:vAlign w:val="center"/>
                </w:tcPr>
                <w:p>
                  <w:pPr>
                    <w:spacing w:line="360" w:lineRule="auto"/>
                    <w:jc w:val="center"/>
                    <w:rPr>
                      <w:rFonts w:ascii="Times New Roman" w:hAnsi="Times New Roman" w:eastAsia="宋体" w:cs="Calibri"/>
                      <w:color w:val="auto"/>
                      <w:szCs w:val="21"/>
                      <w:highlight w:val="none"/>
                    </w:rPr>
                  </w:pPr>
                  <w:r>
                    <w:rPr>
                      <w:rFonts w:hint="eastAsia" w:ascii="Times New Roman" w:hAnsi="Times New Roman" w:eastAsia="宋体"/>
                      <w:color w:val="auto"/>
                      <w:szCs w:val="21"/>
                      <w:highlight w:val="none"/>
                    </w:rPr>
                    <w:t>85</w:t>
                  </w:r>
                </w:p>
              </w:tc>
              <w:tc>
                <w:tcPr>
                  <w:tcW w:w="3027" w:type="dxa"/>
                  <w:tcBorders>
                    <w:tl2br w:val="nil"/>
                    <w:tr2bl w:val="nil"/>
                  </w:tcBorders>
                  <w:shd w:val="clear" w:color="auto" w:fill="FFFFFF"/>
                  <w:vAlign w:val="center"/>
                </w:tcPr>
                <w:p>
                  <w:pPr>
                    <w:jc w:val="center"/>
                    <w:rPr>
                      <w:rFonts w:hint="eastAsia" w:asciiTheme="minorHAnsi" w:hAnsiTheme="minorHAnsi" w:eastAsiaTheme="minorEastAsia" w:cstheme="minorBidi"/>
                      <w:color w:val="auto"/>
                      <w:kern w:val="2"/>
                      <w:sz w:val="21"/>
                      <w:szCs w:val="24"/>
                      <w:highlight w:val="none"/>
                      <w:lang w:val="en-US" w:eastAsia="zh-CN" w:bidi="ar-SA"/>
                    </w:rPr>
                  </w:pPr>
                  <w:r>
                    <w:rPr>
                      <w:color w:val="auto"/>
                      <w:highlight w:val="none"/>
                    </w:rPr>
                    <w:t>置于室内，</w:t>
                  </w:r>
                  <w:r>
                    <w:rPr>
                      <w:color w:val="auto"/>
                      <w:kern w:val="0"/>
                      <w:szCs w:val="21"/>
                      <w:highlight w:val="none"/>
                    </w:rPr>
                    <w:t>选用低噪声设备、墙体隔声、基础减振</w:t>
                  </w:r>
                </w:p>
              </w:tc>
              <w:tc>
                <w:tcPr>
                  <w:tcW w:w="1104" w:type="dxa"/>
                  <w:tcBorders>
                    <w:tl2br w:val="nil"/>
                    <w:tr2bl w:val="nil"/>
                  </w:tcBorders>
                  <w:shd w:val="clear" w:color="auto" w:fill="FFFFFF"/>
                  <w:vAlign w:val="center"/>
                </w:tcPr>
                <w:p>
                  <w:pPr>
                    <w:widowControl/>
                    <w:jc w:val="center"/>
                    <w:textAlignment w:val="center"/>
                    <w:rPr>
                      <w:rFonts w:ascii="Times New Roman" w:hAnsi="Times New Roman" w:eastAsia="宋体" w:cs="宋体"/>
                      <w:color w:val="auto"/>
                      <w:szCs w:val="21"/>
                      <w:highlight w:val="none"/>
                    </w:rPr>
                  </w:pPr>
                  <w:r>
                    <w:rPr>
                      <w:rFonts w:hint="eastAsia" w:ascii="Times New Roman" w:hAnsi="Times New Roman" w:eastAsia="宋体" w:cs="宋体"/>
                      <w:color w:val="auto"/>
                      <w:kern w:val="0"/>
                      <w:szCs w:val="21"/>
                      <w:highlight w:val="none"/>
                    </w:rPr>
                    <w:t>65</w:t>
                  </w:r>
                </w:p>
              </w:tc>
              <w:tc>
                <w:tcPr>
                  <w:tcW w:w="919" w:type="dxa"/>
                  <w:tcBorders>
                    <w:tl2br w:val="nil"/>
                    <w:tr2bl w:val="nil"/>
                  </w:tcBorders>
                  <w:shd w:val="clear" w:color="auto" w:fill="FFFFFF"/>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lang w:val="en-US" w:eastAsia="zh-CN"/>
                    </w:rPr>
                    <w:t>连续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16" w:hRule="atLeast"/>
                <w:jc w:val="center"/>
              </w:trPr>
              <w:tc>
                <w:tcPr>
                  <w:tcW w:w="1638"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搅拌机</w:t>
                  </w:r>
                </w:p>
              </w:tc>
              <w:tc>
                <w:tcPr>
                  <w:tcW w:w="885"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70</w:t>
                  </w:r>
                </w:p>
              </w:tc>
              <w:tc>
                <w:tcPr>
                  <w:tcW w:w="805" w:type="dxa"/>
                  <w:tcBorders>
                    <w:tl2br w:val="nil"/>
                    <w:tr2bl w:val="nil"/>
                  </w:tcBorders>
                  <w:shd w:val="clear" w:color="auto" w:fill="FFFFFF"/>
                  <w:vAlign w:val="center"/>
                </w:tcPr>
                <w:p>
                  <w:pPr>
                    <w:spacing w:line="360" w:lineRule="auto"/>
                    <w:jc w:val="center"/>
                    <w:rPr>
                      <w:rFonts w:ascii="Times New Roman" w:hAnsi="Times New Roman" w:eastAsia="宋体" w:cs="Calibri"/>
                      <w:color w:val="auto"/>
                      <w:szCs w:val="21"/>
                      <w:highlight w:val="none"/>
                    </w:rPr>
                  </w:pPr>
                  <w:r>
                    <w:rPr>
                      <w:rFonts w:hint="eastAsia" w:ascii="Times New Roman" w:hAnsi="Times New Roman" w:eastAsia="宋体"/>
                      <w:color w:val="auto"/>
                      <w:szCs w:val="21"/>
                      <w:highlight w:val="none"/>
                    </w:rPr>
                    <w:t>85</w:t>
                  </w:r>
                </w:p>
              </w:tc>
              <w:tc>
                <w:tcPr>
                  <w:tcW w:w="3027" w:type="dxa"/>
                  <w:tcBorders>
                    <w:tl2br w:val="nil"/>
                    <w:tr2bl w:val="nil"/>
                  </w:tcBorders>
                  <w:shd w:val="clear" w:color="auto" w:fill="FFFFFF"/>
                  <w:vAlign w:val="center"/>
                </w:tcPr>
                <w:p>
                  <w:pPr>
                    <w:jc w:val="center"/>
                    <w:rPr>
                      <w:rFonts w:hint="eastAsia" w:asciiTheme="minorHAnsi" w:hAnsiTheme="minorHAnsi" w:eastAsiaTheme="minorEastAsia" w:cstheme="minorBidi"/>
                      <w:color w:val="auto"/>
                      <w:kern w:val="2"/>
                      <w:sz w:val="21"/>
                      <w:szCs w:val="24"/>
                      <w:highlight w:val="none"/>
                      <w:lang w:val="en-US" w:eastAsia="zh-CN" w:bidi="ar-SA"/>
                    </w:rPr>
                  </w:pPr>
                  <w:r>
                    <w:rPr>
                      <w:color w:val="auto"/>
                      <w:highlight w:val="none"/>
                    </w:rPr>
                    <w:t>置于室内，</w:t>
                  </w:r>
                  <w:r>
                    <w:rPr>
                      <w:color w:val="auto"/>
                      <w:kern w:val="0"/>
                      <w:szCs w:val="21"/>
                      <w:highlight w:val="none"/>
                    </w:rPr>
                    <w:t>选用低噪声设备、墙体隔声、基础减振</w:t>
                  </w:r>
                </w:p>
              </w:tc>
              <w:tc>
                <w:tcPr>
                  <w:tcW w:w="1104" w:type="dxa"/>
                  <w:tcBorders>
                    <w:tl2br w:val="nil"/>
                    <w:tr2bl w:val="nil"/>
                  </w:tcBorders>
                  <w:shd w:val="clear" w:color="auto" w:fill="FFFFFF"/>
                  <w:vAlign w:val="center"/>
                </w:tcPr>
                <w:p>
                  <w:pPr>
                    <w:widowControl/>
                    <w:jc w:val="center"/>
                    <w:textAlignment w:val="center"/>
                    <w:rPr>
                      <w:rFonts w:ascii="Times New Roman" w:hAnsi="Times New Roman" w:eastAsia="宋体" w:cs="宋体"/>
                      <w:color w:val="auto"/>
                      <w:szCs w:val="21"/>
                      <w:highlight w:val="none"/>
                    </w:rPr>
                  </w:pPr>
                  <w:r>
                    <w:rPr>
                      <w:rFonts w:hint="eastAsia" w:ascii="Times New Roman" w:hAnsi="Times New Roman" w:eastAsia="宋体" w:cs="宋体"/>
                      <w:color w:val="auto"/>
                      <w:kern w:val="0"/>
                      <w:szCs w:val="21"/>
                      <w:highlight w:val="none"/>
                    </w:rPr>
                    <w:t>65</w:t>
                  </w:r>
                </w:p>
              </w:tc>
              <w:tc>
                <w:tcPr>
                  <w:tcW w:w="919" w:type="dxa"/>
                  <w:tcBorders>
                    <w:tl2br w:val="nil"/>
                    <w:tr2bl w:val="nil"/>
                  </w:tcBorders>
                  <w:shd w:val="clear" w:color="auto" w:fill="FFFFFF"/>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lang w:val="en-US" w:eastAsia="zh-CN"/>
                    </w:rPr>
                    <w:t>连续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16" w:hRule="atLeast"/>
                <w:jc w:val="center"/>
              </w:trPr>
              <w:tc>
                <w:tcPr>
                  <w:tcW w:w="1638"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无屑切割机</w:t>
                  </w:r>
                </w:p>
              </w:tc>
              <w:tc>
                <w:tcPr>
                  <w:tcW w:w="885"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36</w:t>
                  </w:r>
                </w:p>
              </w:tc>
              <w:tc>
                <w:tcPr>
                  <w:tcW w:w="805" w:type="dxa"/>
                  <w:tcBorders>
                    <w:tl2br w:val="nil"/>
                    <w:tr2bl w:val="nil"/>
                  </w:tcBorders>
                  <w:shd w:val="clear" w:color="auto" w:fill="FFFFFF"/>
                  <w:vAlign w:val="center"/>
                </w:tcPr>
                <w:p>
                  <w:pPr>
                    <w:spacing w:line="360" w:lineRule="auto"/>
                    <w:jc w:val="center"/>
                    <w:rPr>
                      <w:rFonts w:ascii="Times New Roman" w:hAnsi="Times New Roman" w:eastAsia="宋体" w:cs="Calibri"/>
                      <w:color w:val="auto"/>
                      <w:szCs w:val="21"/>
                      <w:highlight w:val="none"/>
                    </w:rPr>
                  </w:pPr>
                  <w:r>
                    <w:rPr>
                      <w:rFonts w:hint="eastAsia" w:ascii="Times New Roman" w:hAnsi="Times New Roman" w:eastAsia="宋体"/>
                      <w:color w:val="auto"/>
                      <w:szCs w:val="21"/>
                      <w:highlight w:val="none"/>
                    </w:rPr>
                    <w:t>85</w:t>
                  </w:r>
                </w:p>
              </w:tc>
              <w:tc>
                <w:tcPr>
                  <w:tcW w:w="3027" w:type="dxa"/>
                  <w:tcBorders>
                    <w:tl2br w:val="nil"/>
                    <w:tr2bl w:val="nil"/>
                  </w:tcBorders>
                  <w:shd w:val="clear" w:color="auto" w:fill="FFFFFF"/>
                  <w:vAlign w:val="center"/>
                </w:tcPr>
                <w:p>
                  <w:pPr>
                    <w:jc w:val="center"/>
                    <w:rPr>
                      <w:rFonts w:hint="eastAsia" w:asciiTheme="minorHAnsi" w:hAnsiTheme="minorHAnsi" w:eastAsiaTheme="minorEastAsia" w:cstheme="minorBidi"/>
                      <w:color w:val="auto"/>
                      <w:kern w:val="2"/>
                      <w:sz w:val="21"/>
                      <w:szCs w:val="24"/>
                      <w:highlight w:val="none"/>
                      <w:lang w:val="en-US" w:eastAsia="zh-CN" w:bidi="ar-SA"/>
                    </w:rPr>
                  </w:pPr>
                  <w:r>
                    <w:rPr>
                      <w:color w:val="auto"/>
                      <w:highlight w:val="none"/>
                    </w:rPr>
                    <w:t>置于室内，</w:t>
                  </w:r>
                  <w:r>
                    <w:rPr>
                      <w:color w:val="auto"/>
                      <w:kern w:val="0"/>
                      <w:szCs w:val="21"/>
                      <w:highlight w:val="none"/>
                    </w:rPr>
                    <w:t>选用低噪声设备、墙体隔声、基础减振</w:t>
                  </w:r>
                </w:p>
              </w:tc>
              <w:tc>
                <w:tcPr>
                  <w:tcW w:w="1104" w:type="dxa"/>
                  <w:tcBorders>
                    <w:tl2br w:val="nil"/>
                    <w:tr2bl w:val="nil"/>
                  </w:tcBorders>
                  <w:shd w:val="clear" w:color="auto" w:fill="FFFFFF"/>
                  <w:vAlign w:val="center"/>
                </w:tcPr>
                <w:p>
                  <w:pPr>
                    <w:widowControl/>
                    <w:jc w:val="center"/>
                    <w:textAlignment w:val="center"/>
                    <w:rPr>
                      <w:rFonts w:ascii="Times New Roman" w:hAnsi="Times New Roman" w:eastAsia="宋体" w:cs="宋体"/>
                      <w:color w:val="auto"/>
                      <w:szCs w:val="21"/>
                      <w:highlight w:val="none"/>
                    </w:rPr>
                  </w:pPr>
                  <w:r>
                    <w:rPr>
                      <w:rFonts w:hint="eastAsia" w:ascii="Times New Roman" w:hAnsi="Times New Roman" w:eastAsia="宋体" w:cs="宋体"/>
                      <w:color w:val="auto"/>
                      <w:kern w:val="0"/>
                      <w:szCs w:val="21"/>
                      <w:highlight w:val="none"/>
                    </w:rPr>
                    <w:t>65</w:t>
                  </w:r>
                </w:p>
              </w:tc>
              <w:tc>
                <w:tcPr>
                  <w:tcW w:w="919" w:type="dxa"/>
                  <w:tcBorders>
                    <w:tl2br w:val="nil"/>
                    <w:tr2bl w:val="nil"/>
                  </w:tcBorders>
                  <w:shd w:val="clear" w:color="auto" w:fill="FFFFFF"/>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lang w:val="en-US" w:eastAsia="zh-CN"/>
                    </w:rPr>
                    <w:t>连续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5" w:hRule="atLeast"/>
                <w:jc w:val="center"/>
              </w:trPr>
              <w:tc>
                <w:tcPr>
                  <w:tcW w:w="1638"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破碎机</w:t>
                  </w:r>
                </w:p>
              </w:tc>
              <w:tc>
                <w:tcPr>
                  <w:tcW w:w="885"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3</w:t>
                  </w:r>
                </w:p>
              </w:tc>
              <w:tc>
                <w:tcPr>
                  <w:tcW w:w="805" w:type="dxa"/>
                  <w:tcBorders>
                    <w:tl2br w:val="nil"/>
                    <w:tr2bl w:val="nil"/>
                  </w:tcBorders>
                  <w:shd w:val="clear" w:color="auto" w:fill="FFFFFF"/>
                  <w:vAlign w:val="center"/>
                </w:tcPr>
                <w:p>
                  <w:pPr>
                    <w:spacing w:line="360" w:lineRule="auto"/>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80</w:t>
                  </w:r>
                </w:p>
              </w:tc>
              <w:tc>
                <w:tcPr>
                  <w:tcW w:w="3027" w:type="dxa"/>
                  <w:tcBorders>
                    <w:tl2br w:val="nil"/>
                    <w:tr2bl w:val="nil"/>
                  </w:tcBorders>
                  <w:shd w:val="clear" w:color="auto" w:fill="FFFFFF"/>
                  <w:vAlign w:val="center"/>
                </w:tcPr>
                <w:p>
                  <w:pPr>
                    <w:jc w:val="center"/>
                    <w:rPr>
                      <w:rFonts w:hint="eastAsia" w:asciiTheme="minorHAnsi" w:hAnsiTheme="minorHAnsi" w:eastAsiaTheme="minorEastAsia" w:cstheme="minorBidi"/>
                      <w:color w:val="auto"/>
                      <w:kern w:val="2"/>
                      <w:sz w:val="21"/>
                      <w:szCs w:val="24"/>
                      <w:highlight w:val="none"/>
                      <w:lang w:val="en-US" w:eastAsia="zh-CN" w:bidi="ar-SA"/>
                    </w:rPr>
                  </w:pPr>
                  <w:r>
                    <w:rPr>
                      <w:color w:val="auto"/>
                      <w:highlight w:val="none"/>
                    </w:rPr>
                    <w:t>置于室内，</w:t>
                  </w:r>
                  <w:r>
                    <w:rPr>
                      <w:color w:val="auto"/>
                      <w:kern w:val="0"/>
                      <w:szCs w:val="21"/>
                      <w:highlight w:val="none"/>
                    </w:rPr>
                    <w:t>选用低噪声设备、墙体隔声、基础减振</w:t>
                  </w:r>
                </w:p>
              </w:tc>
              <w:tc>
                <w:tcPr>
                  <w:tcW w:w="1104" w:type="dxa"/>
                  <w:tcBorders>
                    <w:tl2br w:val="nil"/>
                    <w:tr2bl w:val="nil"/>
                  </w:tcBorders>
                  <w:shd w:val="clear" w:color="auto" w:fill="FFFFFF"/>
                  <w:vAlign w:val="center"/>
                </w:tcPr>
                <w:p>
                  <w:pPr>
                    <w:widowControl/>
                    <w:jc w:val="center"/>
                    <w:textAlignment w:val="center"/>
                    <w:rPr>
                      <w:rFonts w:ascii="Times New Roman" w:hAnsi="Times New Roman" w:eastAsia="宋体" w:cs="宋体"/>
                      <w:color w:val="auto"/>
                      <w:szCs w:val="21"/>
                      <w:highlight w:val="none"/>
                    </w:rPr>
                  </w:pPr>
                  <w:r>
                    <w:rPr>
                      <w:rFonts w:hint="eastAsia" w:ascii="Times New Roman" w:hAnsi="Times New Roman" w:eastAsia="宋体" w:cs="宋体"/>
                      <w:color w:val="auto"/>
                      <w:kern w:val="0"/>
                      <w:szCs w:val="21"/>
                      <w:highlight w:val="none"/>
                    </w:rPr>
                    <w:t>60</w:t>
                  </w:r>
                </w:p>
              </w:tc>
              <w:tc>
                <w:tcPr>
                  <w:tcW w:w="919" w:type="dxa"/>
                  <w:tcBorders>
                    <w:tl2br w:val="nil"/>
                    <w:tr2bl w:val="nil"/>
                  </w:tcBorders>
                  <w:shd w:val="clear" w:color="auto" w:fill="FFFFFF"/>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间隔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16" w:hRule="atLeast"/>
                <w:jc w:val="center"/>
              </w:trPr>
              <w:tc>
                <w:tcPr>
                  <w:tcW w:w="1638" w:type="dxa"/>
                  <w:tcBorders>
                    <w:tl2br w:val="nil"/>
                    <w:tr2bl w:val="nil"/>
                  </w:tcBorders>
                  <w:shd w:val="clear" w:color="auto" w:fill="FFFFFF"/>
                  <w:vAlign w:val="center"/>
                </w:tcPr>
                <w:p>
                  <w:pPr>
                    <w:widowControl/>
                    <w:snapToGrid w:val="0"/>
                    <w:jc w:val="center"/>
                    <w:textAlignment w:val="center"/>
                    <w:rPr>
                      <w:rFonts w:ascii="宋体" w:hAnsi="宋体" w:eastAsia="宋体" w:cs="宋体"/>
                      <w:color w:val="auto"/>
                      <w:kern w:val="0"/>
                      <w:szCs w:val="21"/>
                      <w:highlight w:val="none"/>
                    </w:rPr>
                  </w:pPr>
                  <w:r>
                    <w:rPr>
                      <w:rFonts w:hint="eastAsia" w:ascii="宋体" w:hAnsi="宋体" w:eastAsia="宋体" w:cs="宋体"/>
                      <w:color w:val="auto"/>
                      <w:kern w:val="0"/>
                      <w:szCs w:val="21"/>
                      <w:highlight w:val="none"/>
                    </w:rPr>
                    <w:t>风机</w:t>
                  </w:r>
                </w:p>
              </w:tc>
              <w:tc>
                <w:tcPr>
                  <w:tcW w:w="885"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4</w:t>
                  </w:r>
                </w:p>
              </w:tc>
              <w:tc>
                <w:tcPr>
                  <w:tcW w:w="805" w:type="dxa"/>
                  <w:tcBorders>
                    <w:tl2br w:val="nil"/>
                    <w:tr2bl w:val="nil"/>
                  </w:tcBorders>
                  <w:shd w:val="clear" w:color="auto" w:fill="FFFFFF"/>
                  <w:vAlign w:val="center"/>
                </w:tcPr>
                <w:p>
                  <w:pPr>
                    <w:spacing w:line="360" w:lineRule="auto"/>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90</w:t>
                  </w:r>
                </w:p>
              </w:tc>
              <w:tc>
                <w:tcPr>
                  <w:tcW w:w="3027" w:type="dxa"/>
                  <w:tcBorders>
                    <w:tl2br w:val="nil"/>
                    <w:tr2bl w:val="nil"/>
                  </w:tcBorders>
                  <w:shd w:val="clear" w:color="auto" w:fill="FFFFFF"/>
                  <w:vAlign w:val="center"/>
                </w:tcPr>
                <w:p>
                  <w:pPr>
                    <w:jc w:val="center"/>
                    <w:rPr>
                      <w:rFonts w:hint="eastAsia"/>
                      <w:color w:val="auto"/>
                      <w:highlight w:val="none"/>
                    </w:rPr>
                  </w:pPr>
                  <w:r>
                    <w:rPr>
                      <w:color w:val="auto"/>
                      <w:highlight w:val="none"/>
                    </w:rPr>
                    <w:t>加装减振垫</w:t>
                  </w:r>
                  <w:r>
                    <w:rPr>
                      <w:rFonts w:hint="eastAsia"/>
                      <w:color w:val="auto"/>
                      <w:highlight w:val="none"/>
                      <w:lang w:val="en-US" w:eastAsia="zh-CN"/>
                    </w:rPr>
                    <w:t>和隔声罩</w:t>
                  </w:r>
                </w:p>
              </w:tc>
              <w:tc>
                <w:tcPr>
                  <w:tcW w:w="1104" w:type="dxa"/>
                  <w:tcBorders>
                    <w:tl2br w:val="nil"/>
                    <w:tr2bl w:val="nil"/>
                  </w:tcBorders>
                  <w:shd w:val="clear" w:color="auto" w:fill="FFFFFF"/>
                  <w:vAlign w:val="center"/>
                </w:tcPr>
                <w:p>
                  <w:pPr>
                    <w:jc w:val="center"/>
                    <w:rPr>
                      <w:color w:val="auto"/>
                      <w:highlight w:val="none"/>
                    </w:rPr>
                  </w:pPr>
                  <w:r>
                    <w:rPr>
                      <w:rFonts w:hint="eastAsia"/>
                      <w:color w:val="auto"/>
                      <w:highlight w:val="none"/>
                    </w:rPr>
                    <w:t>75</w:t>
                  </w:r>
                </w:p>
              </w:tc>
              <w:tc>
                <w:tcPr>
                  <w:tcW w:w="919" w:type="dxa"/>
                  <w:tcBorders>
                    <w:tl2br w:val="nil"/>
                    <w:tr2bl w:val="nil"/>
                  </w:tcBorders>
                  <w:shd w:val="clear" w:color="auto" w:fill="FFFFFF"/>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连续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16" w:hRule="atLeast"/>
                <w:jc w:val="center"/>
              </w:trPr>
              <w:tc>
                <w:tcPr>
                  <w:tcW w:w="1638" w:type="dxa"/>
                  <w:tcBorders>
                    <w:tl2br w:val="nil"/>
                    <w:tr2bl w:val="nil"/>
                  </w:tcBorders>
                  <w:shd w:val="clear" w:color="auto" w:fill="FFFFFF"/>
                  <w:vAlign w:val="center"/>
                </w:tcPr>
                <w:p>
                  <w:pPr>
                    <w:widowControl/>
                    <w:snapToGrid w:val="0"/>
                    <w:jc w:val="center"/>
                    <w:textAlignment w:val="center"/>
                    <w:rPr>
                      <w:rFonts w:ascii="宋体" w:hAnsi="宋体" w:eastAsia="宋体" w:cs="宋体"/>
                      <w:color w:val="auto"/>
                      <w:kern w:val="0"/>
                      <w:szCs w:val="21"/>
                      <w:highlight w:val="none"/>
                    </w:rPr>
                  </w:pPr>
                  <w:r>
                    <w:rPr>
                      <w:rFonts w:hint="eastAsia"/>
                      <w:color w:val="auto"/>
                      <w:highlight w:val="none"/>
                    </w:rPr>
                    <w:t>冷却塔</w:t>
                  </w:r>
                </w:p>
              </w:tc>
              <w:tc>
                <w:tcPr>
                  <w:tcW w:w="885"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1</w:t>
                  </w:r>
                </w:p>
              </w:tc>
              <w:tc>
                <w:tcPr>
                  <w:tcW w:w="805" w:type="dxa"/>
                  <w:tcBorders>
                    <w:tl2br w:val="nil"/>
                    <w:tr2bl w:val="nil"/>
                  </w:tcBorders>
                  <w:shd w:val="clear" w:color="auto" w:fill="FFFFFF"/>
                  <w:vAlign w:val="center"/>
                </w:tcPr>
                <w:p>
                  <w:pPr>
                    <w:spacing w:line="360" w:lineRule="auto"/>
                    <w:jc w:val="center"/>
                    <w:rPr>
                      <w:rFonts w:ascii="Times New Roman" w:hAnsi="Times New Roman" w:eastAsia="宋体" w:cs="Calibri"/>
                      <w:color w:val="auto"/>
                      <w:szCs w:val="21"/>
                      <w:highlight w:val="none"/>
                    </w:rPr>
                  </w:pPr>
                  <w:r>
                    <w:rPr>
                      <w:rFonts w:hint="eastAsia" w:ascii="Times New Roman" w:hAnsi="Times New Roman" w:eastAsia="宋体"/>
                      <w:color w:val="auto"/>
                      <w:szCs w:val="21"/>
                      <w:highlight w:val="none"/>
                    </w:rPr>
                    <w:t>85</w:t>
                  </w:r>
                </w:p>
              </w:tc>
              <w:tc>
                <w:tcPr>
                  <w:tcW w:w="3027" w:type="dxa"/>
                  <w:tcBorders>
                    <w:tl2br w:val="nil"/>
                    <w:tr2bl w:val="nil"/>
                  </w:tcBorders>
                  <w:shd w:val="clear" w:color="auto" w:fill="FFFFFF"/>
                  <w:vAlign w:val="center"/>
                </w:tcPr>
                <w:p>
                  <w:pPr>
                    <w:jc w:val="center"/>
                    <w:rPr>
                      <w:rFonts w:hint="eastAsia"/>
                      <w:color w:val="auto"/>
                      <w:highlight w:val="none"/>
                    </w:rPr>
                  </w:pPr>
                  <w:r>
                    <w:rPr>
                      <w:color w:val="auto"/>
                      <w:highlight w:val="none"/>
                    </w:rPr>
                    <w:t>加装减振垫</w:t>
                  </w:r>
                  <w:r>
                    <w:rPr>
                      <w:rFonts w:hint="eastAsia"/>
                      <w:color w:val="auto"/>
                      <w:highlight w:val="none"/>
                      <w:lang w:val="en-US" w:eastAsia="zh-CN"/>
                    </w:rPr>
                    <w:t>和隔声罩</w:t>
                  </w:r>
                </w:p>
              </w:tc>
              <w:tc>
                <w:tcPr>
                  <w:tcW w:w="1104" w:type="dxa"/>
                  <w:tcBorders>
                    <w:tl2br w:val="nil"/>
                    <w:tr2bl w:val="nil"/>
                  </w:tcBorders>
                  <w:shd w:val="clear" w:color="auto" w:fill="FFFFFF"/>
                  <w:vAlign w:val="center"/>
                </w:tcPr>
                <w:p>
                  <w:pPr>
                    <w:jc w:val="center"/>
                    <w:rPr>
                      <w:color w:val="auto"/>
                      <w:highlight w:val="none"/>
                    </w:rPr>
                  </w:pPr>
                  <w:r>
                    <w:rPr>
                      <w:rFonts w:hint="eastAsia"/>
                      <w:color w:val="auto"/>
                      <w:highlight w:val="none"/>
                    </w:rPr>
                    <w:t>65</w:t>
                  </w:r>
                </w:p>
              </w:tc>
              <w:tc>
                <w:tcPr>
                  <w:tcW w:w="919" w:type="dxa"/>
                  <w:tcBorders>
                    <w:tl2br w:val="nil"/>
                    <w:tr2bl w:val="nil"/>
                  </w:tcBorders>
                  <w:shd w:val="clear" w:color="auto" w:fill="FFFFFF"/>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间隔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0" w:hRule="atLeast"/>
                <w:jc w:val="center"/>
              </w:trPr>
              <w:tc>
                <w:tcPr>
                  <w:tcW w:w="1638" w:type="dxa"/>
                  <w:tcBorders>
                    <w:tl2br w:val="nil"/>
                    <w:tr2bl w:val="nil"/>
                  </w:tcBorders>
                  <w:shd w:val="clear" w:color="auto" w:fill="FFFFFF"/>
                  <w:vAlign w:val="center"/>
                </w:tcPr>
                <w:p>
                  <w:pPr>
                    <w:widowControl/>
                    <w:snapToGrid w:val="0"/>
                    <w:jc w:val="center"/>
                    <w:textAlignment w:val="center"/>
                    <w:rPr>
                      <w:rFonts w:ascii="宋体" w:hAnsi="宋体" w:eastAsia="宋体" w:cs="宋体"/>
                      <w:color w:val="auto"/>
                      <w:kern w:val="0"/>
                      <w:szCs w:val="21"/>
                      <w:highlight w:val="none"/>
                    </w:rPr>
                  </w:pPr>
                  <w:r>
                    <w:rPr>
                      <w:rFonts w:hint="eastAsia"/>
                      <w:color w:val="auto"/>
                      <w:highlight w:val="none"/>
                    </w:rPr>
                    <w:t>水泵</w:t>
                  </w:r>
                </w:p>
              </w:tc>
              <w:tc>
                <w:tcPr>
                  <w:tcW w:w="885"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1</w:t>
                  </w:r>
                </w:p>
              </w:tc>
              <w:tc>
                <w:tcPr>
                  <w:tcW w:w="805" w:type="dxa"/>
                  <w:tcBorders>
                    <w:tl2br w:val="nil"/>
                    <w:tr2bl w:val="nil"/>
                  </w:tcBorders>
                  <w:shd w:val="clear" w:color="auto" w:fill="FFFFFF"/>
                  <w:vAlign w:val="center"/>
                </w:tcPr>
                <w:p>
                  <w:pPr>
                    <w:spacing w:line="360" w:lineRule="auto"/>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90</w:t>
                  </w:r>
                </w:p>
              </w:tc>
              <w:tc>
                <w:tcPr>
                  <w:tcW w:w="3027" w:type="dxa"/>
                  <w:tcBorders>
                    <w:tl2br w:val="nil"/>
                    <w:tr2bl w:val="nil"/>
                  </w:tcBorders>
                  <w:shd w:val="clear" w:color="auto" w:fill="FFFFFF"/>
                  <w:vAlign w:val="center"/>
                </w:tcPr>
                <w:p>
                  <w:pPr>
                    <w:jc w:val="center"/>
                    <w:rPr>
                      <w:rFonts w:hint="eastAsia"/>
                      <w:color w:val="auto"/>
                      <w:highlight w:val="none"/>
                    </w:rPr>
                  </w:pPr>
                  <w:r>
                    <w:rPr>
                      <w:color w:val="auto"/>
                      <w:highlight w:val="none"/>
                    </w:rPr>
                    <w:t>选用低噪声设备、加装减振垫</w:t>
                  </w:r>
                  <w:r>
                    <w:rPr>
                      <w:rFonts w:hint="eastAsia"/>
                      <w:color w:val="auto"/>
                      <w:highlight w:val="none"/>
                      <w:lang w:val="en-US" w:eastAsia="zh-CN"/>
                    </w:rPr>
                    <w:t>和隔声罩</w:t>
                  </w:r>
                </w:p>
              </w:tc>
              <w:tc>
                <w:tcPr>
                  <w:tcW w:w="1104" w:type="dxa"/>
                  <w:tcBorders>
                    <w:tl2br w:val="nil"/>
                    <w:tr2bl w:val="nil"/>
                  </w:tcBorders>
                  <w:shd w:val="clear" w:color="auto" w:fill="FFFFFF"/>
                  <w:vAlign w:val="center"/>
                </w:tcPr>
                <w:p>
                  <w:pPr>
                    <w:jc w:val="center"/>
                    <w:rPr>
                      <w:color w:val="auto"/>
                      <w:highlight w:val="none"/>
                    </w:rPr>
                  </w:pPr>
                  <w:r>
                    <w:rPr>
                      <w:rFonts w:hint="eastAsia"/>
                      <w:color w:val="auto"/>
                      <w:highlight w:val="none"/>
                    </w:rPr>
                    <w:t>75</w:t>
                  </w:r>
                </w:p>
              </w:tc>
              <w:tc>
                <w:tcPr>
                  <w:tcW w:w="919" w:type="dxa"/>
                  <w:tcBorders>
                    <w:tl2br w:val="nil"/>
                    <w:tr2bl w:val="nil"/>
                  </w:tcBorders>
                  <w:shd w:val="clear" w:color="auto" w:fill="FFFFFF"/>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间隔</w:t>
                  </w:r>
                </w:p>
              </w:tc>
            </w:tr>
          </w:tbl>
          <w:p>
            <w:pPr>
              <w:spacing w:beforeLines="50" w:line="360" w:lineRule="auto"/>
              <w:ind w:firstLine="482" w:firstLineChars="200"/>
              <w:rPr>
                <w:rFonts w:ascii="Times New Roman" w:hAnsi="Times New Roman" w:cs="Times New Roman"/>
                <w:color w:val="auto"/>
                <w:sz w:val="24"/>
                <w:highlight w:val="none"/>
              </w:rPr>
            </w:pPr>
            <w:r>
              <w:rPr>
                <w:rFonts w:hint="eastAsia" w:ascii="Times New Roman" w:hAnsi="Times New Roman" w:cs="Times New Roman"/>
                <w:b/>
                <w:bCs/>
                <w:color w:val="auto"/>
                <w:sz w:val="24"/>
                <w:highlight w:val="none"/>
              </w:rPr>
              <w:t>2、</w:t>
            </w:r>
            <w:r>
              <w:rPr>
                <w:rFonts w:ascii="Times New Roman" w:hAnsi="Times New Roman" w:cs="Times New Roman"/>
                <w:b/>
                <w:bCs/>
                <w:color w:val="auto"/>
                <w:sz w:val="24"/>
                <w:highlight w:val="none"/>
              </w:rPr>
              <w:t>噪声预测模式</w:t>
            </w:r>
          </w:p>
          <w:p>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噪声预测按照《环境影响评价技术导则·声环境》（HJ2.4-20</w:t>
            </w:r>
            <w:r>
              <w:rPr>
                <w:rFonts w:hint="eastAsia" w:ascii="Times New Roman" w:hAnsi="Times New Roman" w:cs="Times New Roman"/>
                <w:color w:val="auto"/>
                <w:sz w:val="24"/>
                <w:highlight w:val="none"/>
              </w:rPr>
              <w:t>21</w:t>
            </w:r>
            <w:r>
              <w:rPr>
                <w:rFonts w:ascii="Times New Roman" w:hAnsi="Times New Roman" w:cs="Times New Roman"/>
                <w:color w:val="auto"/>
                <w:sz w:val="24"/>
                <w:highlight w:val="none"/>
              </w:rPr>
              <w:t>）进行，预测设备噪声到厂界排放值，并判断是否达标。</w:t>
            </w:r>
          </w:p>
          <w:p>
            <w:pPr>
              <w:spacing w:line="360" w:lineRule="auto"/>
              <w:ind w:firstLine="480" w:firstLineChars="200"/>
              <w:rPr>
                <w:color w:val="auto"/>
                <w:sz w:val="24"/>
                <w:highlight w:val="none"/>
              </w:rPr>
            </w:pPr>
            <w:r>
              <w:rPr>
                <w:color w:val="auto"/>
                <w:sz w:val="24"/>
                <w:highlight w:val="none"/>
              </w:rPr>
              <w:t>①室内声源</w:t>
            </w:r>
          </w:p>
          <w:p>
            <w:pPr>
              <w:spacing w:line="360" w:lineRule="auto"/>
              <w:ind w:firstLine="480" w:firstLineChars="200"/>
              <w:rPr>
                <w:color w:val="auto"/>
                <w:sz w:val="24"/>
                <w:highlight w:val="none"/>
              </w:rPr>
            </w:pPr>
            <w:r>
              <w:rPr>
                <w:color w:val="auto"/>
                <w:sz w:val="24"/>
                <w:highlight w:val="none"/>
              </w:rPr>
              <w:t>室内声源同类设备合成声压级计算公式：</w:t>
            </w:r>
          </w:p>
          <w:p>
            <w:pPr>
              <w:spacing w:line="360" w:lineRule="auto"/>
              <w:ind w:firstLine="3360" w:firstLineChars="1400"/>
              <w:rPr>
                <w:color w:val="auto"/>
                <w:sz w:val="24"/>
                <w:highlight w:val="none"/>
              </w:rPr>
            </w:pPr>
            <w:r>
              <w:rPr>
                <w:color w:val="auto"/>
                <w:position w:val="-14"/>
                <w:sz w:val="24"/>
                <w:highlight w:val="none"/>
              </w:rPr>
              <w:object>
                <v:shape id="_x0000_i1025" o:spt="75" type="#_x0000_t75" style="height:18.75pt;width:88.5pt;" o:ole="t" filled="f" o:preferrelative="t" stroked="f" coordsize="21600,21600">
                  <v:path/>
                  <v:fill on="f" focussize="0,0"/>
                  <v:stroke on="f" joinstyle="miter"/>
                  <v:imagedata r:id="rId15" o:title=""/>
                  <o:lock v:ext="edit" aspectratio="t"/>
                  <w10:wrap type="none"/>
                  <w10:anchorlock/>
                </v:shape>
                <o:OLEObject Type="Embed" ProgID="Equation.3" ShapeID="_x0000_i1025" DrawAspect="Content" ObjectID="_1468075725" r:id="rId14">
                  <o:LockedField>false</o:LockedField>
                </o:OLEObject>
              </w:object>
            </w:r>
          </w:p>
          <w:p>
            <w:pPr>
              <w:spacing w:line="360" w:lineRule="auto"/>
              <w:ind w:firstLine="480" w:firstLineChars="200"/>
              <w:rPr>
                <w:color w:val="auto"/>
                <w:sz w:val="24"/>
                <w:highlight w:val="none"/>
              </w:rPr>
            </w:pPr>
            <w:r>
              <w:rPr>
                <w:color w:val="auto"/>
                <w:sz w:val="24"/>
                <w:highlight w:val="none"/>
              </w:rPr>
              <w:t>式中：</w:t>
            </w:r>
            <w:r>
              <w:rPr>
                <w:color w:val="auto"/>
                <w:position w:val="-14"/>
                <w:sz w:val="24"/>
                <w:highlight w:val="none"/>
              </w:rPr>
              <w:object>
                <v:shape id="_x0000_i1026" o:spt="75" type="#_x0000_t75" style="height:18.75pt;width:18.75pt;" o:ole="t" filled="f" o:preferrelative="t" stroked="f" coordsize="21600,21600">
                  <v:path/>
                  <v:fill on="f" focussize="0,0"/>
                  <v:stroke on="f" joinstyle="miter"/>
                  <v:imagedata r:id="rId17" o:title=""/>
                  <o:lock v:ext="edit" aspectratio="t"/>
                  <w10:wrap type="none"/>
                  <w10:anchorlock/>
                </v:shape>
                <o:OLEObject Type="Embed" ProgID="Equation.3" ShapeID="_x0000_i1026" DrawAspect="Content" ObjectID="_1468075726" r:id="rId16">
                  <o:LockedField>false</o:LockedField>
                </o:OLEObject>
              </w:object>
            </w:r>
            <w:r>
              <w:rPr>
                <w:color w:val="auto"/>
                <w:sz w:val="24"/>
                <w:highlight w:val="none"/>
              </w:rPr>
              <w:t>---声源的声压级，dB(A)；</w:t>
            </w:r>
          </w:p>
          <w:p>
            <w:pPr>
              <w:spacing w:line="360" w:lineRule="auto"/>
              <w:ind w:firstLine="1200" w:firstLineChars="500"/>
              <w:rPr>
                <w:color w:val="auto"/>
                <w:sz w:val="24"/>
                <w:highlight w:val="none"/>
              </w:rPr>
            </w:pPr>
            <w:r>
              <w:rPr>
                <w:color w:val="auto"/>
                <w:position w:val="-6"/>
                <w:sz w:val="24"/>
                <w:highlight w:val="none"/>
              </w:rPr>
              <w:object>
                <v:shape id="_x0000_i1027" o:spt="75" type="#_x0000_t75" style="height:13.5pt;width:13.5pt;" o:ole="t" filled="f" o:preferrelative="t" stroked="f" coordsize="21600,21600">
                  <v:path/>
                  <v:fill on="f" focussize="0,0"/>
                  <v:stroke on="f" joinstyle="miter"/>
                  <v:imagedata r:id="rId19" o:title=""/>
                  <o:lock v:ext="edit" aspectratio="t"/>
                  <w10:wrap type="none"/>
                  <w10:anchorlock/>
                </v:shape>
                <o:OLEObject Type="Embed" ProgID="Equation.3" ShapeID="_x0000_i1027" DrawAspect="Content" ObjectID="_1468075727" r:id="rId18">
                  <o:LockedField>false</o:LockedField>
                </o:OLEObject>
              </w:object>
            </w:r>
            <w:r>
              <w:rPr>
                <w:color w:val="auto"/>
                <w:sz w:val="24"/>
                <w:highlight w:val="none"/>
              </w:rPr>
              <w:t>---设备台数。</w:t>
            </w:r>
          </w:p>
          <w:p>
            <w:pPr>
              <w:adjustRightInd w:val="0"/>
              <w:snapToGrid w:val="0"/>
              <w:spacing w:line="360" w:lineRule="auto"/>
              <w:ind w:firstLine="480" w:firstLineChars="200"/>
              <w:rPr>
                <w:color w:val="auto"/>
                <w:sz w:val="24"/>
                <w:highlight w:val="none"/>
              </w:rPr>
            </w:pPr>
            <w:r>
              <w:rPr>
                <w:color w:val="auto"/>
                <w:sz w:val="24"/>
                <w:highlight w:val="none"/>
              </w:rPr>
              <w:t>②室内点声源：</w:t>
            </w:r>
          </w:p>
          <w:p>
            <w:pPr>
              <w:adjustRightInd w:val="0"/>
              <w:snapToGrid w:val="0"/>
              <w:spacing w:line="360" w:lineRule="auto"/>
              <w:ind w:firstLine="480" w:firstLineChars="200"/>
              <w:rPr>
                <w:color w:val="auto"/>
                <w:sz w:val="24"/>
                <w:highlight w:val="none"/>
              </w:rPr>
            </w:pPr>
            <w:r>
              <w:rPr>
                <w:color w:val="auto"/>
                <w:sz w:val="24"/>
                <w:highlight w:val="none"/>
              </w:rPr>
              <w:t>对于室内声源，靠近围护结构处产生的倍频带声压级或 A 声级可按下式计算：</w:t>
            </w:r>
          </w:p>
          <w:p>
            <w:pPr>
              <w:widowControl/>
              <w:adjustRightInd w:val="0"/>
              <w:snapToGrid w:val="0"/>
              <w:spacing w:line="360" w:lineRule="auto"/>
              <w:ind w:firstLine="480" w:firstLineChars="200"/>
              <w:jc w:val="center"/>
              <w:rPr>
                <w:color w:val="auto"/>
                <w:kern w:val="0"/>
                <w:sz w:val="24"/>
                <w:highlight w:val="none"/>
              </w:rPr>
            </w:pPr>
            <w:r>
              <w:rPr>
                <w:color w:val="auto"/>
                <w:kern w:val="0"/>
                <w:sz w:val="24"/>
                <w:highlight w:val="none"/>
              </w:rPr>
              <w:drawing>
                <wp:inline distT="0" distB="0" distL="0" distR="0">
                  <wp:extent cx="2095500" cy="4953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20"/>
                          <a:srcRect/>
                          <a:stretch>
                            <a:fillRect/>
                          </a:stretch>
                        </pic:blipFill>
                        <pic:spPr>
                          <a:xfrm>
                            <a:off x="0" y="0"/>
                            <a:ext cx="2095500" cy="495300"/>
                          </a:xfrm>
                          <a:prstGeom prst="rect">
                            <a:avLst/>
                          </a:prstGeom>
                          <a:noFill/>
                          <a:ln w="9525">
                            <a:noFill/>
                            <a:miter lim="800000"/>
                            <a:headEnd/>
                            <a:tailEnd/>
                          </a:ln>
                        </pic:spPr>
                      </pic:pic>
                    </a:graphicData>
                  </a:graphic>
                </wp:inline>
              </w:drawing>
            </w:r>
          </w:p>
          <w:p>
            <w:pPr>
              <w:adjustRightInd w:val="0"/>
              <w:snapToGrid w:val="0"/>
              <w:spacing w:line="360" w:lineRule="auto"/>
              <w:ind w:firstLine="480" w:firstLineChars="200"/>
              <w:rPr>
                <w:color w:val="auto"/>
                <w:sz w:val="24"/>
                <w:highlight w:val="none"/>
              </w:rPr>
            </w:pPr>
            <w:r>
              <w:rPr>
                <w:color w:val="auto"/>
                <w:sz w:val="24"/>
                <w:highlight w:val="none"/>
              </w:rPr>
              <w:t>式中：</w:t>
            </w:r>
          </w:p>
          <w:p>
            <w:pPr>
              <w:adjustRightInd w:val="0"/>
              <w:snapToGrid w:val="0"/>
              <w:spacing w:line="360" w:lineRule="auto"/>
              <w:ind w:firstLine="960" w:firstLineChars="400"/>
              <w:rPr>
                <w:color w:val="auto"/>
                <w:sz w:val="24"/>
                <w:highlight w:val="none"/>
              </w:rPr>
            </w:pPr>
            <w:r>
              <w:rPr>
                <w:color w:val="auto"/>
                <w:sz w:val="24"/>
                <w:highlight w:val="none"/>
              </w:rPr>
              <w:t>L</w:t>
            </w:r>
            <w:r>
              <w:rPr>
                <w:color w:val="auto"/>
                <w:sz w:val="24"/>
                <w:highlight w:val="none"/>
                <w:vertAlign w:val="subscript"/>
              </w:rPr>
              <w:t>P</w:t>
            </w:r>
            <w:r>
              <w:rPr>
                <w:color w:val="auto"/>
                <w:sz w:val="24"/>
                <w:highlight w:val="none"/>
              </w:rPr>
              <w:t>1---靠近开口处（或窗户）室内某倍频带的声压级或 A 声级，dB；</w:t>
            </w:r>
          </w:p>
          <w:p>
            <w:pPr>
              <w:adjustRightInd w:val="0"/>
              <w:snapToGrid w:val="0"/>
              <w:spacing w:line="360" w:lineRule="auto"/>
              <w:ind w:firstLine="960" w:firstLineChars="400"/>
              <w:rPr>
                <w:color w:val="auto"/>
                <w:sz w:val="24"/>
                <w:highlight w:val="none"/>
              </w:rPr>
            </w:pPr>
            <w:r>
              <w:rPr>
                <w:color w:val="auto"/>
                <w:sz w:val="24"/>
                <w:highlight w:val="none"/>
              </w:rPr>
              <w:t>L</w:t>
            </w:r>
            <w:r>
              <w:rPr>
                <w:color w:val="auto"/>
                <w:sz w:val="24"/>
                <w:highlight w:val="none"/>
                <w:vertAlign w:val="subscript"/>
              </w:rPr>
              <w:t>W</w:t>
            </w:r>
            <w:r>
              <w:rPr>
                <w:color w:val="auto"/>
                <w:sz w:val="24"/>
                <w:highlight w:val="none"/>
              </w:rPr>
              <w:t>---点声源声功率级（A 计权或倍频带），dB；</w:t>
            </w:r>
          </w:p>
          <w:p>
            <w:pPr>
              <w:widowControl/>
              <w:adjustRightInd w:val="0"/>
              <w:snapToGrid w:val="0"/>
              <w:spacing w:line="360" w:lineRule="auto"/>
              <w:ind w:firstLine="960" w:firstLineChars="400"/>
              <w:jc w:val="left"/>
              <w:rPr>
                <w:color w:val="auto"/>
                <w:kern w:val="0"/>
                <w:sz w:val="24"/>
                <w:highlight w:val="none"/>
              </w:rPr>
            </w:pPr>
            <w:r>
              <w:rPr>
                <w:color w:val="auto"/>
                <w:kern w:val="0"/>
                <w:sz w:val="24"/>
                <w:highlight w:val="none"/>
              </w:rPr>
              <w:t xml:space="preserve">Q </w:t>
            </w:r>
            <w:r>
              <w:rPr>
                <w:color w:val="auto"/>
                <w:sz w:val="24"/>
                <w:highlight w:val="none"/>
              </w:rPr>
              <w:t>---</w:t>
            </w:r>
            <w:r>
              <w:rPr>
                <w:color w:val="auto"/>
                <w:kern w:val="0"/>
                <w:sz w:val="24"/>
                <w:highlight w:val="none"/>
              </w:rPr>
              <w:t>指向性因数；通常对无指向性声源，当声源放在房间中心时，Q=1；当放在一面墙的中心时，Q=2；当放在两面墙夹角处时，Q=4；当放在三面墙夹角处时，Q=8；</w:t>
            </w:r>
          </w:p>
          <w:p>
            <w:pPr>
              <w:widowControl/>
              <w:adjustRightInd w:val="0"/>
              <w:snapToGrid w:val="0"/>
              <w:spacing w:line="360" w:lineRule="auto"/>
              <w:ind w:firstLine="960" w:firstLineChars="400"/>
              <w:jc w:val="left"/>
              <w:rPr>
                <w:color w:val="auto"/>
                <w:kern w:val="0"/>
                <w:sz w:val="24"/>
                <w:highlight w:val="none"/>
              </w:rPr>
            </w:pPr>
            <w:r>
              <w:rPr>
                <w:color w:val="auto"/>
                <w:kern w:val="0"/>
                <w:sz w:val="24"/>
                <w:highlight w:val="none"/>
              </w:rPr>
              <w:t>R</w:t>
            </w:r>
            <w:r>
              <w:rPr>
                <w:color w:val="auto"/>
                <w:sz w:val="24"/>
                <w:highlight w:val="none"/>
              </w:rPr>
              <w:t>---</w:t>
            </w:r>
            <w:r>
              <w:rPr>
                <w:color w:val="auto"/>
                <w:kern w:val="0"/>
                <w:sz w:val="24"/>
                <w:highlight w:val="none"/>
              </w:rPr>
              <w:t>房间常数；R=Sa/(1-a)，S为房间内表面面积，m</w:t>
            </w:r>
            <w:r>
              <w:rPr>
                <w:color w:val="auto"/>
                <w:kern w:val="0"/>
                <w:sz w:val="24"/>
                <w:highlight w:val="none"/>
                <w:vertAlign w:val="superscript"/>
              </w:rPr>
              <w:t>2</w:t>
            </w:r>
            <w:r>
              <w:rPr>
                <w:color w:val="auto"/>
                <w:kern w:val="0"/>
                <w:sz w:val="24"/>
                <w:highlight w:val="none"/>
              </w:rPr>
              <w:t>；a为平均吸声系数，</w:t>
            </w:r>
            <w:r>
              <w:rPr>
                <w:color w:val="auto"/>
                <w:sz w:val="24"/>
                <w:highlight w:val="none"/>
              </w:rPr>
              <w:t>对一般机械装置，取0.15。</w:t>
            </w:r>
          </w:p>
          <w:p>
            <w:pPr>
              <w:spacing w:line="360" w:lineRule="auto"/>
              <w:ind w:firstLine="480"/>
              <w:rPr>
                <w:color w:val="auto"/>
                <w:sz w:val="24"/>
                <w:highlight w:val="none"/>
              </w:rPr>
            </w:pPr>
            <w:r>
              <w:rPr>
                <w:color w:val="auto"/>
                <w:sz w:val="24"/>
                <w:highlight w:val="none"/>
              </w:rPr>
              <w:t>③合成声压级公式：</w:t>
            </w:r>
          </w:p>
          <w:p>
            <w:pPr>
              <w:spacing w:line="360" w:lineRule="auto"/>
              <w:jc w:val="center"/>
              <w:rPr>
                <w:color w:val="auto"/>
                <w:sz w:val="24"/>
                <w:highlight w:val="none"/>
              </w:rPr>
            </w:pPr>
            <w:r>
              <w:rPr>
                <w:color w:val="auto"/>
                <w:position w:val="-28"/>
                <w:sz w:val="24"/>
                <w:highlight w:val="none"/>
              </w:rPr>
              <w:object>
                <v:shape id="_x0000_i1028" o:spt="75" type="#_x0000_t75" style="height:33.75pt;width:109.5pt;" o:ole="t" filled="f" o:preferrelative="t" stroked="f" coordsize="21600,21600">
                  <v:path/>
                  <v:fill on="f" focussize="0,0"/>
                  <v:stroke on="f" joinstyle="miter"/>
                  <v:imagedata r:id="rId22" o:title=""/>
                  <o:lock v:ext="edit" aspectratio="t"/>
                  <w10:wrap type="none"/>
                  <w10:anchorlock/>
                </v:shape>
                <o:OLEObject Type="Embed" ProgID="Equation.3" ShapeID="_x0000_i1028" DrawAspect="Content" ObjectID="_1468075728" r:id="rId21">
                  <o:LockedField>false</o:LockedField>
                </o:OLEObject>
              </w:object>
            </w:r>
          </w:p>
          <w:p>
            <w:pPr>
              <w:spacing w:line="360" w:lineRule="auto"/>
              <w:ind w:firstLine="480" w:firstLineChars="200"/>
              <w:rPr>
                <w:color w:val="auto"/>
                <w:sz w:val="24"/>
                <w:highlight w:val="none"/>
              </w:rPr>
            </w:pPr>
            <w:r>
              <w:rPr>
                <w:color w:val="auto"/>
                <w:sz w:val="24"/>
                <w:highlight w:val="none"/>
              </w:rPr>
              <w:t>式中：L</w:t>
            </w:r>
            <w:r>
              <w:rPr>
                <w:color w:val="auto"/>
                <w:sz w:val="24"/>
                <w:highlight w:val="none"/>
                <w:vertAlign w:val="subscript"/>
              </w:rPr>
              <w:t>pn</w:t>
            </w:r>
            <w:r>
              <w:rPr>
                <w:color w:val="auto"/>
                <w:sz w:val="24"/>
                <w:highlight w:val="none"/>
              </w:rPr>
              <w:t>---n个噪声源在预测点产生的声压级，dB(A)；</w:t>
            </w:r>
          </w:p>
          <w:p>
            <w:pPr>
              <w:spacing w:line="360" w:lineRule="auto"/>
              <w:ind w:firstLine="480" w:firstLineChars="200"/>
              <w:rPr>
                <w:color w:val="auto"/>
                <w:sz w:val="24"/>
                <w:highlight w:val="none"/>
              </w:rPr>
            </w:pPr>
            <w:r>
              <w:rPr>
                <w:color w:val="auto"/>
                <w:sz w:val="24"/>
                <w:highlight w:val="none"/>
              </w:rPr>
              <w:t xml:space="preserve">      L</w:t>
            </w:r>
            <w:r>
              <w:rPr>
                <w:color w:val="auto"/>
                <w:sz w:val="24"/>
                <w:highlight w:val="none"/>
                <w:vertAlign w:val="subscript"/>
              </w:rPr>
              <w:t>pni</w:t>
            </w:r>
            <w:r>
              <w:rPr>
                <w:color w:val="auto"/>
                <w:sz w:val="24"/>
                <w:highlight w:val="none"/>
              </w:rPr>
              <w:t>---第n个噪声源在预测点产生的声压级，dB(A)。</w:t>
            </w:r>
          </w:p>
          <w:p>
            <w:pPr>
              <w:adjustRightInd w:val="0"/>
              <w:snapToGrid w:val="0"/>
              <w:spacing w:line="360" w:lineRule="auto"/>
              <w:ind w:firstLine="480" w:firstLineChars="200"/>
              <w:rPr>
                <w:color w:val="auto"/>
                <w:sz w:val="24"/>
                <w:highlight w:val="none"/>
              </w:rPr>
            </w:pPr>
            <w:r>
              <w:rPr>
                <w:color w:val="auto"/>
                <w:sz w:val="24"/>
                <w:highlight w:val="none"/>
              </w:rPr>
              <w:t>④室内声源等效成室外声源：</w:t>
            </w:r>
          </w:p>
          <w:p>
            <w:pPr>
              <w:adjustRightInd w:val="0"/>
              <w:snapToGrid w:val="0"/>
              <w:spacing w:line="360" w:lineRule="auto"/>
              <w:ind w:firstLine="480" w:firstLineChars="200"/>
              <w:jc w:val="center"/>
              <w:rPr>
                <w:color w:val="auto"/>
                <w:sz w:val="24"/>
                <w:highlight w:val="none"/>
              </w:rPr>
            </w:pPr>
            <w:r>
              <w:rPr>
                <w:color w:val="auto"/>
                <w:sz w:val="24"/>
                <w:highlight w:val="none"/>
              </w:rPr>
              <w:t>L</w:t>
            </w:r>
            <w:r>
              <w:rPr>
                <w:color w:val="auto"/>
                <w:sz w:val="24"/>
                <w:highlight w:val="none"/>
                <w:vertAlign w:val="subscript"/>
              </w:rPr>
              <w:t>p2</w:t>
            </w:r>
            <w:r>
              <w:rPr>
                <w:color w:val="auto"/>
                <w:sz w:val="24"/>
                <w:highlight w:val="none"/>
              </w:rPr>
              <w:t>=L</w:t>
            </w:r>
            <w:r>
              <w:rPr>
                <w:color w:val="auto"/>
                <w:sz w:val="24"/>
                <w:highlight w:val="none"/>
                <w:vertAlign w:val="subscript"/>
              </w:rPr>
              <w:t>p1</w:t>
            </w:r>
            <w:r>
              <w:rPr>
                <w:color w:val="auto"/>
                <w:sz w:val="24"/>
                <w:highlight w:val="none"/>
              </w:rPr>
              <w:t>-（TL+6）</w:t>
            </w:r>
          </w:p>
          <w:p>
            <w:pPr>
              <w:adjustRightInd w:val="0"/>
              <w:snapToGrid w:val="0"/>
              <w:spacing w:line="360" w:lineRule="auto"/>
              <w:ind w:firstLine="480" w:firstLineChars="200"/>
              <w:rPr>
                <w:color w:val="auto"/>
                <w:sz w:val="24"/>
                <w:highlight w:val="none"/>
              </w:rPr>
            </w:pPr>
            <w:r>
              <w:rPr>
                <w:color w:val="auto"/>
                <w:sz w:val="24"/>
                <w:highlight w:val="none"/>
              </w:rPr>
              <w:t>式中：L</w:t>
            </w:r>
            <w:r>
              <w:rPr>
                <w:color w:val="auto"/>
                <w:sz w:val="24"/>
                <w:highlight w:val="none"/>
                <w:vertAlign w:val="subscript"/>
              </w:rPr>
              <w:t>p1</w:t>
            </w:r>
            <w:r>
              <w:rPr>
                <w:color w:val="auto"/>
                <w:sz w:val="24"/>
                <w:highlight w:val="none"/>
              </w:rPr>
              <w:t>---靠近围护结构处室内N个声源某倍频带的声压级或A声级，dB；</w:t>
            </w:r>
          </w:p>
          <w:p>
            <w:pPr>
              <w:adjustRightInd w:val="0"/>
              <w:snapToGrid w:val="0"/>
              <w:spacing w:line="360" w:lineRule="auto"/>
              <w:ind w:firstLine="480" w:firstLineChars="200"/>
              <w:rPr>
                <w:color w:val="auto"/>
                <w:sz w:val="24"/>
                <w:highlight w:val="none"/>
              </w:rPr>
            </w:pPr>
            <w:r>
              <w:rPr>
                <w:color w:val="auto"/>
                <w:sz w:val="24"/>
                <w:highlight w:val="none"/>
              </w:rPr>
              <w:t>L</w:t>
            </w:r>
            <w:r>
              <w:rPr>
                <w:color w:val="auto"/>
                <w:sz w:val="24"/>
                <w:highlight w:val="none"/>
                <w:vertAlign w:val="subscript"/>
              </w:rPr>
              <w:t>p2</w:t>
            </w:r>
            <w:r>
              <w:rPr>
                <w:color w:val="auto"/>
                <w:sz w:val="24"/>
                <w:highlight w:val="none"/>
              </w:rPr>
              <w:t>---靠近围护结构室外N个声源某倍频带的声压级或A声级，dB；</w:t>
            </w:r>
          </w:p>
          <w:p>
            <w:pPr>
              <w:adjustRightInd w:val="0"/>
              <w:snapToGrid w:val="0"/>
              <w:spacing w:line="360" w:lineRule="auto"/>
              <w:ind w:firstLine="480" w:firstLineChars="200"/>
              <w:rPr>
                <w:color w:val="auto"/>
                <w:sz w:val="24"/>
                <w:highlight w:val="none"/>
              </w:rPr>
            </w:pPr>
            <w:r>
              <w:rPr>
                <w:color w:val="auto"/>
                <w:sz w:val="24"/>
                <w:highlight w:val="none"/>
              </w:rPr>
              <w:t>TL---隔墙（或窗户）倍频带或A声级的隔声量，dB。</w:t>
            </w:r>
          </w:p>
          <w:p>
            <w:pPr>
              <w:spacing w:line="360" w:lineRule="auto"/>
              <w:ind w:firstLine="480"/>
              <w:rPr>
                <w:color w:val="auto"/>
                <w:sz w:val="24"/>
                <w:highlight w:val="none"/>
              </w:rPr>
            </w:pPr>
            <w:r>
              <w:rPr>
                <w:color w:val="auto"/>
                <w:sz w:val="24"/>
                <w:highlight w:val="none"/>
              </w:rPr>
              <w:t>④点源衰减公式：</w:t>
            </w:r>
          </w:p>
          <w:p>
            <w:pPr>
              <w:adjustRightInd w:val="0"/>
              <w:snapToGrid w:val="0"/>
              <w:spacing w:line="360" w:lineRule="auto"/>
              <w:ind w:firstLine="480" w:firstLineChars="200"/>
              <w:jc w:val="center"/>
              <w:rPr>
                <w:color w:val="auto"/>
                <w:sz w:val="24"/>
                <w:highlight w:val="none"/>
              </w:rPr>
            </w:pPr>
            <w:r>
              <w:rPr>
                <w:color w:val="auto"/>
                <w:sz w:val="24"/>
                <w:highlight w:val="none"/>
              </w:rPr>
              <w:t>L</w:t>
            </w:r>
            <w:r>
              <w:rPr>
                <w:color w:val="auto"/>
                <w:sz w:val="24"/>
                <w:highlight w:val="none"/>
                <w:vertAlign w:val="subscript"/>
              </w:rPr>
              <w:t>p(r)</w:t>
            </w:r>
            <w:r>
              <w:rPr>
                <w:color w:val="auto"/>
                <w:sz w:val="24"/>
                <w:highlight w:val="none"/>
              </w:rPr>
              <w:t>=L</w:t>
            </w:r>
            <w:r>
              <w:rPr>
                <w:color w:val="auto"/>
                <w:sz w:val="24"/>
                <w:highlight w:val="none"/>
                <w:vertAlign w:val="subscript"/>
              </w:rPr>
              <w:t>p(r0)</w:t>
            </w:r>
            <w:r>
              <w:rPr>
                <w:color w:val="auto"/>
                <w:sz w:val="24"/>
                <w:highlight w:val="none"/>
              </w:rPr>
              <w:t>-20lg（r/r</w:t>
            </w:r>
            <w:r>
              <w:rPr>
                <w:color w:val="auto"/>
                <w:sz w:val="24"/>
                <w:highlight w:val="none"/>
                <w:vertAlign w:val="subscript"/>
              </w:rPr>
              <w:t>0</w:t>
            </w:r>
            <w:r>
              <w:rPr>
                <w:color w:val="auto"/>
                <w:sz w:val="24"/>
                <w:highlight w:val="none"/>
              </w:rPr>
              <w:t>）</w:t>
            </w:r>
          </w:p>
          <w:p>
            <w:pPr>
              <w:adjustRightInd w:val="0"/>
              <w:snapToGrid w:val="0"/>
              <w:spacing w:line="360" w:lineRule="auto"/>
              <w:ind w:firstLine="480" w:firstLineChars="200"/>
              <w:jc w:val="left"/>
              <w:rPr>
                <w:color w:val="auto"/>
                <w:sz w:val="24"/>
                <w:highlight w:val="none"/>
              </w:rPr>
            </w:pPr>
            <w:r>
              <w:rPr>
                <w:color w:val="auto"/>
                <w:sz w:val="24"/>
                <w:highlight w:val="none"/>
              </w:rPr>
              <w:t>式中：L</w:t>
            </w:r>
            <w:r>
              <w:rPr>
                <w:color w:val="auto"/>
                <w:sz w:val="24"/>
                <w:highlight w:val="none"/>
                <w:vertAlign w:val="subscript"/>
              </w:rPr>
              <w:t>p(r)</w:t>
            </w:r>
            <w:r>
              <w:rPr>
                <w:color w:val="auto"/>
                <w:sz w:val="24"/>
                <w:highlight w:val="none"/>
              </w:rPr>
              <w:t>---预测点处声压级，dB；</w:t>
            </w:r>
          </w:p>
          <w:p>
            <w:pPr>
              <w:adjustRightInd w:val="0"/>
              <w:snapToGrid w:val="0"/>
              <w:spacing w:line="360" w:lineRule="auto"/>
              <w:ind w:firstLine="480" w:firstLineChars="200"/>
              <w:jc w:val="left"/>
              <w:rPr>
                <w:color w:val="auto"/>
                <w:sz w:val="24"/>
                <w:highlight w:val="none"/>
              </w:rPr>
            </w:pPr>
            <w:r>
              <w:rPr>
                <w:color w:val="auto"/>
                <w:sz w:val="24"/>
                <w:highlight w:val="none"/>
              </w:rPr>
              <w:t>L</w:t>
            </w:r>
            <w:r>
              <w:rPr>
                <w:color w:val="auto"/>
                <w:sz w:val="24"/>
                <w:highlight w:val="none"/>
                <w:vertAlign w:val="subscript"/>
              </w:rPr>
              <w:t>p(r0)</w:t>
            </w:r>
            <w:r>
              <w:rPr>
                <w:color w:val="auto"/>
                <w:sz w:val="24"/>
                <w:highlight w:val="none"/>
              </w:rPr>
              <w:t>---参考位置r</w:t>
            </w:r>
            <w:r>
              <w:rPr>
                <w:color w:val="auto"/>
                <w:sz w:val="24"/>
                <w:highlight w:val="none"/>
                <w:vertAlign w:val="subscript"/>
              </w:rPr>
              <w:t>0</w:t>
            </w:r>
            <w:r>
              <w:rPr>
                <w:color w:val="auto"/>
                <w:sz w:val="24"/>
                <w:highlight w:val="none"/>
              </w:rPr>
              <w:t>处的声压级，dB；</w:t>
            </w:r>
          </w:p>
          <w:p>
            <w:pPr>
              <w:adjustRightInd w:val="0"/>
              <w:snapToGrid w:val="0"/>
              <w:spacing w:line="360" w:lineRule="auto"/>
              <w:ind w:firstLine="480" w:firstLineChars="200"/>
              <w:jc w:val="left"/>
              <w:rPr>
                <w:color w:val="auto"/>
                <w:sz w:val="24"/>
                <w:highlight w:val="none"/>
              </w:rPr>
            </w:pPr>
            <w:r>
              <w:rPr>
                <w:color w:val="auto"/>
                <w:sz w:val="24"/>
                <w:highlight w:val="none"/>
              </w:rPr>
              <w:t>r---预测点距声源的距离；</w:t>
            </w:r>
          </w:p>
          <w:p>
            <w:pPr>
              <w:spacing w:line="360" w:lineRule="auto"/>
              <w:ind w:firstLine="480" w:firstLineChars="200"/>
              <w:rPr>
                <w:rFonts w:ascii="Times New Roman" w:hAnsi="Times New Roman" w:cs="Times New Roman"/>
                <w:color w:val="auto"/>
                <w:sz w:val="24"/>
                <w:highlight w:val="none"/>
              </w:rPr>
            </w:pPr>
            <w:r>
              <w:rPr>
                <w:color w:val="auto"/>
                <w:sz w:val="24"/>
                <w:highlight w:val="none"/>
              </w:rPr>
              <w:t>r</w:t>
            </w:r>
            <w:r>
              <w:rPr>
                <w:color w:val="auto"/>
                <w:sz w:val="24"/>
                <w:highlight w:val="none"/>
                <w:vertAlign w:val="subscript"/>
              </w:rPr>
              <w:t>0</w:t>
            </w:r>
            <w:r>
              <w:rPr>
                <w:color w:val="auto"/>
                <w:sz w:val="24"/>
                <w:highlight w:val="none"/>
              </w:rPr>
              <w:t>---参考位置距声源的距离</w:t>
            </w:r>
            <w:r>
              <w:rPr>
                <w:rFonts w:ascii="Times New Roman" w:hAnsi="Times New Roman" w:cs="Times New Roman"/>
                <w:color w:val="auto"/>
                <w:sz w:val="24"/>
                <w:highlight w:val="none"/>
              </w:rPr>
              <w:t>。</w:t>
            </w:r>
          </w:p>
          <w:p>
            <w:pPr>
              <w:spacing w:line="360" w:lineRule="auto"/>
              <w:ind w:firstLine="436" w:firstLineChars="182"/>
              <w:rPr>
                <w:rFonts w:ascii="Times New Roman" w:hAnsi="Times New Roman" w:cs="Times New Roman"/>
                <w:color w:val="auto"/>
                <w:sz w:val="24"/>
                <w:highlight w:val="none"/>
              </w:rPr>
            </w:pPr>
            <w:r>
              <w:rPr>
                <w:rFonts w:ascii="Times New Roman" w:hAnsi="Times New Roman" w:cs="Times New Roman"/>
                <w:color w:val="auto"/>
                <w:sz w:val="24"/>
                <w:highlight w:val="none"/>
              </w:rPr>
              <w:t>噪声预测结果见表</w:t>
            </w:r>
            <w:r>
              <w:rPr>
                <w:rFonts w:hint="eastAsia" w:ascii="Times New Roman" w:hAnsi="Times New Roman" w:cs="Times New Roman"/>
                <w:color w:val="auto"/>
                <w:sz w:val="24"/>
                <w:highlight w:val="none"/>
                <w:lang w:val="en-US" w:eastAsia="zh-CN"/>
              </w:rPr>
              <w:t>4-16</w:t>
            </w:r>
            <w:r>
              <w:rPr>
                <w:rFonts w:ascii="Times New Roman" w:hAnsi="Times New Roman" w:cs="Times New Roman"/>
                <w:color w:val="auto"/>
                <w:sz w:val="24"/>
                <w:highlight w:val="none"/>
              </w:rPr>
              <w:t>。</w:t>
            </w:r>
          </w:p>
          <w:p>
            <w:pPr>
              <w:tabs>
                <w:tab w:val="left" w:pos="1053"/>
              </w:tabs>
              <w:adjustRightInd w:val="0"/>
              <w:snapToGrid w:val="0"/>
              <w:jc w:val="center"/>
              <w:rPr>
                <w:rFonts w:ascii="Times New Roman" w:hAnsi="Times New Roman" w:cs="Times New Roman"/>
                <w:b/>
                <w:color w:val="auto"/>
                <w:sz w:val="24"/>
                <w:highlight w:val="none"/>
              </w:rPr>
            </w:pPr>
            <w:r>
              <w:rPr>
                <w:rFonts w:ascii="Times New Roman" w:hAnsi="Times New Roman" w:cs="Times New Roman"/>
                <w:b/>
                <w:bCs/>
                <w:color w:val="auto"/>
                <w:sz w:val="24"/>
                <w:highlight w:val="none"/>
              </w:rPr>
              <w:t>表</w:t>
            </w:r>
            <w:r>
              <w:rPr>
                <w:rFonts w:hint="eastAsia" w:ascii="Times New Roman" w:hAnsi="Times New Roman" w:cs="Times New Roman"/>
                <w:b/>
                <w:bCs/>
                <w:color w:val="auto"/>
                <w:sz w:val="24"/>
                <w:highlight w:val="none"/>
              </w:rPr>
              <w:t>4-1</w:t>
            </w:r>
            <w:r>
              <w:rPr>
                <w:rFonts w:hint="eastAsia" w:ascii="Times New Roman" w:hAnsi="Times New Roman" w:cs="Times New Roman"/>
                <w:b/>
                <w:bCs/>
                <w:color w:val="auto"/>
                <w:sz w:val="24"/>
                <w:highlight w:val="none"/>
                <w:lang w:val="en-US" w:eastAsia="zh-CN"/>
              </w:rPr>
              <w:t>6</w:t>
            </w:r>
            <w:r>
              <w:rPr>
                <w:rFonts w:ascii="Times New Roman" w:hAnsi="Times New Roman" w:cs="Times New Roman"/>
                <w:b/>
                <w:bCs/>
                <w:color w:val="auto"/>
                <w:sz w:val="24"/>
                <w:highlight w:val="none"/>
              </w:rPr>
              <w:t xml:space="preserve">   噪声源</w:t>
            </w:r>
            <w:r>
              <w:rPr>
                <w:rFonts w:ascii="Times New Roman" w:hAnsi="Times New Roman" w:cs="Times New Roman"/>
                <w:b/>
                <w:color w:val="auto"/>
                <w:sz w:val="24"/>
                <w:highlight w:val="none"/>
              </w:rPr>
              <w:t>对厂界声环境影响预测结果  单位：dB（A）</w:t>
            </w:r>
          </w:p>
          <w:tbl>
            <w:tblPr>
              <w:tblStyle w:val="28"/>
              <w:tblW w:w="502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28" w:type="dxa"/>
                <w:left w:w="108" w:type="dxa"/>
                <w:bottom w:w="28" w:type="dxa"/>
                <w:right w:w="108" w:type="dxa"/>
              </w:tblCellMar>
            </w:tblPr>
            <w:tblGrid>
              <w:gridCol w:w="1328"/>
              <w:gridCol w:w="696"/>
              <w:gridCol w:w="655"/>
              <w:gridCol w:w="820"/>
              <w:gridCol w:w="821"/>
              <w:gridCol w:w="779"/>
              <w:gridCol w:w="654"/>
              <w:gridCol w:w="651"/>
              <w:gridCol w:w="784"/>
              <w:gridCol w:w="107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108" w:type="dxa"/>
                  <w:bottom w:w="28" w:type="dxa"/>
                  <w:right w:w="108" w:type="dxa"/>
                </w:tblCellMar>
              </w:tblPrEx>
              <w:trPr>
                <w:trHeight w:val="326" w:hRule="atLeast"/>
                <w:jc w:val="center"/>
              </w:trPr>
              <w:tc>
                <w:tcPr>
                  <w:tcW w:w="802" w:type="pct"/>
                  <w:vMerge w:val="restart"/>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预测点位</w:t>
                  </w:r>
                </w:p>
              </w:tc>
              <w:tc>
                <w:tcPr>
                  <w:tcW w:w="817" w:type="pct"/>
                  <w:gridSpan w:val="2"/>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背景值</w:t>
                  </w:r>
                </w:p>
              </w:tc>
              <w:tc>
                <w:tcPr>
                  <w:tcW w:w="993" w:type="pct"/>
                  <w:gridSpan w:val="2"/>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噪声贡献值</w:t>
                  </w:r>
                </w:p>
              </w:tc>
              <w:tc>
                <w:tcPr>
                  <w:tcW w:w="868" w:type="pct"/>
                  <w:gridSpan w:val="2"/>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噪声预测值</w:t>
                  </w:r>
                </w:p>
              </w:tc>
              <w:tc>
                <w:tcPr>
                  <w:tcW w:w="869" w:type="pct"/>
                  <w:gridSpan w:val="2"/>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噪声标准值</w:t>
                  </w:r>
                </w:p>
              </w:tc>
              <w:tc>
                <w:tcPr>
                  <w:tcW w:w="647" w:type="pct"/>
                  <w:vMerge w:val="restart"/>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是否达标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108" w:type="dxa"/>
                  <w:bottom w:w="28" w:type="dxa"/>
                  <w:right w:w="108" w:type="dxa"/>
                </w:tblCellMar>
              </w:tblPrEx>
              <w:trPr>
                <w:trHeight w:val="312" w:hRule="atLeast"/>
                <w:jc w:val="center"/>
              </w:trPr>
              <w:tc>
                <w:tcPr>
                  <w:tcW w:w="802" w:type="pct"/>
                  <w:vMerge w:val="continue"/>
                  <w:tcBorders>
                    <w:tl2br w:val="nil"/>
                    <w:tr2bl w:val="nil"/>
                  </w:tcBorders>
                  <w:vAlign w:val="center"/>
                </w:tcPr>
                <w:p>
                  <w:pPr>
                    <w:spacing w:line="240" w:lineRule="exact"/>
                    <w:jc w:val="center"/>
                    <w:rPr>
                      <w:rFonts w:ascii="Times New Roman" w:hAnsi="Times New Roman" w:cs="Times New Roman"/>
                      <w:color w:val="auto"/>
                      <w:szCs w:val="21"/>
                      <w:highlight w:val="none"/>
                    </w:rPr>
                  </w:pPr>
                </w:p>
              </w:tc>
              <w:tc>
                <w:tcPr>
                  <w:tcW w:w="421"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昼</w:t>
                  </w:r>
                </w:p>
              </w:tc>
              <w:tc>
                <w:tcPr>
                  <w:tcW w:w="396"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夜</w:t>
                  </w:r>
                </w:p>
              </w:tc>
              <w:tc>
                <w:tcPr>
                  <w:tcW w:w="496"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昼</w:t>
                  </w:r>
                </w:p>
              </w:tc>
              <w:tc>
                <w:tcPr>
                  <w:tcW w:w="497"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夜</w:t>
                  </w:r>
                </w:p>
              </w:tc>
              <w:tc>
                <w:tcPr>
                  <w:tcW w:w="472"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昼</w:t>
                  </w:r>
                </w:p>
              </w:tc>
              <w:tc>
                <w:tcPr>
                  <w:tcW w:w="395"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夜</w:t>
                  </w:r>
                </w:p>
              </w:tc>
              <w:tc>
                <w:tcPr>
                  <w:tcW w:w="394"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昼</w:t>
                  </w:r>
                </w:p>
              </w:tc>
              <w:tc>
                <w:tcPr>
                  <w:tcW w:w="474"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夜</w:t>
                  </w:r>
                </w:p>
              </w:tc>
              <w:tc>
                <w:tcPr>
                  <w:tcW w:w="647" w:type="pct"/>
                  <w:vMerge w:val="continue"/>
                  <w:tcBorders>
                    <w:tl2br w:val="nil"/>
                    <w:tr2bl w:val="nil"/>
                  </w:tcBorders>
                  <w:vAlign w:val="center"/>
                </w:tcPr>
                <w:p>
                  <w:pPr>
                    <w:spacing w:line="240" w:lineRule="exact"/>
                    <w:jc w:val="center"/>
                    <w:rPr>
                      <w:rFonts w:ascii="Times New Roman" w:hAnsi="Times New Roman"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108" w:type="dxa"/>
                  <w:bottom w:w="28" w:type="dxa"/>
                  <w:right w:w="108" w:type="dxa"/>
                </w:tblCellMar>
              </w:tblPrEx>
              <w:trPr>
                <w:trHeight w:val="312" w:hRule="atLeast"/>
                <w:jc w:val="center"/>
              </w:trPr>
              <w:tc>
                <w:tcPr>
                  <w:tcW w:w="802" w:type="pct"/>
                  <w:tcBorders>
                    <w:tl2br w:val="nil"/>
                    <w:tr2bl w:val="nil"/>
                  </w:tcBorders>
                  <w:vAlign w:val="center"/>
                </w:tcPr>
                <w:p>
                  <w:pPr>
                    <w:adjustRightInd w:val="0"/>
                    <w:snapToGrid w:val="0"/>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东厂界</w:t>
                  </w:r>
                </w:p>
              </w:tc>
              <w:tc>
                <w:tcPr>
                  <w:tcW w:w="421" w:type="pct"/>
                  <w:tcBorders>
                    <w:tl2br w:val="nil"/>
                    <w:tr2bl w:val="nil"/>
                  </w:tcBorders>
                  <w:vAlign w:val="center"/>
                </w:tcPr>
                <w:p>
                  <w:pPr>
                    <w:widowControl/>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396" w:type="pct"/>
                  <w:tcBorders>
                    <w:tl2br w:val="nil"/>
                    <w:tr2bl w:val="nil"/>
                  </w:tcBorders>
                  <w:vAlign w:val="center"/>
                </w:tcPr>
                <w:p>
                  <w:pPr>
                    <w:widowControl/>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496"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5</w:t>
                  </w:r>
                  <w:r>
                    <w:rPr>
                      <w:rFonts w:hint="eastAsia" w:ascii="Times New Roman" w:hAnsi="Times New Roman" w:cs="Times New Roman"/>
                      <w:color w:val="auto"/>
                      <w:szCs w:val="21"/>
                      <w:highlight w:val="none"/>
                    </w:rPr>
                    <w:t>1</w:t>
                  </w:r>
                </w:p>
              </w:tc>
              <w:tc>
                <w:tcPr>
                  <w:tcW w:w="497"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5</w:t>
                  </w:r>
                  <w:r>
                    <w:rPr>
                      <w:rFonts w:hint="eastAsia" w:ascii="Times New Roman" w:hAnsi="Times New Roman" w:cs="Times New Roman"/>
                      <w:color w:val="auto"/>
                      <w:szCs w:val="21"/>
                      <w:highlight w:val="none"/>
                    </w:rPr>
                    <w:t>1</w:t>
                  </w:r>
                </w:p>
              </w:tc>
              <w:tc>
                <w:tcPr>
                  <w:tcW w:w="472"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395"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394"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60</w:t>
                  </w:r>
                </w:p>
              </w:tc>
              <w:tc>
                <w:tcPr>
                  <w:tcW w:w="474"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50</w:t>
                  </w:r>
                </w:p>
              </w:tc>
              <w:tc>
                <w:tcPr>
                  <w:tcW w:w="647"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108" w:type="dxa"/>
                  <w:bottom w:w="28" w:type="dxa"/>
                  <w:right w:w="108" w:type="dxa"/>
                </w:tblCellMar>
              </w:tblPrEx>
              <w:trPr>
                <w:trHeight w:val="312" w:hRule="atLeast"/>
                <w:jc w:val="center"/>
              </w:trPr>
              <w:tc>
                <w:tcPr>
                  <w:tcW w:w="802"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南厂界</w:t>
                  </w:r>
                </w:p>
              </w:tc>
              <w:tc>
                <w:tcPr>
                  <w:tcW w:w="421"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396"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496"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49</w:t>
                  </w:r>
                </w:p>
              </w:tc>
              <w:tc>
                <w:tcPr>
                  <w:tcW w:w="497"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49</w:t>
                  </w:r>
                </w:p>
              </w:tc>
              <w:tc>
                <w:tcPr>
                  <w:tcW w:w="472"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395"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394"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60</w:t>
                  </w:r>
                </w:p>
              </w:tc>
              <w:tc>
                <w:tcPr>
                  <w:tcW w:w="474"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50</w:t>
                  </w:r>
                </w:p>
              </w:tc>
              <w:tc>
                <w:tcPr>
                  <w:tcW w:w="647"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108" w:type="dxa"/>
                  <w:bottom w:w="28" w:type="dxa"/>
                  <w:right w:w="108" w:type="dxa"/>
                </w:tblCellMar>
              </w:tblPrEx>
              <w:trPr>
                <w:trHeight w:val="312" w:hRule="atLeast"/>
                <w:jc w:val="center"/>
              </w:trPr>
              <w:tc>
                <w:tcPr>
                  <w:tcW w:w="802"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西厂界</w:t>
                  </w:r>
                </w:p>
              </w:tc>
              <w:tc>
                <w:tcPr>
                  <w:tcW w:w="421"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396"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496"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5</w:t>
                  </w:r>
                  <w:r>
                    <w:rPr>
                      <w:rFonts w:hint="eastAsia" w:ascii="Times New Roman" w:hAnsi="Times New Roman" w:cs="Times New Roman"/>
                      <w:color w:val="auto"/>
                      <w:szCs w:val="21"/>
                      <w:highlight w:val="none"/>
                    </w:rPr>
                    <w:t>0</w:t>
                  </w:r>
                </w:p>
              </w:tc>
              <w:tc>
                <w:tcPr>
                  <w:tcW w:w="497"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5</w:t>
                  </w:r>
                  <w:r>
                    <w:rPr>
                      <w:rFonts w:hint="eastAsia" w:ascii="Times New Roman" w:hAnsi="Times New Roman" w:cs="Times New Roman"/>
                      <w:color w:val="auto"/>
                      <w:szCs w:val="21"/>
                      <w:highlight w:val="none"/>
                    </w:rPr>
                    <w:t>0</w:t>
                  </w:r>
                </w:p>
              </w:tc>
              <w:tc>
                <w:tcPr>
                  <w:tcW w:w="472"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395"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394"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60</w:t>
                  </w:r>
                </w:p>
              </w:tc>
              <w:tc>
                <w:tcPr>
                  <w:tcW w:w="474"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50</w:t>
                  </w:r>
                </w:p>
              </w:tc>
              <w:tc>
                <w:tcPr>
                  <w:tcW w:w="647"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108" w:type="dxa"/>
                  <w:bottom w:w="28" w:type="dxa"/>
                  <w:right w:w="108" w:type="dxa"/>
                </w:tblCellMar>
              </w:tblPrEx>
              <w:trPr>
                <w:trHeight w:val="333" w:hRule="atLeast"/>
                <w:jc w:val="center"/>
              </w:trPr>
              <w:tc>
                <w:tcPr>
                  <w:tcW w:w="802"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北厂界</w:t>
                  </w:r>
                </w:p>
              </w:tc>
              <w:tc>
                <w:tcPr>
                  <w:tcW w:w="421"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396"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496"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5</w:t>
                  </w:r>
                  <w:r>
                    <w:rPr>
                      <w:rFonts w:hint="eastAsia" w:ascii="Times New Roman" w:hAnsi="Times New Roman" w:cs="Times New Roman"/>
                      <w:color w:val="auto"/>
                      <w:szCs w:val="21"/>
                      <w:highlight w:val="none"/>
                    </w:rPr>
                    <w:t>2</w:t>
                  </w:r>
                </w:p>
              </w:tc>
              <w:tc>
                <w:tcPr>
                  <w:tcW w:w="497"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5</w:t>
                  </w:r>
                  <w:r>
                    <w:rPr>
                      <w:rFonts w:hint="eastAsia" w:ascii="Times New Roman" w:hAnsi="Times New Roman" w:cs="Times New Roman"/>
                      <w:color w:val="auto"/>
                      <w:szCs w:val="21"/>
                      <w:highlight w:val="none"/>
                    </w:rPr>
                    <w:t>2</w:t>
                  </w:r>
                </w:p>
              </w:tc>
              <w:tc>
                <w:tcPr>
                  <w:tcW w:w="472"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395"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394"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60</w:t>
                  </w:r>
                </w:p>
              </w:tc>
              <w:tc>
                <w:tcPr>
                  <w:tcW w:w="474"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50</w:t>
                  </w:r>
                </w:p>
              </w:tc>
              <w:tc>
                <w:tcPr>
                  <w:tcW w:w="647"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w:t>
                  </w:r>
                </w:p>
              </w:tc>
            </w:tr>
          </w:tbl>
          <w:p>
            <w:pPr>
              <w:pStyle w:val="15"/>
              <w:spacing w:line="360" w:lineRule="auto"/>
              <w:ind w:left="0" w:leftChars="0"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根据预测结果可知，项目</w:t>
            </w:r>
            <w:r>
              <w:rPr>
                <w:rFonts w:ascii="Times New Roman" w:hAnsi="Times New Roman" w:eastAsia="宋体" w:cs="Times New Roman"/>
                <w:color w:val="auto"/>
                <w:sz w:val="24"/>
                <w:szCs w:val="20"/>
                <w:highlight w:val="none"/>
              </w:rPr>
              <w:t>厂界的昼间</w:t>
            </w:r>
            <w:r>
              <w:rPr>
                <w:rFonts w:hint="eastAsia" w:ascii="Times New Roman" w:hAnsi="Times New Roman" w:eastAsia="宋体" w:cs="Times New Roman"/>
                <w:color w:val="auto"/>
                <w:sz w:val="24"/>
                <w:szCs w:val="20"/>
                <w:highlight w:val="none"/>
              </w:rPr>
              <w:t>、夜间</w:t>
            </w:r>
            <w:r>
              <w:rPr>
                <w:rFonts w:ascii="Times New Roman" w:hAnsi="Times New Roman" w:eastAsia="宋体" w:cs="Times New Roman"/>
                <w:color w:val="auto"/>
                <w:sz w:val="24"/>
                <w:szCs w:val="20"/>
                <w:highlight w:val="none"/>
              </w:rPr>
              <w:t>噪声满足《工业企业厂界环境噪声排放标准》（GB12348-2008）2类标准的要求</w:t>
            </w:r>
            <w:r>
              <w:rPr>
                <w:rFonts w:ascii="Times New Roman" w:hAnsi="Times New Roman" w:eastAsia="宋体" w:cs="Times New Roman"/>
                <w:color w:val="auto"/>
                <w:sz w:val="24"/>
                <w:highlight w:val="none"/>
              </w:rPr>
              <w:t>。</w:t>
            </w:r>
          </w:p>
          <w:p>
            <w:pPr>
              <w:pStyle w:val="15"/>
              <w:spacing w:line="360" w:lineRule="auto"/>
              <w:ind w:left="0" w:leftChars="0" w:firstLine="482" w:firstLineChars="200"/>
              <w:rPr>
                <w:rFonts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rPr>
              <w:t>3</w:t>
            </w:r>
            <w:r>
              <w:rPr>
                <w:rFonts w:ascii="Times New Roman" w:hAnsi="Times New Roman" w:eastAsia="宋体" w:cs="Times New Roman"/>
                <w:b/>
                <w:bCs/>
                <w:color w:val="auto"/>
                <w:sz w:val="24"/>
                <w:highlight w:val="none"/>
              </w:rPr>
              <w:t xml:space="preserve">、降噪措施 </w:t>
            </w:r>
          </w:p>
          <w:p>
            <w:pPr>
              <w:pStyle w:val="15"/>
              <w:spacing w:line="360" w:lineRule="auto"/>
              <w:ind w:left="0" w:leftChars="0"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①对于风机等空气动力类噪声设备在不影响其检修散热的条件下，加装减振垫等降噪措施；</w:t>
            </w:r>
          </w:p>
          <w:p>
            <w:pPr>
              <w:pStyle w:val="15"/>
              <w:spacing w:line="360" w:lineRule="auto"/>
              <w:ind w:left="0" w:leftChars="0"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②对于</w:t>
            </w:r>
            <w:r>
              <w:rPr>
                <w:rFonts w:hint="eastAsia" w:ascii="Times New Roman" w:hAnsi="Times New Roman" w:eastAsia="宋体" w:cs="Times New Roman"/>
                <w:color w:val="auto"/>
                <w:sz w:val="24"/>
                <w:highlight w:val="none"/>
              </w:rPr>
              <w:t>注塑机、挤出机、滚切机、搅拌机、无屑切割机、破碎机</w:t>
            </w:r>
            <w:r>
              <w:rPr>
                <w:rFonts w:ascii="Times New Roman" w:hAnsi="Times New Roman" w:eastAsia="宋体" w:cs="Times New Roman"/>
                <w:color w:val="auto"/>
                <w:sz w:val="24"/>
                <w:highlight w:val="none"/>
              </w:rPr>
              <w:t>等有可能涉及振动类噪声设备安装时要加装减振垫、隔振垫等；</w:t>
            </w:r>
          </w:p>
          <w:p>
            <w:pPr>
              <w:pStyle w:val="15"/>
              <w:spacing w:line="360" w:lineRule="auto"/>
              <w:ind w:left="0" w:leftChars="0"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③对于涉及机械类噪声设备选用高效低噪声、低转速、高质量设备，建设单位应采购设备噪声值不超过同类设备对生产设备噪声允许范围，并维持设备处于良好的运行状态，避免因设备运转不正常时造成的厂界噪声超标。</w:t>
            </w:r>
          </w:p>
          <w:p>
            <w:pPr>
              <w:ind w:firstLine="480" w:firstLineChars="200"/>
              <w:rPr>
                <w:rFonts w:hint="default" w:eastAsia="宋体"/>
                <w:color w:val="auto"/>
                <w:highlight w:val="none"/>
                <w:lang w:val="en-US" w:eastAsia="zh-CN"/>
              </w:rPr>
            </w:pPr>
            <w:r>
              <w:rPr>
                <w:rFonts w:ascii="Times New Roman" w:hAnsi="Times New Roman" w:eastAsia="宋体" w:cs="Times New Roman"/>
                <w:color w:val="auto"/>
                <w:sz w:val="24"/>
                <w:highlight w:val="none"/>
              </w:rPr>
              <w:t>④</w:t>
            </w:r>
            <w:r>
              <w:rPr>
                <w:rFonts w:hint="eastAsia" w:ascii="Times New Roman" w:hAnsi="Times New Roman" w:eastAsia="宋体" w:cs="Times New Roman"/>
                <w:color w:val="auto"/>
                <w:sz w:val="24"/>
                <w:highlight w:val="none"/>
                <w:lang w:val="en-US" w:eastAsia="zh-CN"/>
              </w:rPr>
              <w:t>冷却塔在室外，</w:t>
            </w:r>
            <w:r>
              <w:rPr>
                <w:rFonts w:ascii="Times New Roman" w:hAnsi="Times New Roman" w:eastAsia="宋体" w:cs="Times New Roman"/>
                <w:color w:val="auto"/>
                <w:sz w:val="24"/>
                <w:highlight w:val="none"/>
              </w:rPr>
              <w:t>安装时要加装减振垫</w:t>
            </w:r>
            <w:r>
              <w:rPr>
                <w:rFonts w:hint="eastAsia" w:ascii="Times New Roman" w:hAnsi="Times New Roman" w:eastAsia="宋体" w:cs="Times New Roman"/>
                <w:color w:val="auto"/>
                <w:sz w:val="24"/>
                <w:highlight w:val="none"/>
                <w:lang w:val="en-US" w:eastAsia="zh-CN"/>
              </w:rPr>
              <w:t>和隔声罩。</w:t>
            </w:r>
          </w:p>
          <w:p>
            <w:pPr>
              <w:pStyle w:val="15"/>
              <w:spacing w:line="360" w:lineRule="auto"/>
              <w:ind w:left="0" w:leftChars="0"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 xml:space="preserve">2）传播途径降噪措施 </w:t>
            </w:r>
          </w:p>
          <w:p>
            <w:pPr>
              <w:pStyle w:val="15"/>
              <w:spacing w:line="360" w:lineRule="auto"/>
              <w:ind w:left="0" w:leftChars="0"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①调整布局，尽量将高噪声设备远离办公区；</w:t>
            </w:r>
          </w:p>
          <w:p>
            <w:pPr>
              <w:pStyle w:val="15"/>
              <w:spacing w:line="360" w:lineRule="auto"/>
              <w:ind w:left="0" w:leftChars="0"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②高噪声设备均应设置在密闭空间中；</w:t>
            </w:r>
          </w:p>
          <w:p>
            <w:pPr>
              <w:pStyle w:val="15"/>
              <w:spacing w:line="360" w:lineRule="auto"/>
              <w:ind w:left="0" w:leftChars="0"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③在生产车间墙壁加装吸声材料，并在强噪声源厂房内安装双层门窗，墙面、屋顶铺设吸声材料等。</w:t>
            </w:r>
          </w:p>
          <w:p>
            <w:pPr>
              <w:pStyle w:val="15"/>
              <w:spacing w:line="360" w:lineRule="auto"/>
              <w:ind w:left="0" w:leftChars="0"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④对厂区平面合理布局，并对厂区四周加强绿化，从而可大大降低对周边环境影响。</w:t>
            </w:r>
          </w:p>
          <w:p>
            <w:pPr>
              <w:pStyle w:val="15"/>
              <w:spacing w:line="360" w:lineRule="auto"/>
              <w:ind w:left="0" w:leftChars="0" w:firstLine="482" w:firstLineChars="200"/>
              <w:rPr>
                <w:rFonts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rPr>
              <w:t>4</w:t>
            </w:r>
            <w:r>
              <w:rPr>
                <w:rFonts w:ascii="Times New Roman" w:hAnsi="Times New Roman" w:eastAsia="宋体" w:cs="Times New Roman"/>
                <w:b/>
                <w:bCs/>
                <w:color w:val="auto"/>
                <w:sz w:val="24"/>
                <w:highlight w:val="none"/>
              </w:rPr>
              <w:t xml:space="preserve">、监测计划 </w:t>
            </w:r>
          </w:p>
          <w:p>
            <w:pPr>
              <w:pStyle w:val="15"/>
              <w:spacing w:line="360" w:lineRule="auto"/>
              <w:ind w:left="0" w:leftChars="0"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根据《排污单位自行监测技术指南 总则》（HJ819-2017），制定本项目噪声监测计划如下：</w:t>
            </w:r>
          </w:p>
          <w:p>
            <w:pPr>
              <w:pStyle w:val="38"/>
              <w:autoSpaceDE w:val="0"/>
              <w:autoSpaceDN w:val="0"/>
              <w:ind w:left="110" w:hanging="110" w:hangingChars="52"/>
              <w:jc w:val="center"/>
              <w:rPr>
                <w:rFonts w:ascii="Times New Roman" w:hAnsi="Times New Roman" w:cs="Times New Roman"/>
                <w:b/>
                <w:bCs/>
                <w:color w:val="auto"/>
                <w:szCs w:val="21"/>
                <w:highlight w:val="none"/>
                <w:lang w:val="en-US"/>
              </w:rPr>
            </w:pPr>
            <w:r>
              <w:rPr>
                <w:rFonts w:ascii="Times New Roman" w:hAnsi="Times New Roman" w:cs="Times New Roman"/>
                <w:b/>
                <w:bCs/>
                <w:color w:val="auto"/>
                <w:szCs w:val="21"/>
                <w:highlight w:val="none"/>
                <w:lang w:val="en-US"/>
              </w:rPr>
              <w:t>表4-</w:t>
            </w:r>
            <w:r>
              <w:rPr>
                <w:rFonts w:hint="eastAsia" w:ascii="Times New Roman" w:hAnsi="Times New Roman" w:cs="Times New Roman"/>
                <w:b/>
                <w:bCs/>
                <w:color w:val="auto"/>
                <w:szCs w:val="21"/>
                <w:highlight w:val="none"/>
                <w:lang w:val="en-US"/>
              </w:rPr>
              <w:t>1</w:t>
            </w:r>
            <w:r>
              <w:rPr>
                <w:rFonts w:hint="eastAsia" w:ascii="Times New Roman" w:hAnsi="Times New Roman" w:cs="Times New Roman"/>
                <w:b/>
                <w:bCs/>
                <w:color w:val="auto"/>
                <w:szCs w:val="21"/>
                <w:highlight w:val="none"/>
                <w:lang w:val="en-US" w:eastAsia="zh-CN"/>
              </w:rPr>
              <w:t>7</w:t>
            </w:r>
            <w:r>
              <w:rPr>
                <w:rFonts w:hint="eastAsia" w:ascii="Times New Roman" w:hAnsi="Times New Roman" w:cs="Times New Roman"/>
                <w:b/>
                <w:bCs/>
                <w:color w:val="auto"/>
                <w:szCs w:val="21"/>
                <w:highlight w:val="none"/>
                <w:lang w:val="en-US"/>
              </w:rPr>
              <w:t xml:space="preserve">  </w:t>
            </w:r>
            <w:r>
              <w:rPr>
                <w:rFonts w:ascii="Times New Roman" w:hAnsi="Times New Roman" w:cs="Times New Roman"/>
                <w:b/>
                <w:bCs/>
                <w:color w:val="auto"/>
                <w:szCs w:val="21"/>
                <w:highlight w:val="none"/>
                <w:lang w:val="en-US"/>
              </w:rPr>
              <w:t>项目噪声监测计划表</w:t>
            </w:r>
          </w:p>
          <w:tbl>
            <w:tblPr>
              <w:tblStyle w:val="29"/>
              <w:tblW w:w="785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64"/>
              <w:gridCol w:w="1664"/>
              <w:gridCol w:w="2266"/>
              <w:gridCol w:w="19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4"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类别</w:t>
                  </w:r>
                </w:p>
              </w:tc>
              <w:tc>
                <w:tcPr>
                  <w:tcW w:w="1664"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监测点位</w:t>
                  </w:r>
                </w:p>
              </w:tc>
              <w:tc>
                <w:tcPr>
                  <w:tcW w:w="2266"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监测项目</w:t>
                  </w:r>
                </w:p>
              </w:tc>
              <w:tc>
                <w:tcPr>
                  <w:tcW w:w="1965"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监测频率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4"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厂界噪声</w:t>
                  </w:r>
                </w:p>
              </w:tc>
              <w:tc>
                <w:tcPr>
                  <w:tcW w:w="1664"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厂界四周</w:t>
                  </w:r>
                </w:p>
              </w:tc>
              <w:tc>
                <w:tcPr>
                  <w:tcW w:w="2266"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等效连续 A 声级</w:t>
                  </w:r>
                </w:p>
              </w:tc>
              <w:tc>
                <w:tcPr>
                  <w:tcW w:w="1965"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1次/季</w:t>
                  </w:r>
                </w:p>
              </w:tc>
            </w:tr>
          </w:tbl>
          <w:p>
            <w:pPr>
              <w:pStyle w:val="15"/>
              <w:spacing w:line="360" w:lineRule="auto"/>
              <w:ind w:left="0" w:leftChars="0" w:firstLine="482" w:firstLineChars="20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 xml:space="preserve">（四）固体废物 </w:t>
            </w:r>
          </w:p>
          <w:p>
            <w:pPr>
              <w:pStyle w:val="15"/>
              <w:spacing w:line="360" w:lineRule="auto"/>
              <w:ind w:left="0" w:leftChars="0" w:firstLine="482" w:firstLineChars="200"/>
              <w:rPr>
                <w:rFonts w:ascii="Times New Roman" w:hAnsi="Times New Roman" w:eastAsia="宋体" w:cs="Times New Roman"/>
                <w:color w:val="auto"/>
                <w:sz w:val="24"/>
                <w:highlight w:val="none"/>
              </w:rPr>
            </w:pPr>
            <w:r>
              <w:rPr>
                <w:rFonts w:ascii="Times New Roman" w:hAnsi="Times New Roman" w:eastAsia="宋体" w:cs="Times New Roman"/>
                <w:b/>
                <w:bCs/>
                <w:color w:val="auto"/>
                <w:sz w:val="24"/>
                <w:highlight w:val="none"/>
              </w:rPr>
              <w:t>1、固体废弃物产生情况</w:t>
            </w:r>
          </w:p>
          <w:p>
            <w:pPr>
              <w:tabs>
                <w:tab w:val="left" w:pos="6120"/>
                <w:tab w:val="left" w:pos="6840"/>
              </w:tabs>
              <w:spacing w:line="360" w:lineRule="auto"/>
              <w:ind w:firstLine="480" w:firstLineChars="200"/>
              <w:rPr>
                <w:rFonts w:ascii="Times New Roman" w:hAnsi="Times New Roman" w:eastAsia="宋体"/>
                <w:color w:val="auto"/>
                <w:sz w:val="24"/>
                <w:highlight w:val="none"/>
              </w:rPr>
            </w:pPr>
            <w:r>
              <w:rPr>
                <w:rFonts w:hint="eastAsia" w:ascii="Times New Roman" w:hAnsi="Times New Roman" w:eastAsia="宋体"/>
                <w:color w:val="auto"/>
                <w:sz w:val="24"/>
                <w:highlight w:val="none"/>
              </w:rPr>
              <w:t>（1）固体废物</w:t>
            </w:r>
          </w:p>
          <w:p>
            <w:pPr>
              <w:spacing w:line="360" w:lineRule="auto"/>
              <w:ind w:firstLine="480" w:firstLineChars="200"/>
              <w:rPr>
                <w:rFonts w:hint="eastAsia" w:ascii="Times New Roman" w:hAnsi="Times New Roman" w:eastAsia="宋体" w:cs="宋体"/>
                <w:color w:val="auto"/>
                <w:sz w:val="24"/>
                <w:highlight w:val="none"/>
                <w:lang w:val="en-US" w:eastAsia="zh-CN"/>
              </w:rPr>
            </w:pPr>
            <w:r>
              <w:rPr>
                <w:rFonts w:hint="eastAsia" w:ascii="Times New Roman" w:hAnsi="Times New Roman" w:eastAsia="宋体" w:cs="宋体"/>
                <w:color w:val="auto"/>
                <w:sz w:val="24"/>
                <w:highlight w:val="none"/>
                <w:lang w:val="en-US" w:eastAsia="zh-CN"/>
              </w:rPr>
              <w:t>1）餐厨垃圾</w:t>
            </w:r>
          </w:p>
          <w:p>
            <w:pPr>
              <w:spacing w:line="360" w:lineRule="auto"/>
              <w:ind w:firstLine="480" w:firstLineChars="200"/>
              <w:rPr>
                <w:rFonts w:hint="default" w:ascii="Times New Roman" w:hAnsi="Times New Roman" w:eastAsia="宋体" w:cs="宋体"/>
                <w:color w:val="auto"/>
                <w:sz w:val="24"/>
                <w:highlight w:val="none"/>
                <w:lang w:val="en-US" w:eastAsia="zh-CN"/>
              </w:rPr>
            </w:pPr>
            <w:r>
              <w:rPr>
                <w:rFonts w:hint="eastAsia" w:ascii="Times New Roman" w:hAnsi="Times New Roman" w:eastAsia="宋体" w:cs="宋体"/>
                <w:color w:val="auto"/>
                <w:sz w:val="24"/>
                <w:highlight w:val="none"/>
                <w:lang w:val="en-US" w:eastAsia="zh-CN"/>
              </w:rPr>
              <w:t>本项目产生的餐厨垃圾主要是用餐时产生的废油脂，产量量为1.2t/a，交给有资质的单位处理。</w:t>
            </w:r>
          </w:p>
          <w:p>
            <w:pPr>
              <w:spacing w:line="360" w:lineRule="auto"/>
              <w:ind w:firstLine="480" w:firstLineChars="200"/>
              <w:rPr>
                <w:rFonts w:hint="eastAsia" w:ascii="Times New Roman" w:hAnsi="Times New Roman" w:eastAsia="宋体" w:cs="宋体"/>
                <w:color w:val="auto"/>
                <w:sz w:val="24"/>
                <w:highlight w:val="none"/>
              </w:rPr>
            </w:pPr>
            <w:r>
              <w:rPr>
                <w:rFonts w:hint="eastAsia" w:ascii="Times New Roman" w:hAnsi="Times New Roman" w:eastAsia="宋体" w:cs="宋体"/>
                <w:color w:val="auto"/>
                <w:sz w:val="24"/>
                <w:highlight w:val="none"/>
                <w:lang w:val="en-US" w:eastAsia="zh-CN"/>
              </w:rPr>
              <w:t>2</w:t>
            </w:r>
            <w:r>
              <w:rPr>
                <w:rFonts w:hint="eastAsia" w:ascii="Times New Roman" w:hAnsi="Times New Roman" w:eastAsia="宋体" w:cs="宋体"/>
                <w:color w:val="auto"/>
                <w:sz w:val="24"/>
                <w:highlight w:val="none"/>
              </w:rPr>
              <w:t>）生活垃圾</w:t>
            </w:r>
          </w:p>
          <w:p>
            <w:pPr>
              <w:spacing w:line="360" w:lineRule="auto"/>
              <w:ind w:firstLine="480" w:firstLineChars="200"/>
              <w:rPr>
                <w:rFonts w:ascii="Times New Roman" w:hAnsi="Times New Roman" w:eastAsia="宋体" w:cs="宋体"/>
                <w:color w:val="auto"/>
                <w:sz w:val="24"/>
                <w:highlight w:val="none"/>
              </w:rPr>
            </w:pPr>
            <w:r>
              <w:rPr>
                <w:rFonts w:hint="eastAsia" w:ascii="Times New Roman" w:hAnsi="Times New Roman" w:eastAsia="宋体" w:cs="宋体"/>
                <w:color w:val="auto"/>
                <w:sz w:val="24"/>
                <w:highlight w:val="none"/>
              </w:rPr>
              <w:t>本项目劳动定员为300人，年工作300d。营运期生活垃圾产生量按0.5kg/d 人计，则生活垃圾共产生45t/a。项目厂区内设垃圾桶收集，先集中在生活垃圾收集桶，再交由当地环卫部门外运处理。</w:t>
            </w:r>
          </w:p>
          <w:p>
            <w:pPr>
              <w:tabs>
                <w:tab w:val="left" w:pos="6120"/>
                <w:tab w:val="left" w:pos="6840"/>
              </w:tabs>
              <w:spacing w:line="360" w:lineRule="auto"/>
              <w:ind w:firstLine="480" w:firstLineChars="200"/>
              <w:rPr>
                <w:rFonts w:ascii="Times New Roman" w:hAnsi="Times New Roman" w:eastAsia="宋体"/>
                <w:color w:val="auto"/>
                <w:sz w:val="24"/>
                <w:highlight w:val="none"/>
              </w:rPr>
            </w:pPr>
            <w:r>
              <w:rPr>
                <w:rFonts w:hint="eastAsia" w:ascii="Times New Roman" w:hAnsi="Times New Roman" w:eastAsia="宋体"/>
                <w:color w:val="auto"/>
                <w:sz w:val="24"/>
                <w:highlight w:val="none"/>
              </w:rPr>
              <w:t>（2）危险废物</w:t>
            </w:r>
          </w:p>
          <w:p>
            <w:pPr>
              <w:tabs>
                <w:tab w:val="left" w:pos="6120"/>
                <w:tab w:val="left" w:pos="6840"/>
              </w:tabs>
              <w:spacing w:line="360" w:lineRule="auto"/>
              <w:ind w:firstLine="480" w:firstLineChars="200"/>
              <w:rPr>
                <w:rFonts w:ascii="Times New Roman" w:hAnsi="Times New Roman" w:eastAsia="宋体"/>
                <w:color w:val="auto"/>
                <w:highlight w:val="none"/>
              </w:rPr>
            </w:pPr>
            <w:r>
              <w:rPr>
                <w:rFonts w:hint="eastAsia" w:ascii="Times New Roman" w:hAnsi="Times New Roman" w:eastAsia="宋体"/>
                <w:color w:val="auto"/>
                <w:sz w:val="24"/>
                <w:highlight w:val="none"/>
              </w:rPr>
              <w:t>《根据国家险废物名录20</w:t>
            </w:r>
            <w:r>
              <w:rPr>
                <w:rFonts w:hint="eastAsia" w:ascii="Times New Roman" w:hAnsi="Times New Roman" w:eastAsia="宋体"/>
                <w:color w:val="auto"/>
                <w:sz w:val="24"/>
                <w:highlight w:val="none"/>
                <w:lang w:val="en-US" w:eastAsia="zh-CN"/>
              </w:rPr>
              <w:t>21</w:t>
            </w:r>
            <w:r>
              <w:rPr>
                <w:rFonts w:hint="eastAsia" w:ascii="Times New Roman" w:hAnsi="Times New Roman" w:eastAsia="宋体"/>
                <w:color w:val="auto"/>
                <w:sz w:val="24"/>
                <w:highlight w:val="none"/>
              </w:rPr>
              <w:t>》规定，本项目危废主要为废机油、废润滑油</w:t>
            </w:r>
            <w:r>
              <w:rPr>
                <w:rFonts w:hint="eastAsia" w:ascii="Times New Roman" w:hAnsi="Times New Roman" w:eastAsia="宋体"/>
                <w:color w:val="auto"/>
                <w:sz w:val="24"/>
                <w:highlight w:val="none"/>
                <w:lang w:eastAsia="zh-CN"/>
              </w:rPr>
              <w:t>、</w:t>
            </w:r>
            <w:r>
              <w:rPr>
                <w:rFonts w:hint="eastAsia" w:ascii="Times New Roman" w:hAnsi="Times New Roman" w:eastAsia="宋体"/>
                <w:color w:val="auto"/>
                <w:sz w:val="24"/>
                <w:highlight w:val="none"/>
                <w:lang w:val="en-US" w:eastAsia="zh-CN"/>
              </w:rPr>
              <w:t>废油桶</w:t>
            </w:r>
            <w:r>
              <w:rPr>
                <w:rFonts w:hint="eastAsia" w:ascii="Times New Roman" w:hAnsi="Times New Roman" w:eastAsia="宋体"/>
                <w:color w:val="auto"/>
                <w:sz w:val="24"/>
                <w:highlight w:val="none"/>
              </w:rPr>
              <w:t>、废油抹布、废活性炭。</w:t>
            </w:r>
          </w:p>
          <w:p>
            <w:pPr>
              <w:spacing w:line="360" w:lineRule="auto"/>
              <w:ind w:firstLine="480" w:firstLineChars="200"/>
              <w:rPr>
                <w:rFonts w:ascii="Times New Roman" w:hAnsi="Times New Roman" w:eastAsia="宋体"/>
                <w:color w:val="auto"/>
                <w:sz w:val="24"/>
                <w:highlight w:val="none"/>
              </w:rPr>
            </w:pPr>
            <w:r>
              <w:rPr>
                <w:rFonts w:hint="eastAsia" w:ascii="Times New Roman" w:hAnsi="Times New Roman" w:eastAsia="宋体"/>
                <w:color w:val="auto"/>
                <w:sz w:val="24"/>
                <w:highlight w:val="none"/>
              </w:rPr>
              <w:t>1）废活性炭</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项目使用</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二级活性炭吸附装置</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 xml:space="preserve">对产生的有机废气进行处理，其中的活性炭需定期更换，类比同类项目分析，活性炭吸附有机废气的吸附率为 </w:t>
            </w:r>
            <w:r>
              <w:rPr>
                <w:rFonts w:hint="default" w:ascii="Times New Roman" w:hAnsi="Times New Roman" w:eastAsia="宋体" w:cs="Times New Roman"/>
                <w:color w:val="auto"/>
                <w:sz w:val="24"/>
                <w:highlight w:val="none"/>
                <w:lang w:val="en-US" w:eastAsia="zh-CN"/>
              </w:rPr>
              <w:t>0.3kg/kg</w:t>
            </w:r>
            <w:r>
              <w:rPr>
                <w:rFonts w:hint="eastAsia" w:ascii="Times New Roman" w:hAnsi="Times New Roman" w:eastAsia="宋体" w:cs="Times New Roman"/>
                <w:color w:val="auto"/>
                <w:sz w:val="24"/>
                <w:highlight w:val="none"/>
                <w:lang w:val="en-US" w:eastAsia="zh-CN"/>
              </w:rPr>
              <w:t xml:space="preserve">。 </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根据前章活性炭吸附装置参数分析可知，项目废活性炭产生量为 38.3</w:t>
            </w:r>
            <w:r>
              <w:rPr>
                <w:rFonts w:hint="default" w:ascii="Times New Roman" w:hAnsi="Times New Roman" w:eastAsia="宋体" w:cs="Times New Roman"/>
                <w:color w:val="auto"/>
                <w:sz w:val="24"/>
                <w:highlight w:val="none"/>
                <w:lang w:val="en-US" w:eastAsia="zh-CN"/>
              </w:rPr>
              <w:t>t/a</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VOCs治理产生的废活性炭属于危险废物（HW49，900-039-49），项目产生的废活性炭经危废间暂存后交由有危废资质的单位处理。</w:t>
            </w:r>
          </w:p>
          <w:p>
            <w:pPr>
              <w:spacing w:line="360" w:lineRule="auto"/>
              <w:ind w:firstLine="480" w:firstLineChars="200"/>
              <w:rPr>
                <w:rFonts w:hint="eastAsia" w:ascii="Times New Roman" w:hAnsi="Times New Roman" w:eastAsia="宋体"/>
                <w:color w:val="auto"/>
                <w:sz w:val="24"/>
                <w:highlight w:val="none"/>
              </w:rPr>
            </w:pPr>
            <w:r>
              <w:rPr>
                <w:rFonts w:hint="eastAsia" w:ascii="Times New Roman" w:hAnsi="Times New Roman" w:eastAsia="宋体"/>
                <w:color w:val="auto"/>
                <w:sz w:val="24"/>
                <w:highlight w:val="none"/>
              </w:rPr>
              <w:t>2）废机油、废润滑油、</w:t>
            </w:r>
            <w:r>
              <w:rPr>
                <w:rFonts w:hint="eastAsia" w:ascii="Times New Roman" w:hAnsi="Times New Roman" w:eastAsia="宋体"/>
                <w:color w:val="auto"/>
                <w:sz w:val="24"/>
                <w:highlight w:val="none"/>
                <w:lang w:val="en-US" w:eastAsia="zh-CN"/>
              </w:rPr>
              <w:t>废油桶、</w:t>
            </w:r>
            <w:r>
              <w:rPr>
                <w:rFonts w:hint="eastAsia" w:ascii="Times New Roman" w:hAnsi="Times New Roman" w:eastAsia="宋体"/>
                <w:color w:val="auto"/>
                <w:sz w:val="24"/>
                <w:highlight w:val="none"/>
              </w:rPr>
              <w:t>废油抹布</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olor w:val="auto"/>
                <w:sz w:val="24"/>
                <w:highlight w:val="none"/>
              </w:rPr>
              <w:t>根据建设单位提供资料，空压机等设备检修产生的废机油，每年约5kg，每年产生废润滑油2kg，废油抹布40套</w:t>
            </w:r>
            <w:r>
              <w:rPr>
                <w:rFonts w:hint="eastAsia" w:ascii="Times New Roman" w:hAnsi="Times New Roman" w:eastAsia="宋体"/>
                <w:color w:val="auto"/>
                <w:sz w:val="24"/>
                <w:highlight w:val="none"/>
                <w:lang w:eastAsia="zh-CN"/>
              </w:rPr>
              <w:t>，</w:t>
            </w:r>
            <w:r>
              <w:rPr>
                <w:rFonts w:hint="eastAsia" w:ascii="Times New Roman" w:hAnsi="Times New Roman" w:eastAsia="宋体"/>
                <w:color w:val="auto"/>
                <w:sz w:val="24"/>
                <w:highlight w:val="none"/>
                <w:lang w:val="en-US" w:eastAsia="zh-CN"/>
              </w:rPr>
              <w:t>废</w:t>
            </w:r>
            <w:r>
              <w:rPr>
                <w:rFonts w:hint="eastAsia" w:ascii="Times New Roman" w:hAnsi="Times New Roman" w:eastAsia="宋体"/>
                <w:color w:val="auto"/>
                <w:sz w:val="24"/>
                <w:highlight w:val="none"/>
              </w:rPr>
              <w:t>润滑</w:t>
            </w:r>
            <w:r>
              <w:rPr>
                <w:rFonts w:hint="eastAsia" w:ascii="Times New Roman" w:hAnsi="Times New Roman" w:eastAsia="宋体"/>
                <w:color w:val="auto"/>
                <w:sz w:val="24"/>
                <w:highlight w:val="none"/>
                <w:lang w:val="en-US" w:eastAsia="zh-CN"/>
              </w:rPr>
              <w:t>桶6个</w:t>
            </w:r>
            <w:r>
              <w:rPr>
                <w:rFonts w:hint="eastAsia" w:ascii="Times New Roman" w:hAnsi="Times New Roman" w:eastAsia="宋体"/>
                <w:color w:val="auto"/>
                <w:sz w:val="24"/>
                <w:highlight w:val="none"/>
              </w:rPr>
              <w:t>，</w:t>
            </w:r>
            <w:r>
              <w:rPr>
                <w:rFonts w:hint="eastAsia" w:ascii="Times New Roman" w:hAnsi="Times New Roman" w:eastAsia="宋体"/>
                <w:color w:val="auto"/>
                <w:sz w:val="24"/>
                <w:highlight w:val="none"/>
                <w:lang w:val="en-US" w:eastAsia="zh-CN"/>
              </w:rPr>
              <w:t>废</w:t>
            </w:r>
            <w:r>
              <w:rPr>
                <w:rFonts w:hint="eastAsia" w:ascii="Times New Roman" w:hAnsi="Times New Roman" w:eastAsia="宋体"/>
                <w:color w:val="auto"/>
                <w:sz w:val="24"/>
                <w:highlight w:val="none"/>
              </w:rPr>
              <w:t>机油</w:t>
            </w:r>
            <w:r>
              <w:rPr>
                <w:rFonts w:hint="eastAsia" w:ascii="Times New Roman" w:hAnsi="Times New Roman" w:eastAsia="宋体"/>
                <w:color w:val="auto"/>
                <w:sz w:val="24"/>
                <w:highlight w:val="none"/>
                <w:lang w:val="en-US" w:eastAsia="zh-CN"/>
              </w:rPr>
              <w:t>桶4个</w:t>
            </w:r>
            <w:r>
              <w:rPr>
                <w:rFonts w:hint="eastAsia" w:ascii="Times New Roman" w:hAnsi="Times New Roman" w:eastAsia="宋体"/>
                <w:color w:val="auto"/>
                <w:sz w:val="24"/>
                <w:highlight w:val="none"/>
              </w:rPr>
              <w:t>，设置危险废物暂存间。根据危</w:t>
            </w:r>
            <w:r>
              <w:rPr>
                <w:rFonts w:hint="eastAsia" w:ascii="Times New Roman" w:hAnsi="Times New Roman" w:eastAsia="宋体"/>
                <w:color w:val="auto"/>
                <w:sz w:val="24"/>
                <w:highlight w:val="none"/>
                <w:lang w:eastAsia="zh-CN"/>
              </w:rPr>
              <w:t>《国家危险废物名录》（2021版）</w:t>
            </w:r>
            <w:r>
              <w:rPr>
                <w:rFonts w:hint="eastAsia" w:ascii="Times New Roman" w:hAnsi="Times New Roman" w:eastAsia="宋体"/>
                <w:color w:val="auto"/>
                <w:sz w:val="24"/>
                <w:highlight w:val="none"/>
              </w:rPr>
              <w:t>，本项目空压机等设备检修产生的废机油、废润滑油属于名录中（危险废物代码：</w:t>
            </w:r>
            <w:r>
              <w:rPr>
                <w:rFonts w:ascii="Times New Roman" w:hAnsi="Times New Roman" w:eastAsia="宋体"/>
                <w:color w:val="auto"/>
                <w:sz w:val="24"/>
                <w:highlight w:val="none"/>
              </w:rPr>
              <w:t>HW08</w:t>
            </w:r>
            <w:r>
              <w:rPr>
                <w:rFonts w:hint="eastAsia" w:ascii="Times New Roman" w:hAnsi="Times New Roman" w:eastAsia="宋体"/>
                <w:color w:val="auto"/>
                <w:sz w:val="24"/>
                <w:highlight w:val="none"/>
              </w:rPr>
              <w:t xml:space="preserve"> 900-214-08），</w:t>
            </w:r>
            <w:r>
              <w:rPr>
                <w:rFonts w:hint="eastAsia" w:ascii="Times New Roman" w:hAnsi="Times New Roman" w:eastAsia="宋体"/>
                <w:color w:val="auto"/>
                <w:sz w:val="24"/>
                <w:highlight w:val="none"/>
                <w:lang w:val="en-US" w:eastAsia="zh-CN"/>
              </w:rPr>
              <w:t>废油桶、</w:t>
            </w:r>
            <w:r>
              <w:rPr>
                <w:rFonts w:hint="eastAsia" w:ascii="Times New Roman" w:hAnsi="Times New Roman" w:eastAsia="宋体"/>
                <w:color w:val="auto"/>
                <w:sz w:val="24"/>
                <w:highlight w:val="none"/>
              </w:rPr>
              <w:t>废油抹布</w:t>
            </w:r>
            <w:r>
              <w:rPr>
                <w:rFonts w:hint="eastAsia" w:ascii="Times New Roman" w:hAnsi="Times New Roman"/>
                <w:color w:val="auto"/>
                <w:sz w:val="24"/>
                <w:highlight w:val="none"/>
              </w:rPr>
              <w:t>属于</w:t>
            </w:r>
            <w:r>
              <w:rPr>
                <w:rFonts w:hint="eastAsia" w:ascii="Times New Roman" w:hAnsi="Times New Roman"/>
                <w:color w:val="auto"/>
                <w:sz w:val="24"/>
                <w:highlight w:val="none"/>
                <w:lang w:eastAsia="zh-CN"/>
              </w:rPr>
              <w:t>《国家危险废物名录》（2021版）</w:t>
            </w:r>
            <w:r>
              <w:rPr>
                <w:rFonts w:hint="eastAsia" w:ascii="Times New Roman" w:hAnsi="Times New Roman"/>
                <w:color w:val="auto"/>
                <w:sz w:val="24"/>
                <w:highlight w:val="none"/>
              </w:rPr>
              <w:t>中HW49号</w:t>
            </w:r>
            <w:r>
              <w:rPr>
                <w:rFonts w:hint="eastAsia" w:ascii="Times New Roman" w:hAnsi="Times New Roman" w:eastAsia="宋体"/>
                <w:color w:val="auto"/>
                <w:sz w:val="24"/>
                <w:highlight w:val="none"/>
              </w:rPr>
              <w:t>，此类危险废物</w:t>
            </w:r>
            <w:r>
              <w:rPr>
                <w:rFonts w:ascii="Times New Roman" w:hAnsi="Times New Roman" w:eastAsia="宋体"/>
                <w:color w:val="auto"/>
                <w:sz w:val="24"/>
                <w:highlight w:val="none"/>
              </w:rPr>
              <w:t>收集后</w:t>
            </w:r>
            <w:r>
              <w:rPr>
                <w:rFonts w:hint="eastAsia" w:ascii="Times New Roman" w:hAnsi="Times New Roman" w:eastAsia="宋体"/>
                <w:color w:val="auto"/>
                <w:sz w:val="24"/>
                <w:highlight w:val="none"/>
              </w:rPr>
              <w:t>交由</w:t>
            </w:r>
            <w:r>
              <w:rPr>
                <w:rFonts w:ascii="Times New Roman" w:hAnsi="Times New Roman" w:eastAsia="宋体"/>
                <w:color w:val="auto"/>
                <w:sz w:val="24"/>
                <w:highlight w:val="none"/>
              </w:rPr>
              <w:t>有危险废物处理资质</w:t>
            </w:r>
            <w:r>
              <w:rPr>
                <w:rFonts w:hint="eastAsia" w:ascii="Times New Roman" w:hAnsi="Times New Roman" w:eastAsia="宋体"/>
                <w:color w:val="auto"/>
                <w:sz w:val="24"/>
                <w:highlight w:val="none"/>
              </w:rPr>
              <w:t>的</w:t>
            </w:r>
            <w:r>
              <w:rPr>
                <w:rFonts w:ascii="Times New Roman" w:hAnsi="Times New Roman" w:eastAsia="宋体"/>
                <w:color w:val="auto"/>
                <w:sz w:val="24"/>
                <w:highlight w:val="none"/>
              </w:rPr>
              <w:t>单位处理</w:t>
            </w:r>
            <w:r>
              <w:rPr>
                <w:rFonts w:hint="eastAsia" w:ascii="Times New Roman" w:hAnsi="Times New Roman" w:eastAsia="宋体"/>
                <w:color w:val="auto"/>
                <w:sz w:val="24"/>
                <w:highlight w:val="none"/>
              </w:rPr>
              <w:t>，并签订危险废物处理协议</w:t>
            </w:r>
            <w:r>
              <w:rPr>
                <w:rFonts w:hint="eastAsia" w:ascii="Times New Roman" w:hAnsi="Times New Roman" w:eastAsia="宋体" w:cs="Times New Roman"/>
                <w:color w:val="auto"/>
                <w:sz w:val="24"/>
                <w:highlight w:val="none"/>
              </w:rPr>
              <w:t>。</w:t>
            </w:r>
          </w:p>
          <w:p>
            <w:pPr>
              <w:pStyle w:val="38"/>
              <w:autoSpaceDE w:val="0"/>
              <w:autoSpaceDN w:val="0"/>
              <w:ind w:left="110" w:hanging="110" w:hangingChars="52"/>
              <w:jc w:val="center"/>
              <w:rPr>
                <w:rFonts w:ascii="Times New Roman" w:hAnsi="Times New Roman" w:cs="Times New Roman"/>
                <w:b/>
                <w:bCs/>
                <w:color w:val="auto"/>
                <w:szCs w:val="21"/>
                <w:highlight w:val="none"/>
                <w:lang w:val="en-US"/>
              </w:rPr>
            </w:pPr>
            <w:r>
              <w:rPr>
                <w:rFonts w:ascii="Times New Roman" w:hAnsi="Times New Roman" w:cs="Times New Roman"/>
                <w:b/>
                <w:bCs/>
                <w:color w:val="auto"/>
                <w:szCs w:val="21"/>
                <w:highlight w:val="none"/>
                <w:lang w:val="en-US"/>
              </w:rPr>
              <w:t>表 4-</w:t>
            </w:r>
            <w:r>
              <w:rPr>
                <w:rFonts w:hint="eastAsia" w:ascii="Times New Roman" w:hAnsi="Times New Roman" w:cs="Times New Roman"/>
                <w:b/>
                <w:bCs/>
                <w:color w:val="auto"/>
                <w:szCs w:val="21"/>
                <w:highlight w:val="none"/>
                <w:lang w:val="en-US"/>
              </w:rPr>
              <w:t>1</w:t>
            </w:r>
            <w:r>
              <w:rPr>
                <w:rFonts w:hint="eastAsia" w:ascii="Times New Roman" w:hAnsi="Times New Roman" w:cs="Times New Roman"/>
                <w:b/>
                <w:bCs/>
                <w:color w:val="auto"/>
                <w:szCs w:val="21"/>
                <w:highlight w:val="none"/>
                <w:lang w:val="en-US" w:eastAsia="zh-CN"/>
              </w:rPr>
              <w:t>8</w:t>
            </w:r>
            <w:r>
              <w:rPr>
                <w:rFonts w:ascii="Times New Roman" w:hAnsi="Times New Roman" w:cs="Times New Roman"/>
                <w:b/>
                <w:bCs/>
                <w:color w:val="auto"/>
                <w:szCs w:val="21"/>
                <w:highlight w:val="none"/>
                <w:lang w:val="en-US"/>
              </w:rPr>
              <w:t xml:space="preserve"> 项目固体废物产排情况一览表</w:t>
            </w:r>
          </w:p>
          <w:tbl>
            <w:tblPr>
              <w:tblStyle w:val="28"/>
              <w:tblW w:w="8374"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51"/>
              <w:gridCol w:w="760"/>
              <w:gridCol w:w="682"/>
              <w:gridCol w:w="763"/>
              <w:gridCol w:w="1009"/>
              <w:gridCol w:w="723"/>
              <w:gridCol w:w="645"/>
              <w:gridCol w:w="1359"/>
              <w:gridCol w:w="741"/>
              <w:gridCol w:w="74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73" w:hRule="atLeast"/>
                <w:jc w:val="center"/>
              </w:trPr>
              <w:tc>
                <w:tcPr>
                  <w:tcW w:w="951" w:type="dxa"/>
                  <w:vAlign w:val="center"/>
                </w:tcPr>
                <w:p>
                  <w:pPr>
                    <w:jc w:val="center"/>
                    <w:rPr>
                      <w:rFonts w:ascii="Times New Roman" w:hAnsi="Times New Roman" w:eastAsia="宋体" w:cs="Calibri"/>
                      <w:b/>
                      <w:color w:val="auto"/>
                      <w:szCs w:val="21"/>
                      <w:highlight w:val="none"/>
                    </w:rPr>
                  </w:pPr>
                  <w:r>
                    <w:rPr>
                      <w:rFonts w:hint="eastAsia" w:ascii="Times New Roman" w:hAnsi="Times New Roman" w:eastAsia="宋体" w:cs="Calibri"/>
                      <w:b/>
                      <w:color w:val="auto"/>
                      <w:szCs w:val="21"/>
                      <w:highlight w:val="none"/>
                    </w:rPr>
                    <w:t>固废</w:t>
                  </w:r>
                </w:p>
                <w:p>
                  <w:pPr>
                    <w:jc w:val="center"/>
                    <w:rPr>
                      <w:rFonts w:ascii="Times New Roman" w:hAnsi="Times New Roman" w:eastAsia="宋体" w:cs="Calibri"/>
                      <w:b/>
                      <w:color w:val="auto"/>
                      <w:szCs w:val="21"/>
                      <w:highlight w:val="none"/>
                    </w:rPr>
                  </w:pPr>
                  <w:r>
                    <w:rPr>
                      <w:rFonts w:ascii="Times New Roman" w:hAnsi="Times New Roman" w:eastAsia="宋体" w:cs="Calibri"/>
                      <w:b/>
                      <w:color w:val="auto"/>
                      <w:szCs w:val="21"/>
                      <w:highlight w:val="none"/>
                    </w:rPr>
                    <w:t>名称</w:t>
                  </w:r>
                </w:p>
              </w:tc>
              <w:tc>
                <w:tcPr>
                  <w:tcW w:w="760" w:type="dxa"/>
                  <w:vAlign w:val="center"/>
                </w:tcPr>
                <w:p>
                  <w:pPr>
                    <w:jc w:val="center"/>
                    <w:rPr>
                      <w:rFonts w:ascii="Times New Roman" w:hAnsi="Times New Roman" w:eastAsia="宋体" w:cs="Calibri"/>
                      <w:b/>
                      <w:color w:val="auto"/>
                      <w:szCs w:val="21"/>
                      <w:highlight w:val="none"/>
                    </w:rPr>
                  </w:pPr>
                  <w:r>
                    <w:rPr>
                      <w:rFonts w:ascii="Times New Roman" w:hAnsi="Times New Roman" w:eastAsia="宋体" w:cs="Calibri"/>
                      <w:b/>
                      <w:color w:val="auto"/>
                      <w:szCs w:val="21"/>
                      <w:highlight w:val="none"/>
                    </w:rPr>
                    <w:t>产生</w:t>
                  </w:r>
                </w:p>
                <w:p>
                  <w:pPr>
                    <w:jc w:val="center"/>
                    <w:rPr>
                      <w:rFonts w:ascii="Times New Roman" w:hAnsi="Times New Roman" w:eastAsia="宋体" w:cs="Calibri"/>
                      <w:b/>
                      <w:color w:val="auto"/>
                      <w:szCs w:val="21"/>
                      <w:highlight w:val="none"/>
                    </w:rPr>
                  </w:pPr>
                  <w:r>
                    <w:rPr>
                      <w:rFonts w:ascii="Times New Roman" w:hAnsi="Times New Roman" w:eastAsia="宋体" w:cs="Calibri"/>
                      <w:b/>
                      <w:color w:val="auto"/>
                      <w:szCs w:val="21"/>
                      <w:highlight w:val="none"/>
                    </w:rPr>
                    <w:t>工序</w:t>
                  </w:r>
                </w:p>
              </w:tc>
              <w:tc>
                <w:tcPr>
                  <w:tcW w:w="682" w:type="dxa"/>
                  <w:vAlign w:val="center"/>
                </w:tcPr>
                <w:p>
                  <w:pPr>
                    <w:jc w:val="center"/>
                    <w:rPr>
                      <w:rFonts w:ascii="Times New Roman" w:hAnsi="Times New Roman" w:eastAsia="宋体" w:cs="Calibri"/>
                      <w:b/>
                      <w:color w:val="auto"/>
                      <w:szCs w:val="21"/>
                      <w:highlight w:val="none"/>
                    </w:rPr>
                  </w:pPr>
                  <w:r>
                    <w:rPr>
                      <w:rFonts w:ascii="Times New Roman" w:hAnsi="Times New Roman" w:eastAsia="宋体" w:cs="Calibri"/>
                      <w:b/>
                      <w:color w:val="auto"/>
                      <w:szCs w:val="21"/>
                      <w:highlight w:val="none"/>
                    </w:rPr>
                    <w:t>形态</w:t>
                  </w:r>
                </w:p>
              </w:tc>
              <w:tc>
                <w:tcPr>
                  <w:tcW w:w="763" w:type="dxa"/>
                  <w:vAlign w:val="center"/>
                </w:tcPr>
                <w:p>
                  <w:pPr>
                    <w:jc w:val="center"/>
                    <w:rPr>
                      <w:rFonts w:ascii="Times New Roman" w:hAnsi="Times New Roman" w:eastAsia="宋体" w:cs="Calibri"/>
                      <w:b/>
                      <w:color w:val="auto"/>
                      <w:szCs w:val="21"/>
                      <w:highlight w:val="none"/>
                    </w:rPr>
                  </w:pPr>
                  <w:r>
                    <w:rPr>
                      <w:rFonts w:ascii="Times New Roman" w:hAnsi="Times New Roman" w:eastAsia="宋体" w:cs="Calibri"/>
                      <w:b/>
                      <w:color w:val="auto"/>
                      <w:szCs w:val="21"/>
                      <w:highlight w:val="none"/>
                    </w:rPr>
                    <w:t>属性</w:t>
                  </w:r>
                </w:p>
              </w:tc>
              <w:tc>
                <w:tcPr>
                  <w:tcW w:w="1009" w:type="dxa"/>
                  <w:vAlign w:val="center"/>
                </w:tcPr>
                <w:p>
                  <w:pPr>
                    <w:jc w:val="center"/>
                    <w:rPr>
                      <w:rFonts w:ascii="Times New Roman" w:hAnsi="Times New Roman" w:eastAsia="宋体" w:cs="Calibri"/>
                      <w:b/>
                      <w:color w:val="auto"/>
                      <w:szCs w:val="21"/>
                      <w:highlight w:val="none"/>
                    </w:rPr>
                  </w:pPr>
                  <w:r>
                    <w:rPr>
                      <w:rFonts w:ascii="Times New Roman" w:hAnsi="Times New Roman" w:eastAsia="宋体" w:cs="Calibri"/>
                      <w:b/>
                      <w:color w:val="auto"/>
                      <w:szCs w:val="21"/>
                      <w:highlight w:val="none"/>
                    </w:rPr>
                    <w:t>废物</w:t>
                  </w:r>
                </w:p>
                <w:p>
                  <w:pPr>
                    <w:jc w:val="center"/>
                    <w:rPr>
                      <w:rFonts w:ascii="Times New Roman" w:hAnsi="Times New Roman" w:eastAsia="宋体" w:cs="Calibri"/>
                      <w:b/>
                      <w:color w:val="auto"/>
                      <w:szCs w:val="21"/>
                      <w:highlight w:val="none"/>
                    </w:rPr>
                  </w:pPr>
                  <w:r>
                    <w:rPr>
                      <w:rFonts w:ascii="Times New Roman" w:hAnsi="Times New Roman" w:eastAsia="宋体" w:cs="Calibri"/>
                      <w:b/>
                      <w:color w:val="auto"/>
                      <w:szCs w:val="21"/>
                      <w:highlight w:val="none"/>
                    </w:rPr>
                    <w:t>代码</w:t>
                  </w:r>
                </w:p>
              </w:tc>
              <w:tc>
                <w:tcPr>
                  <w:tcW w:w="723" w:type="dxa"/>
                  <w:vAlign w:val="center"/>
                </w:tcPr>
                <w:p>
                  <w:pPr>
                    <w:jc w:val="center"/>
                    <w:rPr>
                      <w:rFonts w:ascii="Times New Roman" w:hAnsi="Times New Roman" w:eastAsia="宋体" w:cs="Calibri"/>
                      <w:b/>
                      <w:bCs/>
                      <w:color w:val="auto"/>
                      <w:szCs w:val="21"/>
                      <w:highlight w:val="none"/>
                    </w:rPr>
                  </w:pPr>
                  <w:r>
                    <w:rPr>
                      <w:rFonts w:hint="eastAsia"/>
                      <w:b/>
                      <w:bCs/>
                      <w:color w:val="auto"/>
                      <w:szCs w:val="21"/>
                      <w:highlight w:val="none"/>
                    </w:rPr>
                    <w:t>环境危险特性</w:t>
                  </w:r>
                </w:p>
              </w:tc>
              <w:tc>
                <w:tcPr>
                  <w:tcW w:w="645" w:type="dxa"/>
                  <w:vAlign w:val="center"/>
                </w:tcPr>
                <w:p>
                  <w:pPr>
                    <w:jc w:val="center"/>
                    <w:rPr>
                      <w:rFonts w:ascii="Times New Roman" w:hAnsi="Times New Roman" w:eastAsia="宋体" w:cs="Calibri"/>
                      <w:b/>
                      <w:bCs/>
                      <w:color w:val="auto"/>
                      <w:szCs w:val="21"/>
                      <w:highlight w:val="none"/>
                    </w:rPr>
                  </w:pPr>
                  <w:r>
                    <w:rPr>
                      <w:rFonts w:ascii="Times New Roman" w:hAnsi="Times New Roman" w:eastAsia="宋体" w:cs="Calibri"/>
                      <w:b/>
                      <w:bCs/>
                      <w:color w:val="auto"/>
                      <w:szCs w:val="21"/>
                      <w:highlight w:val="none"/>
                    </w:rPr>
                    <w:t>产生量(t/a)</w:t>
                  </w:r>
                </w:p>
              </w:tc>
              <w:tc>
                <w:tcPr>
                  <w:tcW w:w="1359" w:type="dxa"/>
                  <w:vAlign w:val="center"/>
                </w:tcPr>
                <w:p>
                  <w:pPr>
                    <w:jc w:val="center"/>
                    <w:rPr>
                      <w:rFonts w:ascii="Times New Roman" w:hAnsi="Times New Roman" w:eastAsia="宋体" w:cs="Calibri"/>
                      <w:b/>
                      <w:bCs/>
                      <w:color w:val="auto"/>
                      <w:szCs w:val="21"/>
                      <w:highlight w:val="none"/>
                    </w:rPr>
                  </w:pPr>
                  <w:r>
                    <w:rPr>
                      <w:rFonts w:hint="eastAsia" w:ascii="Times New Roman" w:hAnsi="Times New Roman" w:eastAsia="宋体"/>
                      <w:b/>
                      <w:bCs/>
                      <w:color w:val="auto"/>
                      <w:szCs w:val="21"/>
                      <w:highlight w:val="none"/>
                    </w:rPr>
                    <w:t>处理措施</w:t>
                  </w:r>
                </w:p>
              </w:tc>
              <w:tc>
                <w:tcPr>
                  <w:tcW w:w="741" w:type="dxa"/>
                  <w:vAlign w:val="center"/>
                </w:tcPr>
                <w:p>
                  <w:pPr>
                    <w:rPr>
                      <w:rFonts w:ascii="Times New Roman" w:hAnsi="Times New Roman" w:eastAsia="宋体" w:cs="Calibri"/>
                      <w:b/>
                      <w:bCs/>
                      <w:color w:val="auto"/>
                      <w:szCs w:val="21"/>
                      <w:highlight w:val="none"/>
                    </w:rPr>
                  </w:pPr>
                  <w:r>
                    <w:rPr>
                      <w:rFonts w:hint="eastAsia"/>
                      <w:b/>
                      <w:bCs/>
                      <w:color w:val="auto"/>
                      <w:szCs w:val="21"/>
                      <w:highlight w:val="none"/>
                    </w:rPr>
                    <w:t>委托处置量</w:t>
                  </w:r>
                </w:p>
              </w:tc>
              <w:tc>
                <w:tcPr>
                  <w:tcW w:w="741" w:type="dxa"/>
                  <w:vAlign w:val="center"/>
                </w:tcPr>
                <w:p>
                  <w:pPr>
                    <w:rPr>
                      <w:b/>
                      <w:bCs/>
                      <w:color w:val="auto"/>
                      <w:szCs w:val="21"/>
                      <w:highlight w:val="none"/>
                    </w:rPr>
                  </w:pPr>
                  <w:r>
                    <w:rPr>
                      <w:rFonts w:hint="eastAsia"/>
                      <w:b/>
                      <w:bCs/>
                      <w:color w:val="auto"/>
                      <w:szCs w:val="21"/>
                      <w:highlight w:val="none"/>
                    </w:rPr>
                    <w:t>合利用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5" w:hRule="atLeast"/>
                <w:jc w:val="center"/>
              </w:trPr>
              <w:tc>
                <w:tcPr>
                  <w:tcW w:w="951" w:type="dxa"/>
                  <w:vAlign w:val="center"/>
                </w:tcPr>
                <w:p>
                  <w:pPr>
                    <w:jc w:val="center"/>
                    <w:rPr>
                      <w:rFonts w:ascii="Times New Roman" w:hAnsi="Times New Roman" w:eastAsia="宋体" w:cs="宋体"/>
                      <w:color w:val="auto"/>
                      <w:kern w:val="0"/>
                      <w:szCs w:val="21"/>
                      <w:highlight w:val="none"/>
                    </w:rPr>
                  </w:pPr>
                  <w:r>
                    <w:rPr>
                      <w:rFonts w:ascii="Times New Roman" w:hAnsi="Times New Roman" w:eastAsia="宋体" w:cs="Calibri"/>
                      <w:color w:val="auto"/>
                      <w:szCs w:val="21"/>
                      <w:highlight w:val="none"/>
                    </w:rPr>
                    <w:t>生活垃圾</w:t>
                  </w:r>
                </w:p>
              </w:tc>
              <w:tc>
                <w:tcPr>
                  <w:tcW w:w="760" w:type="dxa"/>
                  <w:vAlign w:val="center"/>
                </w:tcPr>
                <w:p>
                  <w:pPr>
                    <w:jc w:val="center"/>
                    <w:rPr>
                      <w:rFonts w:ascii="Times New Roman" w:hAnsi="Times New Roman" w:eastAsia="宋体" w:cs="宋体"/>
                      <w:color w:val="auto"/>
                      <w:szCs w:val="21"/>
                      <w:highlight w:val="none"/>
                    </w:rPr>
                  </w:pPr>
                  <w:r>
                    <w:rPr>
                      <w:rFonts w:hint="eastAsia" w:ascii="Times New Roman" w:hAnsi="Times New Roman" w:eastAsia="宋体" w:cs="宋体"/>
                      <w:color w:val="auto"/>
                      <w:szCs w:val="21"/>
                      <w:highlight w:val="none"/>
                    </w:rPr>
                    <w:t>职工生活</w:t>
                  </w:r>
                </w:p>
              </w:tc>
              <w:tc>
                <w:tcPr>
                  <w:tcW w:w="682" w:type="dxa"/>
                  <w:vAlign w:val="center"/>
                </w:tcPr>
                <w:p>
                  <w:pPr>
                    <w:jc w:val="center"/>
                    <w:rPr>
                      <w:rFonts w:ascii="Times New Roman" w:hAnsi="Times New Roman" w:eastAsia="宋体" w:cs="Calibri"/>
                      <w:color w:val="auto"/>
                      <w:szCs w:val="21"/>
                      <w:highlight w:val="none"/>
                    </w:rPr>
                  </w:pPr>
                  <w:r>
                    <w:rPr>
                      <w:rFonts w:ascii="Times New Roman" w:hAnsi="Times New Roman" w:eastAsia="宋体" w:cs="Calibri"/>
                      <w:color w:val="auto"/>
                      <w:szCs w:val="21"/>
                      <w:highlight w:val="none"/>
                    </w:rPr>
                    <w:t>固态</w:t>
                  </w:r>
                </w:p>
              </w:tc>
              <w:tc>
                <w:tcPr>
                  <w:tcW w:w="763" w:type="dxa"/>
                  <w:vAlign w:val="center"/>
                </w:tcPr>
                <w:p>
                  <w:pPr>
                    <w:jc w:val="center"/>
                    <w:rPr>
                      <w:rFonts w:ascii="Times New Roman" w:hAnsi="Times New Roman" w:eastAsia="宋体" w:cs="Calibri"/>
                      <w:color w:val="auto"/>
                      <w:szCs w:val="21"/>
                      <w:highlight w:val="none"/>
                    </w:rPr>
                  </w:pPr>
                  <w:r>
                    <w:rPr>
                      <w:rFonts w:ascii="Times New Roman" w:hAnsi="Times New Roman" w:eastAsia="宋体" w:cs="Calibri"/>
                      <w:color w:val="auto"/>
                      <w:szCs w:val="21"/>
                      <w:highlight w:val="none"/>
                    </w:rPr>
                    <w:t>一般固废</w:t>
                  </w:r>
                </w:p>
              </w:tc>
              <w:tc>
                <w:tcPr>
                  <w:tcW w:w="1009" w:type="dxa"/>
                  <w:vAlign w:val="center"/>
                </w:tcPr>
                <w:p>
                  <w:pPr>
                    <w:jc w:val="center"/>
                    <w:rPr>
                      <w:rFonts w:ascii="Times New Roman" w:hAnsi="Times New Roman" w:eastAsia="宋体" w:cs="Calibri"/>
                      <w:color w:val="auto"/>
                      <w:szCs w:val="21"/>
                      <w:highlight w:val="none"/>
                    </w:rPr>
                  </w:pPr>
                  <w:r>
                    <w:rPr>
                      <w:rFonts w:ascii="Times New Roman" w:hAnsi="Times New Roman" w:eastAsia="宋体" w:cs="Calibri"/>
                      <w:color w:val="auto"/>
                      <w:szCs w:val="21"/>
                      <w:highlight w:val="none"/>
                    </w:rPr>
                    <w:t>/</w:t>
                  </w:r>
                </w:p>
              </w:tc>
              <w:tc>
                <w:tcPr>
                  <w:tcW w:w="723"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w:t>
                  </w:r>
                </w:p>
              </w:tc>
              <w:tc>
                <w:tcPr>
                  <w:tcW w:w="645"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45</w:t>
                  </w:r>
                </w:p>
              </w:tc>
              <w:tc>
                <w:tcPr>
                  <w:tcW w:w="1359"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由环卫部门统一处理</w:t>
                  </w:r>
                </w:p>
              </w:tc>
              <w:tc>
                <w:tcPr>
                  <w:tcW w:w="741"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45</w:t>
                  </w:r>
                </w:p>
              </w:tc>
              <w:tc>
                <w:tcPr>
                  <w:tcW w:w="741" w:type="dxa"/>
                  <w:vAlign w:val="center"/>
                </w:tcPr>
                <w:p>
                  <w:pPr>
                    <w:jc w:val="center"/>
                    <w:rPr>
                      <w:rFonts w:hint="eastAsia" w:ascii="Times New Roman" w:hAnsi="Times New Roman" w:eastAsia="宋体" w:cs="Calibri"/>
                      <w:color w:val="auto"/>
                      <w:szCs w:val="21"/>
                      <w:highlight w:val="none"/>
                      <w:lang w:eastAsia="zh-CN"/>
                    </w:rPr>
                  </w:pPr>
                  <w:r>
                    <w:rPr>
                      <w:rFonts w:hint="eastAsia" w:ascii="Times New Roman" w:hAnsi="Times New Roman" w:eastAsia="宋体" w:cs="Calibri"/>
                      <w:color w:val="auto"/>
                      <w:szCs w:val="21"/>
                      <w:highlight w:val="none"/>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5" w:hRule="atLeast"/>
                <w:jc w:val="center"/>
              </w:trPr>
              <w:tc>
                <w:tcPr>
                  <w:tcW w:w="951" w:type="dxa"/>
                  <w:vAlign w:val="center"/>
                </w:tcPr>
                <w:p>
                  <w:pPr>
                    <w:jc w:val="center"/>
                    <w:rPr>
                      <w:rFonts w:hint="eastAsia" w:ascii="Times New Roman" w:hAnsi="Times New Roman" w:eastAsia="宋体" w:cs="Calibri"/>
                      <w:color w:val="auto"/>
                      <w:szCs w:val="21"/>
                      <w:highlight w:val="none"/>
                      <w:lang w:val="en-US" w:eastAsia="zh-CN"/>
                    </w:rPr>
                  </w:pPr>
                  <w:r>
                    <w:rPr>
                      <w:rFonts w:hint="eastAsia" w:ascii="Times New Roman" w:hAnsi="Times New Roman" w:eastAsia="宋体" w:cs="Calibri"/>
                      <w:color w:val="auto"/>
                      <w:szCs w:val="21"/>
                      <w:highlight w:val="none"/>
                      <w:lang w:val="en-US" w:eastAsia="zh-CN"/>
                    </w:rPr>
                    <w:t>废油脂</w:t>
                  </w:r>
                </w:p>
              </w:tc>
              <w:tc>
                <w:tcPr>
                  <w:tcW w:w="760" w:type="dxa"/>
                  <w:vAlign w:val="center"/>
                </w:tcPr>
                <w:p>
                  <w:pPr>
                    <w:jc w:val="center"/>
                    <w:rPr>
                      <w:rFonts w:hint="default" w:ascii="Times New Roman" w:hAnsi="Times New Roman" w:eastAsia="宋体" w:cs="宋体"/>
                      <w:color w:val="auto"/>
                      <w:szCs w:val="21"/>
                      <w:highlight w:val="none"/>
                      <w:lang w:val="en-US" w:eastAsia="zh-CN"/>
                    </w:rPr>
                  </w:pPr>
                  <w:r>
                    <w:rPr>
                      <w:rFonts w:hint="eastAsia" w:ascii="Times New Roman" w:hAnsi="Times New Roman" w:eastAsia="宋体" w:cs="宋体"/>
                      <w:color w:val="auto"/>
                      <w:szCs w:val="21"/>
                      <w:highlight w:val="none"/>
                      <w:lang w:val="en-US" w:eastAsia="zh-CN"/>
                    </w:rPr>
                    <w:t>餐厨垃圾</w:t>
                  </w:r>
                </w:p>
              </w:tc>
              <w:tc>
                <w:tcPr>
                  <w:tcW w:w="682"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液态</w:t>
                  </w:r>
                </w:p>
              </w:tc>
              <w:tc>
                <w:tcPr>
                  <w:tcW w:w="763" w:type="dxa"/>
                  <w:vAlign w:val="center"/>
                </w:tcPr>
                <w:p>
                  <w:pPr>
                    <w:jc w:val="center"/>
                    <w:rPr>
                      <w:rFonts w:ascii="Times New Roman" w:hAnsi="Times New Roman" w:eastAsia="宋体" w:cs="Calibri"/>
                      <w:color w:val="auto"/>
                      <w:kern w:val="2"/>
                      <w:sz w:val="21"/>
                      <w:szCs w:val="21"/>
                      <w:highlight w:val="none"/>
                      <w:lang w:val="en-US" w:eastAsia="zh-CN" w:bidi="ar-SA"/>
                    </w:rPr>
                  </w:pPr>
                  <w:r>
                    <w:rPr>
                      <w:rFonts w:ascii="Times New Roman" w:hAnsi="Times New Roman" w:eastAsia="宋体" w:cs="Calibri"/>
                      <w:color w:val="auto"/>
                      <w:szCs w:val="21"/>
                      <w:highlight w:val="none"/>
                    </w:rPr>
                    <w:t>一般固废</w:t>
                  </w:r>
                </w:p>
              </w:tc>
              <w:tc>
                <w:tcPr>
                  <w:tcW w:w="1009" w:type="dxa"/>
                  <w:vAlign w:val="center"/>
                </w:tcPr>
                <w:p>
                  <w:pPr>
                    <w:jc w:val="center"/>
                    <w:rPr>
                      <w:rFonts w:ascii="Times New Roman" w:hAnsi="Times New Roman" w:eastAsia="宋体" w:cs="Calibri"/>
                      <w:color w:val="auto"/>
                      <w:kern w:val="2"/>
                      <w:sz w:val="21"/>
                      <w:szCs w:val="21"/>
                      <w:highlight w:val="none"/>
                      <w:lang w:val="en-US" w:eastAsia="zh-CN" w:bidi="ar-SA"/>
                    </w:rPr>
                  </w:pPr>
                  <w:r>
                    <w:rPr>
                      <w:rFonts w:ascii="Times New Roman" w:hAnsi="Times New Roman" w:eastAsia="宋体" w:cs="Calibri"/>
                      <w:color w:val="auto"/>
                      <w:szCs w:val="21"/>
                      <w:highlight w:val="none"/>
                    </w:rPr>
                    <w:t>/</w:t>
                  </w:r>
                </w:p>
              </w:tc>
              <w:tc>
                <w:tcPr>
                  <w:tcW w:w="723" w:type="dxa"/>
                  <w:vAlign w:val="center"/>
                </w:tcPr>
                <w:p>
                  <w:pPr>
                    <w:jc w:val="center"/>
                    <w:rPr>
                      <w:rFonts w:hint="eastAsia" w:ascii="Times New Roman" w:hAnsi="Times New Roman" w:eastAsia="宋体" w:cs="Calibri"/>
                      <w:color w:val="auto"/>
                      <w:kern w:val="2"/>
                      <w:sz w:val="21"/>
                      <w:szCs w:val="21"/>
                      <w:highlight w:val="none"/>
                      <w:lang w:val="en-US" w:eastAsia="zh-CN" w:bidi="ar-SA"/>
                    </w:rPr>
                  </w:pPr>
                  <w:r>
                    <w:rPr>
                      <w:rFonts w:hint="eastAsia" w:ascii="Times New Roman" w:hAnsi="Times New Roman" w:eastAsia="宋体" w:cs="Calibri"/>
                      <w:color w:val="auto"/>
                      <w:szCs w:val="21"/>
                      <w:highlight w:val="none"/>
                    </w:rPr>
                    <w:t>/</w:t>
                  </w:r>
                </w:p>
              </w:tc>
              <w:tc>
                <w:tcPr>
                  <w:tcW w:w="645" w:type="dxa"/>
                  <w:vAlign w:val="center"/>
                </w:tcPr>
                <w:p>
                  <w:pPr>
                    <w:jc w:val="center"/>
                    <w:rPr>
                      <w:rFonts w:hint="default" w:ascii="Times New Roman" w:hAnsi="Times New Roman" w:eastAsia="宋体" w:cs="Calibri"/>
                      <w:color w:val="auto"/>
                      <w:kern w:val="2"/>
                      <w:sz w:val="21"/>
                      <w:szCs w:val="21"/>
                      <w:highlight w:val="none"/>
                      <w:lang w:val="en-US" w:eastAsia="zh-CN" w:bidi="ar-SA"/>
                    </w:rPr>
                  </w:pPr>
                  <w:r>
                    <w:rPr>
                      <w:rFonts w:hint="eastAsia" w:ascii="Times New Roman" w:hAnsi="Times New Roman" w:eastAsia="宋体" w:cs="Calibri"/>
                      <w:color w:val="auto"/>
                      <w:szCs w:val="21"/>
                      <w:highlight w:val="none"/>
                      <w:lang w:val="en-US" w:eastAsia="zh-CN"/>
                    </w:rPr>
                    <w:t>1.2</w:t>
                  </w:r>
                </w:p>
              </w:tc>
              <w:tc>
                <w:tcPr>
                  <w:tcW w:w="1359" w:type="dxa"/>
                  <w:vAlign w:val="center"/>
                </w:tcPr>
                <w:p>
                  <w:pPr>
                    <w:jc w:val="center"/>
                    <w:rPr>
                      <w:rFonts w:hint="eastAsia" w:ascii="Times New Roman" w:hAnsi="Times New Roman" w:eastAsia="宋体" w:cs="Calibri"/>
                      <w:color w:val="auto"/>
                      <w:kern w:val="2"/>
                      <w:sz w:val="21"/>
                      <w:szCs w:val="21"/>
                      <w:highlight w:val="none"/>
                      <w:lang w:val="en-US" w:eastAsia="zh-CN" w:bidi="ar-SA"/>
                    </w:rPr>
                  </w:pPr>
                  <w:r>
                    <w:rPr>
                      <w:rFonts w:hint="eastAsia" w:ascii="Times New Roman" w:hAnsi="Times New Roman" w:eastAsia="宋体" w:cs="Calibri"/>
                      <w:color w:val="auto"/>
                      <w:szCs w:val="21"/>
                      <w:highlight w:val="none"/>
                    </w:rPr>
                    <w:t>由</w:t>
                  </w:r>
                  <w:r>
                    <w:rPr>
                      <w:rFonts w:hint="eastAsia" w:ascii="Times New Roman" w:hAnsi="Times New Roman" w:eastAsia="宋体" w:cs="宋体"/>
                      <w:color w:val="auto"/>
                      <w:sz w:val="24"/>
                      <w:highlight w:val="none"/>
                      <w:lang w:val="en-US" w:eastAsia="zh-CN"/>
                    </w:rPr>
                    <w:t>有资质的单位处理</w:t>
                  </w:r>
                </w:p>
              </w:tc>
              <w:tc>
                <w:tcPr>
                  <w:tcW w:w="741" w:type="dxa"/>
                  <w:vAlign w:val="center"/>
                </w:tcPr>
                <w:p>
                  <w:pPr>
                    <w:jc w:val="center"/>
                    <w:rPr>
                      <w:rFonts w:ascii="Times New Roman" w:hAnsi="Times New Roman" w:eastAsia="宋体" w:cs="Calibri"/>
                      <w:color w:val="auto"/>
                      <w:kern w:val="2"/>
                      <w:sz w:val="21"/>
                      <w:szCs w:val="21"/>
                      <w:highlight w:val="none"/>
                      <w:lang w:val="en-US" w:eastAsia="zh-CN" w:bidi="ar-SA"/>
                    </w:rPr>
                  </w:pPr>
                  <w:r>
                    <w:rPr>
                      <w:rFonts w:hint="eastAsia" w:ascii="Times New Roman" w:hAnsi="Times New Roman" w:eastAsia="宋体" w:cs="Calibri"/>
                      <w:color w:val="auto"/>
                      <w:szCs w:val="21"/>
                      <w:highlight w:val="none"/>
                      <w:lang w:val="en-US" w:eastAsia="zh-CN"/>
                    </w:rPr>
                    <w:t>1.2</w:t>
                  </w:r>
                </w:p>
              </w:tc>
              <w:tc>
                <w:tcPr>
                  <w:tcW w:w="741" w:type="dxa"/>
                  <w:vAlign w:val="center"/>
                </w:tcPr>
                <w:p>
                  <w:pPr>
                    <w:jc w:val="center"/>
                    <w:rPr>
                      <w:rFonts w:hint="default" w:ascii="Times New Roman" w:hAnsi="Times New Roman" w:eastAsia="宋体" w:cs="Calibri"/>
                      <w:color w:val="auto"/>
                      <w:kern w:val="2"/>
                      <w:sz w:val="21"/>
                      <w:szCs w:val="21"/>
                      <w:highlight w:val="none"/>
                      <w:lang w:val="en-US" w:eastAsia="zh-CN" w:bidi="ar-SA"/>
                    </w:rPr>
                  </w:pPr>
                  <w:r>
                    <w:rPr>
                      <w:rFonts w:hint="eastAsia" w:ascii="Times New Roman" w:hAnsi="Times New Roman" w:eastAsia="宋体" w:cs="Calibri"/>
                      <w:color w:val="auto"/>
                      <w:kern w:val="2"/>
                      <w:sz w:val="21"/>
                      <w:szCs w:val="21"/>
                      <w:highlight w:val="none"/>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8" w:hRule="atLeast"/>
                <w:jc w:val="center"/>
              </w:trPr>
              <w:tc>
                <w:tcPr>
                  <w:tcW w:w="951"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废活性炭</w:t>
                  </w:r>
                </w:p>
              </w:tc>
              <w:tc>
                <w:tcPr>
                  <w:tcW w:w="760"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废气治理设施</w:t>
                  </w:r>
                </w:p>
              </w:tc>
              <w:tc>
                <w:tcPr>
                  <w:tcW w:w="682" w:type="dxa"/>
                  <w:vAlign w:val="center"/>
                </w:tcPr>
                <w:p>
                  <w:pPr>
                    <w:jc w:val="center"/>
                    <w:rPr>
                      <w:rFonts w:ascii="Times New Roman" w:hAnsi="Times New Roman" w:eastAsia="宋体" w:cs="Calibri"/>
                      <w:color w:val="auto"/>
                      <w:szCs w:val="21"/>
                      <w:highlight w:val="none"/>
                    </w:rPr>
                  </w:pPr>
                  <w:r>
                    <w:rPr>
                      <w:rFonts w:ascii="Times New Roman" w:hAnsi="Times New Roman" w:eastAsia="宋体" w:cs="Calibri"/>
                      <w:color w:val="auto"/>
                      <w:szCs w:val="21"/>
                      <w:highlight w:val="none"/>
                    </w:rPr>
                    <w:t>固态</w:t>
                  </w:r>
                </w:p>
              </w:tc>
              <w:tc>
                <w:tcPr>
                  <w:tcW w:w="763"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危险废物</w:t>
                  </w:r>
                </w:p>
              </w:tc>
              <w:tc>
                <w:tcPr>
                  <w:tcW w:w="1009" w:type="dxa"/>
                  <w:vAlign w:val="center"/>
                </w:tcPr>
                <w:p>
                  <w:pPr>
                    <w:pStyle w:val="15"/>
                    <w:ind w:left="0" w:leftChars="0" w:firstLine="0" w:firstLineChars="0"/>
                    <w:jc w:val="center"/>
                    <w:rPr>
                      <w:rFonts w:hint="eastAsia"/>
                    </w:rPr>
                  </w:pPr>
                  <w:r>
                    <w:rPr>
                      <w:rFonts w:hint="eastAsia"/>
                    </w:rPr>
                    <w:t>HW49</w:t>
                  </w:r>
                </w:p>
                <w:p>
                  <w:pPr>
                    <w:jc w:val="center"/>
                    <w:rPr>
                      <w:rFonts w:asciiTheme="minorHAnsi" w:hAnsiTheme="minorHAnsi" w:eastAsiaTheme="minorEastAsia" w:cstheme="minorBidi"/>
                      <w:kern w:val="2"/>
                      <w:sz w:val="21"/>
                      <w:szCs w:val="24"/>
                      <w:lang w:val="en-US" w:eastAsia="zh-CN" w:bidi="ar-SA"/>
                    </w:rPr>
                  </w:pPr>
                  <w:r>
                    <w:rPr>
                      <w:sz w:val="21"/>
                      <w:szCs w:val="21"/>
                    </w:rPr>
                    <w:t>900-039-49</w:t>
                  </w:r>
                </w:p>
              </w:tc>
              <w:tc>
                <w:tcPr>
                  <w:tcW w:w="723" w:type="dxa"/>
                  <w:vAlign w:val="center"/>
                </w:tcPr>
                <w:p>
                  <w:pPr>
                    <w:jc w:val="center"/>
                    <w:rPr>
                      <w:rFonts w:ascii="Times New Roman" w:hAnsi="Times New Roman" w:eastAsia="宋体" w:cs="Calibri"/>
                      <w:color w:val="auto"/>
                      <w:szCs w:val="21"/>
                      <w:highlight w:val="none"/>
                    </w:rPr>
                  </w:pPr>
                  <w:r>
                    <w:rPr>
                      <w:rFonts w:hint="eastAsia"/>
                      <w:color w:val="auto"/>
                      <w:szCs w:val="21"/>
                      <w:highlight w:val="none"/>
                    </w:rPr>
                    <w:t>T，I</w:t>
                  </w:r>
                </w:p>
              </w:tc>
              <w:tc>
                <w:tcPr>
                  <w:tcW w:w="645" w:type="dxa"/>
                  <w:vAlign w:val="center"/>
                </w:tcPr>
                <w:p>
                  <w:pPr>
                    <w:jc w:val="center"/>
                    <w:rPr>
                      <w:rFonts w:hint="default" w:ascii="Times New Roman" w:hAnsi="Times New Roman" w:eastAsia="宋体" w:cs="Calibri"/>
                      <w:color w:val="auto"/>
                      <w:szCs w:val="21"/>
                      <w:highlight w:val="none"/>
                      <w:lang w:val="en-US" w:eastAsia="zh-CN"/>
                    </w:rPr>
                  </w:pPr>
                  <w:r>
                    <w:rPr>
                      <w:rFonts w:hint="eastAsia" w:ascii="Times New Roman" w:hAnsi="Times New Roman" w:eastAsia="宋体" w:cs="Calibri"/>
                      <w:color w:val="auto"/>
                      <w:szCs w:val="21"/>
                      <w:highlight w:val="none"/>
                      <w:lang w:val="en-US" w:eastAsia="zh-CN"/>
                    </w:rPr>
                    <w:t>38.3</w:t>
                  </w:r>
                </w:p>
              </w:tc>
              <w:tc>
                <w:tcPr>
                  <w:tcW w:w="1359" w:type="dxa"/>
                  <w:vMerge w:val="restart"/>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此类危险废物收集后交由有危险废物处理资质的单位处理，并签订危险废物处理协议</w:t>
                  </w:r>
                </w:p>
              </w:tc>
              <w:tc>
                <w:tcPr>
                  <w:tcW w:w="741" w:type="dxa"/>
                  <w:vAlign w:val="center"/>
                </w:tcPr>
                <w:p>
                  <w:pPr>
                    <w:jc w:val="center"/>
                    <w:rPr>
                      <w:rFonts w:hint="default" w:ascii="Times New Roman" w:hAnsi="Times New Roman" w:eastAsia="宋体" w:cs="Calibri"/>
                      <w:color w:val="auto"/>
                      <w:szCs w:val="21"/>
                      <w:highlight w:val="none"/>
                      <w:lang w:val="en-US" w:eastAsia="zh-CN"/>
                    </w:rPr>
                  </w:pPr>
                  <w:r>
                    <w:rPr>
                      <w:rFonts w:hint="eastAsia" w:ascii="Times New Roman" w:hAnsi="Times New Roman" w:eastAsia="宋体" w:cs="Calibri"/>
                      <w:color w:val="auto"/>
                      <w:szCs w:val="21"/>
                      <w:highlight w:val="none"/>
                      <w:lang w:val="en-US" w:eastAsia="zh-CN"/>
                    </w:rPr>
                    <w:t>38.3</w:t>
                  </w:r>
                </w:p>
              </w:tc>
              <w:tc>
                <w:tcPr>
                  <w:tcW w:w="741" w:type="dxa"/>
                  <w:vAlign w:val="center"/>
                </w:tcPr>
                <w:p>
                  <w:pPr>
                    <w:jc w:val="center"/>
                    <w:rPr>
                      <w:rFonts w:ascii="Times New Roman" w:hAnsi="Times New Roman" w:eastAsia="宋体" w:cs="Calibri"/>
                      <w:color w:val="auto"/>
                      <w:szCs w:val="21"/>
                      <w:highlight w:val="none"/>
                    </w:rPr>
                  </w:pPr>
                  <w:r>
                    <w:rPr>
                      <w:rFonts w:ascii="Times New Roman" w:hAnsi="Times New Roman" w:eastAsia="宋体" w:cs="Calibri"/>
                      <w:color w:val="auto"/>
                      <w:szCs w:val="21"/>
                      <w:highlight w:val="none"/>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5" w:hRule="atLeast"/>
                <w:jc w:val="center"/>
              </w:trPr>
              <w:tc>
                <w:tcPr>
                  <w:tcW w:w="951"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废机油</w:t>
                  </w:r>
                </w:p>
              </w:tc>
              <w:tc>
                <w:tcPr>
                  <w:tcW w:w="760"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保养、检修</w:t>
                  </w:r>
                </w:p>
              </w:tc>
              <w:tc>
                <w:tcPr>
                  <w:tcW w:w="682"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液态</w:t>
                  </w:r>
                </w:p>
              </w:tc>
              <w:tc>
                <w:tcPr>
                  <w:tcW w:w="763"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危险废物</w:t>
                  </w:r>
                </w:p>
              </w:tc>
              <w:tc>
                <w:tcPr>
                  <w:tcW w:w="1009" w:type="dxa"/>
                  <w:vAlign w:val="center"/>
                </w:tcPr>
                <w:p>
                  <w:pPr>
                    <w:pStyle w:val="15"/>
                    <w:ind w:left="0" w:leftChars="0" w:firstLine="0" w:firstLineChars="0"/>
                    <w:jc w:val="center"/>
                    <w:rPr>
                      <w:rFonts w:hint="eastAsia"/>
                    </w:rPr>
                  </w:pPr>
                  <w:r>
                    <w:rPr>
                      <w:rFonts w:hint="eastAsia"/>
                    </w:rPr>
                    <w:t>HW49</w:t>
                  </w:r>
                </w:p>
                <w:p>
                  <w:pPr>
                    <w:pStyle w:val="15"/>
                    <w:ind w:left="0" w:leftChars="0" w:firstLine="0" w:firstLineChars="0"/>
                    <w:jc w:val="center"/>
                    <w:rPr>
                      <w:rFonts w:hint="eastAsia" w:asciiTheme="minorHAnsi" w:hAnsiTheme="minorHAnsi" w:eastAsiaTheme="minorEastAsia" w:cstheme="minorBidi"/>
                      <w:kern w:val="2"/>
                      <w:sz w:val="21"/>
                      <w:szCs w:val="24"/>
                      <w:lang w:val="en-US" w:eastAsia="zh-CN" w:bidi="ar-SA"/>
                    </w:rPr>
                  </w:pPr>
                  <w:r>
                    <w:rPr>
                      <w:rFonts w:hint="eastAsia"/>
                      <w:lang w:val="en-US" w:eastAsia="zh-CN"/>
                    </w:rPr>
                    <w:t>900-041-49</w:t>
                  </w:r>
                </w:p>
              </w:tc>
              <w:tc>
                <w:tcPr>
                  <w:tcW w:w="723" w:type="dxa"/>
                  <w:vAlign w:val="center"/>
                </w:tcPr>
                <w:p>
                  <w:pPr>
                    <w:jc w:val="center"/>
                    <w:rPr>
                      <w:rFonts w:ascii="Times New Roman" w:hAnsi="Times New Roman" w:eastAsia="宋体" w:cs="Calibri"/>
                      <w:color w:val="auto"/>
                      <w:szCs w:val="21"/>
                      <w:highlight w:val="none"/>
                    </w:rPr>
                  </w:pPr>
                  <w:r>
                    <w:rPr>
                      <w:rFonts w:hint="eastAsia"/>
                      <w:color w:val="auto"/>
                      <w:szCs w:val="21"/>
                      <w:highlight w:val="none"/>
                    </w:rPr>
                    <w:t>T，I</w:t>
                  </w:r>
                </w:p>
              </w:tc>
              <w:tc>
                <w:tcPr>
                  <w:tcW w:w="645"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0.005</w:t>
                  </w:r>
                </w:p>
              </w:tc>
              <w:tc>
                <w:tcPr>
                  <w:tcW w:w="1359" w:type="dxa"/>
                  <w:vMerge w:val="continue"/>
                  <w:vAlign w:val="center"/>
                </w:tcPr>
                <w:p>
                  <w:pPr>
                    <w:jc w:val="center"/>
                    <w:rPr>
                      <w:rFonts w:ascii="Times New Roman" w:hAnsi="Times New Roman" w:eastAsia="宋体" w:cs="Calibri"/>
                      <w:color w:val="auto"/>
                      <w:szCs w:val="21"/>
                      <w:highlight w:val="none"/>
                    </w:rPr>
                  </w:pPr>
                </w:p>
              </w:tc>
              <w:tc>
                <w:tcPr>
                  <w:tcW w:w="741"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0.005</w:t>
                  </w:r>
                </w:p>
              </w:tc>
              <w:tc>
                <w:tcPr>
                  <w:tcW w:w="741" w:type="dxa"/>
                  <w:vAlign w:val="center"/>
                </w:tcPr>
                <w:p>
                  <w:pPr>
                    <w:jc w:val="center"/>
                    <w:rPr>
                      <w:rFonts w:ascii="Times New Roman" w:hAnsi="Times New Roman" w:eastAsia="宋体" w:cs="Calibri"/>
                      <w:color w:val="auto"/>
                      <w:szCs w:val="21"/>
                      <w:highlight w:val="none"/>
                    </w:rPr>
                  </w:pPr>
                  <w:r>
                    <w:rPr>
                      <w:rFonts w:ascii="Times New Roman" w:hAnsi="Times New Roman" w:eastAsia="宋体" w:cs="Calibri"/>
                      <w:color w:val="auto"/>
                      <w:szCs w:val="21"/>
                      <w:highlight w:val="none"/>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5" w:hRule="atLeast"/>
                <w:jc w:val="center"/>
              </w:trPr>
              <w:tc>
                <w:tcPr>
                  <w:tcW w:w="951"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废润滑油</w:t>
                  </w:r>
                </w:p>
              </w:tc>
              <w:tc>
                <w:tcPr>
                  <w:tcW w:w="760"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保养、检修</w:t>
                  </w:r>
                </w:p>
              </w:tc>
              <w:tc>
                <w:tcPr>
                  <w:tcW w:w="682"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液态</w:t>
                  </w:r>
                </w:p>
              </w:tc>
              <w:tc>
                <w:tcPr>
                  <w:tcW w:w="763"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危险废物</w:t>
                  </w:r>
                </w:p>
              </w:tc>
              <w:tc>
                <w:tcPr>
                  <w:tcW w:w="1009" w:type="dxa"/>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HW08</w:t>
                  </w:r>
                </w:p>
                <w:p>
                  <w:pPr>
                    <w:pStyle w:val="15"/>
                    <w:ind w:left="0" w:leftChars="0" w:firstLine="0" w:firstLineChars="0"/>
                    <w:jc w:val="center"/>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szCs w:val="21"/>
                      <w:highlight w:val="none"/>
                    </w:rPr>
                    <w:t>900-218-08</w:t>
                  </w:r>
                </w:p>
              </w:tc>
              <w:tc>
                <w:tcPr>
                  <w:tcW w:w="723" w:type="dxa"/>
                  <w:vAlign w:val="center"/>
                </w:tcPr>
                <w:p>
                  <w:pPr>
                    <w:jc w:val="center"/>
                    <w:rPr>
                      <w:rFonts w:ascii="Times New Roman" w:hAnsi="Times New Roman" w:eastAsia="宋体" w:cs="Calibri"/>
                      <w:color w:val="auto"/>
                      <w:szCs w:val="21"/>
                      <w:highlight w:val="none"/>
                    </w:rPr>
                  </w:pPr>
                  <w:r>
                    <w:rPr>
                      <w:rFonts w:hint="eastAsia"/>
                      <w:color w:val="auto"/>
                      <w:szCs w:val="21"/>
                      <w:highlight w:val="none"/>
                    </w:rPr>
                    <w:t>T，I</w:t>
                  </w:r>
                </w:p>
              </w:tc>
              <w:tc>
                <w:tcPr>
                  <w:tcW w:w="645"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0.005</w:t>
                  </w:r>
                </w:p>
              </w:tc>
              <w:tc>
                <w:tcPr>
                  <w:tcW w:w="1359" w:type="dxa"/>
                  <w:vMerge w:val="continue"/>
                  <w:vAlign w:val="center"/>
                </w:tcPr>
                <w:p>
                  <w:pPr>
                    <w:jc w:val="center"/>
                    <w:rPr>
                      <w:rFonts w:ascii="Times New Roman" w:hAnsi="Times New Roman" w:eastAsia="宋体" w:cs="Calibri"/>
                      <w:color w:val="auto"/>
                      <w:szCs w:val="21"/>
                      <w:highlight w:val="none"/>
                    </w:rPr>
                  </w:pPr>
                </w:p>
              </w:tc>
              <w:tc>
                <w:tcPr>
                  <w:tcW w:w="741"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0.002</w:t>
                  </w:r>
                </w:p>
              </w:tc>
              <w:tc>
                <w:tcPr>
                  <w:tcW w:w="741" w:type="dxa"/>
                  <w:vAlign w:val="center"/>
                </w:tcPr>
                <w:p>
                  <w:pPr>
                    <w:jc w:val="center"/>
                    <w:rPr>
                      <w:rFonts w:ascii="Times New Roman" w:hAnsi="Times New Roman" w:eastAsia="宋体" w:cs="Calibri"/>
                      <w:color w:val="auto"/>
                      <w:szCs w:val="21"/>
                      <w:highlight w:val="none"/>
                    </w:rPr>
                  </w:pPr>
                  <w:r>
                    <w:rPr>
                      <w:rFonts w:ascii="Times New Roman" w:hAnsi="Times New Roman" w:eastAsia="宋体" w:cs="Calibri"/>
                      <w:color w:val="auto"/>
                      <w:szCs w:val="21"/>
                      <w:highlight w:val="none"/>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66" w:hRule="atLeast"/>
                <w:jc w:val="center"/>
              </w:trPr>
              <w:tc>
                <w:tcPr>
                  <w:tcW w:w="951"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废油抹布</w:t>
                  </w:r>
                </w:p>
              </w:tc>
              <w:tc>
                <w:tcPr>
                  <w:tcW w:w="760"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保养、检修</w:t>
                  </w:r>
                </w:p>
              </w:tc>
              <w:tc>
                <w:tcPr>
                  <w:tcW w:w="682" w:type="dxa"/>
                  <w:vAlign w:val="center"/>
                </w:tcPr>
                <w:p>
                  <w:pPr>
                    <w:jc w:val="center"/>
                    <w:rPr>
                      <w:rFonts w:ascii="Times New Roman" w:hAnsi="Times New Roman" w:eastAsia="宋体" w:cs="Calibri"/>
                      <w:color w:val="auto"/>
                      <w:szCs w:val="21"/>
                      <w:highlight w:val="none"/>
                    </w:rPr>
                  </w:pPr>
                  <w:r>
                    <w:rPr>
                      <w:rFonts w:ascii="Times New Roman" w:hAnsi="Times New Roman" w:eastAsia="宋体" w:cs="Calibri"/>
                      <w:color w:val="auto"/>
                      <w:szCs w:val="21"/>
                      <w:highlight w:val="none"/>
                    </w:rPr>
                    <w:t>固态</w:t>
                  </w:r>
                </w:p>
              </w:tc>
              <w:tc>
                <w:tcPr>
                  <w:tcW w:w="763"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危险废物</w:t>
                  </w:r>
                </w:p>
              </w:tc>
              <w:tc>
                <w:tcPr>
                  <w:tcW w:w="1009" w:type="dxa"/>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HW08</w:t>
                  </w:r>
                </w:p>
                <w:p>
                  <w:pPr>
                    <w:pStyle w:val="15"/>
                    <w:ind w:left="0" w:leftChars="0" w:firstLine="0" w:firstLineChars="0"/>
                    <w:jc w:val="center"/>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szCs w:val="21"/>
                      <w:highlight w:val="none"/>
                    </w:rPr>
                    <w:t>900-218-08</w:t>
                  </w:r>
                </w:p>
              </w:tc>
              <w:tc>
                <w:tcPr>
                  <w:tcW w:w="723" w:type="dxa"/>
                  <w:vAlign w:val="center"/>
                </w:tcPr>
                <w:p>
                  <w:pPr>
                    <w:jc w:val="center"/>
                    <w:rPr>
                      <w:rFonts w:ascii="Times New Roman" w:hAnsi="Times New Roman" w:eastAsia="宋体" w:cs="Calibri"/>
                      <w:color w:val="auto"/>
                      <w:szCs w:val="21"/>
                      <w:highlight w:val="none"/>
                    </w:rPr>
                  </w:pPr>
                  <w:r>
                    <w:rPr>
                      <w:rFonts w:hint="eastAsia"/>
                      <w:color w:val="auto"/>
                      <w:szCs w:val="21"/>
                      <w:highlight w:val="none"/>
                    </w:rPr>
                    <w:t>T，I</w:t>
                  </w:r>
                </w:p>
              </w:tc>
              <w:tc>
                <w:tcPr>
                  <w:tcW w:w="645"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olor w:val="auto"/>
                      <w:szCs w:val="21"/>
                      <w:highlight w:val="none"/>
                    </w:rPr>
                    <w:t>40套</w:t>
                  </w:r>
                </w:p>
              </w:tc>
              <w:tc>
                <w:tcPr>
                  <w:tcW w:w="1359" w:type="dxa"/>
                  <w:vMerge w:val="continue"/>
                  <w:vAlign w:val="center"/>
                </w:tcPr>
                <w:p>
                  <w:pPr>
                    <w:jc w:val="center"/>
                    <w:rPr>
                      <w:rFonts w:ascii="Times New Roman" w:hAnsi="Times New Roman" w:eastAsia="宋体" w:cs="Calibri"/>
                      <w:color w:val="auto"/>
                      <w:szCs w:val="21"/>
                      <w:highlight w:val="none"/>
                    </w:rPr>
                  </w:pPr>
                </w:p>
              </w:tc>
              <w:tc>
                <w:tcPr>
                  <w:tcW w:w="741"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olor w:val="auto"/>
                      <w:szCs w:val="21"/>
                      <w:highlight w:val="none"/>
                    </w:rPr>
                    <w:t>40套</w:t>
                  </w:r>
                </w:p>
              </w:tc>
              <w:tc>
                <w:tcPr>
                  <w:tcW w:w="741" w:type="dxa"/>
                  <w:vAlign w:val="center"/>
                </w:tcPr>
                <w:p>
                  <w:pPr>
                    <w:jc w:val="center"/>
                    <w:rPr>
                      <w:rFonts w:ascii="Times New Roman" w:hAnsi="Times New Roman" w:eastAsia="宋体"/>
                      <w:color w:val="auto"/>
                      <w:szCs w:val="21"/>
                      <w:highlight w:val="none"/>
                    </w:rPr>
                  </w:pPr>
                  <w:r>
                    <w:rPr>
                      <w:rFonts w:ascii="Times New Roman" w:hAnsi="Times New Roman" w:eastAsia="宋体" w:cs="Calibri"/>
                      <w:color w:val="auto"/>
                      <w:szCs w:val="21"/>
                      <w:highlight w:val="none"/>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66" w:hRule="atLeast"/>
                <w:jc w:val="center"/>
              </w:trPr>
              <w:tc>
                <w:tcPr>
                  <w:tcW w:w="951" w:type="dxa"/>
                  <w:vAlign w:val="center"/>
                </w:tcPr>
                <w:p>
                  <w:pPr>
                    <w:jc w:val="center"/>
                    <w:rPr>
                      <w:rFonts w:hint="eastAsia" w:ascii="Times New Roman" w:hAnsi="Times New Roman" w:eastAsia="宋体" w:cs="Calibri"/>
                      <w:color w:val="auto"/>
                      <w:kern w:val="2"/>
                      <w:sz w:val="21"/>
                      <w:szCs w:val="21"/>
                      <w:highlight w:val="none"/>
                      <w:lang w:val="en-US" w:eastAsia="zh-CN" w:bidi="ar-SA"/>
                    </w:rPr>
                  </w:pPr>
                  <w:r>
                    <w:rPr>
                      <w:rFonts w:hint="eastAsia" w:ascii="Times New Roman" w:hAnsi="Times New Roman" w:eastAsia="宋体" w:cs="Calibri"/>
                      <w:color w:val="auto"/>
                      <w:szCs w:val="21"/>
                      <w:highlight w:val="none"/>
                    </w:rPr>
                    <w:t>废润滑油</w:t>
                  </w:r>
                  <w:r>
                    <w:rPr>
                      <w:rFonts w:hint="eastAsia" w:ascii="Times New Roman" w:hAnsi="Times New Roman" w:eastAsia="宋体" w:cs="Calibri"/>
                      <w:color w:val="auto"/>
                      <w:szCs w:val="21"/>
                      <w:highlight w:val="none"/>
                      <w:lang w:val="en-US" w:eastAsia="zh-CN"/>
                    </w:rPr>
                    <w:t>桶</w:t>
                  </w:r>
                </w:p>
              </w:tc>
              <w:tc>
                <w:tcPr>
                  <w:tcW w:w="760" w:type="dxa"/>
                  <w:vAlign w:val="center"/>
                </w:tcPr>
                <w:p>
                  <w:pPr>
                    <w:jc w:val="center"/>
                    <w:rPr>
                      <w:rFonts w:hint="eastAsia" w:ascii="Times New Roman" w:hAnsi="Times New Roman" w:eastAsia="宋体" w:cs="Calibri"/>
                      <w:color w:val="auto"/>
                      <w:kern w:val="2"/>
                      <w:sz w:val="21"/>
                      <w:szCs w:val="21"/>
                      <w:highlight w:val="none"/>
                      <w:lang w:val="en-US" w:eastAsia="zh-CN" w:bidi="ar-SA"/>
                    </w:rPr>
                  </w:pPr>
                  <w:r>
                    <w:rPr>
                      <w:rFonts w:hint="eastAsia" w:ascii="Times New Roman" w:hAnsi="Times New Roman" w:eastAsia="宋体" w:cs="Calibri"/>
                      <w:color w:val="auto"/>
                      <w:szCs w:val="21"/>
                      <w:highlight w:val="none"/>
                    </w:rPr>
                    <w:t>保养、检修</w:t>
                  </w:r>
                </w:p>
              </w:tc>
              <w:tc>
                <w:tcPr>
                  <w:tcW w:w="682" w:type="dxa"/>
                  <w:vAlign w:val="center"/>
                </w:tcPr>
                <w:p>
                  <w:pPr>
                    <w:jc w:val="center"/>
                    <w:rPr>
                      <w:rFonts w:ascii="Times New Roman" w:hAnsi="Times New Roman" w:eastAsia="宋体" w:cs="Calibri"/>
                      <w:color w:val="auto"/>
                      <w:kern w:val="2"/>
                      <w:sz w:val="21"/>
                      <w:szCs w:val="21"/>
                      <w:highlight w:val="none"/>
                      <w:lang w:val="en-US" w:eastAsia="zh-CN" w:bidi="ar-SA"/>
                    </w:rPr>
                  </w:pPr>
                  <w:r>
                    <w:rPr>
                      <w:rFonts w:ascii="Times New Roman" w:hAnsi="Times New Roman" w:eastAsia="宋体" w:cs="Calibri"/>
                      <w:color w:val="auto"/>
                      <w:szCs w:val="21"/>
                      <w:highlight w:val="none"/>
                    </w:rPr>
                    <w:t>固态</w:t>
                  </w:r>
                </w:p>
              </w:tc>
              <w:tc>
                <w:tcPr>
                  <w:tcW w:w="763" w:type="dxa"/>
                  <w:vAlign w:val="center"/>
                </w:tcPr>
                <w:p>
                  <w:pPr>
                    <w:jc w:val="center"/>
                    <w:rPr>
                      <w:rFonts w:hint="eastAsia" w:ascii="Times New Roman" w:hAnsi="Times New Roman" w:eastAsia="宋体" w:cs="Calibri"/>
                      <w:color w:val="auto"/>
                      <w:kern w:val="2"/>
                      <w:sz w:val="21"/>
                      <w:szCs w:val="21"/>
                      <w:highlight w:val="none"/>
                      <w:lang w:val="en-US" w:eastAsia="zh-CN" w:bidi="ar-SA"/>
                    </w:rPr>
                  </w:pPr>
                  <w:r>
                    <w:rPr>
                      <w:rFonts w:hint="eastAsia" w:ascii="Times New Roman" w:hAnsi="Times New Roman" w:eastAsia="宋体" w:cs="Calibri"/>
                      <w:color w:val="auto"/>
                      <w:szCs w:val="21"/>
                      <w:highlight w:val="none"/>
                    </w:rPr>
                    <w:t>危险废物</w:t>
                  </w:r>
                </w:p>
              </w:tc>
              <w:tc>
                <w:tcPr>
                  <w:tcW w:w="1009" w:type="dxa"/>
                  <w:vAlign w:val="center"/>
                </w:tcPr>
                <w:p>
                  <w:pPr>
                    <w:pStyle w:val="15"/>
                    <w:ind w:left="0" w:leftChars="0" w:firstLine="0" w:firstLineChars="0"/>
                    <w:jc w:val="center"/>
                    <w:rPr>
                      <w:rFonts w:hint="eastAsia"/>
                    </w:rPr>
                  </w:pPr>
                  <w:r>
                    <w:rPr>
                      <w:rFonts w:hint="eastAsia"/>
                    </w:rPr>
                    <w:t>HW49</w:t>
                  </w:r>
                </w:p>
                <w:p>
                  <w:pPr>
                    <w:jc w:val="center"/>
                    <w:rPr>
                      <w:rFonts w:hint="eastAsia" w:asciiTheme="minorHAnsi" w:hAnsiTheme="minorHAnsi" w:eastAsiaTheme="minorEastAsia" w:cstheme="minorBidi"/>
                      <w:kern w:val="2"/>
                      <w:sz w:val="21"/>
                      <w:szCs w:val="24"/>
                      <w:lang w:val="en-US" w:eastAsia="zh-CN" w:bidi="ar-SA"/>
                    </w:rPr>
                  </w:pPr>
                  <w:r>
                    <w:rPr>
                      <w:rFonts w:hint="eastAsia" w:eastAsia="宋体"/>
                      <w:color w:val="auto"/>
                      <w:kern w:val="0"/>
                      <w:sz w:val="21"/>
                      <w:szCs w:val="21"/>
                      <w:lang w:val="en-US" w:eastAsia="zh-CN"/>
                    </w:rPr>
                    <w:t>900-041-49</w:t>
                  </w:r>
                </w:p>
              </w:tc>
              <w:tc>
                <w:tcPr>
                  <w:tcW w:w="723" w:type="dxa"/>
                  <w:vAlign w:val="center"/>
                </w:tcPr>
                <w:p>
                  <w:pPr>
                    <w:jc w:val="center"/>
                    <w:rPr>
                      <w:rFonts w:hint="eastAsia" w:ascii="Times New Roman" w:hAnsi="Times New Roman" w:eastAsia="宋体" w:cs="Calibri"/>
                      <w:color w:val="auto"/>
                      <w:kern w:val="2"/>
                      <w:sz w:val="21"/>
                      <w:szCs w:val="21"/>
                      <w:highlight w:val="none"/>
                      <w:lang w:val="en-US" w:eastAsia="zh-CN" w:bidi="ar-SA"/>
                    </w:rPr>
                  </w:pPr>
                  <w:r>
                    <w:rPr>
                      <w:rFonts w:hint="eastAsia"/>
                      <w:color w:val="auto"/>
                      <w:szCs w:val="21"/>
                      <w:highlight w:val="none"/>
                    </w:rPr>
                    <w:t>T，I</w:t>
                  </w:r>
                </w:p>
              </w:tc>
              <w:tc>
                <w:tcPr>
                  <w:tcW w:w="645" w:type="dxa"/>
                  <w:vAlign w:val="center"/>
                </w:tcPr>
                <w:p>
                  <w:pPr>
                    <w:jc w:val="center"/>
                    <w:rPr>
                      <w:rFonts w:hint="default" w:ascii="Times New Roman" w:hAnsi="Times New Roman" w:eastAsia="宋体" w:cs="Calibri"/>
                      <w:color w:val="auto"/>
                      <w:kern w:val="2"/>
                      <w:sz w:val="21"/>
                      <w:szCs w:val="21"/>
                      <w:highlight w:val="none"/>
                      <w:lang w:val="en-US" w:eastAsia="zh-CN" w:bidi="ar-SA"/>
                    </w:rPr>
                  </w:pPr>
                  <w:r>
                    <w:rPr>
                      <w:rFonts w:hint="eastAsia" w:ascii="Times New Roman" w:hAnsi="Times New Roman" w:eastAsia="宋体"/>
                      <w:color w:val="auto"/>
                      <w:szCs w:val="21"/>
                      <w:highlight w:val="none"/>
                      <w:lang w:val="en-US" w:eastAsia="zh-CN"/>
                    </w:rPr>
                    <w:t>6个</w:t>
                  </w:r>
                </w:p>
              </w:tc>
              <w:tc>
                <w:tcPr>
                  <w:tcW w:w="1359" w:type="dxa"/>
                  <w:vMerge w:val="continue"/>
                  <w:vAlign w:val="center"/>
                </w:tcPr>
                <w:p>
                  <w:pPr>
                    <w:jc w:val="center"/>
                    <w:rPr>
                      <w:rFonts w:ascii="Times New Roman" w:hAnsi="Times New Roman" w:eastAsia="宋体" w:cs="Calibri"/>
                      <w:color w:val="auto"/>
                      <w:kern w:val="2"/>
                      <w:sz w:val="21"/>
                      <w:szCs w:val="21"/>
                      <w:highlight w:val="none"/>
                      <w:lang w:val="en-US" w:eastAsia="zh-CN" w:bidi="ar-SA"/>
                    </w:rPr>
                  </w:pPr>
                </w:p>
              </w:tc>
              <w:tc>
                <w:tcPr>
                  <w:tcW w:w="741" w:type="dxa"/>
                  <w:vAlign w:val="center"/>
                </w:tcPr>
                <w:p>
                  <w:pPr>
                    <w:jc w:val="center"/>
                    <w:rPr>
                      <w:rFonts w:hint="eastAsia" w:ascii="Times New Roman" w:hAnsi="Times New Roman" w:eastAsia="宋体" w:cs="Calibri"/>
                      <w:color w:val="auto"/>
                      <w:kern w:val="2"/>
                      <w:sz w:val="21"/>
                      <w:szCs w:val="21"/>
                      <w:highlight w:val="none"/>
                      <w:lang w:val="en-US" w:eastAsia="zh-CN" w:bidi="ar-SA"/>
                    </w:rPr>
                  </w:pPr>
                  <w:r>
                    <w:rPr>
                      <w:rFonts w:hint="eastAsia" w:ascii="Times New Roman" w:hAnsi="Times New Roman" w:eastAsia="宋体"/>
                      <w:color w:val="auto"/>
                      <w:szCs w:val="21"/>
                      <w:highlight w:val="none"/>
                      <w:lang w:val="en-US" w:eastAsia="zh-CN"/>
                    </w:rPr>
                    <w:t>6个</w:t>
                  </w:r>
                </w:p>
              </w:tc>
              <w:tc>
                <w:tcPr>
                  <w:tcW w:w="741" w:type="dxa"/>
                  <w:vAlign w:val="center"/>
                </w:tcPr>
                <w:p>
                  <w:pPr>
                    <w:jc w:val="center"/>
                    <w:rPr>
                      <w:rFonts w:ascii="Times New Roman" w:hAnsi="Times New Roman" w:eastAsia="宋体" w:cstheme="minorBidi"/>
                      <w:color w:val="auto"/>
                      <w:kern w:val="2"/>
                      <w:sz w:val="21"/>
                      <w:szCs w:val="21"/>
                      <w:highlight w:val="none"/>
                      <w:lang w:val="en-US" w:eastAsia="zh-CN" w:bidi="ar-SA"/>
                    </w:rPr>
                  </w:pPr>
                  <w:r>
                    <w:rPr>
                      <w:rFonts w:ascii="Times New Roman" w:hAnsi="Times New Roman" w:eastAsia="宋体" w:cs="Calibri"/>
                      <w:color w:val="auto"/>
                      <w:szCs w:val="21"/>
                      <w:highlight w:val="none"/>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66" w:hRule="atLeast"/>
                <w:jc w:val="center"/>
              </w:trPr>
              <w:tc>
                <w:tcPr>
                  <w:tcW w:w="951" w:type="dxa"/>
                  <w:vAlign w:val="center"/>
                </w:tcPr>
                <w:p>
                  <w:pPr>
                    <w:jc w:val="center"/>
                    <w:rPr>
                      <w:rFonts w:hint="eastAsia" w:ascii="Times New Roman" w:hAnsi="Times New Roman" w:eastAsia="宋体" w:cs="Calibri"/>
                      <w:color w:val="auto"/>
                      <w:kern w:val="2"/>
                      <w:sz w:val="21"/>
                      <w:szCs w:val="21"/>
                      <w:highlight w:val="none"/>
                      <w:lang w:val="en-US" w:eastAsia="zh-CN" w:bidi="ar-SA"/>
                    </w:rPr>
                  </w:pPr>
                  <w:r>
                    <w:rPr>
                      <w:rFonts w:hint="eastAsia" w:ascii="Times New Roman" w:hAnsi="Times New Roman" w:eastAsia="宋体" w:cs="Calibri"/>
                      <w:color w:val="auto"/>
                      <w:szCs w:val="21"/>
                      <w:highlight w:val="none"/>
                    </w:rPr>
                    <w:t>废机油</w:t>
                  </w:r>
                  <w:r>
                    <w:rPr>
                      <w:rFonts w:hint="eastAsia" w:ascii="Times New Roman" w:hAnsi="Times New Roman" w:eastAsia="宋体" w:cs="Calibri"/>
                      <w:color w:val="auto"/>
                      <w:szCs w:val="21"/>
                      <w:highlight w:val="none"/>
                      <w:lang w:val="en-US" w:eastAsia="zh-CN"/>
                    </w:rPr>
                    <w:t>桶</w:t>
                  </w:r>
                </w:p>
              </w:tc>
              <w:tc>
                <w:tcPr>
                  <w:tcW w:w="760" w:type="dxa"/>
                  <w:vAlign w:val="center"/>
                </w:tcPr>
                <w:p>
                  <w:pPr>
                    <w:jc w:val="center"/>
                    <w:rPr>
                      <w:rFonts w:hint="eastAsia" w:ascii="Times New Roman" w:hAnsi="Times New Roman" w:eastAsia="宋体" w:cs="Calibri"/>
                      <w:color w:val="auto"/>
                      <w:kern w:val="2"/>
                      <w:sz w:val="21"/>
                      <w:szCs w:val="21"/>
                      <w:highlight w:val="none"/>
                      <w:lang w:val="en-US" w:eastAsia="zh-CN" w:bidi="ar-SA"/>
                    </w:rPr>
                  </w:pPr>
                  <w:r>
                    <w:rPr>
                      <w:rFonts w:hint="eastAsia" w:ascii="Times New Roman" w:hAnsi="Times New Roman" w:eastAsia="宋体" w:cs="Calibri"/>
                      <w:color w:val="auto"/>
                      <w:szCs w:val="21"/>
                      <w:highlight w:val="none"/>
                    </w:rPr>
                    <w:t>保养、检修</w:t>
                  </w:r>
                </w:p>
              </w:tc>
              <w:tc>
                <w:tcPr>
                  <w:tcW w:w="682" w:type="dxa"/>
                  <w:vAlign w:val="center"/>
                </w:tcPr>
                <w:p>
                  <w:pPr>
                    <w:jc w:val="center"/>
                    <w:rPr>
                      <w:rFonts w:ascii="Times New Roman" w:hAnsi="Times New Roman" w:eastAsia="宋体" w:cs="Calibri"/>
                      <w:color w:val="auto"/>
                      <w:kern w:val="2"/>
                      <w:sz w:val="21"/>
                      <w:szCs w:val="21"/>
                      <w:highlight w:val="none"/>
                      <w:lang w:val="en-US" w:eastAsia="zh-CN" w:bidi="ar-SA"/>
                    </w:rPr>
                  </w:pPr>
                  <w:r>
                    <w:rPr>
                      <w:rFonts w:ascii="Times New Roman" w:hAnsi="Times New Roman" w:eastAsia="宋体" w:cs="Calibri"/>
                      <w:color w:val="auto"/>
                      <w:szCs w:val="21"/>
                      <w:highlight w:val="none"/>
                    </w:rPr>
                    <w:t>固态</w:t>
                  </w:r>
                </w:p>
              </w:tc>
              <w:tc>
                <w:tcPr>
                  <w:tcW w:w="763" w:type="dxa"/>
                  <w:vAlign w:val="center"/>
                </w:tcPr>
                <w:p>
                  <w:pPr>
                    <w:jc w:val="center"/>
                    <w:rPr>
                      <w:rFonts w:hint="eastAsia" w:ascii="Times New Roman" w:hAnsi="Times New Roman" w:eastAsia="宋体" w:cs="Calibri"/>
                      <w:color w:val="auto"/>
                      <w:kern w:val="2"/>
                      <w:sz w:val="21"/>
                      <w:szCs w:val="21"/>
                      <w:highlight w:val="none"/>
                      <w:lang w:val="en-US" w:eastAsia="zh-CN" w:bidi="ar-SA"/>
                    </w:rPr>
                  </w:pPr>
                  <w:r>
                    <w:rPr>
                      <w:rFonts w:hint="eastAsia" w:ascii="Times New Roman" w:hAnsi="Times New Roman" w:eastAsia="宋体" w:cs="Calibri"/>
                      <w:color w:val="auto"/>
                      <w:szCs w:val="21"/>
                      <w:highlight w:val="none"/>
                    </w:rPr>
                    <w:t>危险废物</w:t>
                  </w:r>
                </w:p>
              </w:tc>
              <w:tc>
                <w:tcPr>
                  <w:tcW w:w="1009" w:type="dxa"/>
                  <w:vAlign w:val="center"/>
                </w:tcPr>
                <w:p>
                  <w:pPr>
                    <w:pStyle w:val="15"/>
                    <w:ind w:left="0" w:leftChars="0" w:firstLine="0" w:firstLineChars="0"/>
                    <w:jc w:val="center"/>
                    <w:rPr>
                      <w:rFonts w:hint="eastAsia"/>
                    </w:rPr>
                  </w:pPr>
                  <w:r>
                    <w:rPr>
                      <w:rFonts w:hint="eastAsia"/>
                    </w:rPr>
                    <w:t>HW49</w:t>
                  </w:r>
                </w:p>
                <w:p>
                  <w:pPr>
                    <w:jc w:val="center"/>
                    <w:rPr>
                      <w:rFonts w:hint="eastAsia" w:asciiTheme="minorHAnsi" w:hAnsiTheme="minorHAnsi" w:eastAsiaTheme="minorEastAsia" w:cstheme="minorBidi"/>
                      <w:kern w:val="2"/>
                      <w:sz w:val="21"/>
                      <w:szCs w:val="24"/>
                      <w:lang w:val="en-US" w:eastAsia="zh-CN" w:bidi="ar-SA"/>
                    </w:rPr>
                  </w:pPr>
                  <w:r>
                    <w:rPr>
                      <w:rFonts w:hint="eastAsia" w:eastAsia="宋体"/>
                      <w:color w:val="auto"/>
                      <w:kern w:val="0"/>
                      <w:sz w:val="21"/>
                      <w:szCs w:val="21"/>
                      <w:lang w:val="en-US" w:eastAsia="zh-CN"/>
                    </w:rPr>
                    <w:t>900-041-49</w:t>
                  </w:r>
                </w:p>
              </w:tc>
              <w:tc>
                <w:tcPr>
                  <w:tcW w:w="723" w:type="dxa"/>
                  <w:vAlign w:val="center"/>
                </w:tcPr>
                <w:p>
                  <w:pPr>
                    <w:jc w:val="center"/>
                    <w:rPr>
                      <w:rFonts w:hint="eastAsia" w:ascii="Times New Roman" w:hAnsi="Times New Roman" w:eastAsia="宋体" w:cs="Calibri"/>
                      <w:color w:val="auto"/>
                      <w:kern w:val="2"/>
                      <w:sz w:val="21"/>
                      <w:szCs w:val="21"/>
                      <w:highlight w:val="none"/>
                      <w:lang w:val="en-US" w:eastAsia="zh-CN" w:bidi="ar-SA"/>
                    </w:rPr>
                  </w:pPr>
                  <w:r>
                    <w:rPr>
                      <w:rFonts w:hint="eastAsia"/>
                      <w:color w:val="auto"/>
                      <w:szCs w:val="21"/>
                      <w:highlight w:val="none"/>
                    </w:rPr>
                    <w:t>T，I</w:t>
                  </w:r>
                </w:p>
              </w:tc>
              <w:tc>
                <w:tcPr>
                  <w:tcW w:w="645" w:type="dxa"/>
                  <w:vAlign w:val="center"/>
                </w:tcPr>
                <w:p>
                  <w:pPr>
                    <w:jc w:val="center"/>
                    <w:rPr>
                      <w:rFonts w:hint="default" w:ascii="Times New Roman" w:hAnsi="Times New Roman" w:eastAsia="宋体" w:cs="Calibri"/>
                      <w:color w:val="auto"/>
                      <w:kern w:val="2"/>
                      <w:sz w:val="21"/>
                      <w:szCs w:val="21"/>
                      <w:highlight w:val="none"/>
                      <w:lang w:val="en-US" w:eastAsia="zh-CN" w:bidi="ar-SA"/>
                    </w:rPr>
                  </w:pPr>
                  <w:r>
                    <w:rPr>
                      <w:rFonts w:hint="eastAsia" w:ascii="Times New Roman" w:hAnsi="Times New Roman" w:eastAsia="宋体"/>
                      <w:color w:val="auto"/>
                      <w:szCs w:val="21"/>
                      <w:highlight w:val="none"/>
                      <w:lang w:val="en-US" w:eastAsia="zh-CN"/>
                    </w:rPr>
                    <w:t>4个</w:t>
                  </w:r>
                </w:p>
              </w:tc>
              <w:tc>
                <w:tcPr>
                  <w:tcW w:w="1359" w:type="dxa"/>
                  <w:vMerge w:val="continue"/>
                  <w:vAlign w:val="center"/>
                </w:tcPr>
                <w:p>
                  <w:pPr>
                    <w:jc w:val="center"/>
                    <w:rPr>
                      <w:rFonts w:ascii="Times New Roman" w:hAnsi="Times New Roman" w:eastAsia="宋体" w:cs="Calibri"/>
                      <w:color w:val="auto"/>
                      <w:kern w:val="2"/>
                      <w:sz w:val="21"/>
                      <w:szCs w:val="21"/>
                      <w:highlight w:val="none"/>
                      <w:lang w:val="en-US" w:eastAsia="zh-CN" w:bidi="ar-SA"/>
                    </w:rPr>
                  </w:pPr>
                </w:p>
              </w:tc>
              <w:tc>
                <w:tcPr>
                  <w:tcW w:w="741" w:type="dxa"/>
                  <w:vAlign w:val="center"/>
                </w:tcPr>
                <w:p>
                  <w:pPr>
                    <w:jc w:val="center"/>
                    <w:rPr>
                      <w:rFonts w:hint="eastAsia" w:ascii="Times New Roman" w:hAnsi="Times New Roman" w:eastAsia="宋体" w:cs="Calibri"/>
                      <w:color w:val="auto"/>
                      <w:kern w:val="2"/>
                      <w:sz w:val="21"/>
                      <w:szCs w:val="21"/>
                      <w:highlight w:val="none"/>
                      <w:lang w:val="en-US" w:eastAsia="zh-CN" w:bidi="ar-SA"/>
                    </w:rPr>
                  </w:pPr>
                  <w:r>
                    <w:rPr>
                      <w:rFonts w:hint="eastAsia" w:ascii="Times New Roman" w:hAnsi="Times New Roman" w:eastAsia="宋体"/>
                      <w:color w:val="auto"/>
                      <w:szCs w:val="21"/>
                      <w:highlight w:val="none"/>
                      <w:lang w:val="en-US" w:eastAsia="zh-CN"/>
                    </w:rPr>
                    <w:t>4个</w:t>
                  </w:r>
                </w:p>
              </w:tc>
              <w:tc>
                <w:tcPr>
                  <w:tcW w:w="741" w:type="dxa"/>
                  <w:vAlign w:val="center"/>
                </w:tcPr>
                <w:p>
                  <w:pPr>
                    <w:jc w:val="center"/>
                    <w:rPr>
                      <w:rFonts w:ascii="Times New Roman" w:hAnsi="Times New Roman" w:eastAsia="宋体" w:cstheme="minorBidi"/>
                      <w:color w:val="auto"/>
                      <w:kern w:val="2"/>
                      <w:sz w:val="21"/>
                      <w:szCs w:val="21"/>
                      <w:highlight w:val="none"/>
                      <w:lang w:val="en-US" w:eastAsia="zh-CN" w:bidi="ar-SA"/>
                    </w:rPr>
                  </w:pPr>
                  <w:r>
                    <w:rPr>
                      <w:rFonts w:ascii="Times New Roman" w:hAnsi="Times New Roman" w:eastAsia="宋体" w:cs="Calibri"/>
                      <w:color w:val="auto"/>
                      <w:szCs w:val="21"/>
                      <w:highlight w:val="none"/>
                    </w:rPr>
                    <w:t>0</w:t>
                  </w:r>
                </w:p>
              </w:tc>
            </w:tr>
          </w:tbl>
          <w:p>
            <w:pPr>
              <w:spacing w:line="360" w:lineRule="auto"/>
              <w:ind w:firstLine="420" w:firstLineChars="200"/>
              <w:rPr>
                <w:rFonts w:ascii="Times New Roman" w:hAnsi="Times New Roman" w:eastAsia="宋体" w:cs="Times New Roman"/>
                <w:b/>
                <w:bCs/>
                <w:color w:val="auto"/>
                <w:sz w:val="24"/>
                <w:highlight w:val="none"/>
              </w:rPr>
            </w:pPr>
            <w:r>
              <w:rPr>
                <w:rFonts w:ascii="Times New Roman" w:hAnsi="Times New Roman" w:eastAsia="宋体" w:cs="Times New Roman"/>
                <w:color w:val="auto"/>
                <w:szCs w:val="21"/>
                <w:highlight w:val="none"/>
              </w:rPr>
              <w:t>危险特性：毒性（Toxicity，T）、腐蚀性（Corrosivity，C）、易燃性（Ignitability，I）、反应性（Reactivity，R）和感染性（Infectivity，In）</w:t>
            </w:r>
          </w:p>
          <w:p>
            <w:pPr>
              <w:spacing w:line="360" w:lineRule="auto"/>
              <w:ind w:firstLine="482" w:firstLineChars="20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2、环境管理要求</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（1）生活垃圾</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统一收集，交由环卫部门统一处理。</w:t>
            </w:r>
          </w:p>
          <w:p>
            <w:pPr>
              <w:spacing w:line="360" w:lineRule="auto"/>
              <w:ind w:firstLine="480" w:firstLineChars="200"/>
              <w:rPr>
                <w:rFonts w:hint="eastAsia" w:ascii="Times New Roman" w:hAnsi="Times New Roman" w:eastAsia="宋体" w:cs="宋体"/>
                <w:color w:val="auto"/>
                <w:sz w:val="24"/>
                <w:highlight w:val="none"/>
                <w:lang w:val="en-US" w:eastAsia="zh-CN"/>
              </w:rPr>
            </w:pPr>
            <w:r>
              <w:rPr>
                <w:rFonts w:hint="eastAsia" w:ascii="Times New Roman" w:hAnsi="Times New Roman" w:eastAsia="宋体" w:cs="宋体"/>
                <w:color w:val="auto"/>
                <w:sz w:val="24"/>
                <w:highlight w:val="none"/>
                <w:lang w:val="en-US" w:eastAsia="zh-CN"/>
              </w:rPr>
              <w:t>（2）餐厨垃圾</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本项目产生的餐厨垃圾收集后交给有资质的单位处理。</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en-US" w:eastAsia="zh-CN"/>
              </w:rPr>
              <w:t>3</w:t>
            </w:r>
            <w:r>
              <w:rPr>
                <w:rFonts w:ascii="Times New Roman" w:hAnsi="Times New Roman" w:eastAsia="宋体" w:cs="Times New Roman"/>
                <w:color w:val="auto"/>
                <w:sz w:val="24"/>
                <w:highlight w:val="none"/>
              </w:rPr>
              <w:t>）危险废物贮存及转移要求：</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项目危险废物的暂存场所设置情况如下表：</w:t>
            </w:r>
          </w:p>
          <w:p>
            <w:pPr>
              <w:pStyle w:val="38"/>
              <w:autoSpaceDE w:val="0"/>
              <w:autoSpaceDN w:val="0"/>
              <w:ind w:left="110" w:hanging="110" w:hangingChars="52"/>
              <w:jc w:val="center"/>
              <w:rPr>
                <w:rFonts w:ascii="Times New Roman" w:hAnsi="Times New Roman" w:cs="Times New Roman"/>
                <w:b/>
                <w:bCs/>
                <w:color w:val="auto"/>
                <w:szCs w:val="21"/>
                <w:highlight w:val="none"/>
                <w:lang w:val="en-US"/>
              </w:rPr>
            </w:pPr>
            <w:r>
              <w:rPr>
                <w:rFonts w:ascii="Times New Roman" w:hAnsi="Times New Roman" w:cs="Times New Roman"/>
                <w:b/>
                <w:bCs/>
                <w:color w:val="auto"/>
                <w:szCs w:val="21"/>
                <w:highlight w:val="none"/>
                <w:lang w:val="en-US"/>
              </w:rPr>
              <w:t>表4-1</w:t>
            </w:r>
            <w:r>
              <w:rPr>
                <w:rFonts w:hint="eastAsia" w:ascii="Times New Roman" w:hAnsi="Times New Roman" w:cs="Times New Roman"/>
                <w:b/>
                <w:bCs/>
                <w:color w:val="auto"/>
                <w:szCs w:val="21"/>
                <w:highlight w:val="none"/>
                <w:lang w:val="en-US" w:eastAsia="zh-CN"/>
              </w:rPr>
              <w:t xml:space="preserve">9 </w:t>
            </w:r>
            <w:r>
              <w:rPr>
                <w:rFonts w:ascii="Times New Roman" w:hAnsi="Times New Roman" w:cs="Times New Roman"/>
                <w:b/>
                <w:bCs/>
                <w:color w:val="auto"/>
                <w:szCs w:val="21"/>
                <w:highlight w:val="none"/>
                <w:lang w:val="en-US"/>
              </w:rPr>
              <w:t xml:space="preserve"> 项目危险废物贮存场所（设施）基本情况表</w:t>
            </w:r>
          </w:p>
          <w:tbl>
            <w:tblPr>
              <w:tblStyle w:val="29"/>
              <w:tblW w:w="833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31"/>
              <w:gridCol w:w="1028"/>
              <w:gridCol w:w="825"/>
              <w:gridCol w:w="1405"/>
              <w:gridCol w:w="788"/>
              <w:gridCol w:w="758"/>
              <w:gridCol w:w="844"/>
              <w:gridCol w:w="1222"/>
              <w:gridCol w:w="10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34" w:hRule="atLeast"/>
                <w:jc w:val="center"/>
              </w:trPr>
              <w:tc>
                <w:tcPr>
                  <w:tcW w:w="431"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序号</w:t>
                  </w:r>
                </w:p>
              </w:tc>
              <w:tc>
                <w:tcPr>
                  <w:tcW w:w="1028"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贮存场所（设施）名称</w:t>
                  </w:r>
                </w:p>
              </w:tc>
              <w:tc>
                <w:tcPr>
                  <w:tcW w:w="825"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危险</w:t>
                  </w:r>
                </w:p>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废物</w:t>
                  </w:r>
                </w:p>
              </w:tc>
              <w:tc>
                <w:tcPr>
                  <w:tcW w:w="1405" w:type="dxa"/>
                  <w:tcBorders>
                    <w:tl2br w:val="nil"/>
                    <w:tr2bl w:val="nil"/>
                  </w:tcBorders>
                  <w:vAlign w:val="center"/>
                </w:tcPr>
                <w:p>
                  <w:pPr>
                    <w:jc w:val="center"/>
                    <w:rPr>
                      <w:rFonts w:ascii="Times New Roman" w:hAnsi="Times New Roman" w:eastAsia="宋体" w:cs="Calibri"/>
                      <w:b/>
                      <w:color w:val="auto"/>
                      <w:szCs w:val="21"/>
                      <w:highlight w:val="none"/>
                    </w:rPr>
                  </w:pPr>
                  <w:r>
                    <w:rPr>
                      <w:rFonts w:ascii="Times New Roman" w:hAnsi="Times New Roman" w:eastAsia="宋体" w:cs="Calibri"/>
                      <w:b/>
                      <w:color w:val="auto"/>
                      <w:szCs w:val="21"/>
                      <w:highlight w:val="none"/>
                    </w:rPr>
                    <w:t>废物</w:t>
                  </w:r>
                </w:p>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Calibri"/>
                      <w:b/>
                      <w:color w:val="auto"/>
                      <w:szCs w:val="21"/>
                      <w:highlight w:val="none"/>
                    </w:rPr>
                    <w:t>代码</w:t>
                  </w:r>
                </w:p>
              </w:tc>
              <w:tc>
                <w:tcPr>
                  <w:tcW w:w="788"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位置</w:t>
                  </w:r>
                </w:p>
              </w:tc>
              <w:tc>
                <w:tcPr>
                  <w:tcW w:w="758"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占地面积</w:t>
                  </w:r>
                </w:p>
              </w:tc>
              <w:tc>
                <w:tcPr>
                  <w:tcW w:w="844"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贮存</w:t>
                  </w:r>
                </w:p>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方式</w:t>
                  </w:r>
                </w:p>
              </w:tc>
              <w:tc>
                <w:tcPr>
                  <w:tcW w:w="1222"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储存量</w:t>
                  </w:r>
                  <w:r>
                    <w:rPr>
                      <w:rFonts w:hint="eastAsia" w:ascii="Times New Roman" w:hAnsi="Times New Roman" w:eastAsia="宋体" w:cs="Times New Roman"/>
                      <w:b/>
                      <w:bCs/>
                      <w:color w:val="auto"/>
                      <w:szCs w:val="21"/>
                      <w:highlight w:val="none"/>
                    </w:rPr>
                    <w:t>（t）</w:t>
                  </w:r>
                </w:p>
              </w:tc>
              <w:tc>
                <w:tcPr>
                  <w:tcW w:w="1033"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贮存</w:t>
                  </w:r>
                </w:p>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周期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9" w:hRule="atLeast"/>
                <w:jc w:val="center"/>
              </w:trPr>
              <w:tc>
                <w:tcPr>
                  <w:tcW w:w="431"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1</w:t>
                  </w:r>
                </w:p>
              </w:tc>
              <w:tc>
                <w:tcPr>
                  <w:tcW w:w="1028" w:type="dxa"/>
                  <w:vMerge w:val="restart"/>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危废暂存间</w:t>
                  </w:r>
                </w:p>
              </w:tc>
              <w:tc>
                <w:tcPr>
                  <w:tcW w:w="825" w:type="dxa"/>
                  <w:tcBorders>
                    <w:tl2br w:val="nil"/>
                    <w:tr2bl w:val="nil"/>
                  </w:tcBorders>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废活性炭</w:t>
                  </w:r>
                </w:p>
              </w:tc>
              <w:tc>
                <w:tcPr>
                  <w:tcW w:w="1405" w:type="dxa"/>
                  <w:tcBorders>
                    <w:tl2br w:val="nil"/>
                    <w:tr2bl w:val="nil"/>
                  </w:tcBorders>
                  <w:vAlign w:val="center"/>
                </w:tcPr>
                <w:p>
                  <w:pPr>
                    <w:pStyle w:val="15"/>
                    <w:ind w:left="0" w:leftChars="0" w:firstLine="0" w:firstLineChars="0"/>
                    <w:jc w:val="center"/>
                    <w:rPr>
                      <w:rFonts w:hint="eastAsia"/>
                    </w:rPr>
                  </w:pPr>
                  <w:r>
                    <w:rPr>
                      <w:rFonts w:hint="eastAsia"/>
                    </w:rPr>
                    <w:t>HW49</w:t>
                  </w:r>
                </w:p>
                <w:p>
                  <w:pPr>
                    <w:jc w:val="center"/>
                  </w:pPr>
                  <w:r>
                    <w:rPr>
                      <w:sz w:val="21"/>
                      <w:szCs w:val="21"/>
                    </w:rPr>
                    <w:t>900-039-49</w:t>
                  </w:r>
                </w:p>
              </w:tc>
              <w:tc>
                <w:tcPr>
                  <w:tcW w:w="788"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厂房北侧</w:t>
                  </w:r>
                </w:p>
              </w:tc>
              <w:tc>
                <w:tcPr>
                  <w:tcW w:w="758" w:type="dxa"/>
                  <w:vMerge w:val="restart"/>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6</w:t>
                  </w:r>
                  <w:r>
                    <w:rPr>
                      <w:rFonts w:ascii="Times New Roman" w:hAnsi="Times New Roman" w:eastAsia="宋体" w:cs="Times New Roman"/>
                      <w:color w:val="auto"/>
                      <w:szCs w:val="21"/>
                      <w:highlight w:val="none"/>
                    </w:rPr>
                    <w:t>m</w:t>
                  </w:r>
                  <w:r>
                    <w:rPr>
                      <w:rFonts w:ascii="Times New Roman" w:hAnsi="Times New Roman" w:eastAsia="宋体" w:cs="Times New Roman"/>
                      <w:color w:val="auto"/>
                      <w:szCs w:val="21"/>
                      <w:highlight w:val="none"/>
                      <w:vertAlign w:val="superscript"/>
                    </w:rPr>
                    <w:t>2</w:t>
                  </w:r>
                </w:p>
              </w:tc>
              <w:tc>
                <w:tcPr>
                  <w:tcW w:w="844"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桶装</w:t>
                  </w:r>
                </w:p>
              </w:tc>
              <w:tc>
                <w:tcPr>
                  <w:tcW w:w="1222" w:type="dxa"/>
                  <w:tcBorders>
                    <w:tl2br w:val="nil"/>
                    <w:tr2bl w:val="nil"/>
                  </w:tcBorders>
                  <w:vAlign w:val="center"/>
                </w:tcPr>
                <w:p>
                  <w:pPr>
                    <w:pStyle w:val="15"/>
                    <w:ind w:left="0" w:leftChars="0" w:firstLine="0" w:firstLineChars="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12</w:t>
                  </w:r>
                </w:p>
              </w:tc>
              <w:tc>
                <w:tcPr>
                  <w:tcW w:w="1033" w:type="dxa"/>
                  <w:tcBorders>
                    <w:tl2br w:val="nil"/>
                    <w:tr2bl w:val="nil"/>
                  </w:tcBorders>
                  <w:vAlign w:val="center"/>
                </w:tcPr>
                <w:p>
                  <w:pPr>
                    <w:pStyle w:val="15"/>
                    <w:ind w:left="0" w:leftChars="0" w:firstLine="0" w:firstLineChars="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36天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9" w:hRule="atLeast"/>
                <w:jc w:val="center"/>
              </w:trPr>
              <w:tc>
                <w:tcPr>
                  <w:tcW w:w="431"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2</w:t>
                  </w:r>
                </w:p>
              </w:tc>
              <w:tc>
                <w:tcPr>
                  <w:tcW w:w="1028" w:type="dxa"/>
                  <w:vMerge w:val="continue"/>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p>
              </w:tc>
              <w:tc>
                <w:tcPr>
                  <w:tcW w:w="825" w:type="dxa"/>
                  <w:tcBorders>
                    <w:tl2br w:val="nil"/>
                    <w:tr2bl w:val="nil"/>
                  </w:tcBorders>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废油抹布</w:t>
                  </w:r>
                </w:p>
              </w:tc>
              <w:tc>
                <w:tcPr>
                  <w:tcW w:w="1405" w:type="dxa"/>
                  <w:tcBorders>
                    <w:tl2br w:val="nil"/>
                    <w:tr2bl w:val="nil"/>
                  </w:tcBorders>
                  <w:vAlign w:val="center"/>
                </w:tcPr>
                <w:p>
                  <w:pPr>
                    <w:pStyle w:val="15"/>
                    <w:ind w:left="0" w:leftChars="0" w:firstLine="0" w:firstLineChars="0"/>
                    <w:jc w:val="center"/>
                    <w:rPr>
                      <w:rFonts w:hint="eastAsia"/>
                    </w:rPr>
                  </w:pPr>
                  <w:r>
                    <w:rPr>
                      <w:rFonts w:hint="eastAsia"/>
                    </w:rPr>
                    <w:t>HW49</w:t>
                  </w:r>
                </w:p>
                <w:p>
                  <w:pPr>
                    <w:pStyle w:val="15"/>
                    <w:ind w:left="0" w:leftChars="0" w:firstLine="0" w:firstLineChars="0"/>
                    <w:jc w:val="center"/>
                    <w:rPr>
                      <w:rFonts w:hint="eastAsia"/>
                    </w:rPr>
                  </w:pPr>
                  <w:r>
                    <w:rPr>
                      <w:rFonts w:hint="eastAsia"/>
                      <w:lang w:val="en-US" w:eastAsia="zh-CN"/>
                    </w:rPr>
                    <w:t>900-041-49</w:t>
                  </w:r>
                </w:p>
              </w:tc>
              <w:tc>
                <w:tcPr>
                  <w:tcW w:w="788"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厂房北侧</w:t>
                  </w:r>
                </w:p>
              </w:tc>
              <w:tc>
                <w:tcPr>
                  <w:tcW w:w="758" w:type="dxa"/>
                  <w:vMerge w:val="continue"/>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p>
              </w:tc>
              <w:tc>
                <w:tcPr>
                  <w:tcW w:w="844"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桶装</w:t>
                  </w:r>
                </w:p>
              </w:tc>
              <w:tc>
                <w:tcPr>
                  <w:tcW w:w="1222"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15</w:t>
                  </w:r>
                  <w:r>
                    <w:rPr>
                      <w:rFonts w:hint="eastAsia" w:ascii="Times New Roman" w:hAnsi="Times New Roman" w:eastAsia="宋体"/>
                      <w:color w:val="auto"/>
                      <w:szCs w:val="21"/>
                      <w:highlight w:val="none"/>
                    </w:rPr>
                    <w:t>套</w:t>
                  </w:r>
                </w:p>
              </w:tc>
              <w:tc>
                <w:tcPr>
                  <w:tcW w:w="1033"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3</w:t>
                  </w:r>
                  <w:r>
                    <w:rPr>
                      <w:rFonts w:ascii="Times New Roman" w:hAnsi="Times New Roman" w:eastAsia="宋体" w:cs="Times New Roman"/>
                      <w:color w:val="auto"/>
                      <w:szCs w:val="21"/>
                      <w:highlight w:val="none"/>
                    </w:rPr>
                    <w:t>个月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9" w:hRule="atLeast"/>
                <w:jc w:val="center"/>
              </w:trPr>
              <w:tc>
                <w:tcPr>
                  <w:tcW w:w="431"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3</w:t>
                  </w:r>
                </w:p>
              </w:tc>
              <w:tc>
                <w:tcPr>
                  <w:tcW w:w="1028" w:type="dxa"/>
                  <w:vMerge w:val="continue"/>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p>
              </w:tc>
              <w:tc>
                <w:tcPr>
                  <w:tcW w:w="825" w:type="dxa"/>
                  <w:tcBorders>
                    <w:tl2br w:val="nil"/>
                    <w:tr2bl w:val="nil"/>
                  </w:tcBorders>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废机油</w:t>
                  </w:r>
                </w:p>
              </w:tc>
              <w:tc>
                <w:tcPr>
                  <w:tcW w:w="1405"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HW08</w:t>
                  </w:r>
                </w:p>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900-218-08</w:t>
                  </w:r>
                </w:p>
              </w:tc>
              <w:tc>
                <w:tcPr>
                  <w:tcW w:w="788"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厂房北侧</w:t>
                  </w:r>
                </w:p>
              </w:tc>
              <w:tc>
                <w:tcPr>
                  <w:tcW w:w="758" w:type="dxa"/>
                  <w:vMerge w:val="continue"/>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p>
              </w:tc>
              <w:tc>
                <w:tcPr>
                  <w:tcW w:w="844"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桶装</w:t>
                  </w:r>
                </w:p>
              </w:tc>
              <w:tc>
                <w:tcPr>
                  <w:tcW w:w="1222"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0.005</w:t>
                  </w:r>
                </w:p>
              </w:tc>
              <w:tc>
                <w:tcPr>
                  <w:tcW w:w="1033"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3</w:t>
                  </w:r>
                  <w:r>
                    <w:rPr>
                      <w:rFonts w:ascii="Times New Roman" w:hAnsi="Times New Roman" w:eastAsia="宋体" w:cs="Times New Roman"/>
                      <w:color w:val="auto"/>
                      <w:szCs w:val="21"/>
                      <w:highlight w:val="none"/>
                    </w:rPr>
                    <w:t>个月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9" w:hRule="atLeast"/>
                <w:jc w:val="center"/>
              </w:trPr>
              <w:tc>
                <w:tcPr>
                  <w:tcW w:w="431"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4</w:t>
                  </w:r>
                </w:p>
              </w:tc>
              <w:tc>
                <w:tcPr>
                  <w:tcW w:w="1028" w:type="dxa"/>
                  <w:vMerge w:val="continue"/>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p>
              </w:tc>
              <w:tc>
                <w:tcPr>
                  <w:tcW w:w="825" w:type="dxa"/>
                  <w:tcBorders>
                    <w:tl2br w:val="nil"/>
                    <w:tr2bl w:val="nil"/>
                  </w:tcBorders>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废润滑油</w:t>
                  </w:r>
                </w:p>
              </w:tc>
              <w:tc>
                <w:tcPr>
                  <w:tcW w:w="1405"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HW08</w:t>
                  </w:r>
                </w:p>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900-218-08</w:t>
                  </w:r>
                </w:p>
              </w:tc>
              <w:tc>
                <w:tcPr>
                  <w:tcW w:w="788"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厂房北侧</w:t>
                  </w:r>
                </w:p>
              </w:tc>
              <w:tc>
                <w:tcPr>
                  <w:tcW w:w="758" w:type="dxa"/>
                  <w:vMerge w:val="continue"/>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p>
              </w:tc>
              <w:tc>
                <w:tcPr>
                  <w:tcW w:w="844"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桶装</w:t>
                  </w:r>
                </w:p>
              </w:tc>
              <w:tc>
                <w:tcPr>
                  <w:tcW w:w="1222"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0.002</w:t>
                  </w:r>
                </w:p>
              </w:tc>
              <w:tc>
                <w:tcPr>
                  <w:tcW w:w="1033"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3</w:t>
                  </w:r>
                  <w:r>
                    <w:rPr>
                      <w:rFonts w:ascii="Times New Roman" w:hAnsi="Times New Roman" w:eastAsia="宋体" w:cs="Times New Roman"/>
                      <w:color w:val="auto"/>
                      <w:szCs w:val="21"/>
                      <w:highlight w:val="none"/>
                    </w:rPr>
                    <w:t>个月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9" w:hRule="atLeast"/>
                <w:jc w:val="center"/>
              </w:trPr>
              <w:tc>
                <w:tcPr>
                  <w:tcW w:w="431" w:type="dxa"/>
                  <w:tcBorders>
                    <w:tl2br w:val="nil"/>
                    <w:tr2bl w:val="nil"/>
                  </w:tcBorders>
                  <w:vAlign w:val="center"/>
                </w:tcPr>
                <w:p>
                  <w:pPr>
                    <w:pStyle w:val="15"/>
                    <w:ind w:left="0" w:leftChars="0" w:firstLine="0" w:firstLineChars="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5</w:t>
                  </w:r>
                </w:p>
              </w:tc>
              <w:tc>
                <w:tcPr>
                  <w:tcW w:w="1028" w:type="dxa"/>
                  <w:vMerge w:val="continue"/>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p>
              </w:tc>
              <w:tc>
                <w:tcPr>
                  <w:tcW w:w="825" w:type="dxa"/>
                  <w:tcBorders>
                    <w:tl2br w:val="nil"/>
                    <w:tr2bl w:val="nil"/>
                  </w:tcBorders>
                  <w:vAlign w:val="center"/>
                </w:tcPr>
                <w:p>
                  <w:pPr>
                    <w:jc w:val="center"/>
                    <w:rPr>
                      <w:rFonts w:hint="eastAsia"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废润滑油</w:t>
                  </w:r>
                  <w:r>
                    <w:rPr>
                      <w:rFonts w:hint="eastAsia" w:ascii="Times New Roman" w:hAnsi="Times New Roman" w:eastAsia="宋体" w:cs="Calibri"/>
                      <w:color w:val="auto"/>
                      <w:szCs w:val="21"/>
                      <w:highlight w:val="none"/>
                      <w:lang w:val="en-US" w:eastAsia="zh-CN"/>
                    </w:rPr>
                    <w:t>桶</w:t>
                  </w:r>
                </w:p>
              </w:tc>
              <w:tc>
                <w:tcPr>
                  <w:tcW w:w="1405" w:type="dxa"/>
                  <w:tcBorders>
                    <w:tl2br w:val="nil"/>
                    <w:tr2bl w:val="nil"/>
                  </w:tcBorders>
                  <w:vAlign w:val="center"/>
                </w:tcPr>
                <w:p>
                  <w:pPr>
                    <w:pStyle w:val="15"/>
                    <w:ind w:left="0" w:leftChars="0" w:firstLine="0" w:firstLineChars="0"/>
                    <w:jc w:val="center"/>
                    <w:rPr>
                      <w:rFonts w:hint="eastAsia"/>
                    </w:rPr>
                  </w:pPr>
                  <w:r>
                    <w:rPr>
                      <w:rFonts w:hint="eastAsia"/>
                    </w:rPr>
                    <w:t>HW49</w:t>
                  </w:r>
                </w:p>
                <w:p>
                  <w:pPr>
                    <w:jc w:val="center"/>
                  </w:pPr>
                  <w:r>
                    <w:rPr>
                      <w:rFonts w:hint="eastAsia" w:eastAsia="宋体"/>
                      <w:color w:val="auto"/>
                      <w:kern w:val="0"/>
                      <w:sz w:val="21"/>
                      <w:szCs w:val="21"/>
                      <w:lang w:val="en-US" w:eastAsia="zh-CN"/>
                    </w:rPr>
                    <w:t>900-041-49</w:t>
                  </w:r>
                </w:p>
              </w:tc>
              <w:tc>
                <w:tcPr>
                  <w:tcW w:w="788"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厂房北侧</w:t>
                  </w:r>
                </w:p>
              </w:tc>
              <w:tc>
                <w:tcPr>
                  <w:tcW w:w="758" w:type="dxa"/>
                  <w:vMerge w:val="continue"/>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p>
              </w:tc>
              <w:tc>
                <w:tcPr>
                  <w:tcW w:w="844"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桶装</w:t>
                  </w:r>
                </w:p>
              </w:tc>
              <w:tc>
                <w:tcPr>
                  <w:tcW w:w="1222" w:type="dxa"/>
                  <w:tcBorders>
                    <w:tl2br w:val="nil"/>
                    <w:tr2bl w:val="nil"/>
                  </w:tcBorders>
                  <w:vAlign w:val="center"/>
                </w:tcPr>
                <w:p>
                  <w:pPr>
                    <w:pStyle w:val="15"/>
                    <w:ind w:left="0" w:leftChars="0" w:firstLine="0" w:firstLineChars="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2个</w:t>
                  </w:r>
                </w:p>
              </w:tc>
              <w:tc>
                <w:tcPr>
                  <w:tcW w:w="1033" w:type="dxa"/>
                  <w:tcBorders>
                    <w:tl2br w:val="nil"/>
                    <w:tr2bl w:val="nil"/>
                  </w:tcBorders>
                  <w:vAlign w:val="center"/>
                </w:tcPr>
                <w:p>
                  <w:pPr>
                    <w:pStyle w:val="15"/>
                    <w:ind w:left="0" w:leftChars="0" w:firstLine="0" w:firstLineChars="0"/>
                    <w:jc w:val="center"/>
                    <w:rPr>
                      <w:rFonts w:hint="eastAsia"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3</w:t>
                  </w:r>
                  <w:r>
                    <w:rPr>
                      <w:rFonts w:ascii="Times New Roman" w:hAnsi="Times New Roman" w:eastAsia="宋体" w:cs="Times New Roman"/>
                      <w:color w:val="auto"/>
                      <w:szCs w:val="21"/>
                      <w:highlight w:val="none"/>
                    </w:rPr>
                    <w:t>个月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9" w:hRule="atLeast"/>
                <w:jc w:val="center"/>
              </w:trPr>
              <w:tc>
                <w:tcPr>
                  <w:tcW w:w="431" w:type="dxa"/>
                  <w:tcBorders>
                    <w:tl2br w:val="nil"/>
                    <w:tr2bl w:val="nil"/>
                  </w:tcBorders>
                  <w:vAlign w:val="center"/>
                </w:tcPr>
                <w:p>
                  <w:pPr>
                    <w:pStyle w:val="15"/>
                    <w:ind w:left="0" w:leftChars="0" w:firstLine="0" w:firstLineChars="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6</w:t>
                  </w:r>
                </w:p>
              </w:tc>
              <w:tc>
                <w:tcPr>
                  <w:tcW w:w="1028" w:type="dxa"/>
                  <w:vMerge w:val="continue"/>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p>
              </w:tc>
              <w:tc>
                <w:tcPr>
                  <w:tcW w:w="825" w:type="dxa"/>
                  <w:tcBorders>
                    <w:tl2br w:val="nil"/>
                    <w:tr2bl w:val="nil"/>
                  </w:tcBorders>
                  <w:vAlign w:val="center"/>
                </w:tcPr>
                <w:p>
                  <w:pPr>
                    <w:jc w:val="center"/>
                    <w:rPr>
                      <w:rFonts w:hint="eastAsia" w:ascii="Times New Roman" w:hAnsi="Times New Roman" w:eastAsia="宋体" w:cs="Calibri"/>
                      <w:color w:val="auto"/>
                      <w:kern w:val="2"/>
                      <w:sz w:val="21"/>
                      <w:szCs w:val="21"/>
                      <w:highlight w:val="none"/>
                      <w:lang w:val="en-US" w:eastAsia="zh-CN" w:bidi="ar-SA"/>
                    </w:rPr>
                  </w:pPr>
                  <w:r>
                    <w:rPr>
                      <w:rFonts w:hint="eastAsia" w:ascii="Times New Roman" w:hAnsi="Times New Roman" w:eastAsia="宋体" w:cs="Calibri"/>
                      <w:color w:val="auto"/>
                      <w:szCs w:val="21"/>
                      <w:highlight w:val="none"/>
                    </w:rPr>
                    <w:t>废机油</w:t>
                  </w:r>
                  <w:r>
                    <w:rPr>
                      <w:rFonts w:hint="eastAsia" w:ascii="Times New Roman" w:hAnsi="Times New Roman" w:eastAsia="宋体" w:cs="Calibri"/>
                      <w:color w:val="auto"/>
                      <w:szCs w:val="21"/>
                      <w:highlight w:val="none"/>
                      <w:lang w:val="en-US" w:eastAsia="zh-CN"/>
                    </w:rPr>
                    <w:t>桶</w:t>
                  </w:r>
                </w:p>
              </w:tc>
              <w:tc>
                <w:tcPr>
                  <w:tcW w:w="1405" w:type="dxa"/>
                  <w:tcBorders>
                    <w:tl2br w:val="nil"/>
                    <w:tr2bl w:val="nil"/>
                  </w:tcBorders>
                  <w:vAlign w:val="center"/>
                </w:tcPr>
                <w:p>
                  <w:pPr>
                    <w:pStyle w:val="15"/>
                    <w:ind w:left="0" w:leftChars="0" w:firstLine="0" w:firstLineChars="0"/>
                    <w:jc w:val="center"/>
                    <w:rPr>
                      <w:rFonts w:hint="eastAsia"/>
                    </w:rPr>
                  </w:pPr>
                  <w:r>
                    <w:rPr>
                      <w:rFonts w:hint="eastAsia"/>
                    </w:rPr>
                    <w:t>HW49</w:t>
                  </w:r>
                </w:p>
                <w:p>
                  <w:pPr>
                    <w:jc w:val="center"/>
                    <w:rPr>
                      <w:rFonts w:hint="eastAsia"/>
                      <w:lang w:val="en-US" w:eastAsia="zh-CN"/>
                    </w:rPr>
                  </w:pPr>
                  <w:r>
                    <w:rPr>
                      <w:rFonts w:hint="eastAsia" w:eastAsia="宋体"/>
                      <w:color w:val="auto"/>
                      <w:kern w:val="0"/>
                      <w:sz w:val="21"/>
                      <w:szCs w:val="21"/>
                      <w:lang w:val="en-US" w:eastAsia="zh-CN"/>
                    </w:rPr>
                    <w:t>900-041-49</w:t>
                  </w:r>
                </w:p>
              </w:tc>
              <w:tc>
                <w:tcPr>
                  <w:tcW w:w="788" w:type="dxa"/>
                  <w:tcBorders>
                    <w:tl2br w:val="nil"/>
                    <w:tr2bl w:val="nil"/>
                  </w:tcBorders>
                  <w:vAlign w:val="center"/>
                </w:tcPr>
                <w:p>
                  <w:pPr>
                    <w:jc w:val="center"/>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szCs w:val="21"/>
                      <w:highlight w:val="none"/>
                    </w:rPr>
                    <w:t>厂房北侧</w:t>
                  </w:r>
                </w:p>
              </w:tc>
              <w:tc>
                <w:tcPr>
                  <w:tcW w:w="758" w:type="dxa"/>
                  <w:vMerge w:val="continue"/>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p>
              </w:tc>
              <w:tc>
                <w:tcPr>
                  <w:tcW w:w="844"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szCs w:val="21"/>
                      <w:highlight w:val="none"/>
                    </w:rPr>
                    <w:t>桶装</w:t>
                  </w:r>
                </w:p>
              </w:tc>
              <w:tc>
                <w:tcPr>
                  <w:tcW w:w="1222" w:type="dxa"/>
                  <w:tcBorders>
                    <w:tl2br w:val="nil"/>
                    <w:tr2bl w:val="nil"/>
                  </w:tcBorders>
                  <w:vAlign w:val="center"/>
                </w:tcPr>
                <w:p>
                  <w:pPr>
                    <w:pStyle w:val="15"/>
                    <w:ind w:left="0" w:leftChars="0"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1个</w:t>
                  </w:r>
                </w:p>
              </w:tc>
              <w:tc>
                <w:tcPr>
                  <w:tcW w:w="1033" w:type="dxa"/>
                  <w:tcBorders>
                    <w:tl2br w:val="nil"/>
                    <w:tr2bl w:val="nil"/>
                  </w:tcBorders>
                  <w:vAlign w:val="center"/>
                </w:tcPr>
                <w:p>
                  <w:pPr>
                    <w:pStyle w:val="15"/>
                    <w:ind w:left="0" w:leftChars="0"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rPr>
                    <w:t>3</w:t>
                  </w:r>
                  <w:r>
                    <w:rPr>
                      <w:rFonts w:ascii="Times New Roman" w:hAnsi="Times New Roman" w:eastAsia="宋体" w:cs="Times New Roman"/>
                      <w:color w:val="auto"/>
                      <w:szCs w:val="21"/>
                      <w:highlight w:val="none"/>
                    </w:rPr>
                    <w:t>个月</w:t>
                  </w:r>
                </w:p>
              </w:tc>
            </w:tr>
          </w:tbl>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 xml:space="preserve">1）收集、管理措施 </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建设单位应当以控危险废物的环境风险为目标，制定危险废物管理计划，建立完善的危险废物管理台账和企业内部产生和收集、贮存部门危险废物交接制度，严格记录每种危险废物产生量、进出暂存间的量、处置量及各个时间节点负责人、用途或处置方式等，加强对危险废物包装、贮存的管理，严格执行危险废物转移联单制度。</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危险废物在收集时，应清楚废物的类别及主要成份，以方便委托处理单位处理，根据危险废物的性质和形态，可采用不同大小和不同材质的容器进行包装，所有包装容器应足够安全，并经过周密检查，严防在装载、搬移或运输途中出现渗漏、溢出、抛洒或挥发等情况。最后按照对危险废物交换和转移管理工作的有关要求，对危险废物进行安全包装，并在包装的明显位置附上危险废物标签。危险废物应尽快送往委托有资质单位处置，不宜存放过长时间，确需暂存的，应按照《危险废物贮存污染控制标准》（GB18597-2001）及其 2013 修改单中的标准设置危废临时贮存场所。</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2）暂存措施</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建设单位在厂区内按照《危险废物贮存污染控制标准》（GB18597-2001）及其2013修改单中的标准设置危废临时贮存场所进行贮存，具体要求如下：</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①常温常压下不水解、不挥发的固体危险废物可在贮存设施内分别堆放，其它危险废物必须装入容器内，禁止将不相容的危险废物在同一容器内混装，盛装危险废物的容器上必须粘贴符合标准附录 A 所示的标签。</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②应当使用符合标准的容器盛装危险废物，装载危险废物的容器及材质要满足相应的强度要求，装载危险废物的容器必须完好无损，盛装危险废物的容器材质和衬里要与危险废物相容。</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 xml:space="preserve">③危废贮存场所地面与裙脚要用坚固、防渗的材料建造，建筑材料必须与危险废物相容，不相容的危险废物必须分开存放，并设有隔离间隔断。 </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④危险废物贮存前应进行检验，确保同预定接收的危险废物一致，并登记注册，装在容器内的同类危险废物可以堆叠存放，每个堆间应留有搬运通道，不得将不相容的废物混合或合并存放。</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⑤根据《危险废物贮存污染控制标准》（GB18597-200）及其2013修改单的规定，危废暂存场所必须做好防渗措施，防渗层至少1m厚黏土层（渗透系数≤10-7cm/s），或2mm厚高密度聚乙烯，或至少2mm厚的其他人工材料，透系数≤10-10cm/s。</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⑥危废暂存间要满足防晒、防风、防雨淋。</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⑦危险废物贮存设施应配备通讯设备、照明设施、消防设施、安全防护服装及工具并设有应急防护设施。</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⑧危险废物贮存设施内清理出来的泄漏物，一律按危险废物处理。</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⑨每种危险废物分区分类存放后，在显著位置贴上符合规范的标识。</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⑩本项目废酸槽液厂区内不暂存，直接有危废处理单位罐车转运。</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上述控制与管理措施使项目危险废物的收集、暂存和保管均符合《危险废物贮存污染控制标准》（GB18597-2001）的要求，不会对环境造成二次污染。</w:t>
            </w:r>
          </w:p>
          <w:p>
            <w:pPr>
              <w:spacing w:line="360" w:lineRule="auto"/>
              <w:ind w:firstLine="482" w:firstLineChars="20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（五）地下水、土壤</w:t>
            </w:r>
            <w:r>
              <w:rPr>
                <w:rFonts w:hint="eastAsia" w:ascii="Times New Roman" w:hAnsi="Times New Roman" w:eastAsia="宋体" w:cs="Times New Roman"/>
                <w:b/>
                <w:bCs/>
                <w:color w:val="auto"/>
                <w:sz w:val="24"/>
                <w:highlight w:val="none"/>
              </w:rPr>
              <w:t>环境影响</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1</w:t>
            </w:r>
            <w:r>
              <w:rPr>
                <w:rFonts w:ascii="Times New Roman" w:hAnsi="Times New Roman" w:eastAsia="宋体" w:cs="Times New Roman"/>
                <w:color w:val="auto"/>
                <w:sz w:val="24"/>
                <w:highlight w:val="none"/>
              </w:rPr>
              <w:t>、影响途经</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项目大气排放的污染因子不涉及对土壤污染的因子。</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项目地表平坦，物料不涉及污染因子，不产生地面漫流。</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项目危废暂存区的盛装容器均为地上结构且设置防漏设施，</w:t>
            </w:r>
            <w:r>
              <w:rPr>
                <w:rFonts w:ascii="Times New Roman" w:hAnsi="Times New Roman" w:eastAsia="宋体" w:cs="Times New Roman"/>
                <w:color w:val="auto"/>
                <w:sz w:val="24"/>
                <w:highlight w:val="none"/>
                <w:lang w:val="zh-CN"/>
              </w:rPr>
              <w:t>如果是装置区等可视场所发生硬化面破损，即使有矿物油等泄漏，建设单位可以及时采取措施，不会任由矿物油漫流渗漏，任其渗入土壤，因此，对</w:t>
            </w:r>
            <w:r>
              <w:rPr>
                <w:rFonts w:hint="eastAsia" w:ascii="Times New Roman" w:hAnsi="Times New Roman" w:eastAsia="宋体" w:cs="Times New Roman"/>
                <w:color w:val="auto"/>
                <w:sz w:val="24"/>
                <w:highlight w:val="none"/>
                <w:lang w:val="zh-CN"/>
              </w:rPr>
              <w:t>地下水、</w:t>
            </w:r>
            <w:r>
              <w:rPr>
                <w:rFonts w:ascii="Times New Roman" w:hAnsi="Times New Roman" w:eastAsia="宋体" w:cs="Times New Roman"/>
                <w:color w:val="auto"/>
                <w:sz w:val="24"/>
                <w:highlight w:val="none"/>
                <w:lang w:val="zh-CN"/>
              </w:rPr>
              <w:t>土壤环境影响较小。</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2</w:t>
            </w:r>
            <w:r>
              <w:rPr>
                <w:rFonts w:ascii="Times New Roman" w:hAnsi="Times New Roman" w:eastAsia="宋体" w:cs="Times New Roman"/>
                <w:color w:val="auto"/>
                <w:sz w:val="24"/>
                <w:highlight w:val="none"/>
              </w:rPr>
              <w:t>、防治措施</w:t>
            </w:r>
          </w:p>
          <w:p>
            <w:pPr>
              <w:spacing w:line="360" w:lineRule="auto"/>
              <w:ind w:firstLine="480" w:firstLineChars="200"/>
              <w:rPr>
                <w:color w:val="auto"/>
                <w:highlight w:val="none"/>
              </w:rPr>
            </w:pPr>
            <w:r>
              <w:rPr>
                <w:rFonts w:ascii="Times New Roman" w:hAnsi="Times New Roman" w:eastAsia="宋体" w:cs="Times New Roman"/>
                <w:color w:val="auto"/>
                <w:sz w:val="24"/>
                <w:highlight w:val="none"/>
              </w:rPr>
              <w:t>源头控制措施：在生产过程中，做好设备的维护、检修，杜绝跑、冒、滴、漏现象；产生的废矿物油及时交有资质单位处置。过程防控措施：暂存时废</w:t>
            </w:r>
            <w:r>
              <w:rPr>
                <w:rFonts w:hint="eastAsia" w:ascii="Times New Roman" w:hAnsi="Times New Roman" w:eastAsia="宋体" w:cs="Times New Roman"/>
                <w:color w:val="auto"/>
                <w:sz w:val="24"/>
                <w:highlight w:val="none"/>
              </w:rPr>
              <w:t>润滑油</w:t>
            </w:r>
            <w:r>
              <w:rPr>
                <w:rFonts w:ascii="Times New Roman" w:hAnsi="Times New Roman" w:eastAsia="宋体" w:cs="Times New Roman"/>
                <w:color w:val="auto"/>
                <w:sz w:val="24"/>
                <w:highlight w:val="none"/>
              </w:rPr>
              <w:t>桶下设置托盘，暂存区设置围堰且采取严格的硬化及防渗处理。管理措施：厂区建立完善的危废管理制度，有专人负责进行管理。采取以上措施，对</w:t>
            </w:r>
            <w:r>
              <w:rPr>
                <w:rFonts w:hint="eastAsia" w:ascii="Times New Roman" w:hAnsi="Times New Roman" w:eastAsia="宋体" w:cs="Times New Roman"/>
                <w:color w:val="auto"/>
                <w:sz w:val="24"/>
                <w:highlight w:val="none"/>
              </w:rPr>
              <w:t>地下水、</w:t>
            </w:r>
            <w:r>
              <w:rPr>
                <w:rFonts w:ascii="Times New Roman" w:hAnsi="Times New Roman" w:eastAsia="宋体" w:cs="Times New Roman"/>
                <w:color w:val="auto"/>
                <w:sz w:val="24"/>
                <w:highlight w:val="none"/>
              </w:rPr>
              <w:t>土壤环境影响较小。</w:t>
            </w:r>
          </w:p>
          <w:p>
            <w:pPr>
              <w:spacing w:line="360" w:lineRule="auto"/>
              <w:ind w:firstLine="482" w:firstLineChars="200"/>
              <w:rPr>
                <w:rFonts w:ascii="Times New Roman" w:hAnsi="Times New Roman" w:eastAsia="宋体" w:cs="Times New Roman"/>
                <w:color w:val="auto"/>
                <w:sz w:val="24"/>
                <w:highlight w:val="none"/>
              </w:rPr>
            </w:pPr>
            <w:r>
              <w:rPr>
                <w:rFonts w:ascii="Times New Roman" w:hAnsi="Times New Roman" w:eastAsia="宋体" w:cs="Times New Roman"/>
                <w:b/>
                <w:bCs/>
                <w:color w:val="auto"/>
                <w:sz w:val="24"/>
                <w:highlight w:val="none"/>
              </w:rPr>
              <w:t>（六）生态环境影响</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根据企业提供的土地证（陕（2022）西咸新区不动产权0011992号），</w:t>
            </w:r>
            <w:r>
              <w:rPr>
                <w:rFonts w:ascii="Times New Roman" w:hAnsi="Times New Roman" w:eastAsia="宋体" w:cs="Times New Roman"/>
                <w:color w:val="auto"/>
                <w:sz w:val="24"/>
                <w:highlight w:val="none"/>
              </w:rPr>
              <w:t>本项目</w:t>
            </w:r>
            <w:r>
              <w:rPr>
                <w:rFonts w:hint="eastAsia" w:ascii="Times New Roman" w:hAnsi="Times New Roman" w:eastAsia="宋体" w:cs="Times New Roman"/>
                <w:color w:val="auto"/>
                <w:sz w:val="24"/>
                <w:highlight w:val="none"/>
              </w:rPr>
              <w:t>占地为</w:t>
            </w:r>
            <w:r>
              <w:rPr>
                <w:rFonts w:ascii="Times New Roman" w:hAnsi="Times New Roman" w:eastAsia="宋体" w:cs="Times New Roman"/>
                <w:color w:val="auto"/>
                <w:sz w:val="24"/>
                <w:highlight w:val="none"/>
              </w:rPr>
              <w:t>工业用地，占地范围内无生态环境保护目标。</w:t>
            </w:r>
          </w:p>
          <w:p>
            <w:pPr>
              <w:numPr>
                <w:ilvl w:val="0"/>
                <w:numId w:val="5"/>
              </w:numPr>
              <w:spacing w:line="360" w:lineRule="auto"/>
              <w:ind w:firstLine="482" w:firstLineChars="20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环境风险</w:t>
            </w:r>
          </w:p>
          <w:p>
            <w:pPr>
              <w:pStyle w:val="15"/>
              <w:spacing w:line="360" w:lineRule="auto"/>
              <w:ind w:left="0" w:leftChars="0" w:firstLine="482" w:firstLineChars="20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1、危险物质及风险源分布</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ascii="Times New Roman" w:hAnsi="Times New Roman" w:eastAsia="宋体" w:cs="Times New Roman"/>
                <w:color w:val="auto"/>
                <w:sz w:val="24"/>
                <w:highlight w:val="none"/>
              </w:rPr>
              <w:t>经查询《建设项目环境风险评价技术导则》（HJ169-2018）附录及危险化学品《重大危险源辨识(GB18218-2018)》。本项目目生产、使用、储存涉及的环境风险危险品为矿物油（</w:t>
            </w:r>
            <w:r>
              <w:rPr>
                <w:rFonts w:hint="eastAsia" w:ascii="Times New Roman" w:hAnsi="Times New Roman" w:eastAsia="宋体" w:cs="Times New Roman"/>
                <w:color w:val="auto"/>
                <w:sz w:val="24"/>
                <w:highlight w:val="none"/>
              </w:rPr>
              <w:t>机油、润滑油</w:t>
            </w:r>
            <w:r>
              <w:rPr>
                <w:rFonts w:ascii="Times New Roman" w:hAnsi="Times New Roman" w:eastAsia="宋体" w:cs="Times New Roman"/>
                <w:color w:val="auto"/>
                <w:sz w:val="24"/>
                <w:highlight w:val="none"/>
              </w:rPr>
              <w:t>、废</w:t>
            </w:r>
            <w:r>
              <w:rPr>
                <w:rFonts w:hint="eastAsia" w:ascii="Times New Roman" w:hAnsi="Times New Roman" w:eastAsia="宋体" w:cs="Times New Roman"/>
                <w:color w:val="auto"/>
                <w:sz w:val="24"/>
                <w:highlight w:val="none"/>
              </w:rPr>
              <w:t>机油、废润滑油</w:t>
            </w:r>
            <w:r>
              <w:rPr>
                <w:rFonts w:ascii="Times New Roman" w:hAnsi="Times New Roman" w:eastAsia="宋体" w:cs="Times New Roman"/>
                <w:color w:val="auto"/>
                <w:sz w:val="24"/>
                <w:highlight w:val="none"/>
              </w:rPr>
              <w:t>），临界量及实际最大储存量见下表。</w:t>
            </w:r>
            <w:r>
              <w:rPr>
                <w:rFonts w:hint="eastAsia" w:ascii="Times New Roman" w:hAnsi="Times New Roman" w:eastAsia="宋体" w:cs="Times New Roman"/>
                <w:color w:val="auto"/>
                <w:sz w:val="24"/>
                <w:highlight w:val="none"/>
                <w:lang w:val="en-US" w:eastAsia="zh-CN"/>
              </w:rPr>
              <w:t>80%</w:t>
            </w:r>
          </w:p>
          <w:p>
            <w:pPr>
              <w:pStyle w:val="38"/>
              <w:autoSpaceDE w:val="0"/>
              <w:autoSpaceDN w:val="0"/>
              <w:ind w:left="110" w:hanging="110" w:hangingChars="52"/>
              <w:jc w:val="center"/>
              <w:rPr>
                <w:rFonts w:ascii="Times New Roman" w:hAnsi="Times New Roman" w:cs="Times New Roman"/>
                <w:b/>
                <w:bCs/>
                <w:color w:val="auto"/>
                <w:szCs w:val="21"/>
                <w:highlight w:val="none"/>
                <w:lang w:val="en-US"/>
              </w:rPr>
            </w:pPr>
            <w:r>
              <w:rPr>
                <w:rFonts w:ascii="Times New Roman" w:hAnsi="Times New Roman" w:cs="Times New Roman"/>
                <w:b/>
                <w:bCs/>
                <w:color w:val="auto"/>
                <w:szCs w:val="21"/>
                <w:highlight w:val="none"/>
                <w:lang w:val="en-US"/>
              </w:rPr>
              <w:t>表4-</w:t>
            </w:r>
            <w:r>
              <w:rPr>
                <w:rFonts w:hint="eastAsia" w:ascii="Times New Roman" w:hAnsi="Times New Roman" w:cs="Times New Roman"/>
                <w:b/>
                <w:bCs/>
                <w:color w:val="auto"/>
                <w:szCs w:val="21"/>
                <w:highlight w:val="none"/>
                <w:lang w:val="en-US" w:eastAsia="zh-CN"/>
              </w:rPr>
              <w:t>20</w:t>
            </w:r>
            <w:r>
              <w:rPr>
                <w:rFonts w:ascii="Times New Roman" w:hAnsi="Times New Roman" w:cs="Times New Roman"/>
                <w:b/>
                <w:bCs/>
                <w:color w:val="auto"/>
                <w:szCs w:val="21"/>
                <w:highlight w:val="none"/>
                <w:lang w:val="en-US"/>
              </w:rPr>
              <w:t xml:space="preserve"> 项目危险物质的危险特性及分布情况</w:t>
            </w:r>
          </w:p>
          <w:tbl>
            <w:tblPr>
              <w:tblStyle w:val="29"/>
              <w:tblW w:w="833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12"/>
              <w:gridCol w:w="982"/>
              <w:gridCol w:w="1290"/>
              <w:gridCol w:w="1321"/>
              <w:gridCol w:w="1193"/>
              <w:gridCol w:w="1922"/>
              <w:gridCol w:w="111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512"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序号</w:t>
                  </w:r>
                </w:p>
              </w:tc>
              <w:tc>
                <w:tcPr>
                  <w:tcW w:w="982"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名称</w:t>
                  </w:r>
                </w:p>
              </w:tc>
              <w:tc>
                <w:tcPr>
                  <w:tcW w:w="1290"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CAS号</w:t>
                  </w:r>
                </w:p>
              </w:tc>
              <w:tc>
                <w:tcPr>
                  <w:tcW w:w="1321"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相态</w:t>
                  </w:r>
                </w:p>
              </w:tc>
              <w:tc>
                <w:tcPr>
                  <w:tcW w:w="1193"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贮存地点</w:t>
                  </w:r>
                </w:p>
              </w:tc>
              <w:tc>
                <w:tcPr>
                  <w:tcW w:w="1922"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贮存规格</w:t>
                  </w:r>
                </w:p>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及方式</w:t>
                  </w:r>
                </w:p>
              </w:tc>
              <w:tc>
                <w:tcPr>
                  <w:tcW w:w="1116"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储存量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12"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1</w:t>
                  </w:r>
                </w:p>
              </w:tc>
              <w:tc>
                <w:tcPr>
                  <w:tcW w:w="982"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机油</w:t>
                  </w:r>
                </w:p>
              </w:tc>
              <w:tc>
                <w:tcPr>
                  <w:tcW w:w="1290"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w:t>
                  </w:r>
                </w:p>
              </w:tc>
              <w:tc>
                <w:tcPr>
                  <w:tcW w:w="1321"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液态</w:t>
                  </w:r>
                </w:p>
              </w:tc>
              <w:tc>
                <w:tcPr>
                  <w:tcW w:w="1193"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危化库</w:t>
                  </w:r>
                </w:p>
              </w:tc>
              <w:tc>
                <w:tcPr>
                  <w:tcW w:w="1922"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250kg/桶</w:t>
                  </w:r>
                </w:p>
              </w:tc>
              <w:tc>
                <w:tcPr>
                  <w:tcW w:w="1116"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0.0</w:t>
                  </w:r>
                  <w:r>
                    <w:rPr>
                      <w:rFonts w:hint="eastAsia" w:ascii="Times New Roman" w:hAnsi="Times New Roman" w:eastAsia="宋体" w:cs="Times New Roman"/>
                      <w:color w:val="auto"/>
                      <w:szCs w:val="21"/>
                      <w:highlight w:val="none"/>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12"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2</w:t>
                  </w:r>
                </w:p>
              </w:tc>
              <w:tc>
                <w:tcPr>
                  <w:tcW w:w="982"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润滑油</w:t>
                  </w:r>
                </w:p>
              </w:tc>
              <w:tc>
                <w:tcPr>
                  <w:tcW w:w="1290"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w:t>
                  </w:r>
                </w:p>
              </w:tc>
              <w:tc>
                <w:tcPr>
                  <w:tcW w:w="1321"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液态</w:t>
                  </w:r>
                </w:p>
              </w:tc>
              <w:tc>
                <w:tcPr>
                  <w:tcW w:w="1193"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危化库</w:t>
                  </w:r>
                </w:p>
              </w:tc>
              <w:tc>
                <w:tcPr>
                  <w:tcW w:w="1922"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250kg/桶</w:t>
                  </w:r>
                </w:p>
              </w:tc>
              <w:tc>
                <w:tcPr>
                  <w:tcW w:w="1116"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0.0</w:t>
                  </w:r>
                  <w:r>
                    <w:rPr>
                      <w:rFonts w:hint="eastAsia" w:ascii="Times New Roman" w:hAnsi="Times New Roman" w:eastAsia="宋体" w:cs="Times New Roman"/>
                      <w:color w:val="auto"/>
                      <w:szCs w:val="21"/>
                      <w:highlight w:val="none"/>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512"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3</w:t>
                  </w:r>
                </w:p>
              </w:tc>
              <w:tc>
                <w:tcPr>
                  <w:tcW w:w="982"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废</w:t>
                  </w:r>
                  <w:r>
                    <w:rPr>
                      <w:rFonts w:hint="eastAsia" w:ascii="Times New Roman" w:hAnsi="Times New Roman" w:eastAsia="宋体" w:cs="Times New Roman"/>
                      <w:color w:val="auto"/>
                      <w:szCs w:val="21"/>
                      <w:highlight w:val="none"/>
                    </w:rPr>
                    <w:t>机油</w:t>
                  </w:r>
                </w:p>
              </w:tc>
              <w:tc>
                <w:tcPr>
                  <w:tcW w:w="1290"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危害水环境物质</w:t>
                  </w:r>
                </w:p>
              </w:tc>
              <w:tc>
                <w:tcPr>
                  <w:tcW w:w="1321"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液态</w:t>
                  </w:r>
                </w:p>
              </w:tc>
              <w:tc>
                <w:tcPr>
                  <w:tcW w:w="1193"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危废间</w:t>
                  </w:r>
                </w:p>
              </w:tc>
              <w:tc>
                <w:tcPr>
                  <w:tcW w:w="1922"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250kg/桶</w:t>
                  </w:r>
                </w:p>
              </w:tc>
              <w:tc>
                <w:tcPr>
                  <w:tcW w:w="1116"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0.0</w:t>
                  </w:r>
                  <w:r>
                    <w:rPr>
                      <w:rFonts w:hint="eastAsia" w:ascii="Times New Roman" w:hAnsi="Times New Roman" w:eastAsia="宋体" w:cs="Times New Roman"/>
                      <w:color w:val="auto"/>
                      <w:szCs w:val="21"/>
                      <w:highlight w:val="none"/>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512"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4</w:t>
                  </w:r>
                </w:p>
              </w:tc>
              <w:tc>
                <w:tcPr>
                  <w:tcW w:w="982"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废</w:t>
                  </w:r>
                  <w:r>
                    <w:rPr>
                      <w:rFonts w:hint="eastAsia" w:ascii="Times New Roman" w:hAnsi="Times New Roman" w:eastAsia="宋体" w:cs="Times New Roman"/>
                      <w:color w:val="auto"/>
                      <w:szCs w:val="21"/>
                      <w:highlight w:val="none"/>
                    </w:rPr>
                    <w:t>润滑油</w:t>
                  </w:r>
                </w:p>
              </w:tc>
              <w:tc>
                <w:tcPr>
                  <w:tcW w:w="1290"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危害水环境物质</w:t>
                  </w:r>
                </w:p>
              </w:tc>
              <w:tc>
                <w:tcPr>
                  <w:tcW w:w="1321"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液态</w:t>
                  </w:r>
                </w:p>
              </w:tc>
              <w:tc>
                <w:tcPr>
                  <w:tcW w:w="1193"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危废间</w:t>
                  </w:r>
                </w:p>
              </w:tc>
              <w:tc>
                <w:tcPr>
                  <w:tcW w:w="1922"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250kg/桶</w:t>
                  </w:r>
                </w:p>
              </w:tc>
              <w:tc>
                <w:tcPr>
                  <w:tcW w:w="1116"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0.0</w:t>
                  </w:r>
                  <w:r>
                    <w:rPr>
                      <w:rFonts w:hint="eastAsia" w:ascii="Times New Roman" w:hAnsi="Times New Roman" w:eastAsia="宋体" w:cs="Times New Roman"/>
                      <w:color w:val="auto"/>
                      <w:szCs w:val="21"/>
                      <w:highlight w:val="none"/>
                    </w:rPr>
                    <w:t>02</w:t>
                  </w:r>
                </w:p>
              </w:tc>
            </w:tr>
          </w:tbl>
          <w:p>
            <w:pPr>
              <w:pStyle w:val="15"/>
              <w:spacing w:line="360" w:lineRule="auto"/>
              <w:ind w:left="0" w:leftChars="0" w:firstLine="482" w:firstLineChars="20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2、环境风险潜势判定</w:t>
            </w:r>
          </w:p>
          <w:p>
            <w:pPr>
              <w:pStyle w:val="4"/>
              <w:spacing w:before="0" w:after="0" w:line="360" w:lineRule="auto"/>
              <w:ind w:firstLine="480" w:firstLineChars="200"/>
              <w:outlineLvl w:val="1"/>
              <w:rPr>
                <w:rFonts w:ascii="Times New Roman" w:hAnsi="Times New Roman" w:eastAsia="宋体" w:cs="Times New Roman"/>
                <w:b w:val="0"/>
                <w:bCs w:val="0"/>
                <w:color w:val="auto"/>
                <w:sz w:val="24"/>
                <w:szCs w:val="24"/>
                <w:highlight w:val="none"/>
              </w:rPr>
            </w:pPr>
            <w:r>
              <w:rPr>
                <w:rFonts w:ascii="Times New Roman" w:hAnsi="Times New Roman" w:eastAsia="宋体" w:cs="Times New Roman"/>
                <w:b w:val="0"/>
                <w:bCs w:val="0"/>
                <w:color w:val="auto"/>
                <w:sz w:val="24"/>
                <w:szCs w:val="24"/>
                <w:highlight w:val="none"/>
              </w:rPr>
              <w:t>根据《建设项目环境风险评价技术导则》（HJ169-2018）附录 B，对项目涉及的危险物质的临界量，定量分析危险物质数量与临界量的比值（Q）和所属行业及生产工艺特点（M），按附录 C 对危险物质及工艺系统危险性（P）等级进行判断。</w:t>
            </w:r>
          </w:p>
          <w:p>
            <w:pPr>
              <w:pStyle w:val="4"/>
              <w:spacing w:before="0" w:after="0" w:line="360" w:lineRule="auto"/>
              <w:ind w:firstLine="480" w:firstLineChars="200"/>
              <w:outlineLvl w:val="1"/>
              <w:rPr>
                <w:rFonts w:ascii="Times New Roman" w:hAnsi="Times New Roman" w:eastAsia="宋体" w:cs="Times New Roman"/>
                <w:b w:val="0"/>
                <w:bCs w:val="0"/>
                <w:color w:val="auto"/>
                <w:sz w:val="24"/>
                <w:szCs w:val="24"/>
                <w:highlight w:val="none"/>
              </w:rPr>
            </w:pPr>
            <w:r>
              <w:rPr>
                <w:rFonts w:ascii="Times New Roman" w:hAnsi="Times New Roman" w:eastAsia="宋体" w:cs="Times New Roman"/>
                <w:b w:val="0"/>
                <w:bCs w:val="0"/>
                <w:color w:val="auto"/>
                <w:sz w:val="24"/>
                <w:szCs w:val="24"/>
                <w:highlight w:val="none"/>
              </w:rPr>
              <w:t xml:space="preserve">当存在多种危险物质时，按下列公式计算物质总量与其临界量  </w:t>
            </w:r>
          </w:p>
          <w:p>
            <w:pPr>
              <w:pStyle w:val="4"/>
              <w:spacing w:before="0" w:after="0" w:line="360" w:lineRule="auto"/>
              <w:ind w:firstLine="482" w:firstLineChars="200"/>
              <w:outlineLvl w:val="1"/>
              <w:rPr>
                <w:rFonts w:ascii="Times New Roman" w:hAnsi="Times New Roman" w:eastAsia="宋体" w:cs="Times New Roman"/>
                <w:b w:val="0"/>
                <w:bCs w:val="0"/>
                <w:color w:val="auto"/>
                <w:sz w:val="24"/>
                <w:szCs w:val="24"/>
                <w:highlight w:val="none"/>
              </w:rPr>
            </w:pPr>
            <m:oMathPara>
              <m:oMath>
                <m:r>
                  <m:rPr>
                    <m:sty m:val="b"/>
                  </m:rPr>
                  <w:rPr>
                    <w:rFonts w:ascii="Cambria Math" w:hAnsi="Cambria Math" w:eastAsia="宋体" w:cs="Times New Roman"/>
                    <w:color w:val="auto"/>
                    <w:sz w:val="24"/>
                    <w:szCs w:val="24"/>
                    <w:highlight w:val="none"/>
                  </w:rPr>
                  <m:t>Q=</m:t>
                </m:r>
                <m:f>
                  <m:fPr>
                    <m:ctrlPr>
                      <w:rPr>
                        <w:rFonts w:ascii="Cambria Math" w:hAnsi="Cambria Math" w:eastAsia="宋体" w:cs="Times New Roman"/>
                        <w:b w:val="0"/>
                        <w:bCs w:val="0"/>
                        <w:color w:val="auto"/>
                        <w:sz w:val="24"/>
                        <w:szCs w:val="24"/>
                        <w:highlight w:val="none"/>
                      </w:rPr>
                    </m:ctrlPr>
                  </m:fPr>
                  <m:num>
                    <m:sSub>
                      <m:sSubPr>
                        <m:ctrlPr>
                          <w:rPr>
                            <w:rFonts w:ascii="Cambria Math" w:hAnsi="Cambria Math" w:eastAsia="宋体" w:cs="Times New Roman"/>
                            <w:b w:val="0"/>
                            <w:bCs w:val="0"/>
                            <w:color w:val="auto"/>
                            <w:sz w:val="24"/>
                            <w:szCs w:val="24"/>
                            <w:highlight w:val="none"/>
                          </w:rPr>
                        </m:ctrlPr>
                      </m:sSubPr>
                      <m:e>
                        <m:r>
                          <m:rPr>
                            <m:sty m:val="b"/>
                          </m:rPr>
                          <w:rPr>
                            <w:rFonts w:ascii="Cambria Math" w:hAnsi="Cambria Math" w:eastAsia="宋体" w:cs="Times New Roman"/>
                            <w:color w:val="auto"/>
                            <w:sz w:val="24"/>
                            <w:szCs w:val="24"/>
                            <w:highlight w:val="none"/>
                          </w:rPr>
                          <m:t>q</m:t>
                        </m:r>
                        <m:ctrlPr>
                          <w:rPr>
                            <w:rFonts w:ascii="Cambria Math" w:hAnsi="Cambria Math" w:eastAsia="宋体" w:cs="Times New Roman"/>
                            <w:b w:val="0"/>
                            <w:bCs w:val="0"/>
                            <w:color w:val="auto"/>
                            <w:sz w:val="24"/>
                            <w:szCs w:val="24"/>
                            <w:highlight w:val="none"/>
                          </w:rPr>
                        </m:ctrlPr>
                      </m:e>
                      <m:sub>
                        <m:r>
                          <m:rPr>
                            <m:sty m:val="b"/>
                          </m:rPr>
                          <w:rPr>
                            <w:rFonts w:ascii="Cambria Math" w:hAnsi="Cambria Math" w:eastAsia="宋体" w:cs="Times New Roman"/>
                            <w:color w:val="auto"/>
                            <w:sz w:val="24"/>
                            <w:szCs w:val="24"/>
                            <w:highlight w:val="none"/>
                          </w:rPr>
                          <m:t>1</m:t>
                        </m:r>
                        <m:ctrlPr>
                          <w:rPr>
                            <w:rFonts w:ascii="Cambria Math" w:hAnsi="Cambria Math" w:eastAsia="宋体" w:cs="Times New Roman"/>
                            <w:b w:val="0"/>
                            <w:bCs w:val="0"/>
                            <w:color w:val="auto"/>
                            <w:sz w:val="24"/>
                            <w:szCs w:val="24"/>
                            <w:highlight w:val="none"/>
                          </w:rPr>
                        </m:ctrlPr>
                      </m:sub>
                    </m:sSub>
                    <m:ctrlPr>
                      <w:rPr>
                        <w:rFonts w:ascii="Cambria Math" w:hAnsi="Cambria Math" w:eastAsia="宋体" w:cs="Times New Roman"/>
                        <w:b w:val="0"/>
                        <w:bCs w:val="0"/>
                        <w:color w:val="auto"/>
                        <w:sz w:val="24"/>
                        <w:szCs w:val="24"/>
                        <w:highlight w:val="none"/>
                      </w:rPr>
                    </m:ctrlPr>
                  </m:num>
                  <m:den>
                    <m:sSub>
                      <m:sSubPr>
                        <m:ctrlPr>
                          <w:rPr>
                            <w:rFonts w:ascii="Cambria Math" w:hAnsi="Cambria Math" w:eastAsia="宋体" w:cs="Times New Roman"/>
                            <w:b w:val="0"/>
                            <w:bCs w:val="0"/>
                            <w:color w:val="auto"/>
                            <w:sz w:val="24"/>
                            <w:szCs w:val="24"/>
                            <w:highlight w:val="none"/>
                          </w:rPr>
                        </m:ctrlPr>
                      </m:sSubPr>
                      <m:e>
                        <m:r>
                          <m:rPr>
                            <m:sty m:val="b"/>
                          </m:rPr>
                          <w:rPr>
                            <w:rFonts w:ascii="Cambria Math" w:hAnsi="Cambria Math" w:eastAsia="宋体" w:cs="Times New Roman"/>
                            <w:color w:val="auto"/>
                            <w:sz w:val="24"/>
                            <w:szCs w:val="24"/>
                            <w:highlight w:val="none"/>
                          </w:rPr>
                          <m:t>Q</m:t>
                        </m:r>
                        <m:ctrlPr>
                          <w:rPr>
                            <w:rFonts w:ascii="Cambria Math" w:hAnsi="Cambria Math" w:eastAsia="宋体" w:cs="Times New Roman"/>
                            <w:b w:val="0"/>
                            <w:bCs w:val="0"/>
                            <w:color w:val="auto"/>
                            <w:sz w:val="24"/>
                            <w:szCs w:val="24"/>
                            <w:highlight w:val="none"/>
                          </w:rPr>
                        </m:ctrlPr>
                      </m:e>
                      <m:sub>
                        <m:r>
                          <m:rPr>
                            <m:sty m:val="b"/>
                          </m:rPr>
                          <w:rPr>
                            <w:rFonts w:ascii="Cambria Math" w:hAnsi="Cambria Math" w:eastAsia="宋体" w:cs="Times New Roman"/>
                            <w:color w:val="auto"/>
                            <w:sz w:val="24"/>
                            <w:szCs w:val="24"/>
                            <w:highlight w:val="none"/>
                          </w:rPr>
                          <m:t>1</m:t>
                        </m:r>
                        <m:ctrlPr>
                          <w:rPr>
                            <w:rFonts w:ascii="Cambria Math" w:hAnsi="Cambria Math" w:eastAsia="宋体" w:cs="Times New Roman"/>
                            <w:b w:val="0"/>
                            <w:bCs w:val="0"/>
                            <w:color w:val="auto"/>
                            <w:sz w:val="24"/>
                            <w:szCs w:val="24"/>
                            <w:highlight w:val="none"/>
                          </w:rPr>
                        </m:ctrlPr>
                      </m:sub>
                    </m:sSub>
                    <m:ctrlPr>
                      <w:rPr>
                        <w:rFonts w:ascii="Cambria Math" w:hAnsi="Cambria Math" w:eastAsia="宋体" w:cs="Times New Roman"/>
                        <w:b w:val="0"/>
                        <w:bCs w:val="0"/>
                        <w:color w:val="auto"/>
                        <w:sz w:val="24"/>
                        <w:szCs w:val="24"/>
                        <w:highlight w:val="none"/>
                      </w:rPr>
                    </m:ctrlPr>
                  </m:den>
                </m:f>
                <m:r>
                  <m:rPr>
                    <m:sty m:val="b"/>
                  </m:rPr>
                  <w:rPr>
                    <w:rFonts w:ascii="Cambria Math" w:hAnsi="Cambria Math" w:eastAsia="宋体" w:cs="Times New Roman"/>
                    <w:color w:val="auto"/>
                    <w:sz w:val="24"/>
                    <w:szCs w:val="24"/>
                    <w:highlight w:val="none"/>
                  </w:rPr>
                  <m:t>+</m:t>
                </m:r>
                <m:f>
                  <m:fPr>
                    <m:ctrlPr>
                      <w:rPr>
                        <w:rFonts w:ascii="Cambria Math" w:hAnsi="Cambria Math" w:eastAsia="宋体" w:cs="Times New Roman"/>
                        <w:b w:val="0"/>
                        <w:bCs w:val="0"/>
                        <w:color w:val="auto"/>
                        <w:sz w:val="24"/>
                        <w:szCs w:val="24"/>
                        <w:highlight w:val="none"/>
                      </w:rPr>
                    </m:ctrlPr>
                  </m:fPr>
                  <m:num>
                    <m:sSub>
                      <m:sSubPr>
                        <m:ctrlPr>
                          <w:rPr>
                            <w:rFonts w:ascii="Cambria Math" w:hAnsi="Cambria Math" w:eastAsia="宋体" w:cs="Times New Roman"/>
                            <w:b w:val="0"/>
                            <w:bCs w:val="0"/>
                            <w:color w:val="auto"/>
                            <w:sz w:val="24"/>
                            <w:szCs w:val="24"/>
                            <w:highlight w:val="none"/>
                          </w:rPr>
                        </m:ctrlPr>
                      </m:sSubPr>
                      <m:e>
                        <m:r>
                          <m:rPr>
                            <m:sty m:val="b"/>
                          </m:rPr>
                          <w:rPr>
                            <w:rFonts w:ascii="Cambria Math" w:hAnsi="Cambria Math" w:eastAsia="宋体" w:cs="Times New Roman"/>
                            <w:color w:val="auto"/>
                            <w:sz w:val="24"/>
                            <w:szCs w:val="24"/>
                            <w:highlight w:val="none"/>
                          </w:rPr>
                          <m:t>q</m:t>
                        </m:r>
                        <m:ctrlPr>
                          <w:rPr>
                            <w:rFonts w:ascii="Cambria Math" w:hAnsi="Cambria Math" w:eastAsia="宋体" w:cs="Times New Roman"/>
                            <w:b w:val="0"/>
                            <w:bCs w:val="0"/>
                            <w:color w:val="auto"/>
                            <w:sz w:val="24"/>
                            <w:szCs w:val="24"/>
                            <w:highlight w:val="none"/>
                          </w:rPr>
                        </m:ctrlPr>
                      </m:e>
                      <m:sub>
                        <m:r>
                          <m:rPr>
                            <m:sty m:val="b"/>
                          </m:rPr>
                          <w:rPr>
                            <w:rFonts w:ascii="Cambria Math" w:hAnsi="Cambria Math" w:eastAsia="宋体" w:cs="Times New Roman"/>
                            <w:color w:val="auto"/>
                            <w:sz w:val="24"/>
                            <w:szCs w:val="24"/>
                            <w:highlight w:val="none"/>
                          </w:rPr>
                          <m:t>2</m:t>
                        </m:r>
                        <m:ctrlPr>
                          <w:rPr>
                            <w:rFonts w:ascii="Cambria Math" w:hAnsi="Cambria Math" w:eastAsia="宋体" w:cs="Times New Roman"/>
                            <w:b w:val="0"/>
                            <w:bCs w:val="0"/>
                            <w:color w:val="auto"/>
                            <w:sz w:val="24"/>
                            <w:szCs w:val="24"/>
                            <w:highlight w:val="none"/>
                          </w:rPr>
                        </m:ctrlPr>
                      </m:sub>
                    </m:sSub>
                    <m:ctrlPr>
                      <w:rPr>
                        <w:rFonts w:ascii="Cambria Math" w:hAnsi="Cambria Math" w:eastAsia="宋体" w:cs="Times New Roman"/>
                        <w:b w:val="0"/>
                        <w:bCs w:val="0"/>
                        <w:color w:val="auto"/>
                        <w:sz w:val="24"/>
                        <w:szCs w:val="24"/>
                        <w:highlight w:val="none"/>
                      </w:rPr>
                    </m:ctrlPr>
                  </m:num>
                  <m:den>
                    <m:sSub>
                      <m:sSubPr>
                        <m:ctrlPr>
                          <w:rPr>
                            <w:rFonts w:ascii="Cambria Math" w:hAnsi="Cambria Math" w:eastAsia="宋体" w:cs="Times New Roman"/>
                            <w:b w:val="0"/>
                            <w:bCs w:val="0"/>
                            <w:color w:val="auto"/>
                            <w:sz w:val="24"/>
                            <w:szCs w:val="24"/>
                            <w:highlight w:val="none"/>
                          </w:rPr>
                        </m:ctrlPr>
                      </m:sSubPr>
                      <m:e>
                        <m:r>
                          <m:rPr>
                            <m:sty m:val="b"/>
                          </m:rPr>
                          <w:rPr>
                            <w:rFonts w:ascii="Cambria Math" w:hAnsi="Cambria Math" w:eastAsia="宋体" w:cs="Times New Roman"/>
                            <w:color w:val="auto"/>
                            <w:sz w:val="24"/>
                            <w:szCs w:val="24"/>
                            <w:highlight w:val="none"/>
                          </w:rPr>
                          <m:t>Q</m:t>
                        </m:r>
                        <m:ctrlPr>
                          <w:rPr>
                            <w:rFonts w:ascii="Cambria Math" w:hAnsi="Cambria Math" w:eastAsia="宋体" w:cs="Times New Roman"/>
                            <w:b w:val="0"/>
                            <w:bCs w:val="0"/>
                            <w:color w:val="auto"/>
                            <w:sz w:val="24"/>
                            <w:szCs w:val="24"/>
                            <w:highlight w:val="none"/>
                          </w:rPr>
                        </m:ctrlPr>
                      </m:e>
                      <m:sub>
                        <m:r>
                          <m:rPr>
                            <m:sty m:val="b"/>
                          </m:rPr>
                          <w:rPr>
                            <w:rFonts w:ascii="Cambria Math" w:hAnsi="Cambria Math" w:eastAsia="宋体" w:cs="Times New Roman"/>
                            <w:color w:val="auto"/>
                            <w:sz w:val="24"/>
                            <w:szCs w:val="24"/>
                            <w:highlight w:val="none"/>
                          </w:rPr>
                          <m:t>2</m:t>
                        </m:r>
                        <m:ctrlPr>
                          <w:rPr>
                            <w:rFonts w:ascii="Cambria Math" w:hAnsi="Cambria Math" w:eastAsia="宋体" w:cs="Times New Roman"/>
                            <w:b w:val="0"/>
                            <w:bCs w:val="0"/>
                            <w:color w:val="auto"/>
                            <w:sz w:val="24"/>
                            <w:szCs w:val="24"/>
                            <w:highlight w:val="none"/>
                          </w:rPr>
                        </m:ctrlPr>
                      </m:sub>
                    </m:sSub>
                    <m:ctrlPr>
                      <w:rPr>
                        <w:rFonts w:ascii="Cambria Math" w:hAnsi="Cambria Math" w:eastAsia="宋体" w:cs="Times New Roman"/>
                        <w:b w:val="0"/>
                        <w:bCs w:val="0"/>
                        <w:color w:val="auto"/>
                        <w:sz w:val="24"/>
                        <w:szCs w:val="24"/>
                        <w:highlight w:val="none"/>
                      </w:rPr>
                    </m:ctrlPr>
                  </m:den>
                </m:f>
                <m:r>
                  <m:rPr>
                    <m:sty m:val="b"/>
                  </m:rPr>
                  <w:rPr>
                    <w:rFonts w:ascii="Cambria Math" w:hAnsi="Cambria Math" w:eastAsia="宋体" w:cs="Times New Roman"/>
                    <w:color w:val="auto"/>
                    <w:sz w:val="24"/>
                    <w:szCs w:val="24"/>
                    <w:highlight w:val="none"/>
                  </w:rPr>
                  <m:t>+</m:t>
                </m:r>
                <m:r>
                  <m:rPr>
                    <m:sty m:val="b"/>
                  </m:rPr>
                  <w:rPr>
                    <w:rFonts w:ascii="Cambria Math" w:hAnsi="Cambria Math" w:cs="Times New Roman"/>
                    <w:color w:val="auto"/>
                    <w:sz w:val="24"/>
                    <w:szCs w:val="24"/>
                    <w:highlight w:val="none"/>
                  </w:rPr>
                  <m:t>⋯</m:t>
                </m:r>
                <m:f>
                  <m:fPr>
                    <m:ctrlPr>
                      <w:rPr>
                        <w:rFonts w:ascii="Cambria Math" w:hAnsi="Cambria Math" w:eastAsia="宋体" w:cs="Times New Roman"/>
                        <w:b w:val="0"/>
                        <w:bCs w:val="0"/>
                        <w:color w:val="auto"/>
                        <w:sz w:val="24"/>
                        <w:szCs w:val="24"/>
                        <w:highlight w:val="none"/>
                      </w:rPr>
                    </m:ctrlPr>
                  </m:fPr>
                  <m:num>
                    <m:sSub>
                      <m:sSubPr>
                        <m:ctrlPr>
                          <w:rPr>
                            <w:rFonts w:ascii="Cambria Math" w:hAnsi="Cambria Math" w:eastAsia="宋体" w:cs="Times New Roman"/>
                            <w:b w:val="0"/>
                            <w:bCs w:val="0"/>
                            <w:color w:val="auto"/>
                            <w:sz w:val="24"/>
                            <w:szCs w:val="24"/>
                            <w:highlight w:val="none"/>
                          </w:rPr>
                        </m:ctrlPr>
                      </m:sSubPr>
                      <m:e>
                        <m:r>
                          <m:rPr>
                            <m:sty m:val="b"/>
                          </m:rPr>
                          <w:rPr>
                            <w:rFonts w:ascii="Cambria Math" w:hAnsi="Cambria Math" w:eastAsia="宋体" w:cs="Times New Roman"/>
                            <w:color w:val="auto"/>
                            <w:sz w:val="24"/>
                            <w:szCs w:val="24"/>
                            <w:highlight w:val="none"/>
                          </w:rPr>
                          <m:t>q</m:t>
                        </m:r>
                        <m:ctrlPr>
                          <w:rPr>
                            <w:rFonts w:ascii="Cambria Math" w:hAnsi="Cambria Math" w:eastAsia="宋体" w:cs="Times New Roman"/>
                            <w:b w:val="0"/>
                            <w:bCs w:val="0"/>
                            <w:color w:val="auto"/>
                            <w:sz w:val="24"/>
                            <w:szCs w:val="24"/>
                            <w:highlight w:val="none"/>
                          </w:rPr>
                        </m:ctrlPr>
                      </m:e>
                      <m:sub>
                        <m:r>
                          <m:rPr>
                            <m:sty m:val="b"/>
                          </m:rPr>
                          <w:rPr>
                            <w:rFonts w:ascii="Cambria Math" w:hAnsi="Cambria Math" w:eastAsia="宋体" w:cs="Times New Roman"/>
                            <w:color w:val="auto"/>
                            <w:sz w:val="24"/>
                            <w:szCs w:val="24"/>
                            <w:highlight w:val="none"/>
                          </w:rPr>
                          <m:t>n</m:t>
                        </m:r>
                        <m:ctrlPr>
                          <w:rPr>
                            <w:rFonts w:ascii="Cambria Math" w:hAnsi="Cambria Math" w:eastAsia="宋体" w:cs="Times New Roman"/>
                            <w:b w:val="0"/>
                            <w:bCs w:val="0"/>
                            <w:color w:val="auto"/>
                            <w:sz w:val="24"/>
                            <w:szCs w:val="24"/>
                            <w:highlight w:val="none"/>
                          </w:rPr>
                        </m:ctrlPr>
                      </m:sub>
                    </m:sSub>
                    <m:ctrlPr>
                      <w:rPr>
                        <w:rFonts w:ascii="Cambria Math" w:hAnsi="Cambria Math" w:eastAsia="宋体" w:cs="Times New Roman"/>
                        <w:b w:val="0"/>
                        <w:bCs w:val="0"/>
                        <w:color w:val="auto"/>
                        <w:sz w:val="24"/>
                        <w:szCs w:val="24"/>
                        <w:highlight w:val="none"/>
                      </w:rPr>
                    </m:ctrlPr>
                  </m:num>
                  <m:den>
                    <m:sSub>
                      <m:sSubPr>
                        <m:ctrlPr>
                          <w:rPr>
                            <w:rFonts w:ascii="Cambria Math" w:hAnsi="Cambria Math" w:eastAsia="宋体" w:cs="Times New Roman"/>
                            <w:b w:val="0"/>
                            <w:bCs w:val="0"/>
                            <w:color w:val="auto"/>
                            <w:sz w:val="24"/>
                            <w:szCs w:val="24"/>
                            <w:highlight w:val="none"/>
                          </w:rPr>
                        </m:ctrlPr>
                      </m:sSubPr>
                      <m:e>
                        <m:r>
                          <m:rPr>
                            <m:sty m:val="b"/>
                          </m:rPr>
                          <w:rPr>
                            <w:rFonts w:ascii="Cambria Math" w:hAnsi="Cambria Math" w:eastAsia="宋体" w:cs="Times New Roman"/>
                            <w:color w:val="auto"/>
                            <w:sz w:val="24"/>
                            <w:szCs w:val="24"/>
                            <w:highlight w:val="none"/>
                          </w:rPr>
                          <m:t>Q</m:t>
                        </m:r>
                        <m:ctrlPr>
                          <w:rPr>
                            <w:rFonts w:ascii="Cambria Math" w:hAnsi="Cambria Math" w:eastAsia="宋体" w:cs="Times New Roman"/>
                            <w:b w:val="0"/>
                            <w:bCs w:val="0"/>
                            <w:color w:val="auto"/>
                            <w:sz w:val="24"/>
                            <w:szCs w:val="24"/>
                            <w:highlight w:val="none"/>
                          </w:rPr>
                        </m:ctrlPr>
                      </m:e>
                      <m:sub>
                        <m:r>
                          <m:rPr>
                            <m:sty m:val="b"/>
                          </m:rPr>
                          <w:rPr>
                            <w:rFonts w:ascii="Cambria Math" w:hAnsi="Cambria Math" w:eastAsia="宋体" w:cs="Times New Roman"/>
                            <w:color w:val="auto"/>
                            <w:sz w:val="24"/>
                            <w:szCs w:val="24"/>
                            <w:highlight w:val="none"/>
                          </w:rPr>
                          <m:t>n</m:t>
                        </m:r>
                        <m:ctrlPr>
                          <w:rPr>
                            <w:rFonts w:ascii="Cambria Math" w:hAnsi="Cambria Math" w:eastAsia="宋体" w:cs="Times New Roman"/>
                            <w:b w:val="0"/>
                            <w:bCs w:val="0"/>
                            <w:color w:val="auto"/>
                            <w:sz w:val="24"/>
                            <w:szCs w:val="24"/>
                            <w:highlight w:val="none"/>
                          </w:rPr>
                        </m:ctrlPr>
                      </m:sub>
                    </m:sSub>
                    <m:ctrlPr>
                      <w:rPr>
                        <w:rFonts w:ascii="Cambria Math" w:hAnsi="Cambria Math" w:eastAsia="宋体" w:cs="Times New Roman"/>
                        <w:b w:val="0"/>
                        <w:bCs w:val="0"/>
                        <w:color w:val="auto"/>
                        <w:sz w:val="24"/>
                        <w:szCs w:val="24"/>
                        <w:highlight w:val="none"/>
                      </w:rPr>
                    </m:ctrlPr>
                  </m:den>
                </m:f>
              </m:oMath>
            </m:oMathPara>
          </w:p>
          <w:p>
            <w:pPr>
              <w:pStyle w:val="4"/>
              <w:spacing w:before="0" w:after="0" w:line="360" w:lineRule="auto"/>
              <w:ind w:firstLine="480" w:firstLineChars="200"/>
              <w:outlineLvl w:val="1"/>
              <w:rPr>
                <w:rFonts w:ascii="Times New Roman" w:hAnsi="Times New Roman" w:eastAsia="宋体" w:cs="Times New Roman"/>
                <w:b w:val="0"/>
                <w:bCs w:val="0"/>
                <w:color w:val="auto"/>
                <w:sz w:val="24"/>
                <w:szCs w:val="24"/>
                <w:highlight w:val="none"/>
              </w:rPr>
            </w:pPr>
            <w:r>
              <w:rPr>
                <w:rFonts w:ascii="Times New Roman" w:hAnsi="Times New Roman" w:eastAsia="宋体" w:cs="Times New Roman"/>
                <w:b w:val="0"/>
                <w:bCs w:val="0"/>
                <w:color w:val="auto"/>
                <w:sz w:val="24"/>
                <w:szCs w:val="24"/>
                <w:highlight w:val="none"/>
              </w:rPr>
              <w:t>式中：q</w:t>
            </w:r>
            <w:r>
              <w:rPr>
                <w:rFonts w:ascii="Times New Roman" w:hAnsi="Times New Roman" w:eastAsia="宋体" w:cs="Times New Roman"/>
                <w:b w:val="0"/>
                <w:bCs w:val="0"/>
                <w:color w:val="auto"/>
                <w:sz w:val="24"/>
                <w:szCs w:val="24"/>
                <w:highlight w:val="none"/>
                <w:vertAlign w:val="subscript"/>
              </w:rPr>
              <w:t>1</w:t>
            </w:r>
            <w:r>
              <w:rPr>
                <w:rFonts w:ascii="Times New Roman" w:hAnsi="Times New Roman" w:eastAsia="宋体" w:cs="Times New Roman"/>
                <w:b w:val="0"/>
                <w:bCs w:val="0"/>
                <w:color w:val="auto"/>
                <w:sz w:val="24"/>
                <w:szCs w:val="24"/>
                <w:highlight w:val="none"/>
              </w:rPr>
              <w:t>，q</w:t>
            </w:r>
            <w:r>
              <w:rPr>
                <w:rFonts w:ascii="Times New Roman" w:hAnsi="Times New Roman" w:eastAsia="宋体" w:cs="Times New Roman"/>
                <w:b w:val="0"/>
                <w:bCs w:val="0"/>
                <w:color w:val="auto"/>
                <w:sz w:val="24"/>
                <w:szCs w:val="24"/>
                <w:highlight w:val="none"/>
                <w:vertAlign w:val="subscript"/>
              </w:rPr>
              <w:t>2</w:t>
            </w:r>
            <w:r>
              <w:rPr>
                <w:rFonts w:ascii="Times New Roman" w:hAnsi="Times New Roman" w:eastAsia="宋体" w:cs="Times New Roman"/>
                <w:b w:val="0"/>
                <w:bCs w:val="0"/>
                <w:color w:val="auto"/>
                <w:sz w:val="24"/>
                <w:szCs w:val="24"/>
                <w:highlight w:val="none"/>
              </w:rPr>
              <w:t>…..q</w:t>
            </w:r>
            <w:r>
              <w:rPr>
                <w:rFonts w:ascii="Times New Roman" w:hAnsi="Times New Roman" w:eastAsia="宋体" w:cs="Times New Roman"/>
                <w:b w:val="0"/>
                <w:bCs w:val="0"/>
                <w:color w:val="auto"/>
                <w:sz w:val="24"/>
                <w:szCs w:val="24"/>
                <w:highlight w:val="none"/>
                <w:vertAlign w:val="subscript"/>
              </w:rPr>
              <w:t>n</w:t>
            </w:r>
            <w:r>
              <w:rPr>
                <w:rFonts w:ascii="Times New Roman" w:hAnsi="Times New Roman" w:eastAsia="宋体" w:cs="Times New Roman"/>
                <w:b w:val="0"/>
                <w:bCs w:val="0"/>
                <w:color w:val="auto"/>
                <w:sz w:val="24"/>
                <w:szCs w:val="24"/>
                <w:highlight w:val="none"/>
              </w:rPr>
              <w:t>—每种危险物质的最大存在总量，t；</w:t>
            </w:r>
          </w:p>
          <w:p>
            <w:pPr>
              <w:pStyle w:val="4"/>
              <w:spacing w:before="0" w:after="0" w:line="360" w:lineRule="auto"/>
              <w:ind w:firstLine="1200" w:firstLineChars="500"/>
              <w:outlineLvl w:val="1"/>
              <w:rPr>
                <w:rFonts w:ascii="Times New Roman" w:hAnsi="Times New Roman" w:eastAsia="宋体" w:cs="Times New Roman"/>
                <w:b w:val="0"/>
                <w:bCs w:val="0"/>
                <w:color w:val="auto"/>
                <w:sz w:val="24"/>
                <w:szCs w:val="24"/>
                <w:highlight w:val="none"/>
              </w:rPr>
            </w:pPr>
            <w:r>
              <w:rPr>
                <w:rFonts w:ascii="Times New Roman" w:hAnsi="Times New Roman" w:eastAsia="宋体" w:cs="Times New Roman"/>
                <w:b w:val="0"/>
                <w:bCs w:val="0"/>
                <w:color w:val="auto"/>
                <w:sz w:val="24"/>
                <w:szCs w:val="24"/>
                <w:highlight w:val="none"/>
              </w:rPr>
              <w:t>Q</w:t>
            </w:r>
            <w:r>
              <w:rPr>
                <w:rFonts w:ascii="Times New Roman" w:hAnsi="Times New Roman" w:eastAsia="宋体" w:cs="Times New Roman"/>
                <w:b w:val="0"/>
                <w:bCs w:val="0"/>
                <w:color w:val="auto"/>
                <w:sz w:val="24"/>
                <w:szCs w:val="24"/>
                <w:highlight w:val="none"/>
                <w:vertAlign w:val="subscript"/>
              </w:rPr>
              <w:t>1</w:t>
            </w:r>
            <w:r>
              <w:rPr>
                <w:rFonts w:ascii="Times New Roman" w:hAnsi="Times New Roman" w:eastAsia="宋体" w:cs="Times New Roman"/>
                <w:b w:val="0"/>
                <w:bCs w:val="0"/>
                <w:color w:val="auto"/>
                <w:sz w:val="24"/>
                <w:szCs w:val="24"/>
                <w:highlight w:val="none"/>
              </w:rPr>
              <w:t>，Q</w:t>
            </w:r>
            <w:r>
              <w:rPr>
                <w:rFonts w:ascii="Times New Roman" w:hAnsi="Times New Roman" w:eastAsia="宋体" w:cs="Times New Roman"/>
                <w:b w:val="0"/>
                <w:bCs w:val="0"/>
                <w:color w:val="auto"/>
                <w:sz w:val="24"/>
                <w:szCs w:val="24"/>
                <w:highlight w:val="none"/>
                <w:vertAlign w:val="subscript"/>
              </w:rPr>
              <w:t>2</w:t>
            </w:r>
            <w:r>
              <w:rPr>
                <w:rFonts w:ascii="Times New Roman" w:hAnsi="Times New Roman" w:eastAsia="宋体" w:cs="Times New Roman"/>
                <w:b w:val="0"/>
                <w:bCs w:val="0"/>
                <w:color w:val="auto"/>
                <w:sz w:val="24"/>
                <w:szCs w:val="24"/>
                <w:highlight w:val="none"/>
              </w:rPr>
              <w:t>…..Qn—每种危险物质的临界量，t。</w:t>
            </w:r>
          </w:p>
          <w:p>
            <w:pPr>
              <w:pStyle w:val="4"/>
              <w:spacing w:before="0" w:after="0" w:line="360" w:lineRule="auto"/>
              <w:ind w:firstLine="480" w:firstLineChars="200"/>
              <w:outlineLvl w:val="1"/>
              <w:rPr>
                <w:rFonts w:ascii="Times New Roman" w:hAnsi="Times New Roman" w:eastAsia="宋体" w:cs="Times New Roman"/>
                <w:b w:val="0"/>
                <w:bCs w:val="0"/>
                <w:color w:val="auto"/>
                <w:sz w:val="24"/>
                <w:szCs w:val="24"/>
                <w:highlight w:val="none"/>
              </w:rPr>
            </w:pPr>
            <w:r>
              <w:rPr>
                <w:rFonts w:ascii="Times New Roman" w:hAnsi="Times New Roman" w:eastAsia="宋体" w:cs="Times New Roman"/>
                <w:b w:val="0"/>
                <w:bCs w:val="0"/>
                <w:color w:val="auto"/>
                <w:sz w:val="24"/>
                <w:szCs w:val="24"/>
                <w:highlight w:val="none"/>
              </w:rPr>
              <w:t>当Q＜1时，该项目环境风险潜势为Ⅰ；当Q≥1时，将 Q 值划分为：（1）1≤Q＜10；（2）10≤Q＜100；（3）Q≥100。</w:t>
            </w:r>
          </w:p>
          <w:p>
            <w:pPr>
              <w:pStyle w:val="4"/>
              <w:spacing w:before="0" w:after="0" w:line="360" w:lineRule="auto"/>
              <w:ind w:firstLine="480" w:firstLineChars="200"/>
              <w:outlineLvl w:val="1"/>
              <w:rPr>
                <w:rFonts w:ascii="Times New Roman" w:hAnsi="Times New Roman" w:eastAsia="宋体" w:cs="Times New Roman"/>
                <w:color w:val="auto"/>
                <w:sz w:val="24"/>
                <w:szCs w:val="24"/>
                <w:highlight w:val="none"/>
              </w:rPr>
            </w:pPr>
            <w:r>
              <w:rPr>
                <w:rFonts w:ascii="Times New Roman" w:hAnsi="Times New Roman" w:eastAsia="宋体" w:cs="Times New Roman"/>
                <w:b w:val="0"/>
                <w:bCs w:val="0"/>
                <w:color w:val="auto"/>
                <w:sz w:val="24"/>
                <w:szCs w:val="24"/>
                <w:highlight w:val="none"/>
              </w:rPr>
              <w:t>本项目所涉及的风险物质最大储存量及临界量见下表</w:t>
            </w:r>
          </w:p>
          <w:p>
            <w:pPr>
              <w:pStyle w:val="38"/>
              <w:autoSpaceDE w:val="0"/>
              <w:autoSpaceDN w:val="0"/>
              <w:ind w:left="110" w:hanging="110" w:hangingChars="52"/>
              <w:jc w:val="center"/>
              <w:rPr>
                <w:rFonts w:ascii="Times New Roman" w:hAnsi="Times New Roman" w:cs="Times New Roman"/>
                <w:b/>
                <w:bCs/>
                <w:color w:val="auto"/>
                <w:szCs w:val="21"/>
                <w:highlight w:val="none"/>
                <w:lang w:val="en-US"/>
              </w:rPr>
            </w:pPr>
            <w:r>
              <w:rPr>
                <w:rFonts w:ascii="Times New Roman" w:hAnsi="Times New Roman" w:cs="Times New Roman"/>
                <w:b/>
                <w:bCs/>
                <w:color w:val="auto"/>
                <w:szCs w:val="21"/>
                <w:highlight w:val="none"/>
                <w:lang w:val="en-US"/>
              </w:rPr>
              <w:t>表 4-</w:t>
            </w:r>
            <w:r>
              <w:rPr>
                <w:rFonts w:hint="eastAsia" w:ascii="Times New Roman" w:hAnsi="Times New Roman" w:cs="Times New Roman"/>
                <w:b/>
                <w:bCs/>
                <w:color w:val="auto"/>
                <w:szCs w:val="21"/>
                <w:highlight w:val="none"/>
                <w:lang w:val="en-US" w:eastAsia="zh-CN"/>
              </w:rPr>
              <w:t>21</w:t>
            </w:r>
            <w:r>
              <w:rPr>
                <w:rFonts w:ascii="Times New Roman" w:hAnsi="Times New Roman" w:cs="Times New Roman"/>
                <w:b/>
                <w:bCs/>
                <w:color w:val="auto"/>
                <w:szCs w:val="21"/>
                <w:highlight w:val="none"/>
                <w:lang w:val="en-US"/>
              </w:rPr>
              <w:t xml:space="preserve"> 危险物质数量与临界量比值表</w:t>
            </w:r>
          </w:p>
          <w:tbl>
            <w:tblPr>
              <w:tblStyle w:val="29"/>
              <w:tblW w:w="8078" w:type="dxa"/>
              <w:jc w:val="center"/>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108" w:type="dxa"/>
                <w:bottom w:w="0" w:type="dxa"/>
                <w:right w:w="108" w:type="dxa"/>
              </w:tblCellMar>
            </w:tblPr>
            <w:tblGrid>
              <w:gridCol w:w="1459"/>
              <w:gridCol w:w="2390"/>
              <w:gridCol w:w="1592"/>
              <w:gridCol w:w="2637"/>
            </w:tblGrid>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199" w:hRule="atLeast"/>
                <w:jc w:val="center"/>
              </w:trPr>
              <w:tc>
                <w:tcPr>
                  <w:tcW w:w="1459" w:type="dxa"/>
                  <w:vAlign w:val="center"/>
                </w:tcPr>
                <w:p>
                  <w:pPr>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风险物质</w:t>
                  </w:r>
                </w:p>
              </w:tc>
              <w:tc>
                <w:tcPr>
                  <w:tcW w:w="2390" w:type="dxa"/>
                  <w:vAlign w:val="center"/>
                </w:tcPr>
                <w:p>
                  <w:pPr>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最大存在总量q</w:t>
                  </w:r>
                  <w:r>
                    <w:rPr>
                      <w:rFonts w:ascii="Times New Roman" w:hAnsi="Times New Roman" w:eastAsia="宋体" w:cs="Times New Roman"/>
                      <w:b/>
                      <w:bCs/>
                      <w:color w:val="auto"/>
                      <w:szCs w:val="21"/>
                      <w:highlight w:val="none"/>
                      <w:vertAlign w:val="subscript"/>
                    </w:rPr>
                    <w:t>n</w:t>
                  </w:r>
                  <w:r>
                    <w:rPr>
                      <w:rFonts w:ascii="Times New Roman" w:hAnsi="Times New Roman" w:eastAsia="宋体" w:cs="Times New Roman"/>
                      <w:b/>
                      <w:bCs/>
                      <w:color w:val="auto"/>
                      <w:szCs w:val="21"/>
                      <w:highlight w:val="none"/>
                    </w:rPr>
                    <w:t>/t</w:t>
                  </w:r>
                </w:p>
              </w:tc>
              <w:tc>
                <w:tcPr>
                  <w:tcW w:w="1592" w:type="dxa"/>
                  <w:vAlign w:val="center"/>
                </w:tcPr>
                <w:p>
                  <w:pPr>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临界量Q</w:t>
                  </w:r>
                  <w:r>
                    <w:rPr>
                      <w:rFonts w:ascii="Times New Roman" w:hAnsi="Times New Roman" w:eastAsia="宋体" w:cs="Times New Roman"/>
                      <w:b/>
                      <w:bCs/>
                      <w:color w:val="auto"/>
                      <w:szCs w:val="21"/>
                      <w:highlight w:val="none"/>
                      <w:vertAlign w:val="subscript"/>
                    </w:rPr>
                    <w:t>n</w:t>
                  </w:r>
                  <w:r>
                    <w:rPr>
                      <w:rFonts w:ascii="Times New Roman" w:hAnsi="Times New Roman" w:eastAsia="宋体" w:cs="Times New Roman"/>
                      <w:b/>
                      <w:bCs/>
                      <w:color w:val="auto"/>
                      <w:szCs w:val="21"/>
                      <w:highlight w:val="none"/>
                    </w:rPr>
                    <w:t>/t</w:t>
                  </w:r>
                </w:p>
              </w:tc>
              <w:tc>
                <w:tcPr>
                  <w:tcW w:w="2637" w:type="dxa"/>
                  <w:vAlign w:val="center"/>
                </w:tcPr>
                <w:p>
                  <w:pPr>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该种危险物质Q值</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1459" w:type="dxa"/>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机油</w:t>
                  </w:r>
                </w:p>
              </w:tc>
              <w:tc>
                <w:tcPr>
                  <w:tcW w:w="2390" w:type="dxa"/>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0.0</w:t>
                  </w:r>
                  <w:r>
                    <w:rPr>
                      <w:rFonts w:hint="eastAsia" w:ascii="Times New Roman" w:hAnsi="Times New Roman" w:eastAsia="宋体" w:cs="Times New Roman"/>
                      <w:color w:val="auto"/>
                      <w:szCs w:val="21"/>
                      <w:highlight w:val="none"/>
                    </w:rPr>
                    <w:t>1</w:t>
                  </w:r>
                </w:p>
              </w:tc>
              <w:tc>
                <w:tcPr>
                  <w:tcW w:w="1592" w:type="dxa"/>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2500</w:t>
                  </w:r>
                </w:p>
              </w:tc>
              <w:tc>
                <w:tcPr>
                  <w:tcW w:w="2637" w:type="dxa"/>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0.0000</w:t>
                  </w:r>
                  <w:r>
                    <w:rPr>
                      <w:rFonts w:hint="eastAsia" w:ascii="Times New Roman" w:hAnsi="Times New Roman" w:eastAsia="宋体" w:cs="Times New Roman"/>
                      <w:color w:val="auto"/>
                      <w:szCs w:val="21"/>
                      <w:highlight w:val="none"/>
                    </w:rPr>
                    <w:t>04</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1459" w:type="dxa"/>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润滑油</w:t>
                  </w:r>
                </w:p>
              </w:tc>
              <w:tc>
                <w:tcPr>
                  <w:tcW w:w="2390" w:type="dxa"/>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0.0</w:t>
                  </w:r>
                  <w:r>
                    <w:rPr>
                      <w:rFonts w:hint="eastAsia" w:ascii="Times New Roman" w:hAnsi="Times New Roman" w:eastAsia="宋体" w:cs="Times New Roman"/>
                      <w:color w:val="auto"/>
                      <w:szCs w:val="21"/>
                      <w:highlight w:val="none"/>
                    </w:rPr>
                    <w:t>1</w:t>
                  </w:r>
                </w:p>
              </w:tc>
              <w:tc>
                <w:tcPr>
                  <w:tcW w:w="1592" w:type="dxa"/>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2500</w:t>
                  </w:r>
                </w:p>
              </w:tc>
              <w:tc>
                <w:tcPr>
                  <w:tcW w:w="2637" w:type="dxa"/>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0.0000</w:t>
                  </w:r>
                  <w:r>
                    <w:rPr>
                      <w:rFonts w:hint="eastAsia" w:ascii="Times New Roman" w:hAnsi="Times New Roman" w:eastAsia="宋体" w:cs="Times New Roman"/>
                      <w:color w:val="auto"/>
                      <w:szCs w:val="21"/>
                      <w:highlight w:val="none"/>
                    </w:rPr>
                    <w:t>04</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1459" w:type="dxa"/>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废</w:t>
                  </w:r>
                  <w:r>
                    <w:rPr>
                      <w:rFonts w:hint="eastAsia" w:ascii="Times New Roman" w:hAnsi="Times New Roman" w:eastAsia="宋体" w:cs="Times New Roman"/>
                      <w:color w:val="auto"/>
                      <w:szCs w:val="21"/>
                      <w:highlight w:val="none"/>
                    </w:rPr>
                    <w:t>机油</w:t>
                  </w:r>
                </w:p>
              </w:tc>
              <w:tc>
                <w:tcPr>
                  <w:tcW w:w="2390" w:type="dxa"/>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0.0</w:t>
                  </w:r>
                  <w:r>
                    <w:rPr>
                      <w:rFonts w:hint="eastAsia" w:ascii="Times New Roman" w:hAnsi="Times New Roman" w:eastAsia="宋体" w:cs="Times New Roman"/>
                      <w:color w:val="auto"/>
                      <w:szCs w:val="21"/>
                      <w:highlight w:val="none"/>
                    </w:rPr>
                    <w:t>05</w:t>
                  </w:r>
                </w:p>
              </w:tc>
              <w:tc>
                <w:tcPr>
                  <w:tcW w:w="1592" w:type="dxa"/>
                  <w:vAlign w:val="center"/>
                </w:tcPr>
                <w:p>
                  <w:pPr>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5</w:t>
                  </w:r>
                </w:p>
              </w:tc>
              <w:tc>
                <w:tcPr>
                  <w:tcW w:w="2637" w:type="dxa"/>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0.00</w:t>
                  </w:r>
                  <w:r>
                    <w:rPr>
                      <w:rFonts w:hint="eastAsia" w:ascii="Times New Roman" w:hAnsi="Times New Roman" w:eastAsia="宋体" w:cs="Times New Roman"/>
                      <w:color w:val="auto"/>
                      <w:szCs w:val="21"/>
                      <w:highlight w:val="none"/>
                    </w:rPr>
                    <w:t>1</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1459" w:type="dxa"/>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废</w:t>
                  </w:r>
                  <w:r>
                    <w:rPr>
                      <w:rFonts w:hint="eastAsia" w:ascii="Times New Roman" w:hAnsi="Times New Roman" w:eastAsia="宋体" w:cs="Times New Roman"/>
                      <w:color w:val="auto"/>
                      <w:szCs w:val="21"/>
                      <w:highlight w:val="none"/>
                    </w:rPr>
                    <w:t>润滑油</w:t>
                  </w:r>
                </w:p>
              </w:tc>
              <w:tc>
                <w:tcPr>
                  <w:tcW w:w="2390" w:type="dxa"/>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0.0</w:t>
                  </w:r>
                  <w:r>
                    <w:rPr>
                      <w:rFonts w:hint="eastAsia" w:ascii="Times New Roman" w:hAnsi="Times New Roman" w:eastAsia="宋体" w:cs="Times New Roman"/>
                      <w:color w:val="auto"/>
                      <w:szCs w:val="21"/>
                      <w:highlight w:val="none"/>
                    </w:rPr>
                    <w:t>02</w:t>
                  </w:r>
                </w:p>
              </w:tc>
              <w:tc>
                <w:tcPr>
                  <w:tcW w:w="1592" w:type="dxa"/>
                  <w:vAlign w:val="center"/>
                </w:tcPr>
                <w:p>
                  <w:pPr>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5</w:t>
                  </w:r>
                </w:p>
              </w:tc>
              <w:tc>
                <w:tcPr>
                  <w:tcW w:w="2637" w:type="dxa"/>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0.000</w:t>
                  </w:r>
                  <w:r>
                    <w:rPr>
                      <w:rFonts w:hint="eastAsia" w:ascii="Times New Roman" w:hAnsi="Times New Roman" w:eastAsia="宋体" w:cs="Times New Roman"/>
                      <w:color w:val="auto"/>
                      <w:szCs w:val="21"/>
                      <w:highlight w:val="none"/>
                    </w:rPr>
                    <w:t>4</w:t>
                  </w:r>
                </w:p>
              </w:tc>
            </w:tr>
          </w:tbl>
          <w:p>
            <w:pPr>
              <w:pStyle w:val="15"/>
              <w:spacing w:line="360" w:lineRule="auto"/>
              <w:ind w:left="0" w:leftChars="0"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从上表计算结果可知，本项目危险物质数量与临界量比值Q=0.00</w:t>
            </w:r>
            <w:r>
              <w:rPr>
                <w:rFonts w:hint="eastAsia" w:ascii="Times New Roman" w:hAnsi="Times New Roman" w:eastAsia="宋体" w:cs="Times New Roman"/>
                <w:color w:val="auto"/>
                <w:sz w:val="24"/>
                <w:highlight w:val="none"/>
              </w:rPr>
              <w:t>1408</w:t>
            </w:r>
            <w:r>
              <w:rPr>
                <w:rFonts w:ascii="Times New Roman" w:hAnsi="Times New Roman" w:eastAsia="宋体" w:cs="Times New Roman"/>
                <w:color w:val="auto"/>
                <w:sz w:val="24"/>
                <w:highlight w:val="none"/>
              </w:rPr>
              <w:t>&lt;1，则本项目环境风险潜势为Ⅰ，无需进行其他类的判定。</w:t>
            </w:r>
          </w:p>
          <w:p>
            <w:pPr>
              <w:pStyle w:val="38"/>
              <w:autoSpaceDE w:val="0"/>
              <w:autoSpaceDN w:val="0"/>
              <w:ind w:left="110" w:hanging="110" w:hangingChars="52"/>
              <w:jc w:val="center"/>
              <w:rPr>
                <w:rFonts w:ascii="Times New Roman" w:hAnsi="Times New Roman" w:cs="Times New Roman"/>
                <w:b/>
                <w:bCs/>
                <w:color w:val="auto"/>
                <w:szCs w:val="21"/>
                <w:highlight w:val="none"/>
                <w:lang w:val="en-US"/>
              </w:rPr>
            </w:pPr>
            <w:r>
              <w:rPr>
                <w:rFonts w:ascii="Times New Roman" w:hAnsi="Times New Roman" w:cs="Times New Roman"/>
                <w:b/>
                <w:bCs/>
                <w:color w:val="auto"/>
                <w:szCs w:val="21"/>
                <w:highlight w:val="none"/>
                <w:lang w:val="en-US"/>
              </w:rPr>
              <w:t>表 4-</w:t>
            </w:r>
            <w:r>
              <w:rPr>
                <w:rFonts w:hint="eastAsia" w:ascii="Times New Roman" w:hAnsi="Times New Roman" w:cs="Times New Roman"/>
                <w:b/>
                <w:bCs/>
                <w:color w:val="auto"/>
                <w:szCs w:val="21"/>
                <w:highlight w:val="none"/>
                <w:lang w:val="en-US" w:eastAsia="zh-CN"/>
              </w:rPr>
              <w:t>22</w:t>
            </w:r>
            <w:r>
              <w:rPr>
                <w:rFonts w:hint="eastAsia" w:ascii="Times New Roman" w:hAnsi="Times New Roman" w:cs="Times New Roman"/>
                <w:b/>
                <w:bCs/>
                <w:color w:val="auto"/>
                <w:szCs w:val="21"/>
                <w:highlight w:val="none"/>
                <w:lang w:val="en-US"/>
              </w:rPr>
              <w:t xml:space="preserve">  </w:t>
            </w:r>
            <w:r>
              <w:rPr>
                <w:rFonts w:ascii="Times New Roman" w:hAnsi="Times New Roman" w:cs="Times New Roman"/>
                <w:b/>
                <w:bCs/>
                <w:color w:val="auto"/>
                <w:szCs w:val="21"/>
                <w:highlight w:val="none"/>
                <w:lang w:val="en-US"/>
              </w:rPr>
              <w:t>环境风险评价等级划分</w:t>
            </w:r>
          </w:p>
          <w:tbl>
            <w:tblPr>
              <w:tblStyle w:val="29"/>
              <w:tblW w:w="8239"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646"/>
              <w:gridCol w:w="1648"/>
              <w:gridCol w:w="1648"/>
              <w:gridCol w:w="1649"/>
              <w:gridCol w:w="164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1646" w:type="dxa"/>
                  <w:tcBorders>
                    <w:tl2br w:val="nil"/>
                    <w:tr2bl w:val="nil"/>
                  </w:tcBorders>
                  <w:vAlign w:val="center"/>
                </w:tcPr>
                <w:p>
                  <w:pPr>
                    <w:adjustRightInd w:val="0"/>
                    <w:snapToGrid w:val="0"/>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环境风险潜势</w:t>
                  </w:r>
                </w:p>
              </w:tc>
              <w:tc>
                <w:tcPr>
                  <w:tcW w:w="1648" w:type="dxa"/>
                  <w:tcBorders>
                    <w:tl2br w:val="nil"/>
                    <w:tr2bl w:val="nil"/>
                  </w:tcBorders>
                  <w:vAlign w:val="center"/>
                </w:tcPr>
                <w:p>
                  <w:pPr>
                    <w:adjustRightInd w:val="0"/>
                    <w:snapToGrid w:val="0"/>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IV+、IV</w:t>
                  </w:r>
                </w:p>
              </w:tc>
              <w:tc>
                <w:tcPr>
                  <w:tcW w:w="1648" w:type="dxa"/>
                  <w:tcBorders>
                    <w:tl2br w:val="nil"/>
                    <w:tr2bl w:val="nil"/>
                  </w:tcBorders>
                  <w:vAlign w:val="center"/>
                </w:tcPr>
                <w:p>
                  <w:pPr>
                    <w:adjustRightInd w:val="0"/>
                    <w:snapToGrid w:val="0"/>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III</w:t>
                  </w:r>
                </w:p>
              </w:tc>
              <w:tc>
                <w:tcPr>
                  <w:tcW w:w="1649" w:type="dxa"/>
                  <w:tcBorders>
                    <w:tl2br w:val="nil"/>
                    <w:tr2bl w:val="nil"/>
                  </w:tcBorders>
                  <w:vAlign w:val="center"/>
                </w:tcPr>
                <w:p>
                  <w:pPr>
                    <w:adjustRightInd w:val="0"/>
                    <w:snapToGrid w:val="0"/>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II</w:t>
                  </w:r>
                </w:p>
              </w:tc>
              <w:tc>
                <w:tcPr>
                  <w:tcW w:w="1648" w:type="dxa"/>
                  <w:tcBorders>
                    <w:tl2br w:val="nil"/>
                    <w:tr2bl w:val="nil"/>
                  </w:tcBorders>
                  <w:vAlign w:val="center"/>
                </w:tcPr>
                <w:p>
                  <w:pPr>
                    <w:adjustRightInd w:val="0"/>
                    <w:snapToGrid w:val="0"/>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I</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4" w:hRule="atLeast"/>
              </w:trPr>
              <w:tc>
                <w:tcPr>
                  <w:tcW w:w="1646" w:type="dxa"/>
                  <w:tcBorders>
                    <w:tl2br w:val="nil"/>
                    <w:tr2bl w:val="nil"/>
                  </w:tcBorders>
                  <w:vAlign w:val="center"/>
                </w:tcPr>
                <w:p>
                  <w:pPr>
                    <w:adjustRightInd w:val="0"/>
                    <w:snapToGrid w:val="0"/>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评价工作等级</w:t>
                  </w:r>
                </w:p>
              </w:tc>
              <w:tc>
                <w:tcPr>
                  <w:tcW w:w="1648" w:type="dxa"/>
                  <w:tcBorders>
                    <w:tl2br w:val="nil"/>
                    <w:tr2bl w:val="nil"/>
                  </w:tcBorders>
                  <w:vAlign w:val="center"/>
                </w:tcPr>
                <w:p>
                  <w:pPr>
                    <w:adjustRightInd w:val="0"/>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一</w:t>
                  </w:r>
                </w:p>
              </w:tc>
              <w:tc>
                <w:tcPr>
                  <w:tcW w:w="1648" w:type="dxa"/>
                  <w:tcBorders>
                    <w:tl2br w:val="nil"/>
                    <w:tr2bl w:val="nil"/>
                  </w:tcBorders>
                  <w:vAlign w:val="center"/>
                </w:tcPr>
                <w:p>
                  <w:pPr>
                    <w:adjustRightInd w:val="0"/>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二</w:t>
                  </w:r>
                </w:p>
              </w:tc>
              <w:tc>
                <w:tcPr>
                  <w:tcW w:w="1649" w:type="dxa"/>
                  <w:tcBorders>
                    <w:tl2br w:val="nil"/>
                    <w:tr2bl w:val="nil"/>
                  </w:tcBorders>
                  <w:vAlign w:val="center"/>
                </w:tcPr>
                <w:p>
                  <w:pPr>
                    <w:adjustRightInd w:val="0"/>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三</w:t>
                  </w:r>
                </w:p>
              </w:tc>
              <w:tc>
                <w:tcPr>
                  <w:tcW w:w="1648" w:type="dxa"/>
                  <w:tcBorders>
                    <w:tl2br w:val="nil"/>
                    <w:tr2bl w:val="nil"/>
                  </w:tcBorders>
                  <w:vAlign w:val="center"/>
                </w:tcPr>
                <w:p>
                  <w:pPr>
                    <w:adjustRightInd w:val="0"/>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简单分析a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8239" w:type="dxa"/>
                  <w:gridSpan w:val="5"/>
                  <w:tcBorders>
                    <w:tl2br w:val="nil"/>
                    <w:tr2bl w:val="nil"/>
                  </w:tcBorders>
                  <w:vAlign w:val="center"/>
                </w:tcPr>
                <w:p>
                  <w:pPr>
                    <w:adjustRightInd w:val="0"/>
                    <w:snapToGrid w:val="0"/>
                    <w:jc w:val="left"/>
                    <w:rPr>
                      <w:rFonts w:ascii="Times New Roman" w:hAnsi="Times New Roman" w:cs="Times New Roman"/>
                      <w:color w:val="auto"/>
                      <w:szCs w:val="21"/>
                      <w:highlight w:val="none"/>
                    </w:rPr>
                  </w:pPr>
                  <w:r>
                    <w:rPr>
                      <w:rFonts w:ascii="Times New Roman" w:hAnsi="Times New Roman" w:cs="Times New Roman"/>
                      <w:color w:val="auto"/>
                      <w:szCs w:val="21"/>
                      <w:highlight w:val="none"/>
                    </w:rPr>
                    <w:t>a是相对于详细评价工作而言，在描述危险物质、环境影响途径、环境危害后果、风险防范措施等方面给出定性说明。</w:t>
                  </w:r>
                </w:p>
              </w:tc>
            </w:tr>
          </w:tbl>
          <w:p>
            <w:pPr>
              <w:pStyle w:val="15"/>
              <w:spacing w:line="360" w:lineRule="auto"/>
              <w:ind w:left="0" w:leftChars="0"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根据《建设项目环境影响报告表编制技术指南》（污染影响类）（试行）（环办环评〔2020〕33号）表1专项评价设置原则表判定，本项目环境风险物质存储量未超过临界量，因此，本项目无需进行环境风险专项评价。</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根据《建设项目环境风险评价技术导则》（HJ169-2018）4.3评价工作等级划分要求，项目风险潜势为Ⅰ，风险评价等级为简单分析，对项目可能存在的突发环境风险进行分析，提出相应的风险预防及减缓措施。</w:t>
            </w:r>
          </w:p>
          <w:p>
            <w:pPr>
              <w:spacing w:line="360" w:lineRule="auto"/>
              <w:ind w:firstLine="482" w:firstLineChars="20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 xml:space="preserve">3、可能影响途径 </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 xml:space="preserve">危险废物贮存场所 </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危险废物贮存场所管理不善，导致废液、无组织流散，造成的地表水、地下水及土壤环境污染事故。</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 xml:space="preserve">（3）环境风险防范措施及管理要求 </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1）总图布置和建筑安全防范措施</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本项目生产区、危废暂存间</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危化库</w:t>
            </w:r>
            <w:r>
              <w:rPr>
                <w:rFonts w:ascii="Times New Roman" w:hAnsi="Times New Roman" w:eastAsia="宋体" w:cs="Times New Roman"/>
                <w:color w:val="auto"/>
                <w:sz w:val="24"/>
                <w:highlight w:val="none"/>
              </w:rPr>
              <w:t>及其它功能单元均独立设置，工艺生产装置及库房均采用室内安置，各建（构）筑物间距满足消防安全要求；车间及库房等建筑的防火等级基本满足消防的有关规定。本项目厂房按照《建筑设计防火规范》（B50016-2014）要求进行设计和建造。</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2）工艺技术设计安全防范措施</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①确保生产工艺、设备材质方面质量。设计符合国家标准的储运工艺，暂存间地面铺设防渗材料。</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②制定完善的安全管理制度及各岗位责任制，将责任落实到部门和个人；管理人员、技术人员、运输人员必须接受有关危险化学品的法律、法规、规章和安全知识、专业技术、职业卫生防护和应急知识的培训，并经考核合格，方可上岗作业；加强设备的维修、保养，加强容器、管道的安全监控，按规定进行定期检验；加强危险目标的保卫工作，防止破坏事故发生。</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③建立危险废物储运处置管理体制，确定有资质的危险废物接收单位，确保危险废物能够按照国家相关标准要求得到合理储运和有效处置。</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3）大气环境风险预防措施</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本项目主要大气环境风险源有：零件生产区域、危险废物贮存处。根据本项目实际情况，需采取的主要大气环境风险预防措施见下表。</w:t>
            </w:r>
          </w:p>
          <w:p>
            <w:pPr>
              <w:pStyle w:val="38"/>
              <w:autoSpaceDE w:val="0"/>
              <w:autoSpaceDN w:val="0"/>
              <w:ind w:left="110" w:hanging="110" w:hangingChars="52"/>
              <w:jc w:val="center"/>
              <w:rPr>
                <w:rFonts w:ascii="Times New Roman" w:hAnsi="Times New Roman" w:cs="Times New Roman"/>
                <w:b/>
                <w:bCs/>
                <w:color w:val="auto"/>
                <w:szCs w:val="21"/>
                <w:highlight w:val="none"/>
                <w:lang w:val="en-US"/>
              </w:rPr>
            </w:pPr>
            <w:r>
              <w:rPr>
                <w:rFonts w:ascii="Times New Roman" w:hAnsi="Times New Roman" w:cs="Times New Roman"/>
                <w:b/>
                <w:bCs/>
                <w:color w:val="auto"/>
                <w:szCs w:val="21"/>
                <w:highlight w:val="none"/>
                <w:lang w:val="en-US"/>
              </w:rPr>
              <w:t>表 4-</w:t>
            </w:r>
            <w:r>
              <w:rPr>
                <w:rFonts w:hint="eastAsia" w:ascii="Times New Roman" w:hAnsi="Times New Roman" w:cs="Times New Roman"/>
                <w:b/>
                <w:bCs/>
                <w:color w:val="auto"/>
                <w:szCs w:val="21"/>
                <w:highlight w:val="none"/>
                <w:lang w:val="en-US" w:eastAsia="zh-CN"/>
              </w:rPr>
              <w:t>23</w:t>
            </w:r>
            <w:r>
              <w:rPr>
                <w:rFonts w:ascii="Times New Roman" w:hAnsi="Times New Roman" w:cs="Times New Roman"/>
                <w:b/>
                <w:bCs/>
                <w:color w:val="auto"/>
                <w:szCs w:val="21"/>
                <w:highlight w:val="none"/>
                <w:lang w:val="en-US"/>
              </w:rPr>
              <w:t xml:space="preserve"> 本项目主要大气环境风险预防措施</w:t>
            </w:r>
          </w:p>
          <w:tbl>
            <w:tblPr>
              <w:tblStyle w:val="29"/>
              <w:tblW w:w="8239"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614"/>
              <w:gridCol w:w="562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614" w:type="dxa"/>
                  <w:tcBorders>
                    <w:tl2br w:val="nil"/>
                    <w:tr2bl w:val="nil"/>
                  </w:tcBorders>
                  <w:vAlign w:val="center"/>
                </w:tcPr>
                <w:p>
                  <w:pPr>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环境风险源</w:t>
                  </w:r>
                </w:p>
              </w:tc>
              <w:tc>
                <w:tcPr>
                  <w:tcW w:w="5625" w:type="dxa"/>
                  <w:tcBorders>
                    <w:tl2br w:val="nil"/>
                    <w:tr2bl w:val="nil"/>
                  </w:tcBorders>
                  <w:vAlign w:val="center"/>
                </w:tcPr>
                <w:p>
                  <w:pPr>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主要预防措施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614"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生产区域</w:t>
                  </w:r>
                </w:p>
              </w:tc>
              <w:tc>
                <w:tcPr>
                  <w:tcW w:w="5625" w:type="dxa"/>
                  <w:tcBorders>
                    <w:tl2br w:val="nil"/>
                    <w:tr2bl w:val="nil"/>
                  </w:tcBorders>
                  <w:vAlign w:val="center"/>
                </w:tcPr>
                <w:p>
                  <w:pPr>
                    <w:jc w:val="lef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①生产区域等应配备良好的通风条件。</w:t>
                  </w:r>
                </w:p>
                <w:p>
                  <w:pPr>
                    <w:jc w:val="lef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②废气收集装置及管道应有效密闭且与排风能力相匹配，废气处理装置风机等应完好且保证正常运行。</w:t>
                  </w:r>
                </w:p>
                <w:p>
                  <w:pPr>
                    <w:jc w:val="lef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③车间配备必要的消防灭火器材、防毒等个人防护器材，并确保其处于完好状态，如安全眼镜、防护手套等。</w:t>
                  </w:r>
                </w:p>
                <w:p>
                  <w:pPr>
                    <w:jc w:val="left"/>
                    <w:rPr>
                      <w:rFonts w:ascii="Times New Roman" w:hAnsi="Times New Roman" w:eastAsia="宋体" w:cs="Times New Roman"/>
                      <w:color w:val="auto"/>
                      <w:szCs w:val="21"/>
                      <w:highlight w:val="none"/>
                    </w:rPr>
                  </w:pPr>
                  <w:r>
                    <w:rPr>
                      <w:rFonts w:ascii="Times New Roman" w:hAnsi="Times New Roman" w:cs="Times New Roman"/>
                      <w:color w:val="auto"/>
                      <w:highlight w:val="none"/>
                    </w:rPr>
                    <w:t>④</w:t>
                  </w:r>
                  <w:r>
                    <w:rPr>
                      <w:rFonts w:ascii="Times New Roman" w:hAnsi="Times New Roman" w:eastAsia="宋体" w:cs="Times New Roman"/>
                      <w:color w:val="auto"/>
                      <w:szCs w:val="21"/>
                      <w:highlight w:val="none"/>
                    </w:rPr>
                    <w:t>建立健全安全规程及值勤制度，确保废气收集装置及液体物料贮存容器处于完好状态。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614" w:type="dxa"/>
                  <w:tcBorders>
                    <w:tl2br w:val="nil"/>
                    <w:tr2bl w:val="nil"/>
                  </w:tcBorders>
                  <w:vAlign w:val="center"/>
                </w:tcPr>
                <w:p>
                  <w:pPr>
                    <w:jc w:val="center"/>
                    <w:rPr>
                      <w:rFonts w:hint="default" w:ascii="Times New Roman" w:hAnsi="Times New Roman" w:eastAsia="宋体" w:cs="Times New Roman"/>
                      <w:color w:val="auto"/>
                      <w:szCs w:val="21"/>
                      <w:highlight w:val="none"/>
                      <w:lang w:val="en-US" w:eastAsia="zh-CN"/>
                    </w:rPr>
                  </w:pPr>
                  <w:r>
                    <w:rPr>
                      <w:rFonts w:ascii="Times New Roman" w:hAnsi="Times New Roman" w:eastAsia="宋体" w:cs="Times New Roman"/>
                      <w:color w:val="auto"/>
                      <w:szCs w:val="21"/>
                      <w:highlight w:val="none"/>
                    </w:rPr>
                    <w:t>危废暂存</w:t>
                  </w:r>
                  <w:r>
                    <w:rPr>
                      <w:rFonts w:hint="eastAsia" w:ascii="Times New Roman" w:hAnsi="Times New Roman" w:eastAsia="宋体" w:cs="Times New Roman"/>
                      <w:color w:val="auto"/>
                      <w:szCs w:val="21"/>
                      <w:highlight w:val="none"/>
                      <w:lang w:val="en-US" w:eastAsia="zh-CN"/>
                    </w:rPr>
                    <w:t>间、危化库</w:t>
                  </w:r>
                </w:p>
              </w:tc>
              <w:tc>
                <w:tcPr>
                  <w:tcW w:w="5625" w:type="dxa"/>
                  <w:tcBorders>
                    <w:tl2br w:val="nil"/>
                    <w:tr2bl w:val="nil"/>
                  </w:tcBorders>
                  <w:vAlign w:val="center"/>
                </w:tcPr>
                <w:p>
                  <w:pPr>
                    <w:jc w:val="lef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危废暂存</w:t>
                  </w:r>
                  <w:r>
                    <w:rPr>
                      <w:rFonts w:hint="eastAsia" w:ascii="Times New Roman" w:hAnsi="Times New Roman" w:eastAsia="宋体" w:cs="Times New Roman"/>
                      <w:color w:val="auto"/>
                      <w:szCs w:val="21"/>
                      <w:highlight w:val="none"/>
                      <w:lang w:val="en-US" w:eastAsia="zh-CN"/>
                    </w:rPr>
                    <w:t>间、危化库</w:t>
                  </w:r>
                  <w:r>
                    <w:rPr>
                      <w:rFonts w:ascii="Times New Roman" w:hAnsi="Times New Roman" w:eastAsia="宋体" w:cs="Times New Roman"/>
                      <w:color w:val="auto"/>
                      <w:szCs w:val="21"/>
                      <w:highlight w:val="none"/>
                    </w:rPr>
                    <w:t>应配备良好的通风条件（自然通风）。</w:t>
                  </w:r>
                </w:p>
              </w:tc>
            </w:tr>
          </w:tbl>
          <w:p>
            <w:pPr>
              <w:spacing w:line="360" w:lineRule="auto"/>
              <w:ind w:firstLine="482" w:firstLineChars="20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4、土壤及地下水环境风险预防措施</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本项目主要土壤及地下水环境风险源有：危废暂存间</w:t>
            </w:r>
            <w:r>
              <w:rPr>
                <w:rFonts w:hint="eastAsia" w:ascii="Times New Roman" w:hAnsi="Times New Roman" w:eastAsia="宋体" w:cs="Times New Roman"/>
                <w:color w:val="auto"/>
                <w:sz w:val="24"/>
                <w:highlight w:val="none"/>
                <w:lang w:val="en-US" w:eastAsia="zh-CN"/>
              </w:rPr>
              <w:t>和危化库</w:t>
            </w:r>
            <w:r>
              <w:rPr>
                <w:rFonts w:ascii="Times New Roman" w:hAnsi="Times New Roman" w:eastAsia="宋体" w:cs="Times New Roman"/>
                <w:color w:val="auto"/>
                <w:sz w:val="24"/>
                <w:highlight w:val="none"/>
              </w:rPr>
              <w:t>。根据项目实际情况，需采取的主要土壤及地下水环境风险预防措施见下表。</w:t>
            </w:r>
          </w:p>
          <w:p>
            <w:pPr>
              <w:pStyle w:val="38"/>
              <w:autoSpaceDE w:val="0"/>
              <w:autoSpaceDN w:val="0"/>
              <w:ind w:left="110" w:hanging="110" w:hangingChars="52"/>
              <w:jc w:val="center"/>
              <w:rPr>
                <w:rFonts w:ascii="Times New Roman" w:hAnsi="Times New Roman" w:cs="Times New Roman"/>
                <w:b/>
                <w:bCs/>
                <w:color w:val="auto"/>
                <w:szCs w:val="21"/>
                <w:highlight w:val="none"/>
                <w:lang w:val="en-US"/>
              </w:rPr>
            </w:pPr>
            <w:r>
              <w:rPr>
                <w:rFonts w:ascii="Times New Roman" w:hAnsi="Times New Roman" w:cs="Times New Roman"/>
                <w:b/>
                <w:bCs/>
                <w:color w:val="auto"/>
                <w:szCs w:val="21"/>
                <w:highlight w:val="none"/>
                <w:lang w:val="en-US"/>
              </w:rPr>
              <w:t>表 4-</w:t>
            </w:r>
            <w:r>
              <w:rPr>
                <w:rFonts w:hint="eastAsia" w:ascii="Times New Roman" w:hAnsi="Times New Roman" w:cs="Times New Roman"/>
                <w:b/>
                <w:bCs/>
                <w:color w:val="auto"/>
                <w:szCs w:val="21"/>
                <w:highlight w:val="none"/>
                <w:lang w:val="en-US" w:eastAsia="zh-CN"/>
              </w:rPr>
              <w:t>21</w:t>
            </w:r>
            <w:r>
              <w:rPr>
                <w:rFonts w:ascii="Times New Roman" w:hAnsi="Times New Roman" w:cs="Times New Roman"/>
                <w:b/>
                <w:bCs/>
                <w:color w:val="auto"/>
                <w:szCs w:val="21"/>
                <w:highlight w:val="none"/>
                <w:lang w:val="en-US"/>
              </w:rPr>
              <w:t xml:space="preserve"> 本项目主要土壤及地下水环境风险预防措施</w:t>
            </w:r>
          </w:p>
          <w:tbl>
            <w:tblPr>
              <w:tblStyle w:val="29"/>
              <w:tblW w:w="8239"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46"/>
              <w:gridCol w:w="629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46" w:type="dxa"/>
                  <w:tcBorders>
                    <w:tl2br w:val="nil"/>
                    <w:tr2bl w:val="nil"/>
                  </w:tcBorders>
                  <w:vAlign w:val="center"/>
                </w:tcPr>
                <w:p>
                  <w:pPr>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环境风险源</w:t>
                  </w:r>
                </w:p>
              </w:tc>
              <w:tc>
                <w:tcPr>
                  <w:tcW w:w="6293" w:type="dxa"/>
                  <w:tcBorders>
                    <w:tl2br w:val="nil"/>
                    <w:tr2bl w:val="nil"/>
                  </w:tcBorders>
                  <w:vAlign w:val="center"/>
                </w:tcPr>
                <w:p>
                  <w:pPr>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主要预防措施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46" w:type="dxa"/>
                  <w:tcBorders>
                    <w:tl2br w:val="nil"/>
                    <w:tr2bl w:val="nil"/>
                  </w:tcBorders>
                  <w:vAlign w:val="center"/>
                </w:tcPr>
                <w:p>
                  <w:pPr>
                    <w:widowControl/>
                    <w:jc w:val="center"/>
                    <w:rPr>
                      <w:rFonts w:ascii="Times New Roman" w:hAnsi="Times New Roman" w:eastAsia="宋体" w:cs="Times New Roman"/>
                      <w:color w:val="auto"/>
                      <w:szCs w:val="21"/>
                      <w:highlight w:val="none"/>
                    </w:rPr>
                  </w:pPr>
                  <w:r>
                    <w:rPr>
                      <w:rFonts w:hint="eastAsia"/>
                      <w:color w:val="auto"/>
                      <w:highlight w:val="none"/>
                    </w:rPr>
                    <w:t>危化库、</w:t>
                  </w:r>
                  <w:r>
                    <w:rPr>
                      <w:color w:val="auto"/>
                      <w:highlight w:val="none"/>
                    </w:rPr>
                    <w:t>危废暂存间</w:t>
                  </w:r>
                </w:p>
              </w:tc>
              <w:tc>
                <w:tcPr>
                  <w:tcW w:w="6293" w:type="dxa"/>
                  <w:tcBorders>
                    <w:tl2br w:val="nil"/>
                    <w:tr2bl w:val="nil"/>
                  </w:tcBorders>
                  <w:vAlign w:val="center"/>
                </w:tcPr>
                <w:p>
                  <w:pPr>
                    <w:widowControl/>
                    <w:jc w:val="lef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采用抗渗混凝土浇制地面底板，铺设环氧树脂进行防腐理。</w:t>
                  </w:r>
                </w:p>
              </w:tc>
            </w:tr>
          </w:tbl>
          <w:p>
            <w:pPr>
              <w:spacing w:line="360" w:lineRule="auto"/>
              <w:ind w:firstLine="482" w:firstLineChars="20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 xml:space="preserve">5、管理要求 </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 xml:space="preserve">项目一旦出现环境风险事故，将会对一定范围内的人员和环境产生较为严重的影响。在生产中安全管理问题是十分重要的。 </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 xml:space="preserve">①强化管理是防范风险事故最有效途径。从发生事故原因来看，事故的发生多为违反操作规程，疏于管理所致。因此本项目建设及生产运行过程中，必须加强对全体职工的安全和技术的定期培训，在项目进行的各个环节均采取有效的安全监控措施，使出现事故的概率降至最低。 </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 xml:space="preserve">②本项目应建全一套事故风险应急管理组织机构，制定安全规程、事故防范措施及应急预案。管理人员应职责、权限分明，清楚生产工艺技术和事故风险发生后果，具备解除事故和减缓事故的能力。 </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 xml:space="preserve">③严格执行设备的维护保养制度，定期对设备装置进行检查，及时处理不安全因素，将其消灭在萌芽状态。各项应急处理器材与设施（如提升泵、灭火器，防毒面具、呼吸器等）也必须经常保持处于完好状态。 </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④若发生突发事故，应及时发生报警信号，请有关部门（消防队，急救中心，环保监测站等）前来救援、救护和监测。事故如可能波及周围环境时，应及时通知影响区域的群众撤离到安全地带或采取有效的保护措施，使事故的危害和影响降到最低限度。</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⑤事故一旦得到控制，要对事故的原因进行详细分析，对涉及的各种因素的影响进行评价，并对今后消除和最大限度地减少这些因素提出建议。</w:t>
            </w:r>
          </w:p>
          <w:p>
            <w:pPr>
              <w:pStyle w:val="38"/>
              <w:autoSpaceDE w:val="0"/>
              <w:autoSpaceDN w:val="0"/>
              <w:ind w:left="110" w:hanging="110" w:hangingChars="52"/>
              <w:jc w:val="center"/>
              <w:rPr>
                <w:rFonts w:ascii="Times New Roman" w:hAnsi="Times New Roman" w:cs="Times New Roman"/>
                <w:b/>
                <w:bCs/>
                <w:color w:val="auto"/>
                <w:szCs w:val="21"/>
                <w:highlight w:val="none"/>
                <w:lang w:val="en-US"/>
              </w:rPr>
            </w:pPr>
            <w:r>
              <w:rPr>
                <w:rFonts w:ascii="Times New Roman" w:hAnsi="Times New Roman" w:cs="Times New Roman"/>
                <w:b/>
                <w:bCs/>
                <w:color w:val="auto"/>
                <w:szCs w:val="21"/>
                <w:highlight w:val="none"/>
                <w:lang w:val="en-US"/>
              </w:rPr>
              <w:t>表4-</w:t>
            </w:r>
            <w:r>
              <w:rPr>
                <w:rFonts w:hint="eastAsia" w:ascii="Times New Roman" w:hAnsi="Times New Roman" w:cs="Times New Roman"/>
                <w:b/>
                <w:bCs/>
                <w:color w:val="auto"/>
                <w:szCs w:val="21"/>
                <w:highlight w:val="none"/>
                <w:lang w:val="en-US" w:eastAsia="zh-CN"/>
              </w:rPr>
              <w:t>24</w:t>
            </w:r>
            <w:r>
              <w:rPr>
                <w:rFonts w:hint="eastAsia" w:ascii="Times New Roman" w:hAnsi="Times New Roman" w:cs="Times New Roman"/>
                <w:b/>
                <w:bCs/>
                <w:color w:val="auto"/>
                <w:szCs w:val="21"/>
                <w:highlight w:val="none"/>
                <w:lang w:val="en-US"/>
              </w:rPr>
              <w:t xml:space="preserve">  </w:t>
            </w:r>
            <w:r>
              <w:rPr>
                <w:rFonts w:ascii="Times New Roman" w:hAnsi="Times New Roman" w:cs="Times New Roman"/>
                <w:b/>
                <w:bCs/>
                <w:color w:val="auto"/>
                <w:szCs w:val="21"/>
                <w:highlight w:val="none"/>
                <w:lang w:val="en-US"/>
              </w:rPr>
              <w:t>建设项目环境风险简单分析内容表</w:t>
            </w:r>
          </w:p>
          <w:tbl>
            <w:tblPr>
              <w:tblStyle w:val="28"/>
              <w:tblW w:w="8280"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494"/>
              <w:gridCol w:w="1901"/>
              <w:gridCol w:w="1362"/>
              <w:gridCol w:w="1115"/>
              <w:gridCol w:w="240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494" w:type="dxa"/>
                  <w:tcBorders>
                    <w:bottom w:val="single" w:color="000000" w:sz="8" w:space="0"/>
                    <w:right w:val="single" w:color="000000" w:sz="8" w:space="0"/>
                  </w:tcBorders>
                  <w:vAlign w:val="center"/>
                </w:tcPr>
                <w:p>
                  <w:pPr>
                    <w:autoSpaceDE w:val="0"/>
                    <w:autoSpaceDN w:val="0"/>
                    <w:jc w:val="center"/>
                    <w:rPr>
                      <w:rFonts w:ascii="Times New Roman" w:hAnsi="Times New Roman" w:cs="Times New Roman"/>
                      <w:b/>
                      <w:bCs/>
                      <w:color w:val="auto"/>
                      <w:highlight w:val="none"/>
                    </w:rPr>
                  </w:pPr>
                  <w:r>
                    <w:rPr>
                      <w:rFonts w:ascii="Times New Roman" w:hAnsi="Times New Roman" w:cs="Times New Roman"/>
                      <w:b/>
                      <w:bCs/>
                      <w:color w:val="auto"/>
                      <w:highlight w:val="none"/>
                    </w:rPr>
                    <w:t>建设项目名称</w:t>
                  </w:r>
                </w:p>
              </w:tc>
              <w:tc>
                <w:tcPr>
                  <w:tcW w:w="6786" w:type="dxa"/>
                  <w:gridSpan w:val="4"/>
                  <w:tcBorders>
                    <w:left w:val="single" w:color="000000" w:sz="8" w:space="0"/>
                    <w:bottom w:val="single" w:color="000000" w:sz="8" w:space="0"/>
                  </w:tcBorders>
                  <w:vAlign w:val="center"/>
                </w:tcPr>
                <w:p>
                  <w:pPr>
                    <w:autoSpaceDE w:val="0"/>
                    <w:autoSpaceDN w:val="0"/>
                    <w:jc w:val="center"/>
                    <w:rPr>
                      <w:rFonts w:ascii="Times New Roman" w:hAnsi="Times New Roman" w:cs="Times New Roman"/>
                      <w:color w:val="auto"/>
                      <w:highlight w:val="none"/>
                    </w:rPr>
                  </w:pPr>
                  <w:r>
                    <w:rPr>
                      <w:rFonts w:hint="eastAsia" w:ascii="Times New Roman" w:hAnsi="Times New Roman" w:cs="Times New Roman"/>
                      <w:color w:val="auto"/>
                      <w:highlight w:val="none"/>
                    </w:rPr>
                    <w:t>咸阳鸿建科技实业有限公司迁建塑料管道生产项目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494" w:type="dxa"/>
                  <w:tcBorders>
                    <w:top w:val="single" w:color="000000" w:sz="8" w:space="0"/>
                    <w:bottom w:val="single" w:color="000000" w:sz="8" w:space="0"/>
                    <w:right w:val="single" w:color="000000" w:sz="8" w:space="0"/>
                  </w:tcBorders>
                  <w:vAlign w:val="center"/>
                </w:tcPr>
                <w:p>
                  <w:pPr>
                    <w:autoSpaceDE w:val="0"/>
                    <w:autoSpaceDN w:val="0"/>
                    <w:jc w:val="center"/>
                    <w:rPr>
                      <w:rFonts w:ascii="Times New Roman" w:hAnsi="Times New Roman" w:cs="Times New Roman"/>
                      <w:b/>
                      <w:bCs/>
                      <w:color w:val="auto"/>
                      <w:highlight w:val="none"/>
                    </w:rPr>
                  </w:pPr>
                  <w:r>
                    <w:rPr>
                      <w:rFonts w:ascii="Times New Roman" w:hAnsi="Times New Roman" w:cs="Times New Roman"/>
                      <w:b/>
                      <w:bCs/>
                      <w:color w:val="auto"/>
                      <w:highlight w:val="none"/>
                    </w:rPr>
                    <w:t>建设地点</w:t>
                  </w:r>
                </w:p>
              </w:tc>
              <w:tc>
                <w:tcPr>
                  <w:tcW w:w="6786" w:type="dxa"/>
                  <w:gridSpan w:val="4"/>
                  <w:tcBorders>
                    <w:top w:val="single" w:color="000000" w:sz="8" w:space="0"/>
                    <w:left w:val="single" w:color="000000" w:sz="8" w:space="0"/>
                    <w:bottom w:val="single" w:color="000000" w:sz="8" w:space="0"/>
                  </w:tcBorders>
                  <w:vAlign w:val="center"/>
                </w:tcPr>
                <w:p>
                  <w:pPr>
                    <w:autoSpaceDE w:val="0"/>
                    <w:autoSpaceDN w:val="0"/>
                    <w:jc w:val="center"/>
                    <w:rPr>
                      <w:rFonts w:ascii="Times New Roman" w:hAnsi="Times New Roman" w:cs="Times New Roman"/>
                      <w:color w:val="auto"/>
                      <w:highlight w:val="none"/>
                    </w:rPr>
                  </w:pPr>
                  <w:r>
                    <w:rPr>
                      <w:rFonts w:hint="eastAsia" w:ascii="Times New Roman" w:hAnsi="Times New Roman" w:cs="Times New Roman"/>
                      <w:color w:val="auto"/>
                      <w:highlight w:val="none"/>
                    </w:rPr>
                    <w:t>西咸新区秦汉新城</w:t>
                  </w:r>
                  <w:r>
                    <w:rPr>
                      <w:rFonts w:hint="eastAsia" w:ascii="Times New Roman" w:hAnsi="Times New Roman" w:cs="Times New Roman"/>
                      <w:color w:val="auto"/>
                      <w:highlight w:val="none"/>
                      <w:lang w:eastAsia="zh-CN"/>
                    </w:rPr>
                    <w:t>渭城街道</w:t>
                  </w:r>
                  <w:r>
                    <w:rPr>
                      <w:rFonts w:hint="eastAsia" w:ascii="Times New Roman" w:hAnsi="Times New Roman" w:cs="Times New Roman"/>
                      <w:color w:val="auto"/>
                      <w:highlight w:val="none"/>
                    </w:rPr>
                    <w:t>兰池三路以南，朝阳六路以西区域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494" w:type="dxa"/>
                  <w:tcBorders>
                    <w:top w:val="single" w:color="000000" w:sz="8" w:space="0"/>
                    <w:bottom w:val="single" w:color="000000" w:sz="8" w:space="0"/>
                    <w:right w:val="single" w:color="000000" w:sz="8" w:space="0"/>
                  </w:tcBorders>
                  <w:vAlign w:val="center"/>
                </w:tcPr>
                <w:p>
                  <w:pPr>
                    <w:autoSpaceDE w:val="0"/>
                    <w:autoSpaceDN w:val="0"/>
                    <w:jc w:val="center"/>
                    <w:rPr>
                      <w:rFonts w:ascii="Times New Roman" w:hAnsi="Times New Roman" w:cs="Times New Roman"/>
                      <w:b/>
                      <w:bCs/>
                      <w:color w:val="auto"/>
                      <w:highlight w:val="none"/>
                    </w:rPr>
                  </w:pPr>
                  <w:r>
                    <w:rPr>
                      <w:rFonts w:ascii="Times New Roman" w:hAnsi="Times New Roman" w:cs="Times New Roman"/>
                      <w:b/>
                      <w:bCs/>
                      <w:color w:val="auto"/>
                      <w:highlight w:val="none"/>
                    </w:rPr>
                    <w:t>地理坐标</w:t>
                  </w:r>
                </w:p>
              </w:tc>
              <w:tc>
                <w:tcPr>
                  <w:tcW w:w="1901" w:type="dxa"/>
                  <w:tcBorders>
                    <w:top w:val="single" w:color="000000" w:sz="8" w:space="0"/>
                    <w:left w:val="single" w:color="000000" w:sz="8" w:space="0"/>
                    <w:bottom w:val="single" w:color="000000" w:sz="8" w:space="0"/>
                    <w:right w:val="single" w:color="000000" w:sz="8" w:space="0"/>
                  </w:tcBorders>
                  <w:vAlign w:val="center"/>
                </w:tcPr>
                <w:p>
                  <w:pPr>
                    <w:autoSpaceDE w:val="0"/>
                    <w:autoSpaceDN w:val="0"/>
                    <w:jc w:val="center"/>
                    <w:rPr>
                      <w:rFonts w:ascii="Times New Roman" w:hAnsi="Times New Roman" w:cs="Times New Roman"/>
                      <w:color w:val="auto"/>
                      <w:highlight w:val="none"/>
                    </w:rPr>
                  </w:pPr>
                  <w:r>
                    <w:rPr>
                      <w:rFonts w:ascii="Times New Roman" w:hAnsi="Times New Roman" w:cs="Times New Roman"/>
                      <w:color w:val="auto"/>
                      <w:highlight w:val="none"/>
                    </w:rPr>
                    <w:t>经度</w:t>
                  </w:r>
                </w:p>
              </w:tc>
              <w:tc>
                <w:tcPr>
                  <w:tcW w:w="1362" w:type="dxa"/>
                  <w:tcBorders>
                    <w:top w:val="single" w:color="000000" w:sz="8" w:space="0"/>
                    <w:left w:val="single" w:color="000000" w:sz="8" w:space="0"/>
                    <w:bottom w:val="single" w:color="000000" w:sz="8" w:space="0"/>
                    <w:right w:val="single" w:color="000000" w:sz="8" w:space="0"/>
                  </w:tcBorders>
                  <w:vAlign w:val="center"/>
                </w:tcPr>
                <w:p>
                  <w:pPr>
                    <w:autoSpaceDE w:val="0"/>
                    <w:autoSpaceDN w:val="0"/>
                    <w:jc w:val="center"/>
                    <w:rPr>
                      <w:rFonts w:ascii="Times New Roman" w:hAnsi="Times New Roman" w:cs="Times New Roman"/>
                      <w:color w:val="auto"/>
                      <w:highlight w:val="none"/>
                    </w:rPr>
                  </w:pPr>
                  <w:r>
                    <w:rPr>
                      <w:rFonts w:hint="eastAsia" w:ascii="Times New Roman" w:hAnsi="Times New Roman" w:cs="Times New Roman"/>
                      <w:color w:val="auto"/>
                      <w:highlight w:val="none"/>
                    </w:rPr>
                    <w:t>E108</w:t>
                  </w:r>
                  <w:r>
                    <w:rPr>
                      <w:rFonts w:ascii="Times New Roman" w:hAnsi="Times New Roman" w:cs="Times New Roman"/>
                      <w:color w:val="auto"/>
                      <w:highlight w:val="none"/>
                    </w:rPr>
                    <w:t>度</w:t>
                  </w:r>
                  <w:r>
                    <w:rPr>
                      <w:rFonts w:hint="eastAsia" w:ascii="Times New Roman" w:hAnsi="Times New Roman" w:cs="Times New Roman"/>
                      <w:color w:val="auto"/>
                      <w:highlight w:val="none"/>
                    </w:rPr>
                    <w:t>47</w:t>
                  </w:r>
                  <w:r>
                    <w:rPr>
                      <w:rFonts w:ascii="Times New Roman" w:hAnsi="Times New Roman" w:cs="Times New Roman"/>
                      <w:color w:val="auto"/>
                      <w:highlight w:val="none"/>
                    </w:rPr>
                    <w:t>分</w:t>
                  </w:r>
                  <w:r>
                    <w:rPr>
                      <w:rFonts w:hint="eastAsia" w:ascii="Times New Roman" w:hAnsi="Times New Roman" w:cs="Times New Roman"/>
                      <w:color w:val="auto"/>
                      <w:highlight w:val="none"/>
                    </w:rPr>
                    <w:t>11.601秒</w:t>
                  </w:r>
                </w:p>
              </w:tc>
              <w:tc>
                <w:tcPr>
                  <w:tcW w:w="1115" w:type="dxa"/>
                  <w:tcBorders>
                    <w:top w:val="single" w:color="000000" w:sz="8" w:space="0"/>
                    <w:left w:val="single" w:color="000000" w:sz="8" w:space="0"/>
                    <w:bottom w:val="single" w:color="000000" w:sz="8" w:space="0"/>
                    <w:right w:val="single" w:color="000000" w:sz="8" w:space="0"/>
                  </w:tcBorders>
                  <w:vAlign w:val="center"/>
                </w:tcPr>
                <w:p>
                  <w:pPr>
                    <w:autoSpaceDE w:val="0"/>
                    <w:autoSpaceDN w:val="0"/>
                    <w:jc w:val="center"/>
                    <w:rPr>
                      <w:rFonts w:ascii="Times New Roman" w:hAnsi="Times New Roman" w:cs="Times New Roman"/>
                      <w:color w:val="auto"/>
                      <w:highlight w:val="none"/>
                    </w:rPr>
                  </w:pPr>
                  <w:r>
                    <w:rPr>
                      <w:rFonts w:ascii="Times New Roman" w:hAnsi="Times New Roman" w:cs="Times New Roman"/>
                      <w:color w:val="auto"/>
                      <w:highlight w:val="none"/>
                    </w:rPr>
                    <w:t>纬度</w:t>
                  </w:r>
                </w:p>
              </w:tc>
              <w:tc>
                <w:tcPr>
                  <w:tcW w:w="2408" w:type="dxa"/>
                  <w:tcBorders>
                    <w:top w:val="single" w:color="000000" w:sz="8" w:space="0"/>
                    <w:left w:val="single" w:color="000000" w:sz="8" w:space="0"/>
                    <w:bottom w:val="single" w:color="000000" w:sz="8" w:space="0"/>
                  </w:tcBorders>
                  <w:vAlign w:val="center"/>
                </w:tcPr>
                <w:p>
                  <w:pPr>
                    <w:autoSpaceDE w:val="0"/>
                    <w:autoSpaceDN w:val="0"/>
                    <w:jc w:val="center"/>
                    <w:rPr>
                      <w:rFonts w:ascii="Times New Roman" w:hAnsi="Times New Roman" w:cs="Times New Roman"/>
                      <w:color w:val="auto"/>
                      <w:highlight w:val="none"/>
                    </w:rPr>
                  </w:pPr>
                  <w:r>
                    <w:rPr>
                      <w:rFonts w:hint="eastAsia" w:ascii="Times New Roman" w:hAnsi="Times New Roman" w:cs="Times New Roman"/>
                      <w:color w:val="auto"/>
                      <w:highlight w:val="none"/>
                    </w:rPr>
                    <w:t>N34</w:t>
                  </w:r>
                  <w:r>
                    <w:rPr>
                      <w:rFonts w:ascii="Times New Roman" w:hAnsi="Times New Roman" w:cs="Times New Roman"/>
                      <w:color w:val="auto"/>
                      <w:highlight w:val="none"/>
                    </w:rPr>
                    <w:t>度</w:t>
                  </w:r>
                  <w:r>
                    <w:rPr>
                      <w:rFonts w:hint="eastAsia" w:ascii="Times New Roman" w:hAnsi="Times New Roman" w:cs="Times New Roman"/>
                      <w:color w:val="auto"/>
                      <w:highlight w:val="none"/>
                    </w:rPr>
                    <w:t>22</w:t>
                  </w:r>
                  <w:r>
                    <w:rPr>
                      <w:rFonts w:ascii="Times New Roman" w:hAnsi="Times New Roman" w:cs="Times New Roman"/>
                      <w:color w:val="auto"/>
                      <w:highlight w:val="none"/>
                    </w:rPr>
                    <w:t>分</w:t>
                  </w:r>
                  <w:r>
                    <w:rPr>
                      <w:rFonts w:hint="eastAsia" w:ascii="Times New Roman" w:hAnsi="Times New Roman" w:cs="Times New Roman"/>
                      <w:color w:val="auto"/>
                      <w:highlight w:val="none"/>
                    </w:rPr>
                    <w:t>24.332</w:t>
                  </w:r>
                  <w:r>
                    <w:rPr>
                      <w:rFonts w:ascii="Times New Roman" w:hAnsi="Times New Roman" w:cs="Times New Roman"/>
                      <w:color w:val="auto"/>
                      <w:highlight w:val="none"/>
                    </w:rPr>
                    <w:t>秒</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494" w:type="dxa"/>
                  <w:tcBorders>
                    <w:top w:val="single" w:color="000000" w:sz="8" w:space="0"/>
                    <w:bottom w:val="single" w:color="000000" w:sz="8" w:space="0"/>
                    <w:right w:val="single" w:color="000000" w:sz="8" w:space="0"/>
                  </w:tcBorders>
                  <w:vAlign w:val="center"/>
                </w:tcPr>
                <w:p>
                  <w:pPr>
                    <w:autoSpaceDE w:val="0"/>
                    <w:autoSpaceDN w:val="0"/>
                    <w:jc w:val="center"/>
                    <w:rPr>
                      <w:rFonts w:ascii="Times New Roman" w:hAnsi="Times New Roman" w:cs="Times New Roman"/>
                      <w:b/>
                      <w:bCs/>
                      <w:color w:val="auto"/>
                      <w:highlight w:val="none"/>
                    </w:rPr>
                  </w:pPr>
                  <w:r>
                    <w:rPr>
                      <w:rFonts w:ascii="Times New Roman" w:hAnsi="Times New Roman" w:cs="Times New Roman"/>
                      <w:b/>
                      <w:bCs/>
                      <w:color w:val="auto"/>
                      <w:highlight w:val="none"/>
                    </w:rPr>
                    <w:t>主要危险物质及分布</w:t>
                  </w:r>
                </w:p>
              </w:tc>
              <w:tc>
                <w:tcPr>
                  <w:tcW w:w="6786" w:type="dxa"/>
                  <w:gridSpan w:val="4"/>
                  <w:tcBorders>
                    <w:top w:val="single" w:color="000000" w:sz="8" w:space="0"/>
                    <w:left w:val="single" w:color="000000" w:sz="8" w:space="0"/>
                    <w:bottom w:val="single" w:color="000000" w:sz="8" w:space="0"/>
                  </w:tcBorders>
                  <w:vAlign w:val="center"/>
                </w:tcPr>
                <w:p>
                  <w:pPr>
                    <w:autoSpaceDE w:val="0"/>
                    <w:autoSpaceDN w:val="0"/>
                    <w:jc w:val="center"/>
                    <w:rPr>
                      <w:rFonts w:hint="default" w:ascii="Times New Roman" w:hAnsi="Times New Roman" w:cs="Times New Roman" w:eastAsiaTheme="minorEastAsia"/>
                      <w:color w:val="auto"/>
                      <w:highlight w:val="none"/>
                      <w:lang w:val="en-US" w:eastAsia="zh-CN"/>
                    </w:rPr>
                  </w:pPr>
                  <w:r>
                    <w:rPr>
                      <w:rFonts w:ascii="Times New Roman" w:hAnsi="Times New Roman" w:cs="Times New Roman"/>
                      <w:color w:val="auto"/>
                      <w:highlight w:val="none"/>
                      <w:lang w:val="en-GB"/>
                    </w:rPr>
                    <w:t>矿物油、</w:t>
                  </w:r>
                  <w:r>
                    <w:rPr>
                      <w:rFonts w:hint="eastAsia" w:ascii="Times New Roman" w:hAnsi="Times New Roman" w:cs="Times New Roman"/>
                      <w:color w:val="auto"/>
                      <w:highlight w:val="none"/>
                    </w:rPr>
                    <w:t>废润滑油、</w:t>
                  </w:r>
                  <w:r>
                    <w:rPr>
                      <w:rFonts w:ascii="Times New Roman" w:hAnsi="Times New Roman" w:cs="Times New Roman"/>
                      <w:color w:val="auto"/>
                      <w:highlight w:val="none"/>
                      <w:lang w:val="en-GB"/>
                    </w:rPr>
                    <w:t>废</w:t>
                  </w:r>
                  <w:r>
                    <w:rPr>
                      <w:rFonts w:hint="eastAsia" w:ascii="Times New Roman" w:hAnsi="Times New Roman" w:cs="Times New Roman"/>
                      <w:color w:val="auto"/>
                      <w:highlight w:val="none"/>
                      <w:lang w:val="en-GB"/>
                    </w:rPr>
                    <w:t>机油</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494" w:type="dxa"/>
                  <w:tcBorders>
                    <w:top w:val="single" w:color="000000" w:sz="8" w:space="0"/>
                    <w:bottom w:val="single" w:color="000000" w:sz="8" w:space="0"/>
                    <w:right w:val="single" w:color="000000" w:sz="8" w:space="0"/>
                  </w:tcBorders>
                  <w:vAlign w:val="center"/>
                </w:tcPr>
                <w:p>
                  <w:pPr>
                    <w:autoSpaceDE w:val="0"/>
                    <w:autoSpaceDN w:val="0"/>
                    <w:jc w:val="center"/>
                    <w:rPr>
                      <w:rFonts w:ascii="Times New Roman" w:hAnsi="Times New Roman" w:cs="Times New Roman"/>
                      <w:b/>
                      <w:bCs/>
                      <w:color w:val="auto"/>
                      <w:highlight w:val="none"/>
                    </w:rPr>
                  </w:pPr>
                  <w:r>
                    <w:rPr>
                      <w:rFonts w:ascii="Times New Roman" w:hAnsi="Times New Roman" w:cs="Times New Roman"/>
                      <w:b/>
                      <w:bCs/>
                      <w:color w:val="auto"/>
                      <w:highlight w:val="none"/>
                    </w:rPr>
                    <w:t>环境影响途径及危害后果</w:t>
                  </w:r>
                </w:p>
              </w:tc>
              <w:tc>
                <w:tcPr>
                  <w:tcW w:w="6786" w:type="dxa"/>
                  <w:gridSpan w:val="4"/>
                  <w:tcBorders>
                    <w:top w:val="single" w:color="000000" w:sz="8" w:space="0"/>
                    <w:left w:val="single" w:color="000000" w:sz="8" w:space="0"/>
                    <w:bottom w:val="single" w:color="000000" w:sz="8" w:space="0"/>
                  </w:tcBorders>
                  <w:vAlign w:val="center"/>
                </w:tcPr>
                <w:p>
                  <w:pPr>
                    <w:autoSpaceDE w:val="0"/>
                    <w:autoSpaceDN w:val="0"/>
                    <w:ind w:left="63" w:leftChars="30"/>
                    <w:jc w:val="center"/>
                    <w:rPr>
                      <w:rFonts w:ascii="Times New Roman" w:hAnsi="Times New Roman" w:cs="Times New Roman"/>
                      <w:color w:val="auto"/>
                      <w:highlight w:val="none"/>
                    </w:rPr>
                  </w:pPr>
                  <w:r>
                    <w:rPr>
                      <w:rFonts w:ascii="Times New Roman" w:hAnsi="Times New Roman" w:cs="Times New Roman"/>
                      <w:color w:val="auto"/>
                      <w:highlight w:val="none"/>
                    </w:rPr>
                    <w:t>矿物油对大气、地下水、土壤环境的影响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494" w:type="dxa"/>
                  <w:tcBorders>
                    <w:top w:val="single" w:color="000000" w:sz="8" w:space="0"/>
                    <w:bottom w:val="single" w:color="000000" w:sz="8" w:space="0"/>
                    <w:right w:val="single" w:color="000000" w:sz="8" w:space="0"/>
                  </w:tcBorders>
                  <w:vAlign w:val="center"/>
                </w:tcPr>
                <w:p>
                  <w:pPr>
                    <w:autoSpaceDE w:val="0"/>
                    <w:autoSpaceDN w:val="0"/>
                    <w:jc w:val="center"/>
                    <w:rPr>
                      <w:rFonts w:ascii="Times New Roman" w:hAnsi="Times New Roman" w:cs="Times New Roman"/>
                      <w:color w:val="auto"/>
                      <w:highlight w:val="none"/>
                    </w:rPr>
                  </w:pPr>
                  <w:r>
                    <w:rPr>
                      <w:rFonts w:ascii="Times New Roman" w:hAnsi="Times New Roman" w:cs="Times New Roman"/>
                      <w:color w:val="auto"/>
                      <w:highlight w:val="none"/>
                    </w:rPr>
                    <w:t>风险防范措施要求</w:t>
                  </w:r>
                </w:p>
              </w:tc>
              <w:tc>
                <w:tcPr>
                  <w:tcW w:w="6786" w:type="dxa"/>
                  <w:gridSpan w:val="4"/>
                  <w:tcBorders>
                    <w:top w:val="single" w:color="000000" w:sz="8" w:space="0"/>
                    <w:left w:val="single" w:color="000000" w:sz="8" w:space="0"/>
                    <w:bottom w:val="single" w:color="000000" w:sz="8" w:space="0"/>
                  </w:tcBorders>
                </w:tcPr>
                <w:p>
                  <w:pPr>
                    <w:autoSpaceDE w:val="0"/>
                    <w:autoSpaceDN w:val="0"/>
                    <w:ind w:left="63" w:leftChars="30"/>
                    <w:rPr>
                      <w:rFonts w:ascii="Times New Roman" w:hAnsi="Times New Roman" w:cs="Times New Roman"/>
                      <w:color w:val="auto"/>
                      <w:highlight w:val="none"/>
                    </w:rPr>
                  </w:pPr>
                  <w:r>
                    <w:rPr>
                      <w:rFonts w:ascii="Times New Roman" w:hAnsi="Times New Roman" w:cs="Times New Roman"/>
                      <w:color w:val="auto"/>
                      <w:highlight w:val="none"/>
                    </w:rPr>
                    <w:t>①项目区应配备灭火器等应急器材；严禁在生产车间吸烟及携带火种、易燃易爆物品、有毒易腐蚀物品及其它危险物品进入厂区。②严格执行操作规程，及时排除油类物质泄漏和设备隐患，保证系统处于正常状态。检修部门定期对矿物油包装桶容器检测，保证设备完好。③在雨水总排口设置截断阀，当厂内发生事故时，应及时截断雨水总排口，避免被污染雨水经雨水管网排出厂外。通过以上防范措施，可以确保事故消防污水不外排，从而避免对地面水体的污染。④公司主要领导负责全公司的消防、安全、环保工作，并组织安环科及各车间的专业人员成立事故处理应急小组，制定事故处理的应急预案，并进行定期演练。</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8280" w:type="dxa"/>
                  <w:gridSpan w:val="5"/>
                  <w:tcBorders>
                    <w:top w:val="single" w:color="000000" w:sz="8" w:space="0"/>
                  </w:tcBorders>
                </w:tcPr>
                <w:p>
                  <w:pPr>
                    <w:autoSpaceDE w:val="0"/>
                    <w:autoSpaceDN w:val="0"/>
                    <w:rPr>
                      <w:rFonts w:ascii="Times New Roman" w:hAnsi="Times New Roman" w:cs="Times New Roman"/>
                      <w:color w:val="auto"/>
                      <w:highlight w:val="none"/>
                    </w:rPr>
                  </w:pPr>
                  <w:r>
                    <w:rPr>
                      <w:rFonts w:ascii="Times New Roman" w:hAnsi="Times New Roman" w:cs="Times New Roman"/>
                      <w:color w:val="auto"/>
                      <w:highlight w:val="none"/>
                    </w:rPr>
                    <w:t xml:space="preserve">填表说明： </w:t>
                  </w:r>
                </w:p>
                <w:p>
                  <w:pPr>
                    <w:autoSpaceDE w:val="0"/>
                    <w:autoSpaceDN w:val="0"/>
                    <w:rPr>
                      <w:rFonts w:ascii="Times New Roman" w:hAnsi="Times New Roman" w:cs="Times New Roman"/>
                      <w:color w:val="auto"/>
                      <w:highlight w:val="none"/>
                    </w:rPr>
                  </w:pPr>
                  <w:r>
                    <w:rPr>
                      <w:rFonts w:ascii="Times New Roman" w:hAnsi="Times New Roman" w:cs="Times New Roman"/>
                      <w:color w:val="auto"/>
                      <w:highlight w:val="none"/>
                    </w:rPr>
                    <w:t>项目风险潜势初判：I；评价等级：简单分析；</w:t>
                  </w:r>
                </w:p>
                <w:p>
                  <w:pPr>
                    <w:autoSpaceDE w:val="0"/>
                    <w:autoSpaceDN w:val="0"/>
                    <w:rPr>
                      <w:rFonts w:ascii="Times New Roman" w:hAnsi="Times New Roman" w:cs="Times New Roman"/>
                      <w:color w:val="auto"/>
                      <w:highlight w:val="none"/>
                    </w:rPr>
                  </w:pPr>
                  <w:r>
                    <w:rPr>
                      <w:rFonts w:ascii="Times New Roman" w:hAnsi="Times New Roman" w:cs="Times New Roman"/>
                      <w:color w:val="auto"/>
                      <w:highlight w:val="none"/>
                    </w:rPr>
                    <w:t>风险评价结论：其风险在可接受范围内。</w:t>
                  </w:r>
                </w:p>
              </w:tc>
            </w:tr>
          </w:tbl>
          <w:p>
            <w:pPr>
              <w:spacing w:line="360" w:lineRule="auto"/>
              <w:ind w:firstLine="482" w:firstLineChars="20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 xml:space="preserve">6、环境风险应急预案 </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 xml:space="preserve">企业应制定突发环境事件应急预案，突发环境事件应急预案见下表。 </w:t>
            </w:r>
          </w:p>
          <w:p>
            <w:pPr>
              <w:pStyle w:val="38"/>
              <w:autoSpaceDE w:val="0"/>
              <w:autoSpaceDN w:val="0"/>
              <w:ind w:left="110" w:hanging="110" w:hangingChars="52"/>
              <w:jc w:val="center"/>
              <w:rPr>
                <w:rFonts w:ascii="Times New Roman" w:hAnsi="Times New Roman" w:cs="Times New Roman"/>
                <w:b/>
                <w:bCs/>
                <w:color w:val="auto"/>
                <w:szCs w:val="21"/>
                <w:highlight w:val="none"/>
                <w:lang w:val="en-US"/>
              </w:rPr>
            </w:pPr>
            <w:r>
              <w:rPr>
                <w:rFonts w:ascii="Times New Roman" w:hAnsi="Times New Roman" w:cs="Times New Roman"/>
                <w:b/>
                <w:bCs/>
                <w:color w:val="auto"/>
                <w:szCs w:val="21"/>
                <w:highlight w:val="none"/>
                <w:lang w:val="en-US"/>
              </w:rPr>
              <w:t>表 4-</w:t>
            </w:r>
            <w:r>
              <w:rPr>
                <w:rFonts w:hint="eastAsia" w:ascii="Times New Roman" w:hAnsi="Times New Roman" w:cs="Times New Roman"/>
                <w:b/>
                <w:bCs/>
                <w:color w:val="auto"/>
                <w:szCs w:val="21"/>
                <w:highlight w:val="none"/>
                <w:lang w:val="en-US"/>
              </w:rPr>
              <w:t>2</w:t>
            </w:r>
            <w:r>
              <w:rPr>
                <w:rFonts w:hint="eastAsia" w:ascii="Times New Roman" w:hAnsi="Times New Roman" w:cs="Times New Roman"/>
                <w:b/>
                <w:bCs/>
                <w:color w:val="auto"/>
                <w:szCs w:val="21"/>
                <w:highlight w:val="none"/>
                <w:lang w:val="en-US" w:eastAsia="zh-CN"/>
              </w:rPr>
              <w:t>5</w:t>
            </w:r>
            <w:r>
              <w:rPr>
                <w:rFonts w:ascii="Times New Roman" w:hAnsi="Times New Roman" w:cs="Times New Roman"/>
                <w:b/>
                <w:bCs/>
                <w:color w:val="auto"/>
                <w:szCs w:val="21"/>
                <w:highlight w:val="none"/>
                <w:lang w:val="en-US"/>
              </w:rPr>
              <w:t xml:space="preserve"> 应急预案的内容</w:t>
            </w:r>
          </w:p>
          <w:tbl>
            <w:tblPr>
              <w:tblStyle w:val="29"/>
              <w:tblW w:w="8239"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41"/>
              <w:gridCol w:w="1691"/>
              <w:gridCol w:w="570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1" w:type="dxa"/>
                  <w:tcBorders>
                    <w:tl2br w:val="nil"/>
                    <w:tr2bl w:val="nil"/>
                  </w:tcBorders>
                  <w:vAlign w:val="center"/>
                </w:tcPr>
                <w:p>
                  <w:pPr>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序号</w:t>
                  </w:r>
                </w:p>
              </w:tc>
              <w:tc>
                <w:tcPr>
                  <w:tcW w:w="1691" w:type="dxa"/>
                  <w:tcBorders>
                    <w:tl2br w:val="nil"/>
                    <w:tr2bl w:val="nil"/>
                  </w:tcBorders>
                  <w:vAlign w:val="center"/>
                </w:tcPr>
                <w:p>
                  <w:pPr>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项目</w:t>
                  </w:r>
                </w:p>
              </w:tc>
              <w:tc>
                <w:tcPr>
                  <w:tcW w:w="5707" w:type="dxa"/>
                  <w:tcBorders>
                    <w:tl2br w:val="nil"/>
                    <w:tr2bl w:val="nil"/>
                  </w:tcBorders>
                  <w:vAlign w:val="center"/>
                </w:tcPr>
                <w:p>
                  <w:pPr>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内容及要求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1</w:t>
                  </w:r>
                </w:p>
              </w:tc>
              <w:tc>
                <w:tcPr>
                  <w:tcW w:w="169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应急计划区</w:t>
                  </w:r>
                </w:p>
              </w:tc>
              <w:tc>
                <w:tcPr>
                  <w:tcW w:w="5707" w:type="dxa"/>
                  <w:tcBorders>
                    <w:tl2br w:val="nil"/>
                    <w:tr2bl w:val="nil"/>
                  </w:tcBorders>
                  <w:vAlign w:val="center"/>
                </w:tcPr>
                <w:p>
                  <w:pPr>
                    <w:jc w:val="center"/>
                    <w:rPr>
                      <w:rFonts w:hint="default" w:ascii="Times New Roman" w:hAnsi="Times New Roman" w:eastAsia="宋体" w:cs="Times New Roman"/>
                      <w:color w:val="auto"/>
                      <w:szCs w:val="21"/>
                      <w:highlight w:val="none"/>
                      <w:lang w:val="en-US" w:eastAsia="zh-CN"/>
                    </w:rPr>
                  </w:pPr>
                  <w:r>
                    <w:rPr>
                      <w:rFonts w:ascii="Times New Roman" w:hAnsi="Times New Roman" w:eastAsia="宋体" w:cs="Times New Roman"/>
                      <w:color w:val="auto"/>
                      <w:szCs w:val="21"/>
                      <w:highlight w:val="none"/>
                    </w:rPr>
                    <w:t>主要危险源为危废间</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lang w:val="en-US" w:eastAsia="zh-CN"/>
                    </w:rPr>
                    <w:t>危化库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w:t>
                  </w:r>
                </w:p>
              </w:tc>
              <w:tc>
                <w:tcPr>
                  <w:tcW w:w="169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应急组织结构</w:t>
                  </w:r>
                </w:p>
              </w:tc>
              <w:tc>
                <w:tcPr>
                  <w:tcW w:w="5707"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厂区实施三级应急组织机构，各级别主要负责人为应急计划、协调第一人，应急人员必须培训上岗熟练工。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3</w:t>
                  </w:r>
                </w:p>
              </w:tc>
              <w:tc>
                <w:tcPr>
                  <w:tcW w:w="169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预案分级响应 </w:t>
                  </w:r>
                </w:p>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条件</w:t>
                  </w:r>
                </w:p>
              </w:tc>
              <w:tc>
                <w:tcPr>
                  <w:tcW w:w="5707"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根据事故的严重程度制定相应级别的应急预案，以及合适的处理措施。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4</w:t>
                  </w:r>
                </w:p>
              </w:tc>
              <w:tc>
                <w:tcPr>
                  <w:tcW w:w="169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报警、通讯联络 </w:t>
                  </w:r>
                </w:p>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方式</w:t>
                  </w:r>
                </w:p>
              </w:tc>
              <w:tc>
                <w:tcPr>
                  <w:tcW w:w="5707"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逐一细化应急状态下各主要负责单位的报警通讯方式、地点、电话号码以及相关配套的交通保障、管制、消防联络方法，涉及相关区域环境保护部门和上级环保部门保持联系，及时通报事故处理情况，以获得区域性支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5</w:t>
                  </w:r>
                </w:p>
              </w:tc>
              <w:tc>
                <w:tcPr>
                  <w:tcW w:w="169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应急环境监测</w:t>
                  </w:r>
                </w:p>
              </w:tc>
              <w:tc>
                <w:tcPr>
                  <w:tcW w:w="5707"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组织专业队伍负责对事故现场进行侦察监测，对事故性质、参数与后果进行评估，专为指挥部门提供决策依据。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6</w:t>
                  </w:r>
                </w:p>
              </w:tc>
              <w:tc>
                <w:tcPr>
                  <w:tcW w:w="169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抢险、救援控制措施</w:t>
                  </w:r>
                </w:p>
              </w:tc>
              <w:tc>
                <w:tcPr>
                  <w:tcW w:w="5707"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严格规定事故多发区、事故现场、邻近区域、控制防火区域设置控制和清除污染措施及相应设备的数量、使用方法、使用人员。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7</w:t>
                  </w:r>
                </w:p>
              </w:tc>
              <w:tc>
                <w:tcPr>
                  <w:tcW w:w="169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人员紧急撤、疏散计划</w:t>
                  </w:r>
                </w:p>
              </w:tc>
              <w:tc>
                <w:tcPr>
                  <w:tcW w:w="5707"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事故现场、工厂邻近区、受事故影响的区域人员及公众对有毒有害物质应急剂量控制规定，制定紧急撤离组织计划和救护，医疗救护与公众健康。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8</w:t>
                  </w:r>
                </w:p>
              </w:tc>
              <w:tc>
                <w:tcPr>
                  <w:tcW w:w="169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事故应急救援 </w:t>
                  </w:r>
                </w:p>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关闭程序</w:t>
                  </w:r>
                </w:p>
              </w:tc>
              <w:tc>
                <w:tcPr>
                  <w:tcW w:w="5707"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制定相关应急状态终止程序，事故现场、受影响范围内的善后处理、恢复措施，邻近区域解除事故警戒及善后恢复措施。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9</w:t>
                  </w:r>
                </w:p>
              </w:tc>
              <w:tc>
                <w:tcPr>
                  <w:tcW w:w="1691" w:type="dxa"/>
                  <w:tcBorders>
                    <w:tl2br w:val="nil"/>
                    <w:tr2bl w:val="nil"/>
                  </w:tcBorders>
                  <w:vAlign w:val="center"/>
                </w:tcPr>
                <w:p>
                  <w:pPr>
                    <w:widowControl/>
                    <w:jc w:val="center"/>
                    <w:rPr>
                      <w:rFonts w:ascii="Times New Roman" w:hAnsi="Times New Roman" w:eastAsia="宋体" w:cs="Times New Roman"/>
                      <w:color w:val="auto"/>
                      <w:szCs w:val="21"/>
                      <w:highlight w:val="none"/>
                    </w:rPr>
                  </w:pPr>
                  <w:r>
                    <w:rPr>
                      <w:rFonts w:ascii="Times New Roman" w:hAnsi="Times New Roman" w:eastAsia="宋体" w:cs="Times New Roman"/>
                      <w:color w:val="auto"/>
                      <w:kern w:val="0"/>
                      <w:sz w:val="20"/>
                      <w:szCs w:val="20"/>
                      <w:highlight w:val="none"/>
                    </w:rPr>
                    <w:t>事故恢复措施</w:t>
                  </w:r>
                </w:p>
              </w:tc>
              <w:tc>
                <w:tcPr>
                  <w:tcW w:w="5707"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制定有关的环境恢复措施（包括地表水体），组织专业人员对事故后的环境变化进行监测，对事故应急措施的环境可行性进行后影响评价。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10</w:t>
                  </w:r>
                </w:p>
              </w:tc>
              <w:tc>
                <w:tcPr>
                  <w:tcW w:w="169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应急培训计划</w:t>
                  </w:r>
                </w:p>
              </w:tc>
              <w:tc>
                <w:tcPr>
                  <w:tcW w:w="5707"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定期安排有关人员进行培训与演练。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11</w:t>
                  </w:r>
                </w:p>
              </w:tc>
              <w:tc>
                <w:tcPr>
                  <w:tcW w:w="169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公众教育和信息</w:t>
                  </w:r>
                </w:p>
              </w:tc>
              <w:tc>
                <w:tcPr>
                  <w:tcW w:w="5707"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对工厂较近地区展开公众教育、培训和发布有关消息。</w:t>
                  </w:r>
                </w:p>
              </w:tc>
            </w:tr>
          </w:tbl>
          <w:p>
            <w:pPr>
              <w:spacing w:line="360" w:lineRule="auto"/>
              <w:ind w:firstLine="482" w:firstLineChars="20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 xml:space="preserve">7、环境风险评价结论与建议 </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项目涉及的主要危险物质为矿物油以及</w:t>
            </w:r>
            <w:r>
              <w:rPr>
                <w:rFonts w:hint="eastAsia" w:ascii="Times New Roman" w:hAnsi="Times New Roman" w:eastAsia="宋体" w:cs="Times New Roman"/>
                <w:color w:val="auto"/>
                <w:sz w:val="24"/>
                <w:highlight w:val="none"/>
              </w:rPr>
              <w:t>废润滑油、</w:t>
            </w:r>
            <w:r>
              <w:rPr>
                <w:rFonts w:ascii="Times New Roman" w:hAnsi="Times New Roman" w:eastAsia="宋体" w:cs="Times New Roman"/>
                <w:color w:val="auto"/>
                <w:sz w:val="24"/>
                <w:highlight w:val="none"/>
              </w:rPr>
              <w:t>废</w:t>
            </w:r>
            <w:r>
              <w:rPr>
                <w:rFonts w:hint="eastAsia" w:ascii="Times New Roman" w:hAnsi="Times New Roman" w:eastAsia="宋体" w:cs="Times New Roman"/>
                <w:color w:val="auto"/>
                <w:sz w:val="24"/>
                <w:highlight w:val="none"/>
              </w:rPr>
              <w:t>机油</w:t>
            </w:r>
            <w:r>
              <w:rPr>
                <w:rFonts w:ascii="Times New Roman" w:hAnsi="Times New Roman" w:eastAsia="宋体" w:cs="Times New Roman"/>
                <w:color w:val="auto"/>
                <w:sz w:val="24"/>
                <w:highlight w:val="none"/>
              </w:rPr>
              <w:t>。本项目潜在的危害较大的环境风险事故为：矿物油以及废</w:t>
            </w:r>
            <w:r>
              <w:rPr>
                <w:rFonts w:hint="eastAsia" w:ascii="Times New Roman" w:hAnsi="Times New Roman" w:eastAsia="宋体" w:cs="Times New Roman"/>
                <w:color w:val="auto"/>
                <w:sz w:val="24"/>
                <w:highlight w:val="none"/>
              </w:rPr>
              <w:t>机油、废润滑油</w:t>
            </w:r>
            <w:r>
              <w:rPr>
                <w:rFonts w:ascii="Times New Roman" w:hAnsi="Times New Roman" w:eastAsia="宋体" w:cs="Times New Roman"/>
                <w:color w:val="auto"/>
                <w:sz w:val="24"/>
                <w:highlight w:val="none"/>
              </w:rPr>
              <w:t>泄漏对大气、地下水、土壤环境的影响。项目营运期必须严格按安全评价要求建设，做好应急预案相关工作，制定和完全落实环境风险防范措施。在采取工程设计、安全评价以及环评建议的措施基础上，建设项目环境风险可以防控。因此，从环境风险评价的角度分析项目建设可行。</w:t>
            </w:r>
          </w:p>
          <w:p>
            <w:pPr>
              <w:pStyle w:val="15"/>
              <w:ind w:left="900" w:hanging="480"/>
              <w:rPr>
                <w:rFonts w:ascii="Times New Roman" w:hAnsi="Times New Roman" w:eastAsia="宋体" w:cs="Times New Roman"/>
                <w:color w:val="auto"/>
                <w:sz w:val="24"/>
                <w:highlight w:val="none"/>
              </w:rPr>
            </w:pPr>
          </w:p>
          <w:p>
            <w:pPr>
              <w:rPr>
                <w:rFonts w:ascii="Times New Roman" w:hAnsi="Times New Roman" w:eastAsia="宋体" w:cs="Times New Roman"/>
                <w:color w:val="auto"/>
                <w:sz w:val="24"/>
                <w:highlight w:val="none"/>
              </w:rPr>
            </w:pPr>
          </w:p>
          <w:p>
            <w:pPr>
              <w:pStyle w:val="11"/>
              <w:rPr>
                <w:rFonts w:ascii="Times New Roman" w:hAnsi="Times New Roman" w:eastAsia="宋体" w:cs="Times New Roman"/>
                <w:color w:val="auto"/>
                <w:sz w:val="24"/>
                <w:highlight w:val="none"/>
              </w:rPr>
            </w:pPr>
          </w:p>
          <w:p>
            <w:pPr>
              <w:pStyle w:val="12"/>
              <w:widowControl w:val="0"/>
              <w:numPr>
                <w:ilvl w:val="0"/>
                <w:numId w:val="0"/>
              </w:numPr>
              <w:jc w:val="both"/>
              <w:rPr>
                <w:rFonts w:ascii="Times New Roman" w:hAnsi="Times New Roman" w:eastAsia="宋体" w:cs="Times New Roman"/>
                <w:color w:val="auto"/>
                <w:sz w:val="24"/>
                <w:highlight w:val="none"/>
              </w:rPr>
            </w:pPr>
          </w:p>
          <w:p>
            <w:pPr>
              <w:pStyle w:val="12"/>
              <w:widowControl w:val="0"/>
              <w:numPr>
                <w:ilvl w:val="0"/>
                <w:numId w:val="0"/>
              </w:numPr>
              <w:jc w:val="both"/>
              <w:rPr>
                <w:rFonts w:ascii="Times New Roman" w:hAnsi="Times New Roman" w:eastAsia="宋体" w:cs="Times New Roman"/>
                <w:color w:val="auto"/>
                <w:sz w:val="24"/>
                <w:highlight w:val="none"/>
              </w:rPr>
            </w:pPr>
          </w:p>
          <w:p>
            <w:pPr>
              <w:pStyle w:val="12"/>
              <w:widowControl w:val="0"/>
              <w:numPr>
                <w:ilvl w:val="0"/>
                <w:numId w:val="0"/>
              </w:numPr>
              <w:jc w:val="both"/>
              <w:rPr>
                <w:rFonts w:ascii="Times New Roman" w:hAnsi="Times New Roman" w:eastAsia="宋体" w:cs="Times New Roman"/>
                <w:color w:val="auto"/>
                <w:sz w:val="24"/>
                <w:highlight w:val="none"/>
              </w:rPr>
            </w:pPr>
          </w:p>
          <w:p>
            <w:pPr>
              <w:pStyle w:val="12"/>
              <w:widowControl w:val="0"/>
              <w:numPr>
                <w:ilvl w:val="0"/>
                <w:numId w:val="0"/>
              </w:numPr>
              <w:jc w:val="both"/>
              <w:rPr>
                <w:rFonts w:ascii="Times New Roman" w:hAnsi="Times New Roman" w:eastAsia="宋体" w:cs="Times New Roman"/>
                <w:color w:val="auto"/>
                <w:sz w:val="24"/>
                <w:highlight w:val="none"/>
              </w:rPr>
            </w:pPr>
          </w:p>
          <w:p>
            <w:pPr>
              <w:pStyle w:val="12"/>
              <w:widowControl w:val="0"/>
              <w:numPr>
                <w:ilvl w:val="0"/>
                <w:numId w:val="0"/>
              </w:numPr>
              <w:jc w:val="both"/>
              <w:rPr>
                <w:rFonts w:ascii="Times New Roman" w:hAnsi="Times New Roman" w:eastAsia="宋体" w:cs="Times New Roman"/>
                <w:color w:val="auto"/>
                <w:sz w:val="24"/>
                <w:highlight w:val="none"/>
              </w:rPr>
            </w:pPr>
          </w:p>
          <w:p>
            <w:pPr>
              <w:pStyle w:val="12"/>
              <w:widowControl w:val="0"/>
              <w:numPr>
                <w:ilvl w:val="0"/>
                <w:numId w:val="0"/>
              </w:numPr>
              <w:jc w:val="both"/>
              <w:rPr>
                <w:rFonts w:ascii="Times New Roman" w:hAnsi="Times New Roman" w:eastAsia="宋体" w:cs="Times New Roman"/>
                <w:color w:val="auto"/>
                <w:sz w:val="24"/>
                <w:highlight w:val="none"/>
              </w:rPr>
            </w:pPr>
          </w:p>
          <w:p>
            <w:pPr>
              <w:rPr>
                <w:rFonts w:ascii="Times New Roman" w:hAnsi="Times New Roman" w:eastAsia="宋体" w:cs="Times New Roman"/>
                <w:color w:val="auto"/>
                <w:sz w:val="24"/>
                <w:highlight w:val="none"/>
              </w:rPr>
            </w:pPr>
          </w:p>
          <w:p>
            <w:pPr>
              <w:pStyle w:val="27"/>
              <w:tabs>
                <w:tab w:val="left" w:pos="5692"/>
              </w:tabs>
              <w:spacing w:after="0" w:line="360" w:lineRule="auto"/>
              <w:ind w:left="0" w:leftChars="0" w:firstLine="0" w:firstLineChars="0"/>
              <w:jc w:val="left"/>
              <w:rPr>
                <w:rFonts w:ascii="Times New Roman" w:hAnsi="Times New Roman" w:eastAsia="宋体" w:cs="Times New Roman"/>
                <w:color w:val="auto"/>
                <w:sz w:val="24"/>
                <w:highlight w:val="none"/>
              </w:rPr>
            </w:pPr>
          </w:p>
        </w:tc>
      </w:tr>
    </w:tbl>
    <w:p>
      <w:pPr>
        <w:pStyle w:val="27"/>
        <w:ind w:left="0" w:leftChars="0" w:firstLine="0"/>
        <w:rPr>
          <w:color w:val="auto"/>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3"/>
        <w:spacing w:line="480" w:lineRule="auto"/>
        <w:jc w:val="center"/>
        <w:rPr>
          <w:color w:val="auto"/>
          <w:sz w:val="32"/>
          <w:szCs w:val="32"/>
        </w:rPr>
      </w:pPr>
      <w:r>
        <w:rPr>
          <w:rFonts w:hint="eastAsia"/>
          <w:color w:val="auto"/>
          <w:sz w:val="32"/>
          <w:szCs w:val="32"/>
        </w:rPr>
        <w:t>五、</w:t>
      </w:r>
      <w:bookmarkStart w:id="0" w:name="_Hlk54167917"/>
      <w:r>
        <w:rPr>
          <w:rFonts w:hint="eastAsia"/>
          <w:color w:val="auto"/>
          <w:sz w:val="32"/>
          <w:szCs w:val="32"/>
        </w:rPr>
        <w:t>环境保护措施监督检查清单</w:t>
      </w:r>
      <w:bookmarkEnd w:id="0"/>
    </w:p>
    <w:tbl>
      <w:tblPr>
        <w:tblStyle w:val="28"/>
        <w:tblW w:w="913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689"/>
        <w:gridCol w:w="1941"/>
        <w:gridCol w:w="1383"/>
        <w:gridCol w:w="1595"/>
        <w:gridCol w:w="252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89" w:type="dxa"/>
            <w:tcBorders>
              <w:tl2br w:val="nil"/>
              <w:tr2bl w:val="nil"/>
            </w:tcBorders>
          </w:tcPr>
          <w:p>
            <w:pPr>
              <w:adjustRightInd w:val="0"/>
              <w:snapToGrid w:val="0"/>
              <w:ind w:firstLine="840"/>
              <w:rPr>
                <w:rFonts w:ascii="Times New Roman" w:hAnsi="Times New Roman" w:eastAsia="宋体" w:cs="Times New Roman"/>
                <w:b/>
                <w:bCs/>
                <w:color w:val="auto"/>
                <w:sz w:val="24"/>
              </w:rPr>
            </w:pPr>
            <w:r>
              <w:rPr>
                <w:color w:val="auto"/>
                <w:sz w:val="24"/>
              </w:rPr>
              <mc:AlternateContent>
                <mc:Choice Requires="wps">
                  <w:drawing>
                    <wp:anchor distT="0" distB="0" distL="114300" distR="114300" simplePos="0" relativeHeight="251660288" behindDoc="0" locked="0" layoutInCell="1" allowOverlap="1">
                      <wp:simplePos x="0" y="0"/>
                      <wp:positionH relativeFrom="column">
                        <wp:posOffset>-55245</wp:posOffset>
                      </wp:positionH>
                      <wp:positionV relativeFrom="paragraph">
                        <wp:posOffset>-3810</wp:posOffset>
                      </wp:positionV>
                      <wp:extent cx="1060450" cy="407670"/>
                      <wp:effectExtent l="1905" t="4445" r="4445" b="6985"/>
                      <wp:wrapNone/>
                      <wp:docPr id="15" name="直接连接符 9"/>
                      <wp:cNvGraphicFramePr/>
                      <a:graphic xmlns:a="http://schemas.openxmlformats.org/drawingml/2006/main">
                        <a:graphicData uri="http://schemas.microsoft.com/office/word/2010/wordprocessingShape">
                          <wps:wsp>
                            <wps:cNvCnPr/>
                            <wps:spPr>
                              <a:xfrm>
                                <a:off x="892175" y="1605280"/>
                                <a:ext cx="1060450" cy="407670"/>
                              </a:xfrm>
                              <a:prstGeom prst="line">
                                <a:avLst/>
                              </a:prstGeom>
                              <a:noFill/>
                              <a:ln w="6350" cap="flat" cmpd="sng" algn="ctr">
                                <a:solidFill>
                                  <a:srgbClr val="000000"/>
                                </a:solidFill>
                                <a:prstDash val="solid"/>
                                <a:miter lim="800000"/>
                              </a:ln>
                              <a:effectLst/>
                            </wps:spPr>
                            <wps:bodyPr/>
                          </wps:wsp>
                        </a:graphicData>
                      </a:graphic>
                    </wp:anchor>
                  </w:drawing>
                </mc:Choice>
                <mc:Fallback>
                  <w:pict>
                    <v:line id="直接连接符 9" o:spid="_x0000_s1026" o:spt="20" style="position:absolute;left:0pt;margin-left:-4.35pt;margin-top:-0.3pt;height:32.1pt;width:83.5pt;z-index:251660288;mso-width-relative:page;mso-height-relative:page;" filled="f" stroked="t" coordsize="21600,21600" o:gfxdata="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FiAKf9UAAAAHAQAADwAAAAAAAAABACAAAAAiAAAAZHJzL2Rvd25yZXYueG1sUEsB&#10;AhQAFAAAAAgAh07iQLuAD0X4AQAA0AMAAA4AAAAAAAAAAQAgAAAAJAEAAGRycy9lMm9Eb2MueG1s&#10;UEsFBgAAAAAGAAYAWQEAAI4FAAAAAA==&#10;">
                      <v:fill on="f" focussize="0,0"/>
                      <v:stroke weight="0.5pt" color="#000000" miterlimit="8" joinstyle="miter"/>
                      <v:imagedata o:title=""/>
                      <o:lock v:ext="edit" aspectratio="f"/>
                    </v:line>
                  </w:pict>
                </mc:Fallback>
              </mc:AlternateContent>
            </w:r>
            <w:r>
              <w:rPr>
                <w:rFonts w:ascii="Times New Roman" w:hAnsi="Times New Roman" w:eastAsia="宋体" w:cs="Times New Roman"/>
                <w:b/>
                <w:bCs/>
                <w:color w:val="auto"/>
                <w:sz w:val="24"/>
              </w:rPr>
              <w:t>内容</w:t>
            </w:r>
          </w:p>
          <w:p>
            <w:pPr>
              <w:adjustRightInd w:val="0"/>
              <w:snapToGrid w:val="0"/>
              <w:rPr>
                <w:rFonts w:ascii="Times New Roman" w:hAnsi="Times New Roman" w:eastAsia="宋体" w:cs="Times New Roman"/>
                <w:b/>
                <w:bCs/>
                <w:color w:val="auto"/>
                <w:sz w:val="24"/>
              </w:rPr>
            </w:pPr>
            <w:r>
              <w:rPr>
                <w:rFonts w:ascii="Times New Roman" w:hAnsi="Times New Roman" w:eastAsia="宋体" w:cs="Times New Roman"/>
                <w:b/>
                <w:bCs/>
                <w:color w:val="auto"/>
                <w:sz w:val="24"/>
              </w:rPr>
              <w:t>要素</w:t>
            </w:r>
          </w:p>
        </w:tc>
        <w:tc>
          <w:tcPr>
            <w:tcW w:w="1941" w:type="dxa"/>
            <w:tcBorders>
              <w:tl2br w:val="nil"/>
              <w:tr2bl w:val="nil"/>
            </w:tcBorders>
            <w:vAlign w:val="center"/>
          </w:tcPr>
          <w:p>
            <w:pPr>
              <w:adjustRightInd w:val="0"/>
              <w:snapToGrid w:val="0"/>
              <w:jc w:val="center"/>
              <w:rPr>
                <w:rFonts w:ascii="Times New Roman" w:hAnsi="Times New Roman" w:eastAsia="宋体" w:cs="Times New Roman"/>
                <w:b/>
                <w:bCs/>
                <w:color w:val="auto"/>
                <w:sz w:val="24"/>
              </w:rPr>
            </w:pPr>
            <w:r>
              <w:rPr>
                <w:rFonts w:ascii="Times New Roman" w:hAnsi="Times New Roman" w:eastAsia="宋体" w:cs="Times New Roman"/>
                <w:b/>
                <w:bCs/>
                <w:color w:val="auto"/>
                <w:sz w:val="24"/>
              </w:rPr>
              <w:t>排放口(编号、</w:t>
            </w:r>
          </w:p>
          <w:p>
            <w:pPr>
              <w:adjustRightInd w:val="0"/>
              <w:snapToGrid w:val="0"/>
              <w:jc w:val="center"/>
              <w:rPr>
                <w:rFonts w:ascii="Times New Roman" w:hAnsi="Times New Roman" w:eastAsia="宋体" w:cs="Times New Roman"/>
                <w:b/>
                <w:bCs/>
                <w:color w:val="auto"/>
                <w:sz w:val="24"/>
              </w:rPr>
            </w:pPr>
            <w:r>
              <w:rPr>
                <w:rFonts w:ascii="Times New Roman" w:hAnsi="Times New Roman" w:eastAsia="宋体" w:cs="Times New Roman"/>
                <w:b/>
                <w:bCs/>
                <w:color w:val="auto"/>
                <w:sz w:val="24"/>
              </w:rPr>
              <w:t>名称)/污染源</w:t>
            </w:r>
          </w:p>
        </w:tc>
        <w:tc>
          <w:tcPr>
            <w:tcW w:w="1383" w:type="dxa"/>
            <w:tcBorders>
              <w:tl2br w:val="nil"/>
              <w:tr2bl w:val="nil"/>
            </w:tcBorders>
            <w:vAlign w:val="center"/>
          </w:tcPr>
          <w:p>
            <w:pPr>
              <w:adjustRightInd w:val="0"/>
              <w:snapToGrid w:val="0"/>
              <w:jc w:val="center"/>
              <w:rPr>
                <w:rFonts w:ascii="Times New Roman" w:hAnsi="Times New Roman" w:eastAsia="宋体" w:cs="Times New Roman"/>
                <w:b/>
                <w:bCs/>
                <w:color w:val="auto"/>
                <w:sz w:val="24"/>
              </w:rPr>
            </w:pPr>
            <w:r>
              <w:rPr>
                <w:rFonts w:ascii="Times New Roman" w:hAnsi="Times New Roman" w:eastAsia="宋体" w:cs="Times New Roman"/>
                <w:b/>
                <w:bCs/>
                <w:color w:val="auto"/>
                <w:sz w:val="24"/>
              </w:rPr>
              <w:t>污染物项目</w:t>
            </w:r>
          </w:p>
        </w:tc>
        <w:tc>
          <w:tcPr>
            <w:tcW w:w="1595" w:type="dxa"/>
            <w:tcBorders>
              <w:tl2br w:val="nil"/>
              <w:tr2bl w:val="nil"/>
            </w:tcBorders>
            <w:vAlign w:val="center"/>
          </w:tcPr>
          <w:p>
            <w:pPr>
              <w:adjustRightInd w:val="0"/>
              <w:snapToGrid w:val="0"/>
              <w:jc w:val="center"/>
              <w:rPr>
                <w:rFonts w:ascii="Times New Roman" w:hAnsi="Times New Roman" w:eastAsia="宋体" w:cs="Times New Roman"/>
                <w:b/>
                <w:bCs/>
                <w:color w:val="auto"/>
                <w:sz w:val="24"/>
              </w:rPr>
            </w:pPr>
            <w:r>
              <w:rPr>
                <w:rFonts w:ascii="Times New Roman" w:hAnsi="Times New Roman" w:eastAsia="宋体" w:cs="Times New Roman"/>
                <w:b/>
                <w:bCs/>
                <w:color w:val="auto"/>
                <w:sz w:val="24"/>
              </w:rPr>
              <w:t>环境保护措施</w:t>
            </w:r>
          </w:p>
        </w:tc>
        <w:tc>
          <w:tcPr>
            <w:tcW w:w="2529" w:type="dxa"/>
            <w:tcBorders>
              <w:tl2br w:val="nil"/>
              <w:tr2bl w:val="nil"/>
            </w:tcBorders>
            <w:vAlign w:val="center"/>
          </w:tcPr>
          <w:p>
            <w:pPr>
              <w:adjustRightInd w:val="0"/>
              <w:snapToGrid w:val="0"/>
              <w:jc w:val="center"/>
              <w:rPr>
                <w:rFonts w:ascii="Times New Roman" w:hAnsi="Times New Roman" w:eastAsia="宋体" w:cs="Times New Roman"/>
                <w:b/>
                <w:bCs/>
                <w:color w:val="auto"/>
                <w:sz w:val="24"/>
              </w:rPr>
            </w:pPr>
            <w:r>
              <w:rPr>
                <w:rFonts w:ascii="Times New Roman" w:hAnsi="Times New Roman" w:eastAsia="宋体" w:cs="Times New Roman"/>
                <w:b/>
                <w:bCs/>
                <w:color w:val="auto"/>
                <w:sz w:val="24"/>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8" w:hRule="atLeast"/>
          <w:jc w:val="center"/>
        </w:trPr>
        <w:tc>
          <w:tcPr>
            <w:tcW w:w="1689" w:type="dxa"/>
            <w:vMerge w:val="restart"/>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ascii="Times New Roman" w:hAnsi="Times New Roman" w:eastAsia="宋体" w:cs="Times New Roman"/>
                <w:color w:val="auto"/>
                <w:sz w:val="24"/>
              </w:rPr>
              <w:t>大气环境</w:t>
            </w:r>
          </w:p>
        </w:tc>
        <w:tc>
          <w:tcPr>
            <w:tcW w:w="1941"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4#车间</w:t>
            </w:r>
            <w:r>
              <w:rPr>
                <w:rFonts w:ascii="Times New Roman" w:hAnsi="Times New Roman" w:eastAsia="宋体" w:cs="Times New Roman"/>
                <w:color w:val="auto"/>
                <w:sz w:val="24"/>
              </w:rPr>
              <w:t>注塑</w:t>
            </w:r>
            <w:r>
              <w:rPr>
                <w:rFonts w:hint="eastAsia" w:ascii="Times New Roman" w:hAnsi="Times New Roman" w:eastAsia="宋体" w:cs="Times New Roman"/>
                <w:color w:val="auto"/>
                <w:sz w:val="24"/>
              </w:rPr>
              <w:t>废气</w:t>
            </w:r>
          </w:p>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（DA001）</w:t>
            </w:r>
          </w:p>
        </w:tc>
        <w:tc>
          <w:tcPr>
            <w:tcW w:w="1383" w:type="dxa"/>
            <w:tcBorders>
              <w:tl2br w:val="nil"/>
              <w:tr2bl w:val="nil"/>
            </w:tcBorders>
            <w:vAlign w:val="center"/>
          </w:tcPr>
          <w:p>
            <w:pPr>
              <w:adjustRightInd w:val="0"/>
              <w:snapToGrid w:val="0"/>
              <w:jc w:val="center"/>
              <w:rPr>
                <w:rFonts w:hint="eastAsia" w:ascii="Times New Roman" w:hAnsi="Times New Roman" w:eastAsia="宋体" w:cs="Times New Roman"/>
                <w:color w:val="auto"/>
                <w:sz w:val="24"/>
                <w:lang w:eastAsia="zh-CN"/>
              </w:rPr>
            </w:pPr>
            <w:r>
              <w:rPr>
                <w:rFonts w:ascii="Times New Roman" w:hAnsi="Times New Roman" w:eastAsia="宋体" w:cs="Times New Roman"/>
                <w:color w:val="auto"/>
                <w:sz w:val="24"/>
              </w:rPr>
              <w:t>非甲烷总烃</w:t>
            </w:r>
            <w:r>
              <w:rPr>
                <w:rFonts w:hint="eastAsia" w:ascii="Times New Roman" w:hAnsi="Times New Roman" w:eastAsia="宋体" w:cs="Times New Roman"/>
                <w:color w:val="auto"/>
                <w:sz w:val="24"/>
              </w:rPr>
              <w:t>、氯化氢</w:t>
            </w:r>
            <w:r>
              <w:rPr>
                <w:rFonts w:hint="eastAsia" w:ascii="Times New Roman" w:hAnsi="Times New Roman" w:eastAsia="宋体" w:cs="Times New Roman"/>
                <w:color w:val="auto"/>
                <w:sz w:val="24"/>
                <w:lang w:eastAsia="zh-CN"/>
              </w:rPr>
              <w:t>、氯乙烯</w:t>
            </w:r>
          </w:p>
        </w:tc>
        <w:tc>
          <w:tcPr>
            <w:tcW w:w="1595"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集气罩加皮帘+二级活性炭+28m排气筒（DA001）</w:t>
            </w:r>
          </w:p>
        </w:tc>
        <w:tc>
          <w:tcPr>
            <w:tcW w:w="2529" w:type="dxa"/>
            <w:vMerge w:val="restart"/>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ascii="Times New Roman" w:hAnsi="Times New Roman" w:eastAsia="宋体" w:cs="Times New Roman"/>
                <w:color w:val="auto"/>
                <w:sz w:val="24"/>
              </w:rPr>
              <w:t>非甲烷总烃</w:t>
            </w:r>
            <w:r>
              <w:rPr>
                <w:rFonts w:hint="eastAsia" w:ascii="Times New Roman" w:hAnsi="Times New Roman" w:eastAsia="宋体" w:cs="Times New Roman"/>
                <w:color w:val="auto"/>
                <w:sz w:val="24"/>
              </w:rPr>
              <w:t>满足</w:t>
            </w:r>
            <w:r>
              <w:rPr>
                <w:rFonts w:ascii="Times New Roman" w:hAnsi="Times New Roman" w:eastAsia="宋体" w:cs="Times New Roman"/>
                <w:color w:val="auto"/>
                <w:sz w:val="24"/>
              </w:rPr>
              <w:t>《合成树脂工业污染物排放标准》(GB31572-2015)表5的大气污染物排放限值</w:t>
            </w:r>
            <w:r>
              <w:rPr>
                <w:rFonts w:hint="eastAsia" w:ascii="Times New Roman" w:hAnsi="Times New Roman" w:eastAsia="宋体" w:cs="Times New Roman"/>
                <w:color w:val="auto"/>
                <w:sz w:val="24"/>
              </w:rPr>
              <w:t>。氯化氢</w:t>
            </w:r>
            <w:r>
              <w:rPr>
                <w:rFonts w:hint="eastAsia" w:ascii="Times New Roman" w:hAnsi="Times New Roman" w:eastAsia="宋体" w:cs="Times New Roman"/>
                <w:color w:val="auto"/>
                <w:sz w:val="24"/>
                <w:lang w:eastAsia="zh-CN"/>
              </w:rPr>
              <w:t>、氯乙烯</w:t>
            </w:r>
            <w:r>
              <w:rPr>
                <w:rFonts w:hint="eastAsia" w:ascii="Times New Roman" w:hAnsi="Times New Roman" w:eastAsia="宋体" w:cs="Times New Roman"/>
                <w:color w:val="auto"/>
                <w:sz w:val="24"/>
              </w:rPr>
              <w:t>满足</w:t>
            </w:r>
            <w:r>
              <w:rPr>
                <w:rFonts w:hint="eastAsia" w:ascii="Times New Roman" w:hAnsi="Times New Roman" w:eastAsia="宋体" w:cs="Times New Roman"/>
                <w:color w:val="auto"/>
                <w:spacing w:val="-6"/>
                <w:sz w:val="24"/>
              </w:rPr>
              <w:t>《大气污染物综合排放标准》（GB16297-1996）表2限值。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8" w:hRule="atLeast"/>
          <w:jc w:val="center"/>
        </w:trPr>
        <w:tc>
          <w:tcPr>
            <w:tcW w:w="1689"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 w:val="24"/>
              </w:rPr>
            </w:pPr>
          </w:p>
        </w:tc>
        <w:tc>
          <w:tcPr>
            <w:tcW w:w="1941"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3#车间挤出废气</w:t>
            </w:r>
          </w:p>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（DA002）</w:t>
            </w:r>
          </w:p>
        </w:tc>
        <w:tc>
          <w:tcPr>
            <w:tcW w:w="1383"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ascii="Times New Roman" w:hAnsi="Times New Roman" w:eastAsia="宋体" w:cs="Times New Roman"/>
                <w:color w:val="auto"/>
                <w:sz w:val="24"/>
              </w:rPr>
              <w:t>非甲烷总烃</w:t>
            </w:r>
            <w:r>
              <w:rPr>
                <w:rFonts w:hint="eastAsia" w:ascii="Times New Roman" w:hAnsi="Times New Roman" w:eastAsia="宋体" w:cs="Times New Roman"/>
                <w:color w:val="auto"/>
                <w:sz w:val="24"/>
              </w:rPr>
              <w:t>、氯化氢</w:t>
            </w:r>
            <w:r>
              <w:rPr>
                <w:rFonts w:hint="eastAsia" w:ascii="Times New Roman" w:hAnsi="Times New Roman" w:eastAsia="宋体" w:cs="Times New Roman"/>
                <w:color w:val="auto"/>
                <w:sz w:val="24"/>
                <w:lang w:eastAsia="zh-CN"/>
              </w:rPr>
              <w:t>、氯乙烯</w:t>
            </w:r>
          </w:p>
        </w:tc>
        <w:tc>
          <w:tcPr>
            <w:tcW w:w="1595"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集气罩加皮帘+二级活性炭+28m排气筒（DA002）</w:t>
            </w:r>
          </w:p>
        </w:tc>
        <w:tc>
          <w:tcPr>
            <w:tcW w:w="2529"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8" w:hRule="atLeast"/>
          <w:jc w:val="center"/>
        </w:trPr>
        <w:tc>
          <w:tcPr>
            <w:tcW w:w="1689"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 w:val="24"/>
              </w:rPr>
            </w:pPr>
          </w:p>
        </w:tc>
        <w:tc>
          <w:tcPr>
            <w:tcW w:w="1941"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7#车间挤出废气</w:t>
            </w:r>
          </w:p>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（DA003）</w:t>
            </w:r>
          </w:p>
        </w:tc>
        <w:tc>
          <w:tcPr>
            <w:tcW w:w="1383"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ascii="Times New Roman" w:hAnsi="Times New Roman" w:eastAsia="宋体" w:cs="Times New Roman"/>
                <w:color w:val="auto"/>
                <w:sz w:val="24"/>
              </w:rPr>
              <w:t>非甲烷总烃</w:t>
            </w:r>
          </w:p>
        </w:tc>
        <w:tc>
          <w:tcPr>
            <w:tcW w:w="1595"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集气罩加皮帘+二级活性炭+28m排气筒（DA003）</w:t>
            </w:r>
          </w:p>
        </w:tc>
        <w:tc>
          <w:tcPr>
            <w:tcW w:w="2529"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8" w:hRule="atLeast"/>
          <w:jc w:val="center"/>
        </w:trPr>
        <w:tc>
          <w:tcPr>
            <w:tcW w:w="1689"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 w:val="24"/>
              </w:rPr>
            </w:pPr>
          </w:p>
        </w:tc>
        <w:tc>
          <w:tcPr>
            <w:tcW w:w="1941"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4#车间粉尘</w:t>
            </w:r>
            <w:r>
              <w:rPr>
                <w:rFonts w:hint="eastAsia" w:ascii="Times New Roman" w:hAnsi="Times New Roman" w:eastAsia="宋体" w:cs="Times New Roman"/>
                <w:color w:val="auto"/>
                <w:sz w:val="24"/>
                <w:lang w:val="en-US" w:eastAsia="zh-CN"/>
              </w:rPr>
              <w:t>排放口</w:t>
            </w:r>
            <w:r>
              <w:rPr>
                <w:rFonts w:hint="eastAsia" w:ascii="Times New Roman" w:hAnsi="Times New Roman" w:eastAsia="宋体" w:cs="Times New Roman"/>
                <w:color w:val="auto"/>
                <w:sz w:val="24"/>
              </w:rPr>
              <w:t>（DA004）</w:t>
            </w:r>
          </w:p>
        </w:tc>
        <w:tc>
          <w:tcPr>
            <w:tcW w:w="1383"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颗粒物</w:t>
            </w:r>
          </w:p>
        </w:tc>
        <w:tc>
          <w:tcPr>
            <w:tcW w:w="1595"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集气罩+布袋除尘器+</w:t>
            </w:r>
            <w:r>
              <w:rPr>
                <w:rFonts w:hint="eastAsia" w:ascii="Times New Roman" w:hAnsi="Times New Roman" w:eastAsia="宋体" w:cs="Times New Roman"/>
                <w:color w:val="auto"/>
                <w:sz w:val="24"/>
                <w:lang w:val="en-US" w:eastAsia="zh-CN"/>
              </w:rPr>
              <w:t>28</w:t>
            </w:r>
            <w:r>
              <w:rPr>
                <w:rFonts w:hint="eastAsia" w:ascii="Times New Roman" w:hAnsi="Times New Roman" w:eastAsia="宋体" w:cs="Times New Roman"/>
                <w:color w:val="auto"/>
                <w:sz w:val="24"/>
              </w:rPr>
              <w:t>m排气筒（DA004）</w:t>
            </w:r>
          </w:p>
        </w:tc>
        <w:tc>
          <w:tcPr>
            <w:tcW w:w="2529"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满足</w:t>
            </w:r>
            <w:r>
              <w:rPr>
                <w:rFonts w:ascii="Times New Roman" w:hAnsi="Times New Roman" w:eastAsia="宋体" w:cs="Times New Roman"/>
                <w:color w:val="auto"/>
                <w:sz w:val="24"/>
              </w:rPr>
              <w:t>《合成树脂工业污染物排放标准》(GB31572-2015)表5的大气污染物排放限值</w:t>
            </w:r>
            <w:r>
              <w:rPr>
                <w:rFonts w:hint="eastAsia" w:ascii="Times New Roman" w:hAnsi="Times New Roman" w:eastAsia="宋体" w:cs="Times New Roman"/>
                <w:color w:val="auto"/>
                <w:sz w:val="24"/>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8" w:hRule="atLeast"/>
          <w:jc w:val="center"/>
        </w:trPr>
        <w:tc>
          <w:tcPr>
            <w:tcW w:w="1689"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 w:val="24"/>
              </w:rPr>
            </w:pPr>
          </w:p>
        </w:tc>
        <w:tc>
          <w:tcPr>
            <w:tcW w:w="1941" w:type="dxa"/>
            <w:tcBorders>
              <w:tl2br w:val="nil"/>
              <w:tr2bl w:val="nil"/>
            </w:tcBorders>
            <w:vAlign w:val="center"/>
          </w:tcPr>
          <w:p>
            <w:pPr>
              <w:adjustRightInd w:val="0"/>
              <w:snapToGrid w:val="0"/>
              <w:jc w:val="center"/>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3</w:t>
            </w:r>
            <w:r>
              <w:rPr>
                <w:rFonts w:hint="eastAsia" w:ascii="Times New Roman" w:hAnsi="Times New Roman" w:eastAsia="宋体" w:cs="Times New Roman"/>
                <w:color w:val="auto"/>
                <w:sz w:val="24"/>
              </w:rPr>
              <w:t>#车间</w:t>
            </w:r>
            <w:r>
              <w:rPr>
                <w:rFonts w:hint="eastAsia" w:ascii="Times New Roman" w:hAnsi="Times New Roman" w:eastAsia="宋体" w:cs="Times New Roman"/>
                <w:color w:val="auto"/>
                <w:sz w:val="24"/>
                <w:lang w:val="en-US" w:eastAsia="zh-CN"/>
              </w:rPr>
              <w:t>投料排放口</w:t>
            </w:r>
            <w:r>
              <w:rPr>
                <w:rFonts w:hint="eastAsia" w:ascii="Times New Roman" w:hAnsi="Times New Roman" w:eastAsia="宋体" w:cs="Times New Roman"/>
                <w:color w:val="auto"/>
                <w:sz w:val="24"/>
              </w:rPr>
              <w:t>（DA00</w:t>
            </w:r>
            <w:r>
              <w:rPr>
                <w:rFonts w:hint="eastAsia" w:ascii="Times New Roman" w:hAnsi="Times New Roman" w:eastAsia="宋体" w:cs="Times New Roman"/>
                <w:color w:val="auto"/>
                <w:sz w:val="24"/>
                <w:lang w:val="en-US" w:eastAsia="zh-CN"/>
              </w:rPr>
              <w:t>5</w:t>
            </w:r>
            <w:r>
              <w:rPr>
                <w:rFonts w:hint="eastAsia" w:ascii="Times New Roman" w:hAnsi="Times New Roman" w:eastAsia="宋体" w:cs="Times New Roman"/>
                <w:color w:val="auto"/>
                <w:sz w:val="24"/>
              </w:rPr>
              <w:t>）</w:t>
            </w:r>
          </w:p>
        </w:tc>
        <w:tc>
          <w:tcPr>
            <w:tcW w:w="1383" w:type="dxa"/>
            <w:tcBorders>
              <w:tl2br w:val="nil"/>
              <w:tr2bl w:val="nil"/>
            </w:tcBorders>
            <w:vAlign w:val="center"/>
          </w:tcPr>
          <w:p>
            <w:pPr>
              <w:adjustRightInd w:val="0"/>
              <w:snapToGrid w:val="0"/>
              <w:jc w:val="center"/>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sz w:val="24"/>
              </w:rPr>
              <w:t>颗粒物</w:t>
            </w:r>
          </w:p>
        </w:tc>
        <w:tc>
          <w:tcPr>
            <w:tcW w:w="1595" w:type="dxa"/>
            <w:tcBorders>
              <w:tl2br w:val="nil"/>
              <w:tr2bl w:val="nil"/>
            </w:tcBorders>
            <w:vAlign w:val="center"/>
          </w:tcPr>
          <w:p>
            <w:pPr>
              <w:adjustRightInd w:val="0"/>
              <w:snapToGrid w:val="0"/>
              <w:jc w:val="center"/>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sz w:val="24"/>
              </w:rPr>
              <w:t>集气罩+布袋除尘器+</w:t>
            </w:r>
            <w:r>
              <w:rPr>
                <w:rFonts w:hint="eastAsia" w:ascii="Times New Roman" w:hAnsi="Times New Roman" w:eastAsia="宋体" w:cs="Times New Roman"/>
                <w:color w:val="auto"/>
                <w:sz w:val="24"/>
                <w:lang w:val="en-US" w:eastAsia="zh-CN"/>
              </w:rPr>
              <w:t>28</w:t>
            </w:r>
            <w:r>
              <w:rPr>
                <w:rFonts w:hint="eastAsia" w:ascii="Times New Roman" w:hAnsi="Times New Roman" w:eastAsia="宋体" w:cs="Times New Roman"/>
                <w:color w:val="auto"/>
                <w:sz w:val="24"/>
              </w:rPr>
              <w:t>m排气筒（DA00</w:t>
            </w:r>
            <w:r>
              <w:rPr>
                <w:rFonts w:hint="eastAsia" w:ascii="Times New Roman" w:hAnsi="Times New Roman" w:eastAsia="宋体" w:cs="Times New Roman"/>
                <w:color w:val="auto"/>
                <w:sz w:val="24"/>
                <w:lang w:val="en-US" w:eastAsia="zh-CN"/>
              </w:rPr>
              <w:t>5</w:t>
            </w:r>
            <w:r>
              <w:rPr>
                <w:rFonts w:hint="eastAsia" w:ascii="Times New Roman" w:hAnsi="Times New Roman" w:eastAsia="宋体" w:cs="Times New Roman"/>
                <w:color w:val="auto"/>
                <w:sz w:val="24"/>
              </w:rPr>
              <w:t>）</w:t>
            </w:r>
          </w:p>
        </w:tc>
        <w:tc>
          <w:tcPr>
            <w:tcW w:w="2529" w:type="dxa"/>
            <w:tcBorders>
              <w:tl2br w:val="nil"/>
              <w:tr2bl w:val="nil"/>
            </w:tcBorders>
            <w:vAlign w:val="center"/>
          </w:tcPr>
          <w:p>
            <w:pPr>
              <w:adjustRightInd w:val="0"/>
              <w:snapToGrid w:val="0"/>
              <w:jc w:val="center"/>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sz w:val="24"/>
              </w:rPr>
              <w:t>满足</w:t>
            </w:r>
            <w:r>
              <w:rPr>
                <w:rFonts w:ascii="Times New Roman" w:hAnsi="Times New Roman" w:eastAsia="宋体" w:cs="Times New Roman"/>
                <w:color w:val="auto"/>
                <w:sz w:val="24"/>
              </w:rPr>
              <w:t>《合成树脂工业污染物排放标准》(GB31572-2015)表5的大气污染物排放限值</w:t>
            </w:r>
            <w:r>
              <w:rPr>
                <w:rFonts w:hint="eastAsia" w:ascii="Times New Roman" w:hAnsi="Times New Roman" w:eastAsia="宋体" w:cs="Times New Roman"/>
                <w:color w:val="auto"/>
                <w:sz w:val="24"/>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8" w:hRule="atLeast"/>
          <w:jc w:val="center"/>
        </w:trPr>
        <w:tc>
          <w:tcPr>
            <w:tcW w:w="1689"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 w:val="24"/>
              </w:rPr>
            </w:pPr>
          </w:p>
        </w:tc>
        <w:tc>
          <w:tcPr>
            <w:tcW w:w="1941" w:type="dxa"/>
            <w:tcBorders>
              <w:tl2br w:val="nil"/>
              <w:tr2bl w:val="nil"/>
            </w:tcBorders>
            <w:vAlign w:val="center"/>
          </w:tcPr>
          <w:p>
            <w:pPr>
              <w:adjustRightInd w:val="0"/>
              <w:snapToGrid w:val="0"/>
              <w:jc w:val="center"/>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7</w:t>
            </w:r>
            <w:r>
              <w:rPr>
                <w:rFonts w:hint="eastAsia" w:ascii="Times New Roman" w:hAnsi="Times New Roman" w:eastAsia="宋体" w:cs="Times New Roman"/>
                <w:color w:val="auto"/>
                <w:sz w:val="24"/>
              </w:rPr>
              <w:t>#车间</w:t>
            </w:r>
            <w:r>
              <w:rPr>
                <w:rFonts w:hint="eastAsia" w:ascii="Times New Roman" w:hAnsi="Times New Roman" w:eastAsia="宋体" w:cs="Times New Roman"/>
                <w:color w:val="auto"/>
                <w:sz w:val="24"/>
                <w:lang w:val="en-US" w:eastAsia="zh-CN"/>
              </w:rPr>
              <w:t>投料排放口</w:t>
            </w:r>
            <w:r>
              <w:rPr>
                <w:rFonts w:hint="eastAsia" w:ascii="Times New Roman" w:hAnsi="Times New Roman" w:eastAsia="宋体" w:cs="Times New Roman"/>
                <w:color w:val="auto"/>
                <w:sz w:val="24"/>
              </w:rPr>
              <w:t>（DA00</w:t>
            </w:r>
            <w:r>
              <w:rPr>
                <w:rFonts w:hint="eastAsia" w:ascii="Times New Roman" w:hAnsi="Times New Roman" w:eastAsia="宋体" w:cs="Times New Roman"/>
                <w:color w:val="auto"/>
                <w:sz w:val="24"/>
                <w:lang w:val="en-US" w:eastAsia="zh-CN"/>
              </w:rPr>
              <w:t>6</w:t>
            </w:r>
            <w:r>
              <w:rPr>
                <w:rFonts w:hint="eastAsia" w:ascii="Times New Roman" w:hAnsi="Times New Roman" w:eastAsia="宋体" w:cs="Times New Roman"/>
                <w:color w:val="auto"/>
                <w:sz w:val="24"/>
              </w:rPr>
              <w:t>）</w:t>
            </w:r>
          </w:p>
        </w:tc>
        <w:tc>
          <w:tcPr>
            <w:tcW w:w="1383" w:type="dxa"/>
            <w:tcBorders>
              <w:tl2br w:val="nil"/>
              <w:tr2bl w:val="nil"/>
            </w:tcBorders>
            <w:vAlign w:val="center"/>
          </w:tcPr>
          <w:p>
            <w:pPr>
              <w:adjustRightInd w:val="0"/>
              <w:snapToGrid w:val="0"/>
              <w:jc w:val="center"/>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sz w:val="24"/>
              </w:rPr>
              <w:t>颗粒物</w:t>
            </w:r>
          </w:p>
        </w:tc>
        <w:tc>
          <w:tcPr>
            <w:tcW w:w="1595" w:type="dxa"/>
            <w:tcBorders>
              <w:tl2br w:val="nil"/>
              <w:tr2bl w:val="nil"/>
            </w:tcBorders>
            <w:vAlign w:val="center"/>
          </w:tcPr>
          <w:p>
            <w:pPr>
              <w:adjustRightInd w:val="0"/>
              <w:snapToGrid w:val="0"/>
              <w:jc w:val="center"/>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sz w:val="24"/>
              </w:rPr>
              <w:t>集气罩+布袋除尘器+</w:t>
            </w:r>
            <w:r>
              <w:rPr>
                <w:rFonts w:hint="eastAsia" w:ascii="Times New Roman" w:hAnsi="Times New Roman" w:eastAsia="宋体" w:cs="Times New Roman"/>
                <w:color w:val="auto"/>
                <w:sz w:val="24"/>
                <w:lang w:val="en-US" w:eastAsia="zh-CN"/>
              </w:rPr>
              <w:t>28</w:t>
            </w:r>
            <w:r>
              <w:rPr>
                <w:rFonts w:hint="eastAsia" w:ascii="Times New Roman" w:hAnsi="Times New Roman" w:eastAsia="宋体" w:cs="Times New Roman"/>
                <w:color w:val="auto"/>
                <w:sz w:val="24"/>
              </w:rPr>
              <w:t>m排气筒（DA00</w:t>
            </w:r>
            <w:r>
              <w:rPr>
                <w:rFonts w:hint="eastAsia" w:ascii="Times New Roman" w:hAnsi="Times New Roman" w:eastAsia="宋体" w:cs="Times New Roman"/>
                <w:color w:val="auto"/>
                <w:sz w:val="24"/>
                <w:lang w:val="en-US" w:eastAsia="zh-CN"/>
              </w:rPr>
              <w:t>6</w:t>
            </w:r>
            <w:r>
              <w:rPr>
                <w:rFonts w:hint="eastAsia" w:ascii="Times New Roman" w:hAnsi="Times New Roman" w:eastAsia="宋体" w:cs="Times New Roman"/>
                <w:color w:val="auto"/>
                <w:sz w:val="24"/>
              </w:rPr>
              <w:t>）</w:t>
            </w:r>
          </w:p>
        </w:tc>
        <w:tc>
          <w:tcPr>
            <w:tcW w:w="2529" w:type="dxa"/>
            <w:tcBorders>
              <w:tl2br w:val="nil"/>
              <w:tr2bl w:val="nil"/>
            </w:tcBorders>
            <w:vAlign w:val="center"/>
          </w:tcPr>
          <w:p>
            <w:pPr>
              <w:adjustRightInd w:val="0"/>
              <w:snapToGrid w:val="0"/>
              <w:jc w:val="center"/>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sz w:val="24"/>
              </w:rPr>
              <w:t>满足</w:t>
            </w:r>
            <w:r>
              <w:rPr>
                <w:rFonts w:ascii="Times New Roman" w:hAnsi="Times New Roman" w:eastAsia="宋体" w:cs="Times New Roman"/>
                <w:color w:val="auto"/>
                <w:sz w:val="24"/>
              </w:rPr>
              <w:t>《合成树脂工业污染物排放标准》(GB31572-2015)表5的大气污染物排放限值</w:t>
            </w:r>
            <w:r>
              <w:rPr>
                <w:rFonts w:hint="eastAsia" w:ascii="Times New Roman" w:hAnsi="Times New Roman" w:eastAsia="宋体" w:cs="Times New Roman"/>
                <w:color w:val="auto"/>
                <w:sz w:val="24"/>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89"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 w:val="24"/>
              </w:rPr>
            </w:pPr>
          </w:p>
        </w:tc>
        <w:tc>
          <w:tcPr>
            <w:tcW w:w="1941" w:type="dxa"/>
            <w:vMerge w:val="restart"/>
            <w:tcBorders>
              <w:tl2br w:val="nil"/>
              <w:tr2bl w:val="nil"/>
            </w:tcBorders>
            <w:vAlign w:val="center"/>
          </w:tcPr>
          <w:p>
            <w:pPr>
              <w:adjustRightInd w:val="0"/>
              <w:snapToGrid w:val="0"/>
              <w:jc w:val="center"/>
              <w:rPr>
                <w:rFonts w:ascii="Times New Roman" w:hAnsi="Times New Roman" w:eastAsia="宋体" w:cs="Times New Roman"/>
                <w:color w:val="auto"/>
                <w:sz w:val="24"/>
              </w:rPr>
            </w:pPr>
            <w:r>
              <w:rPr>
                <w:color w:val="auto"/>
                <w:sz w:val="24"/>
              </w:rPr>
              <w:t>无组织废气</w:t>
            </w:r>
          </w:p>
        </w:tc>
        <w:tc>
          <w:tcPr>
            <w:tcW w:w="1383"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ascii="Times New Roman" w:hAnsi="Times New Roman" w:eastAsia="宋体" w:cs="Times New Roman"/>
                <w:color w:val="auto"/>
                <w:sz w:val="24"/>
              </w:rPr>
              <w:t>非甲烷总烃</w:t>
            </w:r>
          </w:p>
        </w:tc>
        <w:tc>
          <w:tcPr>
            <w:tcW w:w="1595"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w:t>
            </w:r>
          </w:p>
        </w:tc>
        <w:tc>
          <w:tcPr>
            <w:tcW w:w="2529" w:type="dxa"/>
            <w:tcBorders>
              <w:tl2br w:val="nil"/>
              <w:tr2bl w:val="nil"/>
            </w:tcBorders>
            <w:vAlign w:val="center"/>
          </w:tcPr>
          <w:p>
            <w:pPr>
              <w:adjustRightInd w:val="0"/>
              <w:snapToGrid w:val="0"/>
              <w:jc w:val="center"/>
              <w:rPr>
                <w:rFonts w:hAnsi="宋体"/>
                <w:color w:val="auto"/>
                <w:sz w:val="24"/>
              </w:rPr>
            </w:pPr>
            <w:r>
              <w:rPr>
                <w:rFonts w:hint="eastAsia" w:ascii="Times New Roman" w:hAnsi="Times New Roman" w:eastAsia="宋体" w:cs="Times New Roman"/>
                <w:color w:val="auto"/>
                <w:spacing w:val="-6"/>
                <w:sz w:val="24"/>
              </w:rPr>
              <w:t>满足</w:t>
            </w:r>
            <w:r>
              <w:rPr>
                <w:rFonts w:ascii="Times New Roman" w:hAnsi="Times New Roman" w:eastAsia="宋体" w:cs="Times New Roman"/>
                <w:color w:val="auto"/>
                <w:spacing w:val="-6"/>
                <w:sz w:val="24"/>
              </w:rPr>
              <w:t>《挥发性有机物无组织排放控制标准》（GB37822-2019）表A.1规定的特别排放限值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89"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 w:val="24"/>
              </w:rPr>
            </w:pPr>
          </w:p>
        </w:tc>
        <w:tc>
          <w:tcPr>
            <w:tcW w:w="1941"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 w:val="24"/>
              </w:rPr>
            </w:pPr>
          </w:p>
        </w:tc>
        <w:tc>
          <w:tcPr>
            <w:tcW w:w="1383"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氯化氢</w:t>
            </w:r>
          </w:p>
        </w:tc>
        <w:tc>
          <w:tcPr>
            <w:tcW w:w="1595"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w:t>
            </w:r>
          </w:p>
        </w:tc>
        <w:tc>
          <w:tcPr>
            <w:tcW w:w="2529" w:type="dxa"/>
            <w:tcBorders>
              <w:tl2br w:val="nil"/>
              <w:tr2bl w:val="nil"/>
            </w:tcBorders>
            <w:vAlign w:val="center"/>
          </w:tcPr>
          <w:p>
            <w:pPr>
              <w:adjustRightInd w:val="0"/>
              <w:snapToGrid w:val="0"/>
              <w:jc w:val="center"/>
              <w:rPr>
                <w:rFonts w:ascii="宋体" w:hAnsi="宋体" w:cs="宋体"/>
                <w:color w:val="auto"/>
                <w:sz w:val="24"/>
              </w:rPr>
            </w:pPr>
            <w:r>
              <w:rPr>
                <w:rFonts w:hint="eastAsia" w:ascii="Times New Roman" w:hAnsi="Times New Roman" w:eastAsia="宋体" w:cs="Times New Roman"/>
                <w:color w:val="auto"/>
                <w:spacing w:val="-6"/>
                <w:sz w:val="24"/>
              </w:rPr>
              <w:t>满足《大气污染物综合排放标准》（GB16297-1996）表2限值要求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89"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 w:val="24"/>
              </w:rPr>
            </w:pPr>
          </w:p>
        </w:tc>
        <w:tc>
          <w:tcPr>
            <w:tcW w:w="1941"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 w:val="24"/>
              </w:rPr>
            </w:pPr>
          </w:p>
        </w:tc>
        <w:tc>
          <w:tcPr>
            <w:tcW w:w="1383" w:type="dxa"/>
            <w:tcBorders>
              <w:tl2br w:val="nil"/>
              <w:tr2bl w:val="nil"/>
            </w:tcBorders>
            <w:vAlign w:val="center"/>
          </w:tcPr>
          <w:p>
            <w:pPr>
              <w:adjustRightInd w:val="0"/>
              <w:snapToGrid w:val="0"/>
              <w:jc w:val="center"/>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lang w:eastAsia="zh-CN"/>
              </w:rPr>
              <w:t>氯乙烯</w:t>
            </w:r>
          </w:p>
        </w:tc>
        <w:tc>
          <w:tcPr>
            <w:tcW w:w="1595" w:type="dxa"/>
            <w:tcBorders>
              <w:tl2br w:val="nil"/>
              <w:tr2bl w:val="nil"/>
            </w:tcBorders>
            <w:vAlign w:val="center"/>
          </w:tcPr>
          <w:p>
            <w:pPr>
              <w:adjustRightInd w:val="0"/>
              <w:snapToGrid w:val="0"/>
              <w:jc w:val="center"/>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sz w:val="24"/>
              </w:rPr>
              <w:t>/</w:t>
            </w:r>
          </w:p>
        </w:tc>
        <w:tc>
          <w:tcPr>
            <w:tcW w:w="2529" w:type="dxa"/>
            <w:tcBorders>
              <w:tl2br w:val="nil"/>
              <w:tr2bl w:val="nil"/>
            </w:tcBorders>
            <w:vAlign w:val="center"/>
          </w:tcPr>
          <w:p>
            <w:pPr>
              <w:adjustRightInd w:val="0"/>
              <w:snapToGrid w:val="0"/>
              <w:jc w:val="center"/>
              <w:rPr>
                <w:rFonts w:hint="eastAsia" w:ascii="宋体" w:hAnsi="宋体" w:cs="宋体" w:eastAsiaTheme="minorEastAsia"/>
                <w:color w:val="auto"/>
                <w:kern w:val="2"/>
                <w:sz w:val="24"/>
                <w:szCs w:val="24"/>
                <w:lang w:val="en-US" w:eastAsia="zh-CN" w:bidi="ar-SA"/>
              </w:rPr>
            </w:pPr>
            <w:r>
              <w:rPr>
                <w:rFonts w:hint="eastAsia" w:ascii="Times New Roman" w:hAnsi="Times New Roman" w:eastAsia="宋体" w:cs="Times New Roman"/>
                <w:color w:val="auto"/>
                <w:spacing w:val="-6"/>
                <w:sz w:val="24"/>
              </w:rPr>
              <w:t>满足《大气污染物综合排放标准》（GB16297-1996）表2限值要求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89"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 w:val="24"/>
              </w:rPr>
            </w:pPr>
          </w:p>
        </w:tc>
        <w:tc>
          <w:tcPr>
            <w:tcW w:w="1941"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 w:val="24"/>
              </w:rPr>
            </w:pPr>
          </w:p>
        </w:tc>
        <w:tc>
          <w:tcPr>
            <w:tcW w:w="1383"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颗粒物</w:t>
            </w:r>
          </w:p>
        </w:tc>
        <w:tc>
          <w:tcPr>
            <w:tcW w:w="1595"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w:t>
            </w:r>
          </w:p>
        </w:tc>
        <w:tc>
          <w:tcPr>
            <w:tcW w:w="2529" w:type="dxa"/>
            <w:tcBorders>
              <w:tl2br w:val="nil"/>
              <w:tr2bl w:val="nil"/>
            </w:tcBorders>
            <w:vAlign w:val="center"/>
          </w:tcPr>
          <w:p>
            <w:pPr>
              <w:adjustRightInd w:val="0"/>
              <w:snapToGrid w:val="0"/>
              <w:jc w:val="center"/>
              <w:rPr>
                <w:rFonts w:hAnsi="宋体"/>
                <w:color w:val="auto"/>
                <w:sz w:val="24"/>
              </w:rPr>
            </w:pPr>
            <w:r>
              <w:rPr>
                <w:rFonts w:hint="eastAsia" w:ascii="宋体" w:hAnsi="宋体" w:cs="宋体"/>
                <w:color w:val="auto"/>
                <w:sz w:val="24"/>
              </w:rPr>
              <w:t>满足</w:t>
            </w:r>
            <w:r>
              <w:rPr>
                <w:rFonts w:ascii="Times New Roman" w:hAnsi="Times New Roman" w:eastAsia="宋体" w:cs="Times New Roman"/>
                <w:color w:val="auto"/>
                <w:spacing w:val="-6"/>
                <w:sz w:val="24"/>
              </w:rPr>
              <w:t>《合成树脂工业污染物排放标准》（GB31572-2015）表9企业厂界大气污染物排放限值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89" w:type="dxa"/>
            <w:vMerge w:val="restart"/>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ascii="Times New Roman" w:hAnsi="Times New Roman" w:eastAsia="宋体" w:cs="Times New Roman"/>
                <w:color w:val="auto"/>
                <w:sz w:val="24"/>
              </w:rPr>
              <w:t>地表水环境</w:t>
            </w:r>
          </w:p>
        </w:tc>
        <w:tc>
          <w:tcPr>
            <w:tcW w:w="1941" w:type="dxa"/>
            <w:tcBorders>
              <w:tl2br w:val="nil"/>
              <w:tr2bl w:val="nil"/>
            </w:tcBorders>
            <w:vAlign w:val="center"/>
          </w:tcPr>
          <w:p>
            <w:pPr>
              <w:adjustRightInd w:val="0"/>
              <w:snapToGrid w:val="0"/>
              <w:spacing w:beforeLines="3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生产过程</w:t>
            </w:r>
          </w:p>
        </w:tc>
        <w:tc>
          <w:tcPr>
            <w:tcW w:w="1383" w:type="dxa"/>
            <w:tcBorders>
              <w:tl2br w:val="nil"/>
              <w:tr2bl w:val="nil"/>
            </w:tcBorders>
            <w:vAlign w:val="center"/>
          </w:tcPr>
          <w:p>
            <w:pPr>
              <w:adjustRightInd w:val="0"/>
              <w:snapToGrid w:val="0"/>
              <w:spacing w:beforeLines="3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冷却废水</w:t>
            </w:r>
          </w:p>
        </w:tc>
        <w:tc>
          <w:tcPr>
            <w:tcW w:w="1595" w:type="dxa"/>
            <w:tcBorders>
              <w:tl2br w:val="nil"/>
              <w:tr2bl w:val="nil"/>
            </w:tcBorders>
            <w:vAlign w:val="center"/>
          </w:tcPr>
          <w:p>
            <w:pPr>
              <w:adjustRightInd w:val="0"/>
              <w:snapToGrid w:val="0"/>
              <w:spacing w:beforeLines="3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循环水池</w:t>
            </w:r>
          </w:p>
        </w:tc>
        <w:tc>
          <w:tcPr>
            <w:tcW w:w="2529" w:type="dxa"/>
            <w:tcBorders>
              <w:tl2br w:val="nil"/>
              <w:tr2bl w:val="nil"/>
            </w:tcBorders>
            <w:vAlign w:val="center"/>
          </w:tcPr>
          <w:p>
            <w:pPr>
              <w:adjustRightInd w:val="0"/>
              <w:snapToGrid w:val="0"/>
              <w:spacing w:beforeLines="30"/>
              <w:jc w:val="center"/>
              <w:rPr>
                <w:rFonts w:ascii="Times New Roman" w:hAnsi="Times New Roman" w:eastAsia="宋体" w:cs="Times New Roman"/>
                <w:color w:val="auto"/>
                <w:sz w:val="24"/>
              </w:rPr>
            </w:pPr>
            <w:r>
              <w:rPr>
                <w:rFonts w:hint="eastAsia" w:ascii="Times New Roman" w:hAnsi="Times New Roman" w:eastAsia="宋体" w:cs="宋体"/>
                <w:color w:val="auto"/>
                <w:kern w:val="0"/>
                <w:sz w:val="24"/>
                <w:szCs w:val="24"/>
                <w:lang w:val="en-US" w:eastAsia="zh-CN"/>
              </w:rPr>
              <w:t>冷却废水自然降温后用于道路洒水和厂区绿化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89" w:type="dxa"/>
            <w:vMerge w:val="continue"/>
            <w:tcBorders>
              <w:tl2br w:val="nil"/>
              <w:tr2bl w:val="nil"/>
            </w:tcBorders>
            <w:vAlign w:val="center"/>
          </w:tcPr>
          <w:p>
            <w:pPr>
              <w:adjustRightInd w:val="0"/>
              <w:snapToGrid w:val="0"/>
              <w:jc w:val="center"/>
              <w:rPr>
                <w:color w:val="auto"/>
                <w:sz w:val="24"/>
              </w:rPr>
            </w:pPr>
          </w:p>
        </w:tc>
        <w:tc>
          <w:tcPr>
            <w:tcW w:w="1941"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职工生活</w:t>
            </w:r>
          </w:p>
        </w:tc>
        <w:tc>
          <w:tcPr>
            <w:tcW w:w="1383"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生活污水</w:t>
            </w:r>
          </w:p>
        </w:tc>
        <w:tc>
          <w:tcPr>
            <w:tcW w:w="1595"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化粪池</w:t>
            </w:r>
          </w:p>
        </w:tc>
        <w:tc>
          <w:tcPr>
            <w:tcW w:w="2529"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cs="Times New Roman"/>
                <w:color w:val="auto"/>
                <w:sz w:val="24"/>
                <w:lang w:val="en-US"/>
              </w:rPr>
              <w:t>食堂废水经油水分离器后与</w:t>
            </w:r>
            <w:r>
              <w:rPr>
                <w:rFonts w:ascii="Times New Roman" w:hAnsi="Times New Roman" w:cs="Times New Roman"/>
                <w:color w:val="auto"/>
                <w:sz w:val="24"/>
                <w:lang w:val="en-US"/>
              </w:rPr>
              <w:t>生活污水</w:t>
            </w:r>
            <w:r>
              <w:rPr>
                <w:rFonts w:hint="eastAsia" w:ascii="Times New Roman" w:hAnsi="Times New Roman" w:cs="Times New Roman"/>
                <w:color w:val="auto"/>
                <w:sz w:val="24"/>
                <w:lang w:val="en-US"/>
              </w:rPr>
              <w:t>一起</w:t>
            </w:r>
            <w:r>
              <w:rPr>
                <w:rFonts w:ascii="Times New Roman" w:hAnsi="Times New Roman" w:cs="Times New Roman"/>
                <w:color w:val="auto"/>
                <w:sz w:val="24"/>
                <w:lang w:val="en-US"/>
              </w:rPr>
              <w:t>排入厂区化粪池</w:t>
            </w:r>
            <w:r>
              <w:rPr>
                <w:rFonts w:ascii="Times New Roman" w:hAnsi="Times New Roman" w:cs="Times New Roman"/>
                <w:color w:val="auto"/>
                <w:sz w:val="24"/>
              </w:rPr>
              <w:t>理</w:t>
            </w:r>
            <w:r>
              <w:rPr>
                <w:rFonts w:hint="eastAsia" w:ascii="Times New Roman" w:hAnsi="Times New Roman" w:cs="Times New Roman"/>
                <w:color w:val="auto"/>
                <w:sz w:val="24"/>
                <w:lang w:val="en-US"/>
              </w:rPr>
              <w:t>后</w:t>
            </w:r>
            <w:r>
              <w:rPr>
                <w:rFonts w:hint="default" w:ascii="Times New Roman" w:hAnsi="Times New Roman" w:cs="Times New Roman"/>
                <w:color w:val="auto"/>
                <w:sz w:val="24"/>
                <w:lang w:eastAsia="zh-CN"/>
              </w:rPr>
              <w:t>进秦汉新城朝阳污水处理厂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89"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ascii="Times New Roman" w:hAnsi="Times New Roman" w:eastAsia="宋体" w:cs="Times New Roman"/>
                <w:color w:val="auto"/>
                <w:sz w:val="24"/>
              </w:rPr>
              <w:t>声环境</w:t>
            </w:r>
          </w:p>
        </w:tc>
        <w:tc>
          <w:tcPr>
            <w:tcW w:w="1941"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rPr>
              <w:t>注塑机、挤出机、滚切机、搅拌机、无屑切割机、破碎机、风机</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冷却塔、水泵</w:t>
            </w:r>
          </w:p>
        </w:tc>
        <w:tc>
          <w:tcPr>
            <w:tcW w:w="1383"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噪声</w:t>
            </w:r>
          </w:p>
        </w:tc>
        <w:tc>
          <w:tcPr>
            <w:tcW w:w="1595"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基础减震</w:t>
            </w:r>
            <w:r>
              <w:rPr>
                <w:rFonts w:ascii="Times New Roman" w:hAnsi="Times New Roman" w:eastAsia="宋体" w:cs="Times New Roman"/>
                <w:color w:val="auto"/>
                <w:sz w:val="24"/>
              </w:rPr>
              <w:t>、加装减振弹簧和橡皮垫</w:t>
            </w:r>
            <w:r>
              <w:rPr>
                <w:rFonts w:hint="eastAsia" w:ascii="Times New Roman" w:hAnsi="Times New Roman" w:eastAsia="宋体" w:cs="Times New Roman"/>
                <w:color w:val="auto"/>
                <w:sz w:val="24"/>
              </w:rPr>
              <w:t>厂房墙体</w:t>
            </w:r>
            <w:r>
              <w:rPr>
                <w:rFonts w:ascii="Times New Roman" w:hAnsi="Times New Roman" w:eastAsia="宋体" w:cs="Times New Roman"/>
                <w:color w:val="auto"/>
                <w:sz w:val="24"/>
              </w:rPr>
              <w:t>隔声</w:t>
            </w:r>
          </w:p>
        </w:tc>
        <w:tc>
          <w:tcPr>
            <w:tcW w:w="2529"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ascii="Times New Roman" w:hAnsi="Times New Roman" w:eastAsia="宋体" w:cs="Times New Roman"/>
                <w:color w:val="auto"/>
                <w:sz w:val="24"/>
              </w:rPr>
              <w:t>《工业企业厂界环境噪声排放标准》（GB12348-2008）中2类标准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89"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ascii="Times New Roman" w:hAnsi="Times New Roman" w:eastAsia="宋体" w:cs="Times New Roman"/>
                <w:color w:val="auto"/>
                <w:sz w:val="24"/>
              </w:rPr>
              <w:t>电磁辐射</w:t>
            </w:r>
          </w:p>
        </w:tc>
        <w:tc>
          <w:tcPr>
            <w:tcW w:w="1941"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w:t>
            </w:r>
          </w:p>
        </w:tc>
        <w:tc>
          <w:tcPr>
            <w:tcW w:w="1383"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w:t>
            </w:r>
          </w:p>
        </w:tc>
        <w:tc>
          <w:tcPr>
            <w:tcW w:w="1595"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w:t>
            </w:r>
          </w:p>
        </w:tc>
        <w:tc>
          <w:tcPr>
            <w:tcW w:w="2529"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89" w:type="dxa"/>
            <w:tcBorders>
              <w:tl2br w:val="nil"/>
              <w:tr2bl w:val="nil"/>
            </w:tcBorders>
            <w:vAlign w:val="center"/>
          </w:tcPr>
          <w:p>
            <w:pPr>
              <w:adjustRightInd w:val="0"/>
              <w:snapToGrid w:val="0"/>
              <w:spacing w:line="360" w:lineRule="auto"/>
              <w:jc w:val="center"/>
              <w:rPr>
                <w:rFonts w:ascii="Times New Roman" w:hAnsi="Times New Roman" w:eastAsia="宋体" w:cs="Times New Roman"/>
                <w:color w:val="auto"/>
                <w:sz w:val="24"/>
              </w:rPr>
            </w:pPr>
            <w:r>
              <w:rPr>
                <w:rFonts w:ascii="Times New Roman" w:hAnsi="Times New Roman" w:eastAsia="宋体" w:cs="Times New Roman"/>
                <w:color w:val="auto"/>
                <w:sz w:val="24"/>
              </w:rPr>
              <w:t>固体废物</w:t>
            </w:r>
          </w:p>
        </w:tc>
        <w:tc>
          <w:tcPr>
            <w:tcW w:w="7448" w:type="dxa"/>
            <w:gridSpan w:val="4"/>
            <w:tcBorders>
              <w:tl2br w:val="nil"/>
              <w:tr2bl w:val="nil"/>
            </w:tcBorders>
            <w:vAlign w:val="center"/>
          </w:tcPr>
          <w:p>
            <w:pPr>
              <w:widowControl/>
              <w:spacing w:line="360" w:lineRule="auto"/>
              <w:jc w:val="left"/>
              <w:rPr>
                <w:color w:val="auto"/>
                <w:sz w:val="24"/>
              </w:rPr>
            </w:pPr>
            <w:r>
              <w:rPr>
                <w:rFonts w:hint="eastAsia"/>
                <w:color w:val="auto"/>
                <w:sz w:val="24"/>
              </w:rPr>
              <w:t>固体废物的产生情况及处置去向：</w:t>
            </w:r>
          </w:p>
          <w:tbl>
            <w:tblPr>
              <w:tblStyle w:val="28"/>
              <w:tblW w:w="729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482"/>
              <w:gridCol w:w="1359"/>
              <w:gridCol w:w="1030"/>
              <w:gridCol w:w="1308"/>
              <w:gridCol w:w="211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0" w:hRule="atLeast"/>
                <w:jc w:val="center"/>
              </w:trPr>
              <w:tc>
                <w:tcPr>
                  <w:tcW w:w="1482" w:type="dxa"/>
                  <w:vAlign w:val="center"/>
                </w:tcPr>
                <w:p>
                  <w:pPr>
                    <w:jc w:val="center"/>
                    <w:rPr>
                      <w:rFonts w:ascii="Times New Roman" w:hAnsi="Times New Roman" w:eastAsia="宋体" w:cs="Calibri"/>
                      <w:b/>
                      <w:color w:val="auto"/>
                      <w:szCs w:val="21"/>
                    </w:rPr>
                  </w:pPr>
                  <w:r>
                    <w:rPr>
                      <w:rFonts w:hint="eastAsia" w:ascii="Times New Roman" w:hAnsi="Times New Roman" w:eastAsia="宋体" w:cs="Calibri"/>
                      <w:b/>
                      <w:color w:val="auto"/>
                      <w:szCs w:val="21"/>
                    </w:rPr>
                    <w:t>固废</w:t>
                  </w:r>
                </w:p>
                <w:p>
                  <w:pPr>
                    <w:jc w:val="center"/>
                    <w:rPr>
                      <w:rFonts w:ascii="Times New Roman" w:hAnsi="Times New Roman" w:eastAsia="宋体" w:cs="Calibri"/>
                      <w:b/>
                      <w:color w:val="auto"/>
                      <w:szCs w:val="21"/>
                    </w:rPr>
                  </w:pPr>
                  <w:r>
                    <w:rPr>
                      <w:rFonts w:ascii="Times New Roman" w:hAnsi="Times New Roman" w:eastAsia="宋体" w:cs="Calibri"/>
                      <w:b/>
                      <w:color w:val="auto"/>
                      <w:szCs w:val="21"/>
                    </w:rPr>
                    <w:t>名称</w:t>
                  </w:r>
                </w:p>
              </w:tc>
              <w:tc>
                <w:tcPr>
                  <w:tcW w:w="1359" w:type="dxa"/>
                  <w:vAlign w:val="center"/>
                </w:tcPr>
                <w:p>
                  <w:pPr>
                    <w:jc w:val="center"/>
                    <w:rPr>
                      <w:rFonts w:ascii="Times New Roman" w:hAnsi="Times New Roman" w:eastAsia="宋体" w:cs="Calibri"/>
                      <w:b/>
                      <w:color w:val="auto"/>
                      <w:szCs w:val="21"/>
                    </w:rPr>
                  </w:pPr>
                  <w:r>
                    <w:rPr>
                      <w:rFonts w:ascii="Times New Roman" w:hAnsi="Times New Roman" w:eastAsia="宋体" w:cs="Calibri"/>
                      <w:b/>
                      <w:color w:val="auto"/>
                      <w:szCs w:val="21"/>
                    </w:rPr>
                    <w:t>产生</w:t>
                  </w:r>
                </w:p>
                <w:p>
                  <w:pPr>
                    <w:jc w:val="center"/>
                    <w:rPr>
                      <w:rFonts w:ascii="Times New Roman" w:hAnsi="Times New Roman" w:eastAsia="宋体" w:cs="Calibri"/>
                      <w:b/>
                      <w:color w:val="auto"/>
                      <w:szCs w:val="21"/>
                    </w:rPr>
                  </w:pPr>
                  <w:r>
                    <w:rPr>
                      <w:rFonts w:ascii="Times New Roman" w:hAnsi="Times New Roman" w:eastAsia="宋体" w:cs="Calibri"/>
                      <w:b/>
                      <w:color w:val="auto"/>
                      <w:szCs w:val="21"/>
                    </w:rPr>
                    <w:t>工序</w:t>
                  </w:r>
                </w:p>
              </w:tc>
              <w:tc>
                <w:tcPr>
                  <w:tcW w:w="1030" w:type="dxa"/>
                  <w:vAlign w:val="center"/>
                </w:tcPr>
                <w:p>
                  <w:pPr>
                    <w:jc w:val="center"/>
                    <w:rPr>
                      <w:rFonts w:ascii="Times New Roman" w:hAnsi="Times New Roman" w:eastAsia="宋体" w:cs="Calibri"/>
                      <w:b/>
                      <w:color w:val="auto"/>
                      <w:szCs w:val="21"/>
                    </w:rPr>
                  </w:pPr>
                  <w:r>
                    <w:rPr>
                      <w:rFonts w:ascii="Times New Roman" w:hAnsi="Times New Roman" w:eastAsia="宋体" w:cs="Calibri"/>
                      <w:b/>
                      <w:color w:val="auto"/>
                      <w:szCs w:val="21"/>
                    </w:rPr>
                    <w:t>形态</w:t>
                  </w:r>
                </w:p>
              </w:tc>
              <w:tc>
                <w:tcPr>
                  <w:tcW w:w="1308" w:type="dxa"/>
                  <w:vAlign w:val="center"/>
                </w:tcPr>
                <w:p>
                  <w:pPr>
                    <w:jc w:val="center"/>
                    <w:rPr>
                      <w:rFonts w:ascii="Times New Roman" w:hAnsi="Times New Roman" w:eastAsia="宋体" w:cs="Calibri"/>
                      <w:b/>
                      <w:color w:val="auto"/>
                      <w:szCs w:val="21"/>
                    </w:rPr>
                  </w:pPr>
                  <w:r>
                    <w:rPr>
                      <w:rFonts w:ascii="Times New Roman" w:hAnsi="Times New Roman" w:eastAsia="宋体" w:cs="Calibri"/>
                      <w:b/>
                      <w:color w:val="auto"/>
                      <w:szCs w:val="21"/>
                    </w:rPr>
                    <w:t>属性</w:t>
                  </w:r>
                </w:p>
              </w:tc>
              <w:tc>
                <w:tcPr>
                  <w:tcW w:w="2118" w:type="dxa"/>
                  <w:vAlign w:val="center"/>
                </w:tcPr>
                <w:p>
                  <w:pPr>
                    <w:jc w:val="center"/>
                    <w:rPr>
                      <w:rFonts w:ascii="Times New Roman" w:hAnsi="Times New Roman" w:eastAsia="宋体" w:cs="Calibri"/>
                      <w:b/>
                      <w:color w:val="auto"/>
                      <w:szCs w:val="21"/>
                    </w:rPr>
                  </w:pPr>
                  <w:r>
                    <w:rPr>
                      <w:rFonts w:hint="eastAsia" w:ascii="Times New Roman" w:hAnsi="Times New Roman" w:eastAsia="宋体"/>
                      <w:b/>
                      <w:bCs/>
                      <w:color w:val="auto"/>
                      <w:szCs w:val="21"/>
                    </w:rPr>
                    <w:t>处理措施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2" w:hRule="atLeast"/>
                <w:jc w:val="center"/>
              </w:trPr>
              <w:tc>
                <w:tcPr>
                  <w:tcW w:w="1482" w:type="dxa"/>
                  <w:vAlign w:val="center"/>
                </w:tcPr>
                <w:p>
                  <w:pPr>
                    <w:jc w:val="center"/>
                    <w:rPr>
                      <w:rFonts w:hint="default" w:ascii="Times New Roman" w:hAnsi="Times New Roman" w:eastAsia="宋体" w:cs="Calibri"/>
                      <w:color w:val="auto"/>
                      <w:szCs w:val="21"/>
                      <w:lang w:val="en-US" w:eastAsia="zh-CN"/>
                    </w:rPr>
                  </w:pPr>
                  <w:r>
                    <w:rPr>
                      <w:rFonts w:hint="eastAsia" w:ascii="Times New Roman" w:hAnsi="Times New Roman" w:eastAsia="宋体" w:cs="宋体"/>
                      <w:color w:val="auto"/>
                      <w:szCs w:val="21"/>
                      <w:lang w:val="en-US" w:eastAsia="zh-CN"/>
                    </w:rPr>
                    <w:t>废油脂</w:t>
                  </w:r>
                </w:p>
              </w:tc>
              <w:tc>
                <w:tcPr>
                  <w:tcW w:w="1359" w:type="dxa"/>
                  <w:vAlign w:val="center"/>
                </w:tcPr>
                <w:p>
                  <w:pPr>
                    <w:jc w:val="center"/>
                    <w:rPr>
                      <w:rFonts w:ascii="Times New Roman" w:hAnsi="Times New Roman" w:eastAsia="宋体" w:cs="宋体"/>
                      <w:color w:val="auto"/>
                      <w:szCs w:val="21"/>
                    </w:rPr>
                  </w:pPr>
                  <w:r>
                    <w:rPr>
                      <w:rFonts w:hint="eastAsia" w:ascii="Times New Roman" w:hAnsi="Times New Roman" w:eastAsia="宋体" w:cs="宋体"/>
                      <w:color w:val="auto"/>
                      <w:szCs w:val="21"/>
                      <w:lang w:val="en-US" w:eastAsia="zh-CN"/>
                    </w:rPr>
                    <w:t>餐厨垃圾</w:t>
                  </w:r>
                </w:p>
              </w:tc>
              <w:tc>
                <w:tcPr>
                  <w:tcW w:w="1030"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液态</w:t>
                  </w:r>
                </w:p>
              </w:tc>
              <w:tc>
                <w:tcPr>
                  <w:tcW w:w="1308" w:type="dxa"/>
                  <w:vAlign w:val="center"/>
                </w:tcPr>
                <w:p>
                  <w:pPr>
                    <w:jc w:val="center"/>
                    <w:rPr>
                      <w:rFonts w:ascii="Times New Roman" w:hAnsi="Times New Roman" w:eastAsia="宋体" w:cs="Calibri"/>
                      <w:color w:val="auto"/>
                      <w:szCs w:val="21"/>
                    </w:rPr>
                  </w:pPr>
                  <w:r>
                    <w:rPr>
                      <w:rFonts w:ascii="Times New Roman" w:hAnsi="Times New Roman" w:eastAsia="宋体" w:cs="Calibri"/>
                      <w:color w:val="auto"/>
                      <w:szCs w:val="21"/>
                    </w:rPr>
                    <w:t>一般固废</w:t>
                  </w:r>
                </w:p>
              </w:tc>
              <w:tc>
                <w:tcPr>
                  <w:tcW w:w="2118" w:type="dxa"/>
                  <w:vAlign w:val="center"/>
                </w:tcPr>
                <w:p>
                  <w:pPr>
                    <w:jc w:val="center"/>
                    <w:rPr>
                      <w:rFonts w:hint="default" w:ascii="Times New Roman" w:hAnsi="Times New Roman" w:eastAsia="宋体" w:cs="宋体"/>
                      <w:color w:val="auto"/>
                      <w:szCs w:val="21"/>
                      <w:lang w:val="en-US" w:eastAsia="zh-CN"/>
                    </w:rPr>
                  </w:pPr>
                  <w:r>
                    <w:rPr>
                      <w:rFonts w:hint="eastAsia" w:ascii="Times New Roman" w:hAnsi="Times New Roman" w:eastAsia="宋体" w:cs="宋体"/>
                      <w:color w:val="auto"/>
                      <w:szCs w:val="21"/>
                    </w:rPr>
                    <w:t>全部收集</w:t>
                  </w:r>
                  <w:r>
                    <w:rPr>
                      <w:rFonts w:hint="eastAsia" w:ascii="Times New Roman" w:hAnsi="Times New Roman" w:eastAsia="宋体" w:cs="宋体"/>
                      <w:color w:val="auto"/>
                      <w:szCs w:val="21"/>
                      <w:lang w:val="en-US" w:eastAsia="zh-CN"/>
                    </w:rPr>
                    <w:t>后交有资质的单位处理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3" w:hRule="atLeast"/>
                <w:jc w:val="center"/>
              </w:trPr>
              <w:tc>
                <w:tcPr>
                  <w:tcW w:w="1482" w:type="dxa"/>
                  <w:vAlign w:val="center"/>
                </w:tcPr>
                <w:p>
                  <w:pPr>
                    <w:jc w:val="center"/>
                    <w:rPr>
                      <w:rFonts w:ascii="Times New Roman" w:hAnsi="Times New Roman" w:eastAsia="宋体" w:cs="宋体"/>
                      <w:color w:val="auto"/>
                      <w:kern w:val="0"/>
                      <w:szCs w:val="21"/>
                    </w:rPr>
                  </w:pPr>
                  <w:r>
                    <w:rPr>
                      <w:rFonts w:ascii="Times New Roman" w:hAnsi="Times New Roman" w:eastAsia="宋体" w:cs="Calibri"/>
                      <w:color w:val="auto"/>
                      <w:szCs w:val="21"/>
                    </w:rPr>
                    <w:t>生活垃圾</w:t>
                  </w:r>
                </w:p>
              </w:tc>
              <w:tc>
                <w:tcPr>
                  <w:tcW w:w="1359" w:type="dxa"/>
                  <w:vAlign w:val="center"/>
                </w:tcPr>
                <w:p>
                  <w:pPr>
                    <w:jc w:val="center"/>
                    <w:rPr>
                      <w:rFonts w:ascii="Times New Roman" w:hAnsi="Times New Roman" w:eastAsia="宋体" w:cs="宋体"/>
                      <w:color w:val="auto"/>
                      <w:szCs w:val="21"/>
                    </w:rPr>
                  </w:pPr>
                  <w:r>
                    <w:rPr>
                      <w:rFonts w:hint="eastAsia" w:ascii="Times New Roman" w:hAnsi="Times New Roman" w:eastAsia="宋体" w:cs="宋体"/>
                      <w:color w:val="auto"/>
                      <w:szCs w:val="21"/>
                    </w:rPr>
                    <w:t>职工生活</w:t>
                  </w:r>
                </w:p>
              </w:tc>
              <w:tc>
                <w:tcPr>
                  <w:tcW w:w="1030" w:type="dxa"/>
                  <w:vAlign w:val="center"/>
                </w:tcPr>
                <w:p>
                  <w:pPr>
                    <w:jc w:val="center"/>
                    <w:rPr>
                      <w:rFonts w:ascii="Times New Roman" w:hAnsi="Times New Roman" w:eastAsia="宋体" w:cs="Calibri"/>
                      <w:color w:val="auto"/>
                      <w:szCs w:val="21"/>
                    </w:rPr>
                  </w:pPr>
                  <w:r>
                    <w:rPr>
                      <w:rFonts w:ascii="Times New Roman" w:hAnsi="Times New Roman" w:eastAsia="宋体" w:cs="Calibri"/>
                      <w:color w:val="auto"/>
                      <w:szCs w:val="21"/>
                    </w:rPr>
                    <w:t>固态</w:t>
                  </w:r>
                </w:p>
              </w:tc>
              <w:tc>
                <w:tcPr>
                  <w:tcW w:w="1308" w:type="dxa"/>
                  <w:vAlign w:val="center"/>
                </w:tcPr>
                <w:p>
                  <w:pPr>
                    <w:jc w:val="center"/>
                    <w:rPr>
                      <w:rFonts w:ascii="Times New Roman" w:hAnsi="Times New Roman" w:eastAsia="宋体" w:cs="Calibri"/>
                      <w:color w:val="auto"/>
                      <w:szCs w:val="21"/>
                    </w:rPr>
                  </w:pPr>
                  <w:r>
                    <w:rPr>
                      <w:rFonts w:ascii="Times New Roman" w:hAnsi="Times New Roman" w:eastAsia="宋体" w:cs="Calibri"/>
                      <w:color w:val="auto"/>
                      <w:szCs w:val="21"/>
                    </w:rPr>
                    <w:t>一般固废</w:t>
                  </w:r>
                </w:p>
              </w:tc>
              <w:tc>
                <w:tcPr>
                  <w:tcW w:w="2118"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由环卫部门统一处理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2" w:hRule="atLeast"/>
                <w:jc w:val="center"/>
              </w:trPr>
              <w:tc>
                <w:tcPr>
                  <w:tcW w:w="1482"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废活性炭</w:t>
                  </w:r>
                </w:p>
              </w:tc>
              <w:tc>
                <w:tcPr>
                  <w:tcW w:w="1359"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废气治理设施</w:t>
                  </w:r>
                </w:p>
              </w:tc>
              <w:tc>
                <w:tcPr>
                  <w:tcW w:w="1030" w:type="dxa"/>
                  <w:vAlign w:val="center"/>
                </w:tcPr>
                <w:p>
                  <w:pPr>
                    <w:jc w:val="center"/>
                    <w:rPr>
                      <w:rFonts w:ascii="Times New Roman" w:hAnsi="Times New Roman" w:eastAsia="宋体" w:cs="Calibri"/>
                      <w:color w:val="auto"/>
                      <w:szCs w:val="21"/>
                    </w:rPr>
                  </w:pPr>
                  <w:r>
                    <w:rPr>
                      <w:rFonts w:ascii="Times New Roman" w:hAnsi="Times New Roman" w:eastAsia="宋体" w:cs="Calibri"/>
                      <w:color w:val="auto"/>
                      <w:szCs w:val="21"/>
                    </w:rPr>
                    <w:t>固态</w:t>
                  </w:r>
                </w:p>
              </w:tc>
              <w:tc>
                <w:tcPr>
                  <w:tcW w:w="1308"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危险废物</w:t>
                  </w:r>
                </w:p>
              </w:tc>
              <w:tc>
                <w:tcPr>
                  <w:tcW w:w="2118" w:type="dxa"/>
                  <w:vMerge w:val="restart"/>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此类危险废物收集后交由有危险废物处理资质的单位处理，并签订危险废物处理协议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0" w:hRule="atLeast"/>
                <w:jc w:val="center"/>
              </w:trPr>
              <w:tc>
                <w:tcPr>
                  <w:tcW w:w="1482"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废机油</w:t>
                  </w:r>
                </w:p>
              </w:tc>
              <w:tc>
                <w:tcPr>
                  <w:tcW w:w="1359"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保养、检修</w:t>
                  </w:r>
                </w:p>
              </w:tc>
              <w:tc>
                <w:tcPr>
                  <w:tcW w:w="1030"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液态</w:t>
                  </w:r>
                </w:p>
              </w:tc>
              <w:tc>
                <w:tcPr>
                  <w:tcW w:w="1308"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危险废物</w:t>
                  </w:r>
                </w:p>
              </w:tc>
              <w:tc>
                <w:tcPr>
                  <w:tcW w:w="2118" w:type="dxa"/>
                  <w:vMerge w:val="continue"/>
                  <w:vAlign w:val="center"/>
                </w:tcPr>
                <w:p>
                  <w:pPr>
                    <w:jc w:val="center"/>
                    <w:rPr>
                      <w:rFonts w:ascii="Times New Roman" w:hAnsi="Times New Roman" w:eastAsia="宋体" w:cs="Calibri"/>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0" w:hRule="atLeast"/>
                <w:jc w:val="center"/>
              </w:trPr>
              <w:tc>
                <w:tcPr>
                  <w:tcW w:w="1482"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废润滑油</w:t>
                  </w:r>
                </w:p>
              </w:tc>
              <w:tc>
                <w:tcPr>
                  <w:tcW w:w="1359"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保养、检修</w:t>
                  </w:r>
                </w:p>
              </w:tc>
              <w:tc>
                <w:tcPr>
                  <w:tcW w:w="1030"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液态</w:t>
                  </w:r>
                </w:p>
              </w:tc>
              <w:tc>
                <w:tcPr>
                  <w:tcW w:w="1308"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危险废物</w:t>
                  </w:r>
                </w:p>
              </w:tc>
              <w:tc>
                <w:tcPr>
                  <w:tcW w:w="2118" w:type="dxa"/>
                  <w:vMerge w:val="continue"/>
                  <w:vAlign w:val="center"/>
                </w:tcPr>
                <w:p>
                  <w:pPr>
                    <w:jc w:val="center"/>
                    <w:rPr>
                      <w:rFonts w:ascii="Times New Roman" w:hAnsi="Times New Roman" w:eastAsia="宋体" w:cs="Calibri"/>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7" w:hRule="atLeast"/>
                <w:jc w:val="center"/>
              </w:trPr>
              <w:tc>
                <w:tcPr>
                  <w:tcW w:w="1482"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废油抹布</w:t>
                  </w:r>
                </w:p>
              </w:tc>
              <w:tc>
                <w:tcPr>
                  <w:tcW w:w="1359"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保养、检修</w:t>
                  </w:r>
                </w:p>
              </w:tc>
              <w:tc>
                <w:tcPr>
                  <w:tcW w:w="1030" w:type="dxa"/>
                  <w:vAlign w:val="center"/>
                </w:tcPr>
                <w:p>
                  <w:pPr>
                    <w:jc w:val="center"/>
                    <w:rPr>
                      <w:rFonts w:ascii="Times New Roman" w:hAnsi="Times New Roman" w:eastAsia="宋体" w:cs="Calibri"/>
                      <w:color w:val="auto"/>
                      <w:szCs w:val="21"/>
                    </w:rPr>
                  </w:pPr>
                  <w:r>
                    <w:rPr>
                      <w:rFonts w:ascii="Times New Roman" w:hAnsi="Times New Roman" w:eastAsia="宋体" w:cs="Calibri"/>
                      <w:color w:val="auto"/>
                      <w:szCs w:val="21"/>
                    </w:rPr>
                    <w:t>固态</w:t>
                  </w:r>
                </w:p>
              </w:tc>
              <w:tc>
                <w:tcPr>
                  <w:tcW w:w="1308"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危险废物</w:t>
                  </w:r>
                </w:p>
              </w:tc>
              <w:tc>
                <w:tcPr>
                  <w:tcW w:w="2118" w:type="dxa"/>
                  <w:vMerge w:val="continue"/>
                  <w:vAlign w:val="center"/>
                </w:tcPr>
                <w:p>
                  <w:pPr>
                    <w:jc w:val="center"/>
                    <w:rPr>
                      <w:rFonts w:ascii="Times New Roman" w:hAnsi="Times New Roman" w:eastAsia="宋体" w:cs="Calibri"/>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7" w:hRule="atLeast"/>
                <w:jc w:val="center"/>
              </w:trPr>
              <w:tc>
                <w:tcPr>
                  <w:tcW w:w="1482" w:type="dxa"/>
                  <w:vAlign w:val="center"/>
                </w:tcPr>
                <w:p>
                  <w:pPr>
                    <w:jc w:val="center"/>
                    <w:rPr>
                      <w:rFonts w:hint="eastAsia" w:ascii="Times New Roman" w:hAnsi="Times New Roman" w:eastAsia="宋体" w:cs="Calibri"/>
                      <w:color w:val="auto"/>
                      <w:kern w:val="2"/>
                      <w:sz w:val="21"/>
                      <w:szCs w:val="21"/>
                      <w:lang w:val="en-US" w:eastAsia="zh-CN" w:bidi="ar-SA"/>
                    </w:rPr>
                  </w:pPr>
                  <w:r>
                    <w:rPr>
                      <w:rFonts w:hint="eastAsia" w:ascii="Times New Roman" w:hAnsi="Times New Roman" w:eastAsia="宋体" w:cs="Calibri"/>
                      <w:color w:val="auto"/>
                      <w:szCs w:val="21"/>
                    </w:rPr>
                    <w:t>废润滑油</w:t>
                  </w:r>
                  <w:r>
                    <w:rPr>
                      <w:rFonts w:hint="eastAsia" w:ascii="Times New Roman" w:hAnsi="Times New Roman" w:eastAsia="宋体" w:cs="Calibri"/>
                      <w:color w:val="auto"/>
                      <w:szCs w:val="21"/>
                      <w:lang w:val="en-US" w:eastAsia="zh-CN"/>
                    </w:rPr>
                    <w:t>桶</w:t>
                  </w:r>
                </w:p>
              </w:tc>
              <w:tc>
                <w:tcPr>
                  <w:tcW w:w="1359" w:type="dxa"/>
                  <w:vAlign w:val="center"/>
                </w:tcPr>
                <w:p>
                  <w:pPr>
                    <w:jc w:val="center"/>
                    <w:rPr>
                      <w:rFonts w:hint="eastAsia" w:ascii="Times New Roman" w:hAnsi="Times New Roman" w:eastAsia="宋体" w:cs="Calibri"/>
                      <w:color w:val="auto"/>
                      <w:kern w:val="2"/>
                      <w:sz w:val="21"/>
                      <w:szCs w:val="21"/>
                      <w:lang w:val="en-US" w:eastAsia="zh-CN" w:bidi="ar-SA"/>
                    </w:rPr>
                  </w:pPr>
                  <w:r>
                    <w:rPr>
                      <w:rFonts w:hint="eastAsia" w:ascii="Times New Roman" w:hAnsi="Times New Roman" w:eastAsia="宋体" w:cs="Calibri"/>
                      <w:color w:val="auto"/>
                      <w:szCs w:val="21"/>
                    </w:rPr>
                    <w:t>保养、检修</w:t>
                  </w:r>
                </w:p>
              </w:tc>
              <w:tc>
                <w:tcPr>
                  <w:tcW w:w="1030" w:type="dxa"/>
                  <w:vAlign w:val="center"/>
                </w:tcPr>
                <w:p>
                  <w:pPr>
                    <w:jc w:val="center"/>
                    <w:rPr>
                      <w:rFonts w:ascii="Times New Roman" w:hAnsi="Times New Roman" w:eastAsia="宋体" w:cs="Calibri"/>
                      <w:color w:val="auto"/>
                      <w:kern w:val="2"/>
                      <w:sz w:val="21"/>
                      <w:szCs w:val="21"/>
                      <w:lang w:val="en-US" w:eastAsia="zh-CN" w:bidi="ar-SA"/>
                    </w:rPr>
                  </w:pPr>
                  <w:r>
                    <w:rPr>
                      <w:rFonts w:ascii="Times New Roman" w:hAnsi="Times New Roman" w:eastAsia="宋体" w:cs="Calibri"/>
                      <w:color w:val="auto"/>
                      <w:szCs w:val="21"/>
                    </w:rPr>
                    <w:t>固态</w:t>
                  </w:r>
                </w:p>
              </w:tc>
              <w:tc>
                <w:tcPr>
                  <w:tcW w:w="1308" w:type="dxa"/>
                  <w:vAlign w:val="center"/>
                </w:tcPr>
                <w:p>
                  <w:pPr>
                    <w:jc w:val="center"/>
                    <w:rPr>
                      <w:rFonts w:hint="eastAsia" w:ascii="Times New Roman" w:hAnsi="Times New Roman" w:eastAsia="宋体" w:cs="Calibri"/>
                      <w:color w:val="auto"/>
                      <w:kern w:val="2"/>
                      <w:sz w:val="21"/>
                      <w:szCs w:val="21"/>
                      <w:lang w:val="en-US" w:eastAsia="zh-CN" w:bidi="ar-SA"/>
                    </w:rPr>
                  </w:pPr>
                  <w:r>
                    <w:rPr>
                      <w:rFonts w:hint="eastAsia" w:ascii="Times New Roman" w:hAnsi="Times New Roman" w:eastAsia="宋体" w:cs="Calibri"/>
                      <w:color w:val="auto"/>
                      <w:szCs w:val="21"/>
                    </w:rPr>
                    <w:t>危险废物</w:t>
                  </w:r>
                </w:p>
              </w:tc>
              <w:tc>
                <w:tcPr>
                  <w:tcW w:w="2118" w:type="dxa"/>
                  <w:vMerge w:val="continue"/>
                  <w:vAlign w:val="center"/>
                </w:tcPr>
                <w:p>
                  <w:pPr>
                    <w:jc w:val="center"/>
                    <w:rPr>
                      <w:rFonts w:ascii="Times New Roman" w:hAnsi="Times New Roman" w:eastAsia="宋体" w:cs="Calibri"/>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7" w:hRule="atLeast"/>
                <w:jc w:val="center"/>
              </w:trPr>
              <w:tc>
                <w:tcPr>
                  <w:tcW w:w="1482" w:type="dxa"/>
                  <w:vAlign w:val="center"/>
                </w:tcPr>
                <w:p>
                  <w:pPr>
                    <w:jc w:val="center"/>
                    <w:rPr>
                      <w:rFonts w:hint="eastAsia" w:ascii="Times New Roman" w:hAnsi="Times New Roman" w:eastAsia="宋体" w:cs="Calibri"/>
                      <w:color w:val="auto"/>
                      <w:kern w:val="2"/>
                      <w:sz w:val="21"/>
                      <w:szCs w:val="21"/>
                      <w:lang w:val="en-US" w:eastAsia="zh-CN" w:bidi="ar-SA"/>
                    </w:rPr>
                  </w:pPr>
                  <w:r>
                    <w:rPr>
                      <w:rFonts w:hint="eastAsia" w:ascii="Times New Roman" w:hAnsi="Times New Roman" w:eastAsia="宋体" w:cs="Calibri"/>
                      <w:color w:val="auto"/>
                      <w:szCs w:val="21"/>
                    </w:rPr>
                    <w:t>废机油</w:t>
                  </w:r>
                  <w:r>
                    <w:rPr>
                      <w:rFonts w:hint="eastAsia" w:ascii="Times New Roman" w:hAnsi="Times New Roman" w:eastAsia="宋体" w:cs="Calibri"/>
                      <w:color w:val="auto"/>
                      <w:szCs w:val="21"/>
                      <w:lang w:val="en-US" w:eastAsia="zh-CN"/>
                    </w:rPr>
                    <w:t>桶</w:t>
                  </w:r>
                </w:p>
              </w:tc>
              <w:tc>
                <w:tcPr>
                  <w:tcW w:w="1359" w:type="dxa"/>
                  <w:vAlign w:val="center"/>
                </w:tcPr>
                <w:p>
                  <w:pPr>
                    <w:jc w:val="center"/>
                    <w:rPr>
                      <w:rFonts w:hint="eastAsia" w:ascii="Times New Roman" w:hAnsi="Times New Roman" w:eastAsia="宋体" w:cs="Calibri"/>
                      <w:color w:val="auto"/>
                      <w:kern w:val="2"/>
                      <w:sz w:val="21"/>
                      <w:szCs w:val="21"/>
                      <w:lang w:val="en-US" w:eastAsia="zh-CN" w:bidi="ar-SA"/>
                    </w:rPr>
                  </w:pPr>
                  <w:r>
                    <w:rPr>
                      <w:rFonts w:hint="eastAsia" w:ascii="Times New Roman" w:hAnsi="Times New Roman" w:eastAsia="宋体" w:cs="Calibri"/>
                      <w:color w:val="auto"/>
                      <w:szCs w:val="21"/>
                    </w:rPr>
                    <w:t>保养、检修</w:t>
                  </w:r>
                </w:p>
              </w:tc>
              <w:tc>
                <w:tcPr>
                  <w:tcW w:w="1030" w:type="dxa"/>
                  <w:vAlign w:val="center"/>
                </w:tcPr>
                <w:p>
                  <w:pPr>
                    <w:jc w:val="center"/>
                    <w:rPr>
                      <w:rFonts w:ascii="Times New Roman" w:hAnsi="Times New Roman" w:eastAsia="宋体" w:cs="Calibri"/>
                      <w:color w:val="auto"/>
                      <w:kern w:val="2"/>
                      <w:sz w:val="21"/>
                      <w:szCs w:val="21"/>
                      <w:lang w:val="en-US" w:eastAsia="zh-CN" w:bidi="ar-SA"/>
                    </w:rPr>
                  </w:pPr>
                  <w:r>
                    <w:rPr>
                      <w:rFonts w:ascii="Times New Roman" w:hAnsi="Times New Roman" w:eastAsia="宋体" w:cs="Calibri"/>
                      <w:color w:val="auto"/>
                      <w:szCs w:val="21"/>
                    </w:rPr>
                    <w:t>固态</w:t>
                  </w:r>
                </w:p>
              </w:tc>
              <w:tc>
                <w:tcPr>
                  <w:tcW w:w="1308" w:type="dxa"/>
                  <w:vAlign w:val="center"/>
                </w:tcPr>
                <w:p>
                  <w:pPr>
                    <w:jc w:val="center"/>
                    <w:rPr>
                      <w:rFonts w:hint="eastAsia" w:ascii="Times New Roman" w:hAnsi="Times New Roman" w:eastAsia="宋体" w:cs="Calibri"/>
                      <w:color w:val="auto"/>
                      <w:kern w:val="2"/>
                      <w:sz w:val="21"/>
                      <w:szCs w:val="21"/>
                      <w:lang w:val="en-US" w:eastAsia="zh-CN" w:bidi="ar-SA"/>
                    </w:rPr>
                  </w:pPr>
                  <w:r>
                    <w:rPr>
                      <w:rFonts w:hint="eastAsia" w:ascii="Times New Roman" w:hAnsi="Times New Roman" w:eastAsia="宋体" w:cs="Calibri"/>
                      <w:color w:val="auto"/>
                      <w:szCs w:val="21"/>
                    </w:rPr>
                    <w:t>危险废物</w:t>
                  </w:r>
                </w:p>
              </w:tc>
              <w:tc>
                <w:tcPr>
                  <w:tcW w:w="2118" w:type="dxa"/>
                  <w:vMerge w:val="continue"/>
                  <w:vAlign w:val="center"/>
                </w:tcPr>
                <w:p>
                  <w:pPr>
                    <w:jc w:val="center"/>
                    <w:rPr>
                      <w:rFonts w:ascii="Times New Roman" w:hAnsi="Times New Roman" w:eastAsia="宋体" w:cs="Calibri"/>
                      <w:color w:val="auto"/>
                      <w:szCs w:val="21"/>
                    </w:rPr>
                  </w:pPr>
                </w:p>
              </w:tc>
            </w:tr>
          </w:tbl>
          <w:p>
            <w:pPr>
              <w:spacing w:line="360" w:lineRule="auto"/>
              <w:rPr>
                <w:color w:val="auto"/>
                <w:sz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89" w:type="dxa"/>
            <w:tcBorders>
              <w:tl2br w:val="nil"/>
              <w:tr2bl w:val="nil"/>
            </w:tcBorders>
            <w:vAlign w:val="center"/>
          </w:tcPr>
          <w:p>
            <w:pPr>
              <w:adjustRightInd w:val="0"/>
              <w:snapToGrid w:val="0"/>
              <w:spacing w:line="360" w:lineRule="auto"/>
              <w:jc w:val="center"/>
              <w:rPr>
                <w:rFonts w:ascii="Times New Roman" w:hAnsi="Times New Roman" w:eastAsia="宋体" w:cs="Times New Roman"/>
                <w:color w:val="auto"/>
                <w:sz w:val="24"/>
              </w:rPr>
            </w:pPr>
            <w:r>
              <w:rPr>
                <w:rFonts w:ascii="Times New Roman" w:hAnsi="Times New Roman" w:eastAsia="宋体" w:cs="Times New Roman"/>
                <w:color w:val="auto"/>
                <w:sz w:val="24"/>
              </w:rPr>
              <w:t>土壤及地下水</w:t>
            </w:r>
          </w:p>
          <w:p>
            <w:pPr>
              <w:adjustRightInd w:val="0"/>
              <w:snapToGrid w:val="0"/>
              <w:spacing w:line="360" w:lineRule="auto"/>
              <w:jc w:val="center"/>
              <w:rPr>
                <w:rFonts w:ascii="Times New Roman" w:hAnsi="Times New Roman" w:eastAsia="宋体" w:cs="Times New Roman"/>
                <w:color w:val="auto"/>
                <w:sz w:val="24"/>
              </w:rPr>
            </w:pPr>
            <w:r>
              <w:rPr>
                <w:rFonts w:ascii="Times New Roman" w:hAnsi="Times New Roman" w:eastAsia="宋体" w:cs="Times New Roman"/>
                <w:color w:val="auto"/>
                <w:sz w:val="24"/>
              </w:rPr>
              <w:t>污染防治措施</w:t>
            </w:r>
          </w:p>
        </w:tc>
        <w:tc>
          <w:tcPr>
            <w:tcW w:w="7448" w:type="dxa"/>
            <w:gridSpan w:val="4"/>
            <w:tcBorders>
              <w:tl2br w:val="nil"/>
              <w:tr2bl w:val="nil"/>
            </w:tcBorders>
            <w:vAlign w:val="center"/>
          </w:tcPr>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危险废物根据其危险特性进行分类贮存，执行《危险废物贮存污染控制标准》（GB18597-2001），对危废暂存间</w:t>
            </w:r>
            <w:r>
              <w:rPr>
                <w:rFonts w:hint="eastAsia" w:ascii="Times New Roman" w:hAnsi="Times New Roman" w:eastAsia="宋体" w:cs="Times New Roman"/>
                <w:color w:val="auto"/>
                <w:sz w:val="24"/>
                <w:lang w:val="en-US" w:eastAsia="zh-CN"/>
              </w:rPr>
              <w:t>和危化库</w:t>
            </w:r>
            <w:r>
              <w:rPr>
                <w:rFonts w:ascii="Times New Roman" w:hAnsi="Times New Roman" w:eastAsia="宋体" w:cs="Times New Roman"/>
                <w:color w:val="auto"/>
                <w:sz w:val="24"/>
              </w:rPr>
              <w:t>进行防渗处理，铺设水泥地面，同时，所有危废暂存容器底部配置托盘，防止入库过程中应操作不当产生滴漏</w:t>
            </w:r>
            <w:r>
              <w:rPr>
                <w:rFonts w:hint="eastAsia" w:ascii="Times New Roman" w:hAnsi="Times New Roman" w:eastAsia="宋体" w:cs="Times New Roman"/>
                <w:color w:val="auto"/>
                <w:sz w:val="24"/>
              </w:rPr>
              <w:t>。</w:t>
            </w:r>
            <w:r>
              <w:rPr>
                <w:rFonts w:ascii="Times New Roman" w:hAnsi="Times New Roman" w:eastAsia="宋体" w:cs="Times New Roman"/>
                <w:color w:val="auto"/>
                <w:sz w:val="24"/>
              </w:rPr>
              <w:t>加强日常环境管理，严格控制危险废物转移过程中产生的的跑、冒、滴、漏现象，同时对危废暂存设施四周设置围堰，防止因雨水等原因流出厂外。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57" w:hRule="atLeast"/>
          <w:jc w:val="center"/>
        </w:trPr>
        <w:tc>
          <w:tcPr>
            <w:tcW w:w="1689"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ascii="Times New Roman" w:hAnsi="Times New Roman" w:eastAsia="宋体" w:cs="Times New Roman"/>
                <w:color w:val="auto"/>
                <w:sz w:val="24"/>
              </w:rPr>
              <w:t>生态保护措施</w:t>
            </w:r>
          </w:p>
        </w:tc>
        <w:tc>
          <w:tcPr>
            <w:tcW w:w="7448" w:type="dxa"/>
            <w:gridSpan w:val="4"/>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1689" w:type="dxa"/>
            <w:tcBorders>
              <w:tl2br w:val="nil"/>
              <w:tr2bl w:val="nil"/>
            </w:tcBorders>
            <w:vAlign w:val="center"/>
          </w:tcPr>
          <w:p>
            <w:pPr>
              <w:adjustRightInd w:val="0"/>
              <w:snapToGrid w:val="0"/>
              <w:spacing w:line="360" w:lineRule="auto"/>
              <w:jc w:val="center"/>
              <w:rPr>
                <w:rFonts w:ascii="Times New Roman" w:hAnsi="Times New Roman" w:eastAsia="宋体" w:cs="Times New Roman"/>
                <w:color w:val="auto"/>
                <w:spacing w:val="-8"/>
                <w:sz w:val="24"/>
              </w:rPr>
            </w:pPr>
            <w:r>
              <w:rPr>
                <w:rFonts w:ascii="Times New Roman" w:hAnsi="Times New Roman" w:eastAsia="宋体" w:cs="Times New Roman"/>
                <w:color w:val="auto"/>
                <w:spacing w:val="-8"/>
                <w:sz w:val="24"/>
              </w:rPr>
              <w:t>环境风险</w:t>
            </w:r>
          </w:p>
          <w:p>
            <w:pPr>
              <w:adjustRightInd w:val="0"/>
              <w:snapToGrid w:val="0"/>
              <w:spacing w:line="360" w:lineRule="auto"/>
              <w:jc w:val="center"/>
              <w:rPr>
                <w:rFonts w:ascii="Times New Roman" w:hAnsi="Times New Roman" w:eastAsia="宋体" w:cs="Times New Roman"/>
                <w:color w:val="auto"/>
                <w:spacing w:val="-8"/>
                <w:sz w:val="24"/>
              </w:rPr>
            </w:pPr>
            <w:r>
              <w:rPr>
                <w:rFonts w:ascii="Times New Roman" w:hAnsi="Times New Roman" w:eastAsia="宋体" w:cs="Times New Roman"/>
                <w:color w:val="auto"/>
                <w:spacing w:val="-8"/>
                <w:sz w:val="24"/>
              </w:rPr>
              <w:t>防范措施</w:t>
            </w:r>
          </w:p>
        </w:tc>
        <w:tc>
          <w:tcPr>
            <w:tcW w:w="7448" w:type="dxa"/>
            <w:gridSpan w:val="4"/>
            <w:tcBorders>
              <w:tl2br w:val="nil"/>
              <w:tr2bl w:val="nil"/>
            </w:tcBorders>
            <w:vAlign w:val="center"/>
          </w:tcPr>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①生产区域等应配备良好的通风条件。</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②废气收集装置及管道应有效密闭且与排风能力相匹配，废气处理装置风机等应完好且保证正常运行。</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③车间配备必要的消防灭火器材、防毒等个人防护器材，并确保其处于完好状态，如安全眼镜、防护手套等。</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④建立健全安全规程及值勤制度，确保废气收集装置及液体物料贮存容器处于完好状态</w:t>
            </w:r>
            <w:r>
              <w:rPr>
                <w:rFonts w:hint="eastAsia" w:ascii="Times New Roman" w:hAnsi="Times New Roman" w:eastAsia="宋体" w:cs="Times New Roman"/>
                <w:color w:val="auto"/>
                <w:sz w:val="24"/>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89" w:type="dxa"/>
            <w:tcBorders>
              <w:tl2br w:val="nil"/>
              <w:tr2bl w:val="nil"/>
            </w:tcBorders>
            <w:vAlign w:val="center"/>
          </w:tcPr>
          <w:p>
            <w:pPr>
              <w:adjustRightInd w:val="0"/>
              <w:snapToGrid w:val="0"/>
              <w:spacing w:line="360" w:lineRule="auto"/>
              <w:jc w:val="center"/>
              <w:rPr>
                <w:rFonts w:ascii="Times New Roman" w:hAnsi="Times New Roman" w:eastAsia="宋体" w:cs="Times New Roman"/>
                <w:color w:val="auto"/>
                <w:spacing w:val="-8"/>
                <w:sz w:val="24"/>
              </w:rPr>
            </w:pPr>
            <w:r>
              <w:rPr>
                <w:rFonts w:ascii="Times New Roman" w:hAnsi="Times New Roman" w:eastAsia="宋体" w:cs="Times New Roman"/>
                <w:color w:val="auto"/>
                <w:spacing w:val="-8"/>
                <w:sz w:val="24"/>
              </w:rPr>
              <w:t>其他环境</w:t>
            </w:r>
          </w:p>
          <w:p>
            <w:pPr>
              <w:adjustRightInd w:val="0"/>
              <w:snapToGrid w:val="0"/>
              <w:spacing w:line="360" w:lineRule="auto"/>
              <w:jc w:val="center"/>
              <w:rPr>
                <w:rFonts w:ascii="Times New Roman" w:hAnsi="Times New Roman" w:eastAsia="宋体" w:cs="Times New Roman"/>
                <w:color w:val="auto"/>
                <w:spacing w:val="-8"/>
                <w:sz w:val="24"/>
              </w:rPr>
            </w:pPr>
            <w:r>
              <w:rPr>
                <w:rFonts w:ascii="Times New Roman" w:hAnsi="Times New Roman" w:eastAsia="宋体" w:cs="Times New Roman"/>
                <w:color w:val="auto"/>
                <w:spacing w:val="-8"/>
                <w:sz w:val="24"/>
              </w:rPr>
              <w:t>管理要求</w:t>
            </w:r>
          </w:p>
        </w:tc>
        <w:tc>
          <w:tcPr>
            <w:tcW w:w="7448" w:type="dxa"/>
            <w:gridSpan w:val="4"/>
            <w:tcBorders>
              <w:tl2br w:val="nil"/>
              <w:tr2bl w:val="nil"/>
            </w:tcBorders>
            <w:vAlign w:val="center"/>
          </w:tcPr>
          <w:p>
            <w:pPr>
              <w:adjustRightInd w:val="0"/>
              <w:snapToGrid w:val="0"/>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1.环境管理</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根据《排污许可证申请与核发技术规范 总则》中相关要求，本项目环境管理内容如下：</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（1）按照自行监测方案开展自行监测；</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（2）按照排污许可证中环境管理台账记录要求记录相关内容，记录频次、形式等需满足排污许可证要求；</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 xml:space="preserve">（3）按照排污许可证中执行报告要求定期上报，上报内容需要符合要求； </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（4）按照排污许可证要求定期开展信息公开。</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2.排污口规范化</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w:t>
            </w:r>
            <w:r>
              <w:rPr>
                <w:rFonts w:hint="eastAsia" w:ascii="Times New Roman" w:hAnsi="Times New Roman" w:eastAsia="宋体" w:cs="Times New Roman"/>
                <w:color w:val="auto"/>
                <w:sz w:val="24"/>
              </w:rPr>
              <w:t>1</w:t>
            </w:r>
            <w:r>
              <w:rPr>
                <w:rFonts w:ascii="Times New Roman" w:hAnsi="Times New Roman" w:eastAsia="宋体" w:cs="Times New Roman"/>
                <w:color w:val="auto"/>
                <w:sz w:val="24"/>
              </w:rPr>
              <w:t>）废气排气筒</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①各排气筒设置便于采样、监测的采样口和采样监测平台。本项目各排气筒均需监测气量、颗粒物和气态污染物，依据《固定污染源排气中颗粒物测定与气态污染物采样方法》（GB/T16157-1996）及其修改单的要求，其采用位置优先选择在垂直管段，并设置在距离弯头、阀门、变径管下游方向不小于6倍直径和距离上述部件上游方向不小于3倍直径处。采样口内径应不小于80mm，长度应不大于50mm，不使用时采用盖板、管堵或管帽封闭。采样平台面积应不小于1.5m</w:t>
            </w:r>
            <w:r>
              <w:rPr>
                <w:rFonts w:ascii="Times New Roman" w:hAnsi="Times New Roman" w:eastAsia="宋体" w:cs="Times New Roman"/>
                <w:color w:val="auto"/>
                <w:sz w:val="24"/>
                <w:vertAlign w:val="superscript"/>
              </w:rPr>
              <w:t>2</w:t>
            </w:r>
            <w:r>
              <w:rPr>
                <w:rFonts w:ascii="Times New Roman" w:hAnsi="Times New Roman" w:eastAsia="宋体" w:cs="Times New Roman"/>
                <w:color w:val="auto"/>
                <w:sz w:val="24"/>
              </w:rPr>
              <w:t>，并设有1.1m高的护栏，采样口距离平台面约为1.2～1.3m。</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②废气</w:t>
            </w:r>
            <w:r>
              <w:rPr>
                <w:rFonts w:hint="eastAsia" w:ascii="Times New Roman" w:hAnsi="Times New Roman" w:eastAsia="宋体" w:cs="Times New Roman"/>
                <w:color w:val="auto"/>
                <w:sz w:val="24"/>
              </w:rPr>
              <w:t>收集</w:t>
            </w:r>
            <w:r>
              <w:rPr>
                <w:rFonts w:ascii="Times New Roman" w:hAnsi="Times New Roman" w:eastAsia="宋体" w:cs="Times New Roman"/>
                <w:color w:val="auto"/>
                <w:sz w:val="24"/>
              </w:rPr>
              <w:t xml:space="preserve">设施的出口设置采样口。 </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 xml:space="preserve">③在排气筒附近地面醒目处设置环境保护图形标志牌。 </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w:t>
            </w:r>
            <w:r>
              <w:rPr>
                <w:rFonts w:hint="eastAsia" w:ascii="Times New Roman" w:hAnsi="Times New Roman" w:eastAsia="宋体" w:cs="Times New Roman"/>
                <w:color w:val="auto"/>
                <w:sz w:val="24"/>
              </w:rPr>
              <w:t>2</w:t>
            </w:r>
            <w:r>
              <w:rPr>
                <w:rFonts w:ascii="Times New Roman" w:hAnsi="Times New Roman" w:eastAsia="宋体" w:cs="Times New Roman"/>
                <w:color w:val="auto"/>
                <w:sz w:val="24"/>
              </w:rPr>
              <w:t xml:space="preserve">）固定噪声源 </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在固定噪声源（如</w:t>
            </w:r>
            <w:r>
              <w:rPr>
                <w:rFonts w:hint="eastAsia" w:ascii="Times New Roman" w:hAnsi="Times New Roman" w:eastAsia="宋体" w:cs="Times New Roman"/>
                <w:color w:val="auto"/>
                <w:sz w:val="24"/>
              </w:rPr>
              <w:t>注塑</w:t>
            </w:r>
            <w:r>
              <w:rPr>
                <w:rFonts w:ascii="Times New Roman" w:hAnsi="Times New Roman" w:eastAsia="宋体" w:cs="Times New Roman"/>
                <w:color w:val="auto"/>
                <w:sz w:val="24"/>
              </w:rPr>
              <w:t>设备</w:t>
            </w:r>
            <w:r>
              <w:rPr>
                <w:rFonts w:hint="eastAsia" w:ascii="Times New Roman" w:hAnsi="Times New Roman" w:eastAsia="宋体" w:cs="Times New Roman"/>
                <w:color w:val="auto"/>
                <w:sz w:val="24"/>
              </w:rPr>
              <w:t>、</w:t>
            </w:r>
            <w:r>
              <w:rPr>
                <w:rFonts w:ascii="Times New Roman" w:hAnsi="Times New Roman" w:eastAsia="宋体" w:cs="Times New Roman"/>
                <w:color w:val="auto"/>
                <w:sz w:val="24"/>
              </w:rPr>
              <w:t xml:space="preserve">风机等）对厂界噪声 影响最大处，设置环境保护图形标志牌。 </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w:t>
            </w:r>
            <w:r>
              <w:rPr>
                <w:rFonts w:hint="eastAsia" w:ascii="Times New Roman" w:hAnsi="Times New Roman" w:eastAsia="宋体" w:cs="Times New Roman"/>
                <w:color w:val="auto"/>
                <w:sz w:val="24"/>
              </w:rPr>
              <w:t>3</w:t>
            </w:r>
            <w:r>
              <w:rPr>
                <w:rFonts w:ascii="Times New Roman" w:hAnsi="Times New Roman" w:eastAsia="宋体" w:cs="Times New Roman"/>
                <w:color w:val="auto"/>
                <w:sz w:val="24"/>
              </w:rPr>
              <w:t xml:space="preserve">）固体废物贮存场所 </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本项目设置</w:t>
            </w:r>
            <w:r>
              <w:rPr>
                <w:rFonts w:hint="eastAsia" w:ascii="Times New Roman" w:hAnsi="Times New Roman" w:eastAsia="宋体" w:cs="Times New Roman"/>
                <w:color w:val="auto"/>
                <w:sz w:val="24"/>
              </w:rPr>
              <w:t>1</w:t>
            </w:r>
            <w:r>
              <w:rPr>
                <w:rFonts w:ascii="Times New Roman" w:hAnsi="Times New Roman" w:eastAsia="宋体" w:cs="Times New Roman"/>
                <w:color w:val="auto"/>
                <w:sz w:val="24"/>
              </w:rPr>
              <w:t>个固废临时贮场</w:t>
            </w:r>
            <w:r>
              <w:rPr>
                <w:rFonts w:hint="eastAsia" w:ascii="Times New Roman" w:hAnsi="Times New Roman" w:eastAsia="宋体" w:cs="Times New Roman"/>
                <w:color w:val="auto"/>
                <w:sz w:val="24"/>
              </w:rPr>
              <w:t>，</w:t>
            </w:r>
            <w:r>
              <w:rPr>
                <w:rFonts w:ascii="Times New Roman" w:hAnsi="Times New Roman" w:eastAsia="宋体" w:cs="Times New Roman"/>
                <w:color w:val="auto"/>
                <w:sz w:val="24"/>
              </w:rPr>
              <w:t>为危险工业固废临时暂贮场</w:t>
            </w:r>
            <w:r>
              <w:rPr>
                <w:rFonts w:hint="eastAsia" w:ascii="Times New Roman" w:hAnsi="Times New Roman" w:eastAsia="宋体" w:cs="Times New Roman"/>
                <w:color w:val="auto"/>
                <w:sz w:val="24"/>
              </w:rPr>
              <w:t>。</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 xml:space="preserve">固废贮存场所要求：①固体废物贮存场所要有防火、防扬散、防流失、防渗漏、防雨措施；②固体废物贮存场所在醒目处设置一个标志牌，具体按照《环境保护图形标志》规定制作。 </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本项目产生的危险固废（液）和</w:t>
            </w:r>
            <w:r>
              <w:rPr>
                <w:rFonts w:hint="eastAsia" w:ascii="Times New Roman" w:hAnsi="Times New Roman" w:eastAsia="宋体" w:cs="Times New Roman"/>
                <w:color w:val="auto"/>
                <w:sz w:val="24"/>
              </w:rPr>
              <w:t>不合格品</w:t>
            </w:r>
            <w:r>
              <w:rPr>
                <w:rFonts w:ascii="Times New Roman" w:hAnsi="Times New Roman" w:eastAsia="宋体" w:cs="Times New Roman"/>
                <w:color w:val="auto"/>
                <w:sz w:val="24"/>
              </w:rPr>
              <w:t>等工业固废，要求设置固体废物临时贮存场所，且存放时间不易过长，应尽快收集并运至相应处置、利用场所，以防造成二次污染。固体废物临时贮存场所应按照</w:t>
            </w:r>
            <w:r>
              <w:rPr>
                <w:rFonts w:hint="eastAsia" w:ascii="Times New Roman" w:hAnsi="Times New Roman" w:cs="Times New Roman"/>
                <w:color w:val="auto"/>
                <w:sz w:val="24"/>
              </w:rPr>
              <w:t>《陕西省固体废物污染环境防治条例》</w:t>
            </w:r>
            <w:r>
              <w:rPr>
                <w:rFonts w:ascii="Times New Roman" w:hAnsi="Times New Roman" w:eastAsia="宋体" w:cs="Times New Roman"/>
                <w:color w:val="auto"/>
                <w:sz w:val="24"/>
              </w:rPr>
              <w:t xml:space="preserve">和《危险废物贮存污染控制标准》（GB18597-2001）中要求进行分质贮存和处置。 </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 xml:space="preserve">（5）环境保护图形标志 </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在厂区的废气排放口、噪声排放源、固体废物贮存处置场应设置环境保护图形标志，图形符号分为提示图形和警告图形符号两种，分别按GB15562.1-1995、GB15562.2-1995执行。环境保护图形符号见下表。</w:t>
            </w:r>
          </w:p>
          <w:p>
            <w:pPr>
              <w:pStyle w:val="38"/>
              <w:autoSpaceDE w:val="0"/>
              <w:autoSpaceDN w:val="0"/>
              <w:ind w:left="110" w:hanging="110" w:hangingChars="52"/>
              <w:jc w:val="center"/>
              <w:rPr>
                <w:rFonts w:ascii="Times New Roman" w:hAnsi="Times New Roman" w:cs="Times New Roman"/>
                <w:b/>
                <w:bCs/>
                <w:color w:val="auto"/>
                <w:szCs w:val="21"/>
                <w:lang w:val="en-US"/>
              </w:rPr>
            </w:pPr>
            <w:r>
              <w:rPr>
                <w:rFonts w:ascii="Times New Roman" w:hAnsi="Times New Roman" w:cs="Times New Roman"/>
                <w:b/>
                <w:bCs/>
                <w:color w:val="auto"/>
                <w:szCs w:val="21"/>
                <w:lang w:val="en-US"/>
              </w:rPr>
              <w:t>5-1</w:t>
            </w:r>
            <w:r>
              <w:rPr>
                <w:rFonts w:hint="eastAsia" w:ascii="Times New Roman" w:hAnsi="Times New Roman" w:cs="Times New Roman"/>
                <w:b/>
                <w:bCs/>
                <w:color w:val="auto"/>
                <w:szCs w:val="21"/>
                <w:lang w:val="en-US"/>
              </w:rPr>
              <w:t xml:space="preserve"> 环境保护图形符号一览表</w:t>
            </w:r>
          </w:p>
          <w:tbl>
            <w:tblPr>
              <w:tblStyle w:val="29"/>
              <w:tblW w:w="723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84"/>
              <w:gridCol w:w="2937"/>
              <w:gridCol w:w="241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1884" w:type="dxa"/>
                  <w:tcBorders>
                    <w:tl2br w:val="nil"/>
                    <w:tr2bl w:val="nil"/>
                  </w:tcBorders>
                  <w:vAlign w:val="center"/>
                </w:tcPr>
                <w:p>
                  <w:pPr>
                    <w:pStyle w:val="6"/>
                    <w:ind w:firstLine="0" w:firstLineChars="0"/>
                    <w:jc w:val="center"/>
                    <w:rPr>
                      <w:rFonts w:ascii="Times New Roman" w:hAnsi="Times New Roman" w:cs="Times New Roman"/>
                      <w:b/>
                      <w:bCs/>
                      <w:color w:val="auto"/>
                    </w:rPr>
                  </w:pPr>
                  <w:r>
                    <w:rPr>
                      <w:rFonts w:ascii="Times New Roman" w:hAnsi="Times New Roman" w:cs="Times New Roman"/>
                      <w:b/>
                      <w:bCs/>
                      <w:color w:val="auto"/>
                    </w:rPr>
                    <w:t>图形标志</w:t>
                  </w:r>
                </w:p>
              </w:tc>
              <w:tc>
                <w:tcPr>
                  <w:tcW w:w="2937" w:type="dxa"/>
                  <w:tcBorders>
                    <w:tl2br w:val="nil"/>
                    <w:tr2bl w:val="nil"/>
                  </w:tcBorders>
                  <w:vAlign w:val="center"/>
                </w:tcPr>
                <w:p>
                  <w:pPr>
                    <w:pStyle w:val="6"/>
                    <w:ind w:firstLine="0" w:firstLineChars="0"/>
                    <w:jc w:val="center"/>
                    <w:rPr>
                      <w:rFonts w:ascii="Times New Roman" w:hAnsi="Times New Roman" w:cs="Times New Roman"/>
                      <w:b/>
                      <w:bCs/>
                      <w:color w:val="auto"/>
                    </w:rPr>
                  </w:pPr>
                  <w:r>
                    <w:rPr>
                      <w:rFonts w:ascii="Times New Roman" w:hAnsi="Times New Roman" w:cs="Times New Roman"/>
                      <w:b/>
                      <w:bCs/>
                      <w:color w:val="auto"/>
                    </w:rPr>
                    <w:t>图形代表意义</w:t>
                  </w:r>
                </w:p>
              </w:tc>
              <w:tc>
                <w:tcPr>
                  <w:tcW w:w="2411" w:type="dxa"/>
                  <w:tcBorders>
                    <w:tl2br w:val="nil"/>
                    <w:tr2bl w:val="nil"/>
                  </w:tcBorders>
                  <w:vAlign w:val="center"/>
                </w:tcPr>
                <w:p>
                  <w:pPr>
                    <w:pStyle w:val="6"/>
                    <w:ind w:firstLine="0" w:firstLineChars="0"/>
                    <w:jc w:val="center"/>
                    <w:rPr>
                      <w:rFonts w:ascii="Times New Roman" w:hAnsi="Times New Roman" w:cs="Times New Roman"/>
                      <w:b/>
                      <w:bCs/>
                      <w:color w:val="auto"/>
                    </w:rPr>
                  </w:pPr>
                  <w:r>
                    <w:rPr>
                      <w:rFonts w:ascii="Times New Roman" w:hAnsi="Times New Roman" w:cs="Times New Roman"/>
                      <w:b/>
                      <w:bCs/>
                      <w:color w:val="auto"/>
                    </w:rPr>
                    <w:t>符号简介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1884"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drawing>
                      <wp:inline distT="0" distB="0" distL="114300" distR="114300">
                        <wp:extent cx="587375" cy="563880"/>
                        <wp:effectExtent l="0" t="0" r="3175" b="7620"/>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23" cstate="print"/>
                                <a:stretch>
                                  <a:fillRect/>
                                </a:stretch>
                              </pic:blipFill>
                              <pic:spPr>
                                <a:xfrm>
                                  <a:off x="0" y="0"/>
                                  <a:ext cx="587375" cy="563880"/>
                                </a:xfrm>
                                <a:prstGeom prst="rect">
                                  <a:avLst/>
                                </a:prstGeom>
                                <a:noFill/>
                                <a:ln>
                                  <a:noFill/>
                                </a:ln>
                              </pic:spPr>
                            </pic:pic>
                          </a:graphicData>
                        </a:graphic>
                      </wp:inline>
                    </w:drawing>
                  </w:r>
                </w:p>
              </w:tc>
              <w:tc>
                <w:tcPr>
                  <w:tcW w:w="2937"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t>标志名称：废气排放口国标代码：</w:t>
                  </w:r>
                </w:p>
                <w:p>
                  <w:pPr>
                    <w:pStyle w:val="6"/>
                    <w:ind w:firstLine="0" w:firstLineChars="0"/>
                    <w:jc w:val="center"/>
                    <w:rPr>
                      <w:rFonts w:ascii="Times New Roman" w:hAnsi="Times New Roman" w:cs="Times New Roman"/>
                      <w:color w:val="auto"/>
                    </w:rPr>
                  </w:pPr>
                  <w:r>
                    <w:rPr>
                      <w:rFonts w:ascii="Times New Roman" w:hAnsi="Times New Roman" w:cs="Times New Roman"/>
                      <w:color w:val="auto"/>
                    </w:rPr>
                    <w:t>GB15562.1-1995</w:t>
                  </w:r>
                </w:p>
              </w:tc>
              <w:tc>
                <w:tcPr>
                  <w:tcW w:w="2411"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t>提示图形符号废气排放口表示废气向大气环境排放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1884"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drawing>
                      <wp:inline distT="0" distB="0" distL="114300" distR="114300">
                        <wp:extent cx="687705" cy="639445"/>
                        <wp:effectExtent l="0" t="0" r="17145" b="8255"/>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24" cstate="print"/>
                                <a:stretch>
                                  <a:fillRect/>
                                </a:stretch>
                              </pic:blipFill>
                              <pic:spPr>
                                <a:xfrm>
                                  <a:off x="0" y="0"/>
                                  <a:ext cx="687705" cy="639445"/>
                                </a:xfrm>
                                <a:prstGeom prst="rect">
                                  <a:avLst/>
                                </a:prstGeom>
                                <a:noFill/>
                                <a:ln>
                                  <a:noFill/>
                                </a:ln>
                              </pic:spPr>
                            </pic:pic>
                          </a:graphicData>
                        </a:graphic>
                      </wp:inline>
                    </w:drawing>
                  </w:r>
                </w:p>
              </w:tc>
              <w:tc>
                <w:tcPr>
                  <w:tcW w:w="2937"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t>标志名称：废气排放口国标代码：GB15562.1-1995</w:t>
                  </w:r>
                </w:p>
              </w:tc>
              <w:tc>
                <w:tcPr>
                  <w:tcW w:w="2411"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t>警告图形符号废气排放口表示废气向大气环境排放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1884"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drawing>
                      <wp:inline distT="0" distB="0" distL="114300" distR="114300">
                        <wp:extent cx="686435" cy="638810"/>
                        <wp:effectExtent l="0" t="0" r="18415" b="8890"/>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25" cstate="print"/>
                                <a:stretch>
                                  <a:fillRect/>
                                </a:stretch>
                              </pic:blipFill>
                              <pic:spPr>
                                <a:xfrm>
                                  <a:off x="0" y="0"/>
                                  <a:ext cx="686435" cy="638810"/>
                                </a:xfrm>
                                <a:prstGeom prst="rect">
                                  <a:avLst/>
                                </a:prstGeom>
                                <a:noFill/>
                                <a:ln>
                                  <a:noFill/>
                                </a:ln>
                              </pic:spPr>
                            </pic:pic>
                          </a:graphicData>
                        </a:graphic>
                      </wp:inline>
                    </w:drawing>
                  </w:r>
                </w:p>
              </w:tc>
              <w:tc>
                <w:tcPr>
                  <w:tcW w:w="2937"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t>标志名称：噪声排放源国标代码：GB15562.1-1995</w:t>
                  </w:r>
                </w:p>
              </w:tc>
              <w:tc>
                <w:tcPr>
                  <w:tcW w:w="2411"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t>提示图形符号噪声排放源表示噪声向外环境排放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1884"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drawing>
                      <wp:inline distT="0" distB="0" distL="114300" distR="114300">
                        <wp:extent cx="714375" cy="626745"/>
                        <wp:effectExtent l="0" t="0" r="9525" b="1905"/>
                        <wp:docPr id="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
                                <pic:cNvPicPr>
                                  <a:picLocks noChangeAspect="1"/>
                                </pic:cNvPicPr>
                              </pic:nvPicPr>
                              <pic:blipFill>
                                <a:blip r:embed="rId26" cstate="print"/>
                                <a:stretch>
                                  <a:fillRect/>
                                </a:stretch>
                              </pic:blipFill>
                              <pic:spPr>
                                <a:xfrm>
                                  <a:off x="0" y="0"/>
                                  <a:ext cx="714375" cy="626745"/>
                                </a:xfrm>
                                <a:prstGeom prst="rect">
                                  <a:avLst/>
                                </a:prstGeom>
                                <a:noFill/>
                                <a:ln>
                                  <a:noFill/>
                                </a:ln>
                              </pic:spPr>
                            </pic:pic>
                          </a:graphicData>
                        </a:graphic>
                      </wp:inline>
                    </w:drawing>
                  </w:r>
                </w:p>
              </w:tc>
              <w:tc>
                <w:tcPr>
                  <w:tcW w:w="2937"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t>标志名称：噪声排放源国标代码：GB15562.1-1995</w:t>
                  </w:r>
                </w:p>
              </w:tc>
              <w:tc>
                <w:tcPr>
                  <w:tcW w:w="2411"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t>警告图形符号噪声排放源表示噪声向外环境排放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1884"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drawing>
                      <wp:inline distT="0" distB="0" distL="114300" distR="114300">
                        <wp:extent cx="769620" cy="639445"/>
                        <wp:effectExtent l="0" t="0" r="11430" b="8255"/>
                        <wp:docPr id="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
                                <pic:cNvPicPr>
                                  <a:picLocks noChangeAspect="1"/>
                                </pic:cNvPicPr>
                              </pic:nvPicPr>
                              <pic:blipFill>
                                <a:blip r:embed="rId27" cstate="print"/>
                                <a:stretch>
                                  <a:fillRect/>
                                </a:stretch>
                              </pic:blipFill>
                              <pic:spPr>
                                <a:xfrm>
                                  <a:off x="0" y="0"/>
                                  <a:ext cx="769620" cy="639445"/>
                                </a:xfrm>
                                <a:prstGeom prst="rect">
                                  <a:avLst/>
                                </a:prstGeom>
                                <a:noFill/>
                                <a:ln>
                                  <a:noFill/>
                                </a:ln>
                              </pic:spPr>
                            </pic:pic>
                          </a:graphicData>
                        </a:graphic>
                      </wp:inline>
                    </w:drawing>
                  </w:r>
                </w:p>
              </w:tc>
              <w:tc>
                <w:tcPr>
                  <w:tcW w:w="2937"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t>标志名称：固体废物提示国标代码：GB15562.1-1995</w:t>
                  </w:r>
                </w:p>
              </w:tc>
              <w:tc>
                <w:tcPr>
                  <w:tcW w:w="2411"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t>固体废物提示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1884"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drawing>
                      <wp:inline distT="0" distB="0" distL="114300" distR="114300">
                        <wp:extent cx="654685" cy="570230"/>
                        <wp:effectExtent l="0" t="0" r="12065" b="1270"/>
                        <wp:docPr id="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
                                <pic:cNvPicPr>
                                  <a:picLocks noChangeAspect="1"/>
                                </pic:cNvPicPr>
                              </pic:nvPicPr>
                              <pic:blipFill>
                                <a:blip r:embed="rId28" cstate="print"/>
                                <a:stretch>
                                  <a:fillRect/>
                                </a:stretch>
                              </pic:blipFill>
                              <pic:spPr>
                                <a:xfrm>
                                  <a:off x="0" y="0"/>
                                  <a:ext cx="654685" cy="570230"/>
                                </a:xfrm>
                                <a:prstGeom prst="rect">
                                  <a:avLst/>
                                </a:prstGeom>
                                <a:noFill/>
                                <a:ln>
                                  <a:noFill/>
                                </a:ln>
                              </pic:spPr>
                            </pic:pic>
                          </a:graphicData>
                        </a:graphic>
                      </wp:inline>
                    </w:drawing>
                  </w:r>
                </w:p>
              </w:tc>
              <w:tc>
                <w:tcPr>
                  <w:tcW w:w="2937"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t>标志名称：一般固体废物国标代码：GB15562.1-1995</w:t>
                  </w:r>
                </w:p>
              </w:tc>
              <w:tc>
                <w:tcPr>
                  <w:tcW w:w="2411"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t>一般固体废物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1884"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drawing>
                      <wp:inline distT="0" distB="0" distL="114300" distR="114300">
                        <wp:extent cx="767080" cy="694690"/>
                        <wp:effectExtent l="0" t="0" r="13970" b="10160"/>
                        <wp:docPr id="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7"/>
                                <pic:cNvPicPr>
                                  <a:picLocks noChangeAspect="1"/>
                                </pic:cNvPicPr>
                              </pic:nvPicPr>
                              <pic:blipFill>
                                <a:blip r:embed="rId29" cstate="print"/>
                                <a:stretch>
                                  <a:fillRect/>
                                </a:stretch>
                              </pic:blipFill>
                              <pic:spPr>
                                <a:xfrm>
                                  <a:off x="0" y="0"/>
                                  <a:ext cx="767080" cy="694690"/>
                                </a:xfrm>
                                <a:prstGeom prst="rect">
                                  <a:avLst/>
                                </a:prstGeom>
                                <a:noFill/>
                                <a:ln>
                                  <a:noFill/>
                                </a:ln>
                              </pic:spPr>
                            </pic:pic>
                          </a:graphicData>
                        </a:graphic>
                      </wp:inline>
                    </w:drawing>
                  </w:r>
                </w:p>
              </w:tc>
              <w:tc>
                <w:tcPr>
                  <w:tcW w:w="2937"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t>标志名称：危险废物</w:t>
                  </w:r>
                </w:p>
                <w:p>
                  <w:pPr>
                    <w:pStyle w:val="6"/>
                    <w:ind w:firstLine="0" w:firstLineChars="0"/>
                    <w:jc w:val="center"/>
                    <w:rPr>
                      <w:rFonts w:ascii="Times New Roman" w:hAnsi="Times New Roman" w:cs="Times New Roman"/>
                      <w:color w:val="auto"/>
                    </w:rPr>
                  </w:pPr>
                  <w:r>
                    <w:rPr>
                      <w:rFonts w:ascii="Times New Roman" w:hAnsi="Times New Roman" w:cs="Times New Roman"/>
                      <w:color w:val="auto"/>
                    </w:rPr>
                    <w:t>国标代码：GB15562.1-1995</w:t>
                  </w:r>
                </w:p>
              </w:tc>
              <w:tc>
                <w:tcPr>
                  <w:tcW w:w="2411"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t>危险废物暂存场所</w:t>
                  </w:r>
                </w:p>
              </w:tc>
            </w:tr>
          </w:tbl>
          <w:p>
            <w:pPr>
              <w:pStyle w:val="6"/>
              <w:ind w:firstLine="0" w:firstLineChars="0"/>
              <w:jc w:val="center"/>
              <w:rPr>
                <w:b/>
                <w:bCs/>
                <w:color w:val="auto"/>
              </w:rPr>
            </w:pPr>
            <w:r>
              <w:rPr>
                <w:rFonts w:hint="eastAsia"/>
                <w:b/>
                <w:bCs/>
                <w:color w:val="auto"/>
              </w:rPr>
              <w:t>表</w:t>
            </w:r>
            <w:r>
              <w:rPr>
                <w:b/>
                <w:bCs/>
                <w:color w:val="auto"/>
              </w:rPr>
              <w:t>5-2</w:t>
            </w:r>
            <w:r>
              <w:rPr>
                <w:rFonts w:hint="eastAsia"/>
                <w:b/>
                <w:bCs/>
                <w:color w:val="auto"/>
              </w:rPr>
              <w:t>排污口规范化管理要求表</w:t>
            </w:r>
          </w:p>
          <w:tbl>
            <w:tblPr>
              <w:tblStyle w:val="29"/>
              <w:tblW w:w="7232" w:type="dxa"/>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37"/>
              <w:gridCol w:w="6395"/>
            </w:tblGrid>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37" w:type="dxa"/>
                  <w:tcBorders>
                    <w:tl2br w:val="nil"/>
                    <w:tr2bl w:val="nil"/>
                  </w:tcBorders>
                  <w:vAlign w:val="center"/>
                </w:tcPr>
                <w:p>
                  <w:pPr>
                    <w:pStyle w:val="6"/>
                    <w:ind w:firstLine="0" w:firstLineChars="0"/>
                    <w:jc w:val="center"/>
                    <w:rPr>
                      <w:rFonts w:ascii="Times New Roman" w:hAnsi="Times New Roman" w:cs="Times New Roman"/>
                      <w:b/>
                      <w:bCs/>
                      <w:color w:val="auto"/>
                      <w:szCs w:val="21"/>
                    </w:rPr>
                  </w:pPr>
                  <w:r>
                    <w:rPr>
                      <w:rFonts w:ascii="Times New Roman" w:hAnsi="Times New Roman" w:cs="Times New Roman"/>
                      <w:b/>
                      <w:bCs/>
                      <w:color w:val="auto"/>
                      <w:szCs w:val="21"/>
                    </w:rPr>
                    <w:t>项目</w:t>
                  </w:r>
                </w:p>
              </w:tc>
              <w:tc>
                <w:tcPr>
                  <w:tcW w:w="6395" w:type="dxa"/>
                  <w:tcBorders>
                    <w:tl2br w:val="nil"/>
                    <w:tr2bl w:val="nil"/>
                  </w:tcBorders>
                </w:tcPr>
                <w:p>
                  <w:pPr>
                    <w:pStyle w:val="6"/>
                    <w:ind w:firstLine="0" w:firstLineChars="0"/>
                    <w:jc w:val="center"/>
                    <w:rPr>
                      <w:rFonts w:ascii="Times New Roman" w:hAnsi="Times New Roman" w:cs="Times New Roman"/>
                      <w:b/>
                      <w:bCs/>
                      <w:color w:val="auto"/>
                      <w:szCs w:val="21"/>
                    </w:rPr>
                  </w:pPr>
                  <w:r>
                    <w:rPr>
                      <w:rFonts w:ascii="Times New Roman" w:hAnsi="Times New Roman" w:cs="Times New Roman"/>
                      <w:b/>
                      <w:bCs/>
                      <w:color w:val="auto"/>
                      <w:szCs w:val="21"/>
                    </w:rPr>
                    <w:t>主要要求内容</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37" w:type="dxa"/>
                  <w:tcBorders>
                    <w:tl2br w:val="nil"/>
                    <w:tr2bl w:val="nil"/>
                  </w:tcBorders>
                  <w:vAlign w:val="center"/>
                </w:tcPr>
                <w:p>
                  <w:pPr>
                    <w:pStyle w:val="6"/>
                    <w:ind w:firstLine="0" w:firstLineChars="0"/>
                    <w:jc w:val="center"/>
                    <w:rPr>
                      <w:rFonts w:ascii="Times New Roman" w:hAnsi="Times New Roman" w:cs="Times New Roman"/>
                      <w:color w:val="auto"/>
                      <w:szCs w:val="21"/>
                    </w:rPr>
                  </w:pPr>
                  <w:r>
                    <w:rPr>
                      <w:rFonts w:ascii="Times New Roman" w:hAnsi="Times New Roman" w:cs="Times New Roman"/>
                      <w:color w:val="auto"/>
                      <w:szCs w:val="21"/>
                    </w:rPr>
                    <w:t>基本原则</w:t>
                  </w:r>
                </w:p>
              </w:tc>
              <w:tc>
                <w:tcPr>
                  <w:tcW w:w="6395" w:type="dxa"/>
                  <w:tcBorders>
                    <w:tl2br w:val="nil"/>
                    <w:tr2bl w:val="nil"/>
                  </w:tcBorders>
                </w:tcPr>
                <w:p>
                  <w:pPr>
                    <w:pStyle w:val="6"/>
                    <w:ind w:firstLine="0" w:firstLineChars="0"/>
                    <w:jc w:val="left"/>
                    <w:rPr>
                      <w:rFonts w:ascii="Times New Roman" w:hAnsi="Times New Roman" w:cs="Times New Roman"/>
                      <w:color w:val="auto"/>
                      <w:szCs w:val="21"/>
                    </w:rPr>
                  </w:pPr>
                  <w:r>
                    <w:rPr>
                      <w:rFonts w:ascii="Times New Roman" w:hAnsi="Times New Roman" w:cs="Times New Roman"/>
                      <w:color w:val="auto"/>
                      <w:szCs w:val="21"/>
                    </w:rPr>
                    <w:t xml:space="preserve">1、凡向环境排放污染物的一切排污口必须进行规范化管理； </w:t>
                  </w:r>
                </w:p>
                <w:p>
                  <w:pPr>
                    <w:pStyle w:val="6"/>
                    <w:ind w:firstLine="0" w:firstLineChars="0"/>
                    <w:jc w:val="left"/>
                    <w:rPr>
                      <w:rFonts w:ascii="Times New Roman" w:hAnsi="Times New Roman" w:cs="Times New Roman"/>
                      <w:color w:val="auto"/>
                      <w:szCs w:val="21"/>
                    </w:rPr>
                  </w:pPr>
                  <w:r>
                    <w:rPr>
                      <w:rFonts w:ascii="Times New Roman" w:hAnsi="Times New Roman" w:cs="Times New Roman"/>
                      <w:color w:val="auto"/>
                      <w:szCs w:val="21"/>
                    </w:rPr>
                    <w:t xml:space="preserve">2、将总量控制的污染物排污口及行业特征污染物排放口列为管理的重点； </w:t>
                  </w:r>
                </w:p>
                <w:p>
                  <w:pPr>
                    <w:pStyle w:val="6"/>
                    <w:ind w:firstLine="0" w:firstLineChars="0"/>
                    <w:jc w:val="left"/>
                    <w:rPr>
                      <w:rFonts w:ascii="Times New Roman" w:hAnsi="Times New Roman" w:cs="Times New Roman"/>
                      <w:color w:val="auto"/>
                      <w:szCs w:val="21"/>
                    </w:rPr>
                  </w:pPr>
                  <w:r>
                    <w:rPr>
                      <w:rFonts w:ascii="Times New Roman" w:hAnsi="Times New Roman" w:cs="Times New Roman"/>
                      <w:color w:val="auto"/>
                      <w:szCs w:val="21"/>
                    </w:rPr>
                    <w:t xml:space="preserve">3、排污口设置应便于采样和计量监测，便于日常现场监督和检查； </w:t>
                  </w:r>
                </w:p>
                <w:p>
                  <w:pPr>
                    <w:pStyle w:val="6"/>
                    <w:ind w:firstLine="0" w:firstLineChars="0"/>
                    <w:jc w:val="left"/>
                    <w:rPr>
                      <w:rFonts w:ascii="Times New Roman" w:hAnsi="Times New Roman" w:cs="Times New Roman"/>
                      <w:color w:val="auto"/>
                      <w:szCs w:val="21"/>
                    </w:rPr>
                  </w:pPr>
                  <w:r>
                    <w:rPr>
                      <w:rFonts w:ascii="Times New Roman" w:hAnsi="Times New Roman" w:cs="Times New Roman"/>
                      <w:color w:val="auto"/>
                      <w:szCs w:val="21"/>
                    </w:rPr>
                    <w:t>4、如实向环保行政主管部门申报排污口位置，排污种类、数量、浓度与排放去向等。</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37" w:type="dxa"/>
                  <w:tcBorders>
                    <w:tl2br w:val="nil"/>
                    <w:tr2bl w:val="nil"/>
                  </w:tcBorders>
                  <w:vAlign w:val="center"/>
                </w:tcPr>
                <w:p>
                  <w:pPr>
                    <w:pStyle w:val="6"/>
                    <w:ind w:firstLine="0" w:firstLineChars="0"/>
                    <w:jc w:val="center"/>
                    <w:rPr>
                      <w:rFonts w:ascii="Times New Roman" w:hAnsi="Times New Roman" w:cs="Times New Roman"/>
                      <w:color w:val="auto"/>
                      <w:szCs w:val="21"/>
                    </w:rPr>
                  </w:pPr>
                  <w:r>
                    <w:rPr>
                      <w:rFonts w:ascii="Times New Roman" w:hAnsi="Times New Roman" w:cs="Times New Roman"/>
                      <w:color w:val="auto"/>
                      <w:szCs w:val="21"/>
                    </w:rPr>
                    <w:t>技术要求</w:t>
                  </w:r>
                </w:p>
              </w:tc>
              <w:tc>
                <w:tcPr>
                  <w:tcW w:w="6395" w:type="dxa"/>
                  <w:tcBorders>
                    <w:tl2br w:val="nil"/>
                    <w:tr2bl w:val="nil"/>
                  </w:tcBorders>
                </w:tcPr>
                <w:p>
                  <w:pPr>
                    <w:widowControl/>
                    <w:jc w:val="left"/>
                    <w:rPr>
                      <w:rFonts w:ascii="Times New Roman" w:hAnsi="Times New Roman" w:cs="Times New Roman"/>
                      <w:color w:val="auto"/>
                      <w:szCs w:val="21"/>
                    </w:rPr>
                  </w:pPr>
                  <w:r>
                    <w:rPr>
                      <w:rFonts w:ascii="Times New Roman" w:hAnsi="Times New Roman" w:eastAsia="宋体" w:cs="Times New Roman"/>
                      <w:color w:val="auto"/>
                      <w:kern w:val="0"/>
                      <w:szCs w:val="21"/>
                    </w:rPr>
                    <w:t>1、排污口位置必须按照环监(1996)470 号文要求合理确定，实行规范化管理；</w:t>
                  </w:r>
                </w:p>
                <w:p>
                  <w:pPr>
                    <w:widowControl/>
                    <w:jc w:val="left"/>
                    <w:rPr>
                      <w:rFonts w:ascii="Times New Roman" w:hAnsi="Times New Roman" w:cs="Times New Roman"/>
                      <w:color w:val="auto"/>
                      <w:szCs w:val="21"/>
                    </w:rPr>
                  </w:pPr>
                  <w:r>
                    <w:rPr>
                      <w:rFonts w:ascii="Times New Roman" w:hAnsi="Times New Roman" w:eastAsia="宋体" w:cs="Times New Roman"/>
                      <w:color w:val="auto"/>
                      <w:kern w:val="0"/>
                      <w:szCs w:val="21"/>
                    </w:rPr>
                    <w:t>2、危险废物贮存设施应根据贮存的废物种类和特性按照GB18597附录A设置标志；</w:t>
                  </w:r>
                </w:p>
                <w:p>
                  <w:pPr>
                    <w:widowControl/>
                    <w:jc w:val="left"/>
                    <w:rPr>
                      <w:rFonts w:ascii="Times New Roman" w:hAnsi="Times New Roman" w:cs="Times New Roman"/>
                      <w:color w:val="auto"/>
                      <w:szCs w:val="21"/>
                    </w:rPr>
                  </w:pPr>
                  <w:r>
                    <w:rPr>
                      <w:rFonts w:ascii="Times New Roman" w:hAnsi="Times New Roman" w:eastAsia="宋体" w:cs="Times New Roman"/>
                      <w:color w:val="auto"/>
                      <w:kern w:val="0"/>
                      <w:szCs w:val="21"/>
                    </w:rPr>
                    <w:t>3、具体设置应符合《污染源监测技术规范》的规定与要求。</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PrEx>
              <w:tc>
                <w:tcPr>
                  <w:tcW w:w="837" w:type="dxa"/>
                  <w:tcBorders>
                    <w:tl2br w:val="nil"/>
                    <w:tr2bl w:val="nil"/>
                  </w:tcBorders>
                  <w:vAlign w:val="center"/>
                </w:tcPr>
                <w:p>
                  <w:pPr>
                    <w:pStyle w:val="6"/>
                    <w:ind w:firstLine="0" w:firstLineChars="0"/>
                    <w:jc w:val="center"/>
                    <w:rPr>
                      <w:rFonts w:ascii="Times New Roman" w:hAnsi="Times New Roman" w:cs="Times New Roman"/>
                      <w:color w:val="auto"/>
                      <w:szCs w:val="21"/>
                    </w:rPr>
                  </w:pPr>
                  <w:r>
                    <w:rPr>
                      <w:rFonts w:ascii="Times New Roman" w:hAnsi="Times New Roman" w:cs="Times New Roman"/>
                      <w:color w:val="auto"/>
                      <w:szCs w:val="21"/>
                    </w:rPr>
                    <w:t>立标管理</w:t>
                  </w:r>
                </w:p>
              </w:tc>
              <w:tc>
                <w:tcPr>
                  <w:tcW w:w="6395" w:type="dxa"/>
                  <w:tcBorders>
                    <w:tl2br w:val="nil"/>
                    <w:tr2bl w:val="nil"/>
                  </w:tcBorders>
                </w:tcPr>
                <w:p>
                  <w:pPr>
                    <w:widowControl/>
                    <w:jc w:val="left"/>
                    <w:rPr>
                      <w:rFonts w:ascii="Times New Roman" w:hAnsi="Times New Roman" w:cs="Times New Roman"/>
                      <w:color w:val="auto"/>
                      <w:szCs w:val="21"/>
                    </w:rPr>
                  </w:pPr>
                  <w:r>
                    <w:rPr>
                      <w:rFonts w:ascii="Times New Roman" w:hAnsi="Times New Roman" w:eastAsia="宋体" w:cs="Times New Roman"/>
                      <w:color w:val="auto"/>
                      <w:kern w:val="0"/>
                      <w:szCs w:val="21"/>
                    </w:rPr>
                    <w:t>1、排污口必须按照国家《环境保护图形标志》相关规定，设置环保图形标志牌；</w:t>
                  </w:r>
                </w:p>
                <w:p>
                  <w:pPr>
                    <w:widowControl/>
                    <w:jc w:val="left"/>
                    <w:rPr>
                      <w:rFonts w:ascii="Times New Roman" w:hAnsi="Times New Roman" w:cs="Times New Roman"/>
                      <w:color w:val="auto"/>
                      <w:szCs w:val="21"/>
                    </w:rPr>
                  </w:pPr>
                  <w:r>
                    <w:rPr>
                      <w:rFonts w:ascii="Times New Roman" w:hAnsi="Times New Roman" w:eastAsia="宋体" w:cs="Times New Roman"/>
                      <w:color w:val="auto"/>
                      <w:kern w:val="0"/>
                      <w:szCs w:val="21"/>
                    </w:rPr>
                    <w:t>2、标志牌设置位置应距排污口及固体废物贮存(处置)场或采样点较近且醒目处，设置高度一般为标志牌上缘距离地面约2m；</w:t>
                  </w:r>
                </w:p>
                <w:p>
                  <w:pPr>
                    <w:widowControl/>
                    <w:jc w:val="left"/>
                    <w:rPr>
                      <w:rFonts w:ascii="Times New Roman" w:hAnsi="Times New Roman" w:cs="Times New Roman"/>
                      <w:color w:val="auto"/>
                      <w:szCs w:val="21"/>
                    </w:rPr>
                  </w:pPr>
                  <w:r>
                    <w:rPr>
                      <w:rFonts w:ascii="Times New Roman" w:hAnsi="Times New Roman" w:eastAsia="宋体" w:cs="Times New Roman"/>
                      <w:color w:val="auto"/>
                      <w:kern w:val="0"/>
                      <w:szCs w:val="21"/>
                    </w:rPr>
                    <w:t>3、重点排污单位排污口设立式标志牌，一般单位排污口可设立式或平面固定式提示性环保图形标志牌；</w:t>
                  </w:r>
                </w:p>
                <w:p>
                  <w:pPr>
                    <w:widowControl/>
                    <w:jc w:val="left"/>
                    <w:rPr>
                      <w:rFonts w:ascii="Times New Roman" w:hAnsi="Times New Roman" w:cs="Times New Roman"/>
                      <w:color w:val="auto"/>
                      <w:szCs w:val="21"/>
                    </w:rPr>
                  </w:pPr>
                  <w:r>
                    <w:rPr>
                      <w:rFonts w:ascii="Times New Roman" w:hAnsi="Times New Roman" w:eastAsia="宋体" w:cs="Times New Roman"/>
                      <w:color w:val="auto"/>
                      <w:kern w:val="0"/>
                      <w:szCs w:val="21"/>
                    </w:rPr>
                    <w:t>4、对危险物贮存、处置场所，必须设置警告性环境保护图形标志牌。</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37" w:type="dxa"/>
                  <w:tcBorders>
                    <w:tl2br w:val="nil"/>
                    <w:tr2bl w:val="nil"/>
                  </w:tcBorders>
                  <w:vAlign w:val="center"/>
                </w:tcPr>
                <w:p>
                  <w:pPr>
                    <w:pStyle w:val="6"/>
                    <w:ind w:firstLine="0" w:firstLineChars="0"/>
                    <w:jc w:val="center"/>
                    <w:rPr>
                      <w:rFonts w:ascii="Times New Roman" w:hAnsi="Times New Roman" w:cs="Times New Roman"/>
                      <w:color w:val="auto"/>
                      <w:szCs w:val="21"/>
                    </w:rPr>
                  </w:pPr>
                  <w:r>
                    <w:rPr>
                      <w:rFonts w:ascii="Times New Roman" w:hAnsi="Times New Roman" w:cs="Times New Roman"/>
                      <w:color w:val="auto"/>
                      <w:szCs w:val="21"/>
                    </w:rPr>
                    <w:t>建档管理</w:t>
                  </w:r>
                </w:p>
              </w:tc>
              <w:tc>
                <w:tcPr>
                  <w:tcW w:w="6395" w:type="dxa"/>
                  <w:tcBorders>
                    <w:tl2br w:val="nil"/>
                    <w:tr2bl w:val="nil"/>
                  </w:tcBorders>
                </w:tcPr>
                <w:p>
                  <w:pPr>
                    <w:widowControl/>
                    <w:jc w:val="left"/>
                    <w:rPr>
                      <w:rFonts w:ascii="Times New Roman" w:hAnsi="Times New Roman" w:cs="Times New Roman"/>
                      <w:color w:val="auto"/>
                      <w:szCs w:val="21"/>
                    </w:rPr>
                  </w:pPr>
                  <w:r>
                    <w:rPr>
                      <w:rFonts w:ascii="Times New Roman" w:hAnsi="Times New Roman" w:eastAsia="宋体" w:cs="Times New Roman"/>
                      <w:color w:val="auto"/>
                      <w:kern w:val="0"/>
                      <w:szCs w:val="21"/>
                    </w:rPr>
                    <w:t>1、使用《中华人民共和国规范化排污口标志登记证》，并按要求填写有关内容；</w:t>
                  </w:r>
                </w:p>
                <w:p>
                  <w:pPr>
                    <w:widowControl/>
                    <w:jc w:val="left"/>
                    <w:rPr>
                      <w:rFonts w:ascii="Times New Roman" w:hAnsi="Times New Roman" w:cs="Times New Roman"/>
                      <w:color w:val="auto"/>
                      <w:szCs w:val="21"/>
                    </w:rPr>
                  </w:pPr>
                  <w:r>
                    <w:rPr>
                      <w:rFonts w:ascii="Times New Roman" w:hAnsi="Times New Roman" w:eastAsia="宋体" w:cs="Times New Roman"/>
                      <w:color w:val="auto"/>
                      <w:kern w:val="0"/>
                      <w:szCs w:val="21"/>
                    </w:rPr>
                    <w:t>2、严格按照环境管理监控计划及排污口管理内容要求，在工程建成后将主要污染物种类、数量、排放浓度与去向，立标及环保设施运行情况记录在案，并及时上报</w:t>
                  </w:r>
                </w:p>
                <w:p>
                  <w:pPr>
                    <w:widowControl/>
                    <w:jc w:val="left"/>
                    <w:rPr>
                      <w:rFonts w:ascii="Times New Roman" w:hAnsi="Times New Roman" w:cs="Times New Roman"/>
                      <w:color w:val="auto"/>
                      <w:szCs w:val="21"/>
                    </w:rPr>
                  </w:pPr>
                  <w:r>
                    <w:rPr>
                      <w:rFonts w:ascii="Times New Roman" w:hAnsi="Times New Roman" w:eastAsia="宋体" w:cs="Times New Roman"/>
                      <w:color w:val="auto"/>
                      <w:kern w:val="0"/>
                      <w:szCs w:val="21"/>
                    </w:rPr>
                    <w:t>3、选派有专业技能环保人员对排污口进行管理，做到责任明确、奖罚分明。</w:t>
                  </w:r>
                </w:p>
              </w:tc>
            </w:tr>
          </w:tbl>
          <w:p>
            <w:pPr>
              <w:adjustRightInd w:val="0"/>
              <w:snapToGrid w:val="0"/>
              <w:spacing w:line="360" w:lineRule="auto"/>
              <w:rPr>
                <w:rFonts w:ascii="Times New Roman" w:hAnsi="Times New Roman" w:eastAsia="宋体" w:cs="Times New Roman"/>
                <w:color w:val="auto"/>
                <w:sz w:val="24"/>
              </w:rPr>
            </w:pPr>
          </w:p>
        </w:tc>
      </w:tr>
    </w:tbl>
    <w:p>
      <w:pPr>
        <w:rPr>
          <w:color w:val="auto"/>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3"/>
        <w:spacing w:line="480" w:lineRule="auto"/>
        <w:ind w:firstLine="420"/>
        <w:jc w:val="center"/>
        <w:rPr>
          <w:color w:val="auto"/>
          <w:sz w:val="32"/>
          <w:szCs w:val="32"/>
        </w:rPr>
      </w:pPr>
      <w:r>
        <w:rPr>
          <w:rFonts w:hint="eastAsia"/>
          <w:color w:val="auto"/>
          <w:sz w:val="32"/>
          <w:szCs w:val="32"/>
        </w:rPr>
        <w:t>六、结论</w:t>
      </w:r>
    </w:p>
    <w:tbl>
      <w:tblPr>
        <w:tblStyle w:val="2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Borders>
              <w:tl2br w:val="nil"/>
              <w:tr2bl w:val="nil"/>
            </w:tcBorders>
          </w:tcPr>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本项目建设符合国家相关产业政策，选址合理；项目产生的污染物较少，经治理后均能达标排放，项目在落实各项环保措施的前提下，对周围环境影响较小。因此，从环保的角度分析，本项目</w:t>
            </w:r>
            <w:r>
              <w:rPr>
                <w:rFonts w:hint="eastAsia" w:ascii="Times New Roman" w:hAnsi="Times New Roman" w:eastAsia="宋体" w:cs="Times New Roman"/>
                <w:color w:val="auto"/>
                <w:sz w:val="24"/>
              </w:rPr>
              <w:t>环境影响</w:t>
            </w:r>
            <w:r>
              <w:rPr>
                <w:rFonts w:ascii="Times New Roman" w:hAnsi="Times New Roman" w:eastAsia="宋体" w:cs="Times New Roman"/>
                <w:color w:val="auto"/>
                <w:sz w:val="24"/>
              </w:rPr>
              <w:t>可行</w:t>
            </w:r>
            <w:r>
              <w:rPr>
                <w:rFonts w:hint="eastAsia" w:ascii="Times New Roman" w:hAnsi="Times New Roman" w:eastAsia="宋体" w:cs="Times New Roman"/>
                <w:color w:val="auto"/>
                <w:sz w:val="24"/>
              </w:rPr>
              <w:t>。</w:t>
            </w:r>
          </w:p>
          <w:p>
            <w:pPr>
              <w:pStyle w:val="3"/>
              <w:rPr>
                <w:color w:val="auto"/>
              </w:rPr>
            </w:pPr>
          </w:p>
          <w:p>
            <w:pPr>
              <w:rPr>
                <w:color w:val="auto"/>
              </w:rPr>
            </w:pPr>
          </w:p>
          <w:p>
            <w:pPr>
              <w:pStyle w:val="3"/>
              <w:rPr>
                <w:color w:val="auto"/>
              </w:rPr>
            </w:pPr>
          </w:p>
          <w:p>
            <w:pPr>
              <w:rPr>
                <w:color w:val="auto"/>
              </w:rPr>
            </w:pPr>
          </w:p>
          <w:p>
            <w:pPr>
              <w:pStyle w:val="3"/>
              <w:rPr>
                <w:color w:val="auto"/>
              </w:rPr>
            </w:pPr>
          </w:p>
          <w:p>
            <w:pPr>
              <w:rPr>
                <w:color w:val="auto"/>
              </w:rPr>
            </w:pPr>
          </w:p>
          <w:p>
            <w:pPr>
              <w:pStyle w:val="3"/>
              <w:rPr>
                <w:color w:val="auto"/>
              </w:rPr>
            </w:pPr>
          </w:p>
          <w:p>
            <w:pPr>
              <w:rPr>
                <w:color w:val="auto"/>
              </w:rPr>
            </w:pPr>
          </w:p>
          <w:p>
            <w:pPr>
              <w:pStyle w:val="3"/>
              <w:rPr>
                <w:color w:val="auto"/>
              </w:rPr>
            </w:pPr>
          </w:p>
          <w:p>
            <w:pPr>
              <w:rPr>
                <w:color w:val="auto"/>
              </w:rPr>
            </w:pPr>
          </w:p>
          <w:p>
            <w:pPr>
              <w:pStyle w:val="3"/>
              <w:rPr>
                <w:color w:val="auto"/>
              </w:rPr>
            </w:pPr>
          </w:p>
        </w:tc>
      </w:tr>
    </w:tbl>
    <w:p>
      <w:pPr>
        <w:pStyle w:val="27"/>
        <w:ind w:left="0" w:leftChars="0" w:firstLine="0"/>
        <w:rPr>
          <w:color w:val="auto"/>
        </w:rPr>
      </w:pPr>
    </w:p>
    <w:p>
      <w:pPr>
        <w:pStyle w:val="25"/>
        <w:adjustRightInd w:val="0"/>
        <w:snapToGrid w:val="0"/>
        <w:spacing w:beforeAutospacing="0" w:afterAutospacing="0" w:line="648" w:lineRule="auto"/>
        <w:rPr>
          <w:rFonts w:ascii="黑体" w:hAnsi="黑体" w:eastAsia="黑体"/>
          <w:snapToGrid w:val="0"/>
          <w:color w:val="auto"/>
          <w:sz w:val="32"/>
          <w:szCs w:val="32"/>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25"/>
        <w:adjustRightInd w:val="0"/>
        <w:snapToGrid w:val="0"/>
        <w:spacing w:beforeAutospacing="0" w:afterAutospacing="0" w:line="480" w:lineRule="auto"/>
        <w:outlineLvl w:val="0"/>
        <w:rPr>
          <w:rFonts w:ascii="Times New Roman" w:hAnsi="Times New Roman" w:eastAsia="宋体"/>
          <w:snapToGrid w:val="0"/>
          <w:color w:val="auto"/>
          <w:sz w:val="32"/>
          <w:szCs w:val="32"/>
        </w:rPr>
      </w:pPr>
      <w:r>
        <w:rPr>
          <w:rFonts w:ascii="Times New Roman" w:hAnsi="Times New Roman" w:eastAsia="宋体"/>
          <w:snapToGrid w:val="0"/>
          <w:color w:val="auto"/>
          <w:sz w:val="32"/>
          <w:szCs w:val="32"/>
        </w:rPr>
        <w:t>附表</w:t>
      </w:r>
    </w:p>
    <w:p>
      <w:pPr>
        <w:pStyle w:val="25"/>
        <w:adjustRightInd w:val="0"/>
        <w:snapToGrid w:val="0"/>
        <w:spacing w:beforeAutospacing="0" w:afterAutospacing="0" w:line="480" w:lineRule="auto"/>
        <w:jc w:val="center"/>
        <w:outlineLvl w:val="0"/>
        <w:rPr>
          <w:rFonts w:ascii="Times New Roman" w:hAnsi="Times New Roman" w:eastAsia="宋体"/>
          <w:snapToGrid w:val="0"/>
          <w:color w:val="auto"/>
          <w:sz w:val="38"/>
          <w:szCs w:val="38"/>
        </w:rPr>
      </w:pPr>
      <w:bookmarkStart w:id="1" w:name="_Toc10056"/>
      <w:r>
        <w:rPr>
          <w:rFonts w:ascii="Times New Roman" w:hAnsi="Times New Roman" w:eastAsia="宋体"/>
          <w:snapToGrid w:val="0"/>
          <w:color w:val="auto"/>
          <w:sz w:val="38"/>
          <w:szCs w:val="38"/>
        </w:rPr>
        <w:t>建设项目污染物排放量汇总表</w:t>
      </w:r>
      <w:bookmarkEnd w:id="1"/>
      <w:r>
        <w:rPr>
          <w:rFonts w:hint="eastAsia" w:ascii="Times New Roman" w:hAnsi="Times New Roman" w:eastAsia="宋体"/>
          <w:snapToGrid w:val="0"/>
          <w:color w:val="auto"/>
          <w:sz w:val="38"/>
          <w:szCs w:val="38"/>
        </w:rPr>
        <w:t>（t/a）</w:t>
      </w:r>
    </w:p>
    <w:tbl>
      <w:tblPr>
        <w:tblStyle w:val="28"/>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4"/>
        <w:gridCol w:w="1414"/>
        <w:gridCol w:w="1698"/>
        <w:gridCol w:w="1273"/>
        <w:gridCol w:w="1698"/>
        <w:gridCol w:w="1555"/>
        <w:gridCol w:w="1758"/>
        <w:gridCol w:w="1719"/>
        <w:gridCol w:w="119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84" w:type="dxa"/>
            <w:tcBorders>
              <w:tl2br w:val="single" w:color="auto" w:sz="4" w:space="0"/>
            </w:tcBorders>
            <w:tcMar>
              <w:left w:w="28" w:type="dxa"/>
              <w:right w:w="28" w:type="dxa"/>
            </w:tcMar>
            <w:vAlign w:val="center"/>
          </w:tcPr>
          <w:p>
            <w:pPr>
              <w:pStyle w:val="45"/>
              <w:spacing w:beforeLines="0" w:afterLines="0" w:line="240" w:lineRule="auto"/>
              <w:jc w:val="right"/>
              <w:rPr>
                <w:rFonts w:ascii="Times New Roman" w:hAnsi="Times New Roman" w:eastAsia="宋体" w:cs="Times New Roman"/>
                <w:snapToGrid w:val="0"/>
                <w:color w:val="auto"/>
                <w:spacing w:val="-6"/>
                <w:kern w:val="21"/>
                <w:szCs w:val="21"/>
              </w:rPr>
            </w:pPr>
            <w:r>
              <w:rPr>
                <w:rFonts w:ascii="Times New Roman" w:hAnsi="Times New Roman" w:eastAsia="宋体" w:cs="Times New Roman"/>
                <w:snapToGrid w:val="0"/>
                <w:color w:val="auto"/>
                <w:spacing w:val="-6"/>
                <w:kern w:val="21"/>
                <w:szCs w:val="21"/>
              </w:rPr>
              <w:t>项目</w:t>
            </w:r>
          </w:p>
          <w:p>
            <w:pPr>
              <w:pStyle w:val="45"/>
              <w:spacing w:beforeLines="0" w:afterLines="0" w:line="240" w:lineRule="auto"/>
              <w:jc w:val="left"/>
              <w:rPr>
                <w:rFonts w:ascii="Times New Roman" w:hAnsi="Times New Roman" w:eastAsia="宋体" w:cs="Times New Roman"/>
                <w:snapToGrid w:val="0"/>
                <w:color w:val="auto"/>
                <w:spacing w:val="-6"/>
                <w:kern w:val="21"/>
                <w:szCs w:val="21"/>
              </w:rPr>
            </w:pPr>
            <w:r>
              <w:rPr>
                <w:rFonts w:ascii="Times New Roman" w:hAnsi="Times New Roman" w:eastAsia="宋体" w:cs="Times New Roman"/>
                <w:snapToGrid w:val="0"/>
                <w:color w:val="auto"/>
                <w:spacing w:val="-6"/>
                <w:kern w:val="21"/>
                <w:szCs w:val="21"/>
              </w:rPr>
              <w:t>分类</w:t>
            </w:r>
          </w:p>
        </w:tc>
        <w:tc>
          <w:tcPr>
            <w:tcW w:w="1414" w:type="dxa"/>
            <w:tcMar>
              <w:left w:w="28" w:type="dxa"/>
              <w:right w:w="28" w:type="dxa"/>
            </w:tcMar>
            <w:vAlign w:val="center"/>
          </w:tcPr>
          <w:p>
            <w:pPr>
              <w:pStyle w:val="45"/>
              <w:spacing w:beforeLines="0" w:afterLines="0" w:line="240" w:lineRule="auto"/>
              <w:rPr>
                <w:rFonts w:ascii="Times New Roman" w:hAnsi="Times New Roman" w:eastAsia="宋体" w:cs="Times New Roman"/>
                <w:snapToGrid w:val="0"/>
                <w:color w:val="auto"/>
                <w:spacing w:val="-6"/>
                <w:kern w:val="21"/>
                <w:szCs w:val="21"/>
              </w:rPr>
            </w:pPr>
            <w:r>
              <w:rPr>
                <w:rFonts w:ascii="Times New Roman" w:hAnsi="Times New Roman" w:eastAsia="宋体" w:cs="Times New Roman"/>
                <w:snapToGrid w:val="0"/>
                <w:color w:val="auto"/>
                <w:spacing w:val="-6"/>
                <w:kern w:val="21"/>
                <w:szCs w:val="21"/>
              </w:rPr>
              <w:t>污染物名称</w:t>
            </w:r>
          </w:p>
        </w:tc>
        <w:tc>
          <w:tcPr>
            <w:tcW w:w="1698" w:type="dxa"/>
            <w:tcMar>
              <w:left w:w="28" w:type="dxa"/>
              <w:right w:w="28" w:type="dxa"/>
            </w:tcMar>
            <w:vAlign w:val="center"/>
          </w:tcPr>
          <w:p>
            <w:pPr>
              <w:pStyle w:val="45"/>
              <w:spacing w:beforeLines="0" w:afterLines="0" w:line="240" w:lineRule="auto"/>
              <w:rPr>
                <w:rFonts w:ascii="Times New Roman" w:hAnsi="Times New Roman" w:eastAsia="宋体" w:cs="Times New Roman"/>
                <w:snapToGrid w:val="0"/>
                <w:color w:val="auto"/>
                <w:spacing w:val="-6"/>
                <w:kern w:val="21"/>
                <w:szCs w:val="21"/>
              </w:rPr>
            </w:pPr>
            <w:r>
              <w:rPr>
                <w:rFonts w:ascii="Times New Roman" w:hAnsi="Times New Roman" w:eastAsia="宋体" w:cs="Times New Roman"/>
                <w:snapToGrid w:val="0"/>
                <w:color w:val="auto"/>
                <w:spacing w:val="-6"/>
                <w:kern w:val="21"/>
                <w:szCs w:val="21"/>
              </w:rPr>
              <w:t>现有工程</w:t>
            </w:r>
          </w:p>
          <w:p>
            <w:pPr>
              <w:pStyle w:val="45"/>
              <w:spacing w:beforeLines="0" w:afterLines="0" w:line="240" w:lineRule="auto"/>
              <w:rPr>
                <w:rFonts w:ascii="Times New Roman" w:hAnsi="Times New Roman" w:eastAsia="宋体" w:cs="Times New Roman"/>
                <w:snapToGrid w:val="0"/>
                <w:color w:val="auto"/>
                <w:spacing w:val="-6"/>
                <w:kern w:val="21"/>
                <w:szCs w:val="21"/>
              </w:rPr>
            </w:pPr>
            <w:r>
              <w:rPr>
                <w:rFonts w:ascii="Times New Roman" w:hAnsi="Times New Roman" w:eastAsia="宋体" w:cs="Times New Roman"/>
                <w:snapToGrid w:val="0"/>
                <w:color w:val="auto"/>
                <w:spacing w:val="-6"/>
                <w:kern w:val="21"/>
                <w:szCs w:val="21"/>
              </w:rPr>
              <w:t>排放量（固体废物产生量）</w:t>
            </w:r>
            <w:r>
              <w:rPr>
                <w:rFonts w:ascii="Times New Roman" w:hAnsi="Times New Roman" w:eastAsia="宋体" w:cs="Times New Roman"/>
                <w:snapToGrid w:val="0"/>
                <w:color w:val="auto"/>
                <w:spacing w:val="-6"/>
                <w:kern w:val="21"/>
                <w:szCs w:val="21"/>
              </w:rPr>
              <w:fldChar w:fldCharType="begin"/>
            </w:r>
            <w:r>
              <w:rPr>
                <w:rFonts w:ascii="Times New Roman" w:hAnsi="Times New Roman" w:eastAsia="宋体" w:cs="Times New Roman"/>
                <w:snapToGrid w:val="0"/>
                <w:color w:val="auto"/>
                <w:spacing w:val="-6"/>
                <w:kern w:val="21"/>
                <w:szCs w:val="21"/>
              </w:rPr>
              <w:instrText xml:space="preserve"> = 1 \* GB3 \* MERGEFORMAT </w:instrText>
            </w:r>
            <w:r>
              <w:rPr>
                <w:rFonts w:ascii="Times New Roman" w:hAnsi="Times New Roman" w:eastAsia="宋体" w:cs="Times New Roman"/>
                <w:snapToGrid w:val="0"/>
                <w:color w:val="auto"/>
                <w:spacing w:val="-6"/>
                <w:kern w:val="21"/>
                <w:szCs w:val="21"/>
              </w:rPr>
              <w:fldChar w:fldCharType="separate"/>
            </w:r>
            <w:r>
              <w:rPr>
                <w:rFonts w:ascii="Times New Roman" w:hAnsi="Times New Roman" w:eastAsia="宋体" w:cs="Times New Roman"/>
                <w:color w:val="auto"/>
                <w:kern w:val="2"/>
                <w:szCs w:val="21"/>
              </w:rPr>
              <w:t>①</w:t>
            </w:r>
            <w:r>
              <w:rPr>
                <w:rFonts w:ascii="Times New Roman" w:hAnsi="Times New Roman" w:eastAsia="宋体" w:cs="Times New Roman"/>
                <w:snapToGrid w:val="0"/>
                <w:color w:val="auto"/>
                <w:spacing w:val="-6"/>
                <w:kern w:val="21"/>
                <w:szCs w:val="21"/>
              </w:rPr>
              <w:fldChar w:fldCharType="end"/>
            </w:r>
          </w:p>
        </w:tc>
        <w:tc>
          <w:tcPr>
            <w:tcW w:w="1273" w:type="dxa"/>
            <w:tcMar>
              <w:left w:w="28" w:type="dxa"/>
              <w:right w:w="28" w:type="dxa"/>
            </w:tcMar>
            <w:vAlign w:val="center"/>
          </w:tcPr>
          <w:p>
            <w:pPr>
              <w:pStyle w:val="45"/>
              <w:spacing w:beforeLines="0" w:afterLines="0" w:line="240" w:lineRule="auto"/>
              <w:rPr>
                <w:rFonts w:ascii="Times New Roman" w:hAnsi="Times New Roman" w:eastAsia="宋体" w:cs="Times New Roman"/>
                <w:snapToGrid w:val="0"/>
                <w:color w:val="auto"/>
                <w:spacing w:val="-6"/>
                <w:kern w:val="21"/>
                <w:szCs w:val="21"/>
              </w:rPr>
            </w:pPr>
            <w:r>
              <w:rPr>
                <w:rFonts w:ascii="Times New Roman" w:hAnsi="Times New Roman" w:eastAsia="宋体" w:cs="Times New Roman"/>
                <w:snapToGrid w:val="0"/>
                <w:color w:val="auto"/>
                <w:spacing w:val="-6"/>
                <w:kern w:val="21"/>
                <w:szCs w:val="21"/>
              </w:rPr>
              <w:t>现有工程</w:t>
            </w:r>
          </w:p>
          <w:p>
            <w:pPr>
              <w:pStyle w:val="45"/>
              <w:spacing w:beforeLines="0" w:afterLines="0" w:line="240" w:lineRule="auto"/>
              <w:rPr>
                <w:rFonts w:ascii="Times New Roman" w:hAnsi="Times New Roman" w:eastAsia="宋体" w:cs="Times New Roman"/>
                <w:snapToGrid w:val="0"/>
                <w:color w:val="auto"/>
                <w:spacing w:val="-6"/>
                <w:kern w:val="21"/>
                <w:szCs w:val="21"/>
              </w:rPr>
            </w:pPr>
            <w:r>
              <w:rPr>
                <w:rFonts w:ascii="Times New Roman" w:hAnsi="Times New Roman" w:eastAsia="宋体" w:cs="Times New Roman"/>
                <w:snapToGrid w:val="0"/>
                <w:color w:val="auto"/>
                <w:spacing w:val="-6"/>
                <w:kern w:val="21"/>
                <w:szCs w:val="21"/>
              </w:rPr>
              <w:t>许可排放量</w:t>
            </w:r>
          </w:p>
          <w:p>
            <w:pPr>
              <w:pStyle w:val="45"/>
              <w:spacing w:beforeLines="0" w:afterLines="0"/>
              <w:rPr>
                <w:rFonts w:ascii="Times New Roman" w:hAnsi="Times New Roman" w:eastAsia="宋体" w:cs="Times New Roman"/>
                <w:snapToGrid w:val="0"/>
                <w:color w:val="auto"/>
                <w:spacing w:val="-6"/>
                <w:kern w:val="21"/>
                <w:szCs w:val="21"/>
              </w:rPr>
            </w:pPr>
            <w:r>
              <w:rPr>
                <w:rFonts w:ascii="Times New Roman" w:hAnsi="Times New Roman" w:eastAsia="宋体" w:cs="Times New Roman"/>
                <w:snapToGrid w:val="0"/>
                <w:color w:val="auto"/>
                <w:spacing w:val="-6"/>
                <w:kern w:val="21"/>
                <w:szCs w:val="21"/>
              </w:rPr>
              <w:fldChar w:fldCharType="begin"/>
            </w:r>
            <w:r>
              <w:rPr>
                <w:rFonts w:ascii="Times New Roman" w:hAnsi="Times New Roman" w:eastAsia="宋体" w:cs="Times New Roman"/>
                <w:snapToGrid w:val="0"/>
                <w:color w:val="auto"/>
                <w:spacing w:val="-6"/>
                <w:kern w:val="21"/>
                <w:szCs w:val="21"/>
              </w:rPr>
              <w:instrText xml:space="preserve"> = 2 \* GB3 \* MERGEFORMAT </w:instrText>
            </w:r>
            <w:r>
              <w:rPr>
                <w:rFonts w:ascii="Times New Roman" w:hAnsi="Times New Roman" w:eastAsia="宋体" w:cs="Times New Roman"/>
                <w:snapToGrid w:val="0"/>
                <w:color w:val="auto"/>
                <w:spacing w:val="-6"/>
                <w:kern w:val="21"/>
                <w:szCs w:val="21"/>
              </w:rPr>
              <w:fldChar w:fldCharType="separate"/>
            </w:r>
            <w:r>
              <w:rPr>
                <w:rFonts w:ascii="Times New Roman" w:hAnsi="Times New Roman" w:eastAsia="宋体" w:cs="Times New Roman"/>
                <w:snapToGrid w:val="0"/>
                <w:color w:val="auto"/>
                <w:spacing w:val="-6"/>
                <w:kern w:val="21"/>
                <w:szCs w:val="21"/>
              </w:rPr>
              <w:t>②</w:t>
            </w:r>
            <w:r>
              <w:rPr>
                <w:rFonts w:ascii="Times New Roman" w:hAnsi="Times New Roman" w:eastAsia="宋体" w:cs="Times New Roman"/>
                <w:snapToGrid w:val="0"/>
                <w:color w:val="auto"/>
                <w:spacing w:val="-6"/>
                <w:kern w:val="21"/>
                <w:szCs w:val="21"/>
              </w:rPr>
              <w:fldChar w:fldCharType="end"/>
            </w:r>
          </w:p>
        </w:tc>
        <w:tc>
          <w:tcPr>
            <w:tcW w:w="1698" w:type="dxa"/>
            <w:tcMar>
              <w:left w:w="28" w:type="dxa"/>
              <w:right w:w="28" w:type="dxa"/>
            </w:tcMar>
            <w:vAlign w:val="center"/>
          </w:tcPr>
          <w:p>
            <w:pPr>
              <w:pStyle w:val="45"/>
              <w:spacing w:beforeLines="0" w:afterLines="0" w:line="240" w:lineRule="auto"/>
              <w:rPr>
                <w:rFonts w:ascii="Times New Roman" w:hAnsi="Times New Roman" w:eastAsia="宋体" w:cs="Times New Roman"/>
                <w:snapToGrid w:val="0"/>
                <w:color w:val="auto"/>
                <w:spacing w:val="-6"/>
                <w:kern w:val="21"/>
                <w:szCs w:val="21"/>
              </w:rPr>
            </w:pPr>
            <w:r>
              <w:rPr>
                <w:rFonts w:ascii="Times New Roman" w:hAnsi="Times New Roman" w:eastAsia="宋体" w:cs="Times New Roman"/>
                <w:snapToGrid w:val="0"/>
                <w:color w:val="auto"/>
                <w:spacing w:val="-6"/>
                <w:kern w:val="21"/>
                <w:szCs w:val="21"/>
              </w:rPr>
              <w:t>在建工程</w:t>
            </w:r>
          </w:p>
          <w:p>
            <w:pPr>
              <w:pStyle w:val="45"/>
              <w:spacing w:beforeLines="0" w:afterLines="0" w:line="240" w:lineRule="auto"/>
              <w:rPr>
                <w:rFonts w:ascii="Times New Roman" w:hAnsi="Times New Roman" w:eastAsia="宋体" w:cs="Times New Roman"/>
                <w:snapToGrid w:val="0"/>
                <w:color w:val="auto"/>
                <w:spacing w:val="-6"/>
                <w:kern w:val="21"/>
                <w:szCs w:val="21"/>
              </w:rPr>
            </w:pPr>
            <w:r>
              <w:rPr>
                <w:rFonts w:ascii="Times New Roman" w:hAnsi="Times New Roman" w:eastAsia="宋体" w:cs="Times New Roman"/>
                <w:snapToGrid w:val="0"/>
                <w:color w:val="auto"/>
                <w:spacing w:val="-6"/>
                <w:kern w:val="21"/>
                <w:szCs w:val="21"/>
              </w:rPr>
              <w:t>排放量（固体废物产生量）</w:t>
            </w:r>
            <w:r>
              <w:rPr>
                <w:rFonts w:ascii="Times New Roman" w:hAnsi="Times New Roman" w:eastAsia="宋体" w:cs="Times New Roman"/>
                <w:snapToGrid w:val="0"/>
                <w:color w:val="auto"/>
                <w:spacing w:val="-6"/>
                <w:kern w:val="21"/>
                <w:szCs w:val="21"/>
              </w:rPr>
              <w:fldChar w:fldCharType="begin"/>
            </w:r>
            <w:r>
              <w:rPr>
                <w:rFonts w:ascii="Times New Roman" w:hAnsi="Times New Roman" w:eastAsia="宋体" w:cs="Times New Roman"/>
                <w:snapToGrid w:val="0"/>
                <w:color w:val="auto"/>
                <w:spacing w:val="-6"/>
                <w:kern w:val="21"/>
                <w:szCs w:val="21"/>
              </w:rPr>
              <w:instrText xml:space="preserve"> = 3 \* GB3 \* MERGEFORMAT </w:instrText>
            </w:r>
            <w:r>
              <w:rPr>
                <w:rFonts w:ascii="Times New Roman" w:hAnsi="Times New Roman" w:eastAsia="宋体" w:cs="Times New Roman"/>
                <w:snapToGrid w:val="0"/>
                <w:color w:val="auto"/>
                <w:spacing w:val="-6"/>
                <w:kern w:val="21"/>
                <w:szCs w:val="21"/>
              </w:rPr>
              <w:fldChar w:fldCharType="separate"/>
            </w:r>
            <w:r>
              <w:rPr>
                <w:rFonts w:ascii="Times New Roman" w:hAnsi="Times New Roman" w:eastAsia="宋体" w:cs="Times New Roman"/>
                <w:color w:val="auto"/>
                <w:kern w:val="2"/>
                <w:szCs w:val="21"/>
              </w:rPr>
              <w:t>③</w:t>
            </w:r>
            <w:r>
              <w:rPr>
                <w:rFonts w:ascii="Times New Roman" w:hAnsi="Times New Roman" w:eastAsia="宋体" w:cs="Times New Roman"/>
                <w:snapToGrid w:val="0"/>
                <w:color w:val="auto"/>
                <w:spacing w:val="-6"/>
                <w:kern w:val="21"/>
                <w:szCs w:val="21"/>
              </w:rPr>
              <w:fldChar w:fldCharType="end"/>
            </w:r>
          </w:p>
        </w:tc>
        <w:tc>
          <w:tcPr>
            <w:tcW w:w="1555" w:type="dxa"/>
            <w:tcMar>
              <w:left w:w="28" w:type="dxa"/>
              <w:right w:w="28" w:type="dxa"/>
            </w:tcMar>
            <w:vAlign w:val="center"/>
          </w:tcPr>
          <w:p>
            <w:pPr>
              <w:pStyle w:val="45"/>
              <w:spacing w:beforeLines="0" w:afterLines="0" w:line="240" w:lineRule="auto"/>
              <w:rPr>
                <w:rFonts w:ascii="Times New Roman" w:hAnsi="Times New Roman" w:eastAsia="宋体" w:cs="Times New Roman"/>
                <w:snapToGrid w:val="0"/>
                <w:color w:val="auto"/>
                <w:spacing w:val="-6"/>
                <w:kern w:val="21"/>
                <w:szCs w:val="21"/>
              </w:rPr>
            </w:pPr>
            <w:r>
              <w:rPr>
                <w:rFonts w:ascii="Times New Roman" w:hAnsi="Times New Roman" w:eastAsia="宋体" w:cs="Times New Roman"/>
                <w:snapToGrid w:val="0"/>
                <w:color w:val="auto"/>
                <w:spacing w:val="-6"/>
                <w:kern w:val="21"/>
                <w:szCs w:val="21"/>
              </w:rPr>
              <w:t>本项目</w:t>
            </w:r>
          </w:p>
          <w:p>
            <w:pPr>
              <w:pStyle w:val="45"/>
              <w:spacing w:beforeLines="0" w:afterLines="0" w:line="240" w:lineRule="auto"/>
              <w:rPr>
                <w:rFonts w:ascii="Times New Roman" w:hAnsi="Times New Roman" w:eastAsia="宋体" w:cs="Times New Roman"/>
                <w:snapToGrid w:val="0"/>
                <w:color w:val="auto"/>
                <w:spacing w:val="-6"/>
                <w:kern w:val="21"/>
                <w:szCs w:val="21"/>
              </w:rPr>
            </w:pPr>
            <w:r>
              <w:rPr>
                <w:rFonts w:ascii="Times New Roman" w:hAnsi="Times New Roman" w:eastAsia="宋体" w:cs="Times New Roman"/>
                <w:snapToGrid w:val="0"/>
                <w:color w:val="auto"/>
                <w:spacing w:val="-6"/>
                <w:kern w:val="21"/>
                <w:szCs w:val="21"/>
              </w:rPr>
              <w:t>排放量（固体废物产生量）</w:t>
            </w:r>
            <w:r>
              <w:rPr>
                <w:rFonts w:ascii="Times New Roman" w:hAnsi="Times New Roman" w:eastAsia="宋体" w:cs="Times New Roman"/>
                <w:snapToGrid w:val="0"/>
                <w:color w:val="auto"/>
                <w:spacing w:val="-6"/>
                <w:kern w:val="21"/>
                <w:szCs w:val="21"/>
              </w:rPr>
              <w:fldChar w:fldCharType="begin"/>
            </w:r>
            <w:r>
              <w:rPr>
                <w:rFonts w:ascii="Times New Roman" w:hAnsi="Times New Roman" w:eastAsia="宋体" w:cs="Times New Roman"/>
                <w:snapToGrid w:val="0"/>
                <w:color w:val="auto"/>
                <w:spacing w:val="-6"/>
                <w:kern w:val="21"/>
                <w:szCs w:val="21"/>
              </w:rPr>
              <w:instrText xml:space="preserve"> = 4 \* GB3 \* MERGEFORMAT </w:instrText>
            </w:r>
            <w:r>
              <w:rPr>
                <w:rFonts w:ascii="Times New Roman" w:hAnsi="Times New Roman" w:eastAsia="宋体" w:cs="Times New Roman"/>
                <w:snapToGrid w:val="0"/>
                <w:color w:val="auto"/>
                <w:spacing w:val="-6"/>
                <w:kern w:val="21"/>
                <w:szCs w:val="21"/>
              </w:rPr>
              <w:fldChar w:fldCharType="separate"/>
            </w:r>
            <w:r>
              <w:rPr>
                <w:rFonts w:ascii="Times New Roman" w:hAnsi="Times New Roman" w:eastAsia="宋体" w:cs="Times New Roman"/>
                <w:color w:val="auto"/>
                <w:kern w:val="2"/>
                <w:szCs w:val="21"/>
              </w:rPr>
              <w:t>④</w:t>
            </w:r>
            <w:r>
              <w:rPr>
                <w:rFonts w:ascii="Times New Roman" w:hAnsi="Times New Roman" w:eastAsia="宋体" w:cs="Times New Roman"/>
                <w:snapToGrid w:val="0"/>
                <w:color w:val="auto"/>
                <w:spacing w:val="-6"/>
                <w:kern w:val="21"/>
                <w:szCs w:val="21"/>
              </w:rPr>
              <w:fldChar w:fldCharType="end"/>
            </w:r>
          </w:p>
        </w:tc>
        <w:tc>
          <w:tcPr>
            <w:tcW w:w="1758" w:type="dxa"/>
            <w:tcMar>
              <w:left w:w="28" w:type="dxa"/>
              <w:right w:w="28" w:type="dxa"/>
            </w:tcMar>
            <w:vAlign w:val="center"/>
          </w:tcPr>
          <w:p>
            <w:pPr>
              <w:pStyle w:val="45"/>
              <w:spacing w:beforeLines="0" w:afterLines="0" w:line="240" w:lineRule="auto"/>
              <w:rPr>
                <w:rFonts w:ascii="Times New Roman" w:hAnsi="Times New Roman" w:eastAsia="宋体" w:cs="Times New Roman"/>
                <w:snapToGrid w:val="0"/>
                <w:color w:val="auto"/>
                <w:spacing w:val="-16"/>
                <w:kern w:val="21"/>
                <w:szCs w:val="21"/>
              </w:rPr>
            </w:pPr>
            <w:r>
              <w:rPr>
                <w:rFonts w:ascii="Times New Roman" w:hAnsi="Times New Roman" w:eastAsia="宋体" w:cs="Times New Roman"/>
                <w:snapToGrid w:val="0"/>
                <w:color w:val="auto"/>
                <w:spacing w:val="-16"/>
                <w:kern w:val="21"/>
                <w:szCs w:val="21"/>
              </w:rPr>
              <w:t>以新带老削减量</w:t>
            </w:r>
          </w:p>
          <w:p>
            <w:pPr>
              <w:pStyle w:val="45"/>
              <w:spacing w:beforeLines="0" w:afterLines="0" w:line="240" w:lineRule="auto"/>
              <w:rPr>
                <w:rFonts w:ascii="Times New Roman" w:hAnsi="Times New Roman" w:eastAsia="宋体" w:cs="Times New Roman"/>
                <w:snapToGrid w:val="0"/>
                <w:color w:val="auto"/>
                <w:spacing w:val="-16"/>
                <w:kern w:val="21"/>
                <w:szCs w:val="21"/>
              </w:rPr>
            </w:pPr>
            <w:r>
              <w:rPr>
                <w:rFonts w:ascii="Times New Roman" w:hAnsi="Times New Roman" w:eastAsia="宋体" w:cs="Times New Roman"/>
                <w:snapToGrid w:val="0"/>
                <w:color w:val="auto"/>
                <w:spacing w:val="-16"/>
                <w:kern w:val="21"/>
                <w:szCs w:val="21"/>
              </w:rPr>
              <w:t>（新建项目不填）</w:t>
            </w:r>
            <w:r>
              <w:rPr>
                <w:rFonts w:ascii="Times New Roman" w:hAnsi="Times New Roman" w:eastAsia="宋体" w:cs="Times New Roman"/>
                <w:snapToGrid w:val="0"/>
                <w:color w:val="auto"/>
                <w:spacing w:val="-16"/>
                <w:kern w:val="21"/>
                <w:szCs w:val="21"/>
              </w:rPr>
              <w:fldChar w:fldCharType="begin"/>
            </w:r>
            <w:r>
              <w:rPr>
                <w:rFonts w:ascii="Times New Roman" w:hAnsi="Times New Roman" w:eastAsia="宋体" w:cs="Times New Roman"/>
                <w:snapToGrid w:val="0"/>
                <w:color w:val="auto"/>
                <w:spacing w:val="-16"/>
                <w:kern w:val="21"/>
                <w:szCs w:val="21"/>
              </w:rPr>
              <w:instrText xml:space="preserve"> = 5 \* GB3 \* MERGEFORMAT </w:instrText>
            </w:r>
            <w:r>
              <w:rPr>
                <w:rFonts w:ascii="Times New Roman" w:hAnsi="Times New Roman" w:eastAsia="宋体" w:cs="Times New Roman"/>
                <w:snapToGrid w:val="0"/>
                <w:color w:val="auto"/>
                <w:spacing w:val="-16"/>
                <w:kern w:val="21"/>
                <w:szCs w:val="21"/>
              </w:rPr>
              <w:fldChar w:fldCharType="separate"/>
            </w:r>
            <w:r>
              <w:rPr>
                <w:rFonts w:ascii="Times New Roman" w:hAnsi="Times New Roman" w:eastAsia="宋体" w:cs="Times New Roman"/>
                <w:color w:val="auto"/>
                <w:kern w:val="2"/>
                <w:szCs w:val="21"/>
              </w:rPr>
              <w:t>⑤</w:t>
            </w:r>
            <w:r>
              <w:rPr>
                <w:rFonts w:ascii="Times New Roman" w:hAnsi="Times New Roman" w:eastAsia="宋体" w:cs="Times New Roman"/>
                <w:snapToGrid w:val="0"/>
                <w:color w:val="auto"/>
                <w:spacing w:val="-16"/>
                <w:kern w:val="21"/>
                <w:szCs w:val="21"/>
              </w:rPr>
              <w:fldChar w:fldCharType="end"/>
            </w:r>
          </w:p>
        </w:tc>
        <w:tc>
          <w:tcPr>
            <w:tcW w:w="1719" w:type="dxa"/>
            <w:tcMar>
              <w:left w:w="28" w:type="dxa"/>
              <w:right w:w="28" w:type="dxa"/>
            </w:tcMar>
            <w:vAlign w:val="center"/>
          </w:tcPr>
          <w:p>
            <w:pPr>
              <w:pStyle w:val="45"/>
              <w:spacing w:beforeLines="0" w:afterLines="0" w:line="240" w:lineRule="auto"/>
              <w:rPr>
                <w:rFonts w:ascii="Times New Roman" w:hAnsi="Times New Roman" w:eastAsia="宋体" w:cs="Times New Roman"/>
                <w:snapToGrid w:val="0"/>
                <w:color w:val="auto"/>
                <w:spacing w:val="-16"/>
                <w:kern w:val="21"/>
                <w:szCs w:val="21"/>
              </w:rPr>
            </w:pPr>
            <w:r>
              <w:rPr>
                <w:rFonts w:ascii="Times New Roman" w:hAnsi="Times New Roman" w:eastAsia="宋体" w:cs="Times New Roman"/>
                <w:snapToGrid w:val="0"/>
                <w:color w:val="auto"/>
                <w:spacing w:val="-16"/>
                <w:kern w:val="21"/>
                <w:szCs w:val="21"/>
              </w:rPr>
              <w:t>本项目建成后</w:t>
            </w:r>
          </w:p>
          <w:p>
            <w:pPr>
              <w:pStyle w:val="45"/>
              <w:spacing w:beforeLines="0" w:afterLines="0" w:line="240" w:lineRule="auto"/>
              <w:rPr>
                <w:rFonts w:ascii="Times New Roman" w:hAnsi="Times New Roman" w:eastAsia="宋体" w:cs="Times New Roman"/>
                <w:snapToGrid w:val="0"/>
                <w:color w:val="auto"/>
                <w:spacing w:val="-16"/>
                <w:kern w:val="21"/>
                <w:szCs w:val="21"/>
              </w:rPr>
            </w:pPr>
            <w:r>
              <w:rPr>
                <w:rFonts w:ascii="Times New Roman" w:hAnsi="Times New Roman" w:eastAsia="宋体" w:cs="Times New Roman"/>
                <w:snapToGrid w:val="0"/>
                <w:color w:val="auto"/>
                <w:spacing w:val="-16"/>
                <w:kern w:val="21"/>
                <w:szCs w:val="21"/>
              </w:rPr>
              <w:t>全厂排放量（固体废物产生量）</w:t>
            </w:r>
            <w:r>
              <w:rPr>
                <w:rFonts w:ascii="Times New Roman" w:hAnsi="Times New Roman" w:eastAsia="宋体" w:cs="Times New Roman"/>
                <w:snapToGrid w:val="0"/>
                <w:color w:val="auto"/>
                <w:spacing w:val="-16"/>
                <w:kern w:val="21"/>
                <w:szCs w:val="21"/>
              </w:rPr>
              <w:fldChar w:fldCharType="begin"/>
            </w:r>
            <w:r>
              <w:rPr>
                <w:rFonts w:ascii="Times New Roman" w:hAnsi="Times New Roman" w:eastAsia="宋体" w:cs="Times New Roman"/>
                <w:snapToGrid w:val="0"/>
                <w:color w:val="auto"/>
                <w:spacing w:val="-16"/>
                <w:kern w:val="21"/>
                <w:szCs w:val="21"/>
              </w:rPr>
              <w:instrText xml:space="preserve"> = 6 \* GB3 \* MERGEFORMAT </w:instrText>
            </w:r>
            <w:r>
              <w:rPr>
                <w:rFonts w:ascii="Times New Roman" w:hAnsi="Times New Roman" w:eastAsia="宋体" w:cs="Times New Roman"/>
                <w:snapToGrid w:val="0"/>
                <w:color w:val="auto"/>
                <w:spacing w:val="-16"/>
                <w:kern w:val="21"/>
                <w:szCs w:val="21"/>
              </w:rPr>
              <w:fldChar w:fldCharType="separate"/>
            </w:r>
            <w:r>
              <w:rPr>
                <w:rFonts w:ascii="Times New Roman" w:hAnsi="Times New Roman" w:eastAsia="宋体" w:cs="Times New Roman"/>
                <w:color w:val="auto"/>
                <w:kern w:val="2"/>
                <w:szCs w:val="21"/>
              </w:rPr>
              <w:t>⑥</w:t>
            </w:r>
            <w:r>
              <w:rPr>
                <w:rFonts w:ascii="Times New Roman" w:hAnsi="Times New Roman" w:eastAsia="宋体" w:cs="Times New Roman"/>
                <w:snapToGrid w:val="0"/>
                <w:color w:val="auto"/>
                <w:spacing w:val="-16"/>
                <w:kern w:val="21"/>
                <w:szCs w:val="21"/>
              </w:rPr>
              <w:fldChar w:fldCharType="end"/>
            </w:r>
          </w:p>
        </w:tc>
        <w:tc>
          <w:tcPr>
            <w:tcW w:w="1195" w:type="dxa"/>
            <w:tcMar>
              <w:left w:w="28" w:type="dxa"/>
              <w:right w:w="28" w:type="dxa"/>
            </w:tcMar>
            <w:vAlign w:val="center"/>
          </w:tcPr>
          <w:p>
            <w:pPr>
              <w:pStyle w:val="45"/>
              <w:spacing w:beforeLines="0" w:afterLines="0" w:line="240" w:lineRule="auto"/>
              <w:rPr>
                <w:rFonts w:ascii="Times New Roman" w:hAnsi="Times New Roman" w:eastAsia="宋体" w:cs="Times New Roman"/>
                <w:snapToGrid w:val="0"/>
                <w:color w:val="auto"/>
                <w:spacing w:val="-6"/>
                <w:kern w:val="21"/>
                <w:szCs w:val="21"/>
              </w:rPr>
            </w:pPr>
            <w:r>
              <w:rPr>
                <w:rFonts w:ascii="Times New Roman" w:hAnsi="Times New Roman" w:eastAsia="宋体" w:cs="Times New Roman"/>
                <w:snapToGrid w:val="0"/>
                <w:color w:val="auto"/>
                <w:spacing w:val="-6"/>
                <w:kern w:val="21"/>
                <w:szCs w:val="21"/>
              </w:rPr>
              <w:t>变化量</w:t>
            </w:r>
          </w:p>
          <w:p>
            <w:pPr>
              <w:pStyle w:val="45"/>
              <w:spacing w:beforeLines="0" w:afterLines="0" w:line="240" w:lineRule="auto"/>
              <w:rPr>
                <w:rFonts w:ascii="Times New Roman" w:hAnsi="Times New Roman" w:eastAsia="宋体" w:cs="Times New Roman"/>
                <w:snapToGrid w:val="0"/>
                <w:color w:val="auto"/>
                <w:spacing w:val="-6"/>
                <w:kern w:val="21"/>
                <w:szCs w:val="21"/>
              </w:rPr>
            </w:pPr>
            <w:r>
              <w:rPr>
                <w:rFonts w:ascii="Times New Roman" w:hAnsi="Times New Roman" w:eastAsia="宋体" w:cs="Times New Roman"/>
                <w:snapToGrid w:val="0"/>
                <w:color w:val="auto"/>
                <w:spacing w:val="-6"/>
                <w:kern w:val="21"/>
                <w:szCs w:val="21"/>
              </w:rPr>
              <w:fldChar w:fldCharType="begin"/>
            </w:r>
            <w:r>
              <w:rPr>
                <w:rFonts w:ascii="Times New Roman" w:hAnsi="Times New Roman" w:eastAsia="宋体" w:cs="Times New Roman"/>
                <w:snapToGrid w:val="0"/>
                <w:color w:val="auto"/>
                <w:spacing w:val="-6"/>
                <w:kern w:val="21"/>
                <w:szCs w:val="21"/>
              </w:rPr>
              <w:instrText xml:space="preserve"> = 7 \* GB3 \* MERGEFORMAT </w:instrText>
            </w:r>
            <w:r>
              <w:rPr>
                <w:rFonts w:ascii="Times New Roman" w:hAnsi="Times New Roman" w:eastAsia="宋体" w:cs="Times New Roman"/>
                <w:snapToGrid w:val="0"/>
                <w:color w:val="auto"/>
                <w:spacing w:val="-6"/>
                <w:kern w:val="21"/>
                <w:szCs w:val="21"/>
              </w:rPr>
              <w:fldChar w:fldCharType="separate"/>
            </w:r>
            <w:r>
              <w:rPr>
                <w:rFonts w:ascii="Times New Roman" w:hAnsi="Times New Roman" w:eastAsia="宋体" w:cs="Times New Roman"/>
                <w:color w:val="auto"/>
                <w:kern w:val="2"/>
                <w:szCs w:val="21"/>
              </w:rPr>
              <w:t>⑦</w:t>
            </w:r>
            <w:r>
              <w:rPr>
                <w:rFonts w:ascii="Times New Roman" w:hAnsi="Times New Roman" w:eastAsia="宋体" w:cs="Times New Roman"/>
                <w:snapToGrid w:val="0"/>
                <w:color w:val="auto"/>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84" w:type="dxa"/>
            <w:vMerge w:val="restart"/>
            <w:vAlign w:val="center"/>
          </w:tcPr>
          <w:p>
            <w:pPr>
              <w:pStyle w:val="45"/>
              <w:spacing w:beforeLines="0" w:afterLines="0" w:line="240" w:lineRule="auto"/>
              <w:rPr>
                <w:rFonts w:ascii="Times New Roman" w:hAnsi="Times New Roman" w:eastAsia="宋体" w:cs="Times New Roman"/>
                <w:snapToGrid w:val="0"/>
                <w:color w:val="auto"/>
                <w:kern w:val="21"/>
                <w:szCs w:val="21"/>
              </w:rPr>
            </w:pPr>
            <w:r>
              <w:rPr>
                <w:rFonts w:ascii="Times New Roman" w:hAnsi="Times New Roman" w:eastAsia="宋体" w:cs="Times New Roman"/>
                <w:snapToGrid w:val="0"/>
                <w:color w:val="auto"/>
                <w:kern w:val="21"/>
                <w:szCs w:val="21"/>
              </w:rPr>
              <w:t>废气</w:t>
            </w:r>
          </w:p>
        </w:tc>
        <w:tc>
          <w:tcPr>
            <w:tcW w:w="1414" w:type="dxa"/>
            <w:vAlign w:val="center"/>
          </w:tcPr>
          <w:p>
            <w:pPr>
              <w:pStyle w:val="45"/>
              <w:spacing w:beforeLines="0" w:afterLines="0" w:line="240" w:lineRule="auto"/>
              <w:rPr>
                <w:rFonts w:ascii="Times New Roman" w:hAnsi="Times New Roman" w:eastAsia="宋体" w:cs="Times New Roman"/>
                <w:snapToGrid w:val="0"/>
                <w:color w:val="auto"/>
                <w:kern w:val="21"/>
                <w:szCs w:val="21"/>
              </w:rPr>
            </w:pPr>
            <w:r>
              <w:rPr>
                <w:rFonts w:ascii="Times New Roman" w:hAnsi="Times New Roman" w:eastAsia="宋体" w:cs="Times New Roman"/>
                <w:snapToGrid w:val="0"/>
                <w:color w:val="auto"/>
                <w:kern w:val="21"/>
                <w:szCs w:val="21"/>
              </w:rPr>
              <w:t>非甲烷总烃</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273"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555" w:type="dxa"/>
            <w:vAlign w:val="center"/>
          </w:tcPr>
          <w:p>
            <w:pPr>
              <w:pStyle w:val="45"/>
              <w:spacing w:beforeLines="0" w:afterLines="0" w:line="240" w:lineRule="auto"/>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4.47</w:t>
            </w:r>
          </w:p>
        </w:tc>
        <w:tc>
          <w:tcPr>
            <w:tcW w:w="175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719" w:type="dxa"/>
            <w:vAlign w:val="center"/>
          </w:tcPr>
          <w:p>
            <w:pPr>
              <w:pStyle w:val="45"/>
              <w:spacing w:beforeLines="0" w:afterLines="0" w:line="240" w:lineRule="auto"/>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4.47</w:t>
            </w:r>
          </w:p>
        </w:tc>
        <w:tc>
          <w:tcPr>
            <w:tcW w:w="1195" w:type="dxa"/>
            <w:vAlign w:val="center"/>
          </w:tcPr>
          <w:p>
            <w:pPr>
              <w:pStyle w:val="45"/>
              <w:spacing w:beforeLines="0" w:afterLines="0" w:line="240" w:lineRule="auto"/>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rPr>
              <w:t>+</w:t>
            </w:r>
            <w:r>
              <w:rPr>
                <w:rFonts w:hint="eastAsia" w:ascii="Times New Roman" w:hAnsi="Times New Roman" w:eastAsia="宋体" w:cs="Times New Roman"/>
                <w:snapToGrid w:val="0"/>
                <w:color w:val="auto"/>
                <w:kern w:val="21"/>
                <w:szCs w:val="21"/>
                <w:lang w:val="en-US" w:eastAsia="zh-CN"/>
              </w:rPr>
              <w:t>4.47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84" w:type="dxa"/>
            <w:vMerge w:val="continue"/>
            <w:vAlign w:val="center"/>
          </w:tcPr>
          <w:p>
            <w:pPr>
              <w:pStyle w:val="45"/>
              <w:spacing w:beforeLines="0" w:afterLines="0" w:line="240" w:lineRule="auto"/>
              <w:rPr>
                <w:rFonts w:ascii="Times New Roman" w:hAnsi="Times New Roman" w:eastAsia="宋体" w:cs="Times New Roman"/>
                <w:snapToGrid w:val="0"/>
                <w:color w:val="auto"/>
                <w:kern w:val="21"/>
                <w:szCs w:val="21"/>
              </w:rPr>
            </w:pPr>
          </w:p>
        </w:tc>
        <w:tc>
          <w:tcPr>
            <w:tcW w:w="1414" w:type="dxa"/>
            <w:vAlign w:val="center"/>
          </w:tcPr>
          <w:p>
            <w:pPr>
              <w:pStyle w:val="45"/>
              <w:spacing w:beforeLines="0" w:afterLines="0" w:line="240" w:lineRule="auto"/>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氯化氢</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273"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555" w:type="dxa"/>
            <w:vAlign w:val="center"/>
          </w:tcPr>
          <w:p>
            <w:pPr>
              <w:pStyle w:val="45"/>
              <w:spacing w:beforeLines="0" w:afterLines="0" w:line="240" w:lineRule="auto"/>
              <w:rPr>
                <w:rFonts w:hint="eastAsia"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eastAsia="zh-CN"/>
              </w:rPr>
              <w:t>0.16</w:t>
            </w:r>
          </w:p>
        </w:tc>
        <w:tc>
          <w:tcPr>
            <w:tcW w:w="1758" w:type="dxa"/>
            <w:vAlign w:val="center"/>
          </w:tcPr>
          <w:p>
            <w:pPr>
              <w:jc w:val="center"/>
              <w:rPr>
                <w:rFonts w:ascii="Times New Roman" w:hAnsi="Times New Roman" w:eastAsia="宋体" w:cs="Times New Roman"/>
                <w:snapToGrid w:val="0"/>
                <w:color w:val="auto"/>
                <w:kern w:val="21"/>
                <w:szCs w:val="21"/>
              </w:rPr>
            </w:pPr>
          </w:p>
        </w:tc>
        <w:tc>
          <w:tcPr>
            <w:tcW w:w="1719" w:type="dxa"/>
            <w:vAlign w:val="center"/>
          </w:tcPr>
          <w:p>
            <w:pPr>
              <w:pStyle w:val="45"/>
              <w:spacing w:beforeLines="0" w:afterLines="0" w:line="240" w:lineRule="auto"/>
              <w:rPr>
                <w:rFonts w:hint="eastAsia"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eastAsia="zh-CN"/>
              </w:rPr>
              <w:t>0.16</w:t>
            </w:r>
          </w:p>
        </w:tc>
        <w:tc>
          <w:tcPr>
            <w:tcW w:w="1195" w:type="dxa"/>
            <w:vAlign w:val="center"/>
          </w:tcPr>
          <w:p>
            <w:pPr>
              <w:pStyle w:val="45"/>
              <w:spacing w:beforeLines="0" w:afterLines="0" w:line="240" w:lineRule="auto"/>
              <w:rPr>
                <w:rFonts w:hint="eastAsia"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rPr>
              <w:t>+</w:t>
            </w:r>
            <w:r>
              <w:rPr>
                <w:rFonts w:hint="eastAsia" w:ascii="Times New Roman" w:hAnsi="Times New Roman" w:eastAsia="宋体" w:cs="Times New Roman"/>
                <w:snapToGrid w:val="0"/>
                <w:color w:val="auto"/>
                <w:kern w:val="21"/>
                <w:szCs w:val="21"/>
                <w:lang w:eastAsia="zh-CN"/>
              </w:rPr>
              <w:t>0.16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84" w:type="dxa"/>
            <w:vMerge w:val="continue"/>
            <w:vAlign w:val="center"/>
          </w:tcPr>
          <w:p>
            <w:pPr>
              <w:pStyle w:val="45"/>
              <w:spacing w:beforeLines="0" w:afterLines="0" w:line="240" w:lineRule="auto"/>
              <w:rPr>
                <w:rFonts w:ascii="Times New Roman" w:hAnsi="Times New Roman" w:eastAsia="宋体" w:cs="Times New Roman"/>
                <w:snapToGrid w:val="0"/>
                <w:color w:val="auto"/>
                <w:kern w:val="21"/>
                <w:szCs w:val="21"/>
              </w:rPr>
            </w:pPr>
          </w:p>
        </w:tc>
        <w:tc>
          <w:tcPr>
            <w:tcW w:w="1414" w:type="dxa"/>
            <w:vAlign w:val="center"/>
          </w:tcPr>
          <w:p>
            <w:pPr>
              <w:pStyle w:val="45"/>
              <w:spacing w:beforeLines="0" w:afterLines="0" w:line="240" w:lineRule="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bCs/>
                <w:color w:val="auto"/>
                <w:szCs w:val="21"/>
              </w:rPr>
              <w:t>氯乙烯</w:t>
            </w:r>
          </w:p>
        </w:tc>
        <w:tc>
          <w:tcPr>
            <w:tcW w:w="1698" w:type="dxa"/>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rPr>
              <w:t>/</w:t>
            </w:r>
          </w:p>
        </w:tc>
        <w:tc>
          <w:tcPr>
            <w:tcW w:w="1273" w:type="dxa"/>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rPr>
              <w:t>/</w:t>
            </w:r>
          </w:p>
        </w:tc>
        <w:tc>
          <w:tcPr>
            <w:tcW w:w="1698" w:type="dxa"/>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rPr>
              <w:t>/</w:t>
            </w:r>
          </w:p>
        </w:tc>
        <w:tc>
          <w:tcPr>
            <w:tcW w:w="1555" w:type="dxa"/>
            <w:vAlign w:val="center"/>
          </w:tcPr>
          <w:p>
            <w:pPr>
              <w:pStyle w:val="45"/>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lang w:val="en-US" w:eastAsia="zh-CN"/>
              </w:rPr>
              <w:t>0.173</w:t>
            </w:r>
          </w:p>
        </w:tc>
        <w:tc>
          <w:tcPr>
            <w:tcW w:w="1758" w:type="dxa"/>
            <w:vAlign w:val="center"/>
          </w:tcPr>
          <w:p>
            <w:pPr>
              <w:jc w:val="center"/>
              <w:rPr>
                <w:rFonts w:ascii="Times New Roman" w:hAnsi="Times New Roman" w:eastAsia="宋体" w:cs="Times New Roman"/>
                <w:snapToGrid w:val="0"/>
                <w:color w:val="auto"/>
                <w:kern w:val="21"/>
                <w:sz w:val="21"/>
                <w:szCs w:val="21"/>
                <w:lang w:val="en-US" w:eastAsia="zh-CN" w:bidi="ar-SA"/>
              </w:rPr>
            </w:pPr>
          </w:p>
        </w:tc>
        <w:tc>
          <w:tcPr>
            <w:tcW w:w="1719" w:type="dxa"/>
            <w:vAlign w:val="center"/>
          </w:tcPr>
          <w:p>
            <w:pPr>
              <w:pStyle w:val="45"/>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lang w:val="en-US" w:eastAsia="zh-CN"/>
              </w:rPr>
              <w:t>0.173</w:t>
            </w:r>
          </w:p>
        </w:tc>
        <w:tc>
          <w:tcPr>
            <w:tcW w:w="1195" w:type="dxa"/>
            <w:vAlign w:val="center"/>
          </w:tcPr>
          <w:p>
            <w:pPr>
              <w:pStyle w:val="45"/>
              <w:spacing w:beforeLines="0" w:afterLines="0" w:line="240" w:lineRule="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rPr>
              <w:t>+</w:t>
            </w:r>
            <w:r>
              <w:rPr>
                <w:rFonts w:hint="eastAsia" w:ascii="Times New Roman" w:hAnsi="Times New Roman" w:eastAsia="宋体" w:cs="Times New Roman"/>
                <w:snapToGrid w:val="0"/>
                <w:color w:val="auto"/>
                <w:kern w:val="21"/>
                <w:szCs w:val="21"/>
                <w:lang w:eastAsia="zh-CN"/>
              </w:rPr>
              <w:t>0.173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84" w:type="dxa"/>
            <w:vMerge w:val="continue"/>
            <w:vAlign w:val="center"/>
          </w:tcPr>
          <w:p>
            <w:pPr>
              <w:pStyle w:val="45"/>
              <w:spacing w:beforeLines="0" w:afterLines="0" w:line="240" w:lineRule="auto"/>
              <w:rPr>
                <w:rFonts w:ascii="Times New Roman" w:hAnsi="Times New Roman" w:eastAsia="宋体" w:cs="Times New Roman"/>
                <w:snapToGrid w:val="0"/>
                <w:color w:val="auto"/>
                <w:kern w:val="21"/>
                <w:szCs w:val="21"/>
              </w:rPr>
            </w:pPr>
          </w:p>
        </w:tc>
        <w:tc>
          <w:tcPr>
            <w:tcW w:w="1414" w:type="dxa"/>
            <w:vAlign w:val="center"/>
          </w:tcPr>
          <w:p>
            <w:pPr>
              <w:pStyle w:val="45"/>
              <w:spacing w:beforeLines="0" w:afterLines="0" w:line="240" w:lineRule="auto"/>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颗粒物</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273"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555" w:type="dxa"/>
            <w:vAlign w:val="center"/>
          </w:tcPr>
          <w:p>
            <w:pPr>
              <w:pStyle w:val="45"/>
              <w:spacing w:beforeLines="0" w:afterLines="0" w:line="240" w:lineRule="auto"/>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1.344</w:t>
            </w:r>
          </w:p>
        </w:tc>
        <w:tc>
          <w:tcPr>
            <w:tcW w:w="1758" w:type="dxa"/>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w:t>
            </w:r>
          </w:p>
        </w:tc>
        <w:tc>
          <w:tcPr>
            <w:tcW w:w="1719" w:type="dxa"/>
            <w:vAlign w:val="center"/>
          </w:tcPr>
          <w:p>
            <w:pPr>
              <w:pStyle w:val="45"/>
              <w:spacing w:beforeLines="0" w:afterLines="0" w:line="240" w:lineRule="auto"/>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1.344</w:t>
            </w:r>
          </w:p>
        </w:tc>
        <w:tc>
          <w:tcPr>
            <w:tcW w:w="1195" w:type="dxa"/>
            <w:vAlign w:val="center"/>
          </w:tcPr>
          <w:p>
            <w:pPr>
              <w:pStyle w:val="45"/>
              <w:spacing w:beforeLines="0" w:afterLines="0" w:line="240" w:lineRule="auto"/>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+1.344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84" w:type="dxa"/>
            <w:vMerge w:val="restart"/>
            <w:vAlign w:val="center"/>
          </w:tcPr>
          <w:p>
            <w:pPr>
              <w:pStyle w:val="45"/>
              <w:spacing w:beforeLines="0" w:afterLines="0" w:line="240" w:lineRule="auto"/>
              <w:rPr>
                <w:rFonts w:ascii="Times New Roman" w:hAnsi="Times New Roman" w:eastAsia="宋体" w:cs="Times New Roman"/>
                <w:snapToGrid w:val="0"/>
                <w:color w:val="auto"/>
                <w:kern w:val="21"/>
                <w:szCs w:val="21"/>
              </w:rPr>
            </w:pPr>
            <w:r>
              <w:rPr>
                <w:rFonts w:ascii="Times New Roman" w:hAnsi="Times New Roman" w:eastAsia="宋体" w:cs="Times New Roman"/>
                <w:snapToGrid w:val="0"/>
                <w:color w:val="auto"/>
                <w:kern w:val="21"/>
                <w:szCs w:val="21"/>
              </w:rPr>
              <w:t>废水</w:t>
            </w:r>
          </w:p>
        </w:tc>
        <w:tc>
          <w:tcPr>
            <w:tcW w:w="1414" w:type="dxa"/>
            <w:vAlign w:val="center"/>
          </w:tcPr>
          <w:p>
            <w:pPr>
              <w:widowControl/>
              <w:jc w:val="center"/>
              <w:rPr>
                <w:rFonts w:ascii="Times New Roman" w:hAnsi="Times New Roman" w:eastAsia="宋体" w:cs="Times New Roman"/>
                <w:snapToGrid w:val="0"/>
                <w:color w:val="auto"/>
                <w:kern w:val="21"/>
                <w:szCs w:val="21"/>
              </w:rPr>
            </w:pPr>
            <w:r>
              <w:rPr>
                <w:rFonts w:ascii="Times New Roman" w:hAnsi="Times New Roman" w:eastAsia="宋体" w:cs="Times New Roman"/>
                <w:color w:val="auto"/>
                <w:kern w:val="0"/>
                <w:szCs w:val="21"/>
              </w:rPr>
              <w:t>CODcr</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273"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555" w:type="dxa"/>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1.714</w:t>
            </w:r>
          </w:p>
        </w:tc>
        <w:tc>
          <w:tcPr>
            <w:tcW w:w="1758" w:type="dxa"/>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w:t>
            </w:r>
          </w:p>
        </w:tc>
        <w:tc>
          <w:tcPr>
            <w:tcW w:w="1719" w:type="dxa"/>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1.714</w:t>
            </w:r>
          </w:p>
        </w:tc>
        <w:tc>
          <w:tcPr>
            <w:tcW w:w="1195" w:type="dxa"/>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+1.714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84" w:type="dxa"/>
            <w:vMerge w:val="continue"/>
            <w:vAlign w:val="center"/>
          </w:tcPr>
          <w:p>
            <w:pPr>
              <w:pStyle w:val="45"/>
              <w:spacing w:beforeLines="0" w:afterLines="0" w:line="240" w:lineRule="auto"/>
              <w:rPr>
                <w:rFonts w:ascii="Times New Roman" w:hAnsi="Times New Roman" w:eastAsia="宋体" w:cs="Times New Roman"/>
                <w:snapToGrid w:val="0"/>
                <w:color w:val="auto"/>
                <w:kern w:val="21"/>
                <w:szCs w:val="21"/>
              </w:rPr>
            </w:pPr>
          </w:p>
        </w:tc>
        <w:tc>
          <w:tcPr>
            <w:tcW w:w="1414" w:type="dxa"/>
            <w:vAlign w:val="center"/>
          </w:tcPr>
          <w:p>
            <w:pPr>
              <w:pStyle w:val="45"/>
              <w:spacing w:beforeLines="0" w:afterLines="0" w:line="240" w:lineRule="auto"/>
              <w:rPr>
                <w:rFonts w:ascii="Times New Roman" w:hAnsi="Times New Roman" w:eastAsia="宋体" w:cs="Times New Roman"/>
                <w:snapToGrid w:val="0"/>
                <w:color w:val="auto"/>
                <w:kern w:val="21"/>
                <w:szCs w:val="21"/>
              </w:rPr>
            </w:pPr>
            <w:r>
              <w:rPr>
                <w:rFonts w:ascii="Times New Roman" w:hAnsi="Times New Roman" w:eastAsia="宋体" w:cs="Times New Roman"/>
                <w:snapToGrid w:val="0"/>
                <w:color w:val="auto"/>
                <w:kern w:val="21"/>
                <w:szCs w:val="21"/>
              </w:rPr>
              <w:t>氨氮</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273"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555" w:type="dxa"/>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0.202</w:t>
            </w:r>
          </w:p>
        </w:tc>
        <w:tc>
          <w:tcPr>
            <w:tcW w:w="1758" w:type="dxa"/>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w:t>
            </w:r>
          </w:p>
        </w:tc>
        <w:tc>
          <w:tcPr>
            <w:tcW w:w="1719" w:type="dxa"/>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0.202</w:t>
            </w:r>
          </w:p>
        </w:tc>
        <w:tc>
          <w:tcPr>
            <w:tcW w:w="1195" w:type="dxa"/>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+0.202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84" w:type="dxa"/>
            <w:vMerge w:val="restart"/>
            <w:vAlign w:val="center"/>
          </w:tcPr>
          <w:p>
            <w:pPr>
              <w:pStyle w:val="45"/>
              <w:spacing w:beforeLines="0" w:afterLines="0" w:line="240" w:lineRule="auto"/>
              <w:rPr>
                <w:rFonts w:ascii="Times New Roman" w:hAnsi="Times New Roman" w:eastAsia="宋体" w:cs="Times New Roman"/>
                <w:snapToGrid w:val="0"/>
                <w:color w:val="auto"/>
                <w:kern w:val="21"/>
                <w:szCs w:val="21"/>
              </w:rPr>
            </w:pPr>
            <w:r>
              <w:rPr>
                <w:rFonts w:ascii="Times New Roman" w:hAnsi="Times New Roman" w:eastAsia="宋体" w:cs="Times New Roman"/>
                <w:snapToGrid w:val="0"/>
                <w:color w:val="auto"/>
                <w:kern w:val="21"/>
                <w:szCs w:val="21"/>
              </w:rPr>
              <w:t>一般工业</w:t>
            </w:r>
          </w:p>
          <w:p>
            <w:pPr>
              <w:pStyle w:val="45"/>
              <w:spacing w:beforeLines="0" w:afterLines="0" w:line="240" w:lineRule="auto"/>
              <w:rPr>
                <w:rFonts w:ascii="Times New Roman" w:hAnsi="Times New Roman" w:eastAsia="宋体" w:cs="Times New Roman"/>
                <w:snapToGrid w:val="0"/>
                <w:color w:val="auto"/>
                <w:kern w:val="21"/>
                <w:szCs w:val="21"/>
              </w:rPr>
            </w:pPr>
            <w:r>
              <w:rPr>
                <w:rFonts w:ascii="Times New Roman" w:hAnsi="Times New Roman" w:eastAsia="宋体" w:cs="Times New Roman"/>
                <w:snapToGrid w:val="0"/>
                <w:color w:val="auto"/>
                <w:kern w:val="21"/>
                <w:szCs w:val="21"/>
              </w:rPr>
              <w:t>固体废物</w:t>
            </w:r>
          </w:p>
        </w:tc>
        <w:tc>
          <w:tcPr>
            <w:tcW w:w="1414" w:type="dxa"/>
            <w:vAlign w:val="center"/>
          </w:tcPr>
          <w:p>
            <w:pPr>
              <w:jc w:val="center"/>
              <w:rPr>
                <w:rFonts w:hint="eastAsia" w:ascii="Times New Roman" w:hAnsi="Times New Roman" w:eastAsia="宋体" w:cs="宋体"/>
                <w:color w:val="auto"/>
                <w:szCs w:val="21"/>
                <w:lang w:eastAsia="zh-CN"/>
              </w:rPr>
            </w:pPr>
            <w:r>
              <w:rPr>
                <w:rFonts w:hint="eastAsia" w:ascii="Times New Roman" w:hAnsi="Times New Roman" w:eastAsia="宋体" w:cs="宋体"/>
                <w:color w:val="auto"/>
                <w:szCs w:val="21"/>
                <w:lang w:val="en-US" w:eastAsia="zh-CN"/>
              </w:rPr>
              <w:t>废油脂</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273"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555" w:type="dxa"/>
            <w:vAlign w:val="center"/>
          </w:tcPr>
          <w:p>
            <w:pPr>
              <w:jc w:val="center"/>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宋体"/>
                <w:color w:val="auto"/>
                <w:szCs w:val="21"/>
                <w:lang w:val="en-US" w:eastAsia="zh-CN"/>
              </w:rPr>
              <w:t>1.2</w:t>
            </w:r>
          </w:p>
        </w:tc>
        <w:tc>
          <w:tcPr>
            <w:tcW w:w="175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719" w:type="dxa"/>
            <w:vAlign w:val="center"/>
          </w:tcPr>
          <w:p>
            <w:pPr>
              <w:jc w:val="center"/>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宋体"/>
                <w:color w:val="auto"/>
                <w:szCs w:val="21"/>
                <w:lang w:val="en-US" w:eastAsia="zh-CN"/>
              </w:rPr>
              <w:t>1.2</w:t>
            </w:r>
          </w:p>
        </w:tc>
        <w:tc>
          <w:tcPr>
            <w:tcW w:w="1195" w:type="dxa"/>
            <w:vAlign w:val="center"/>
          </w:tcPr>
          <w:p>
            <w:pPr>
              <w:jc w:val="center"/>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宋体"/>
                <w:color w:val="auto"/>
                <w:szCs w:val="21"/>
              </w:rPr>
              <w:t>+</w:t>
            </w:r>
            <w:r>
              <w:rPr>
                <w:rFonts w:hint="eastAsia" w:ascii="Times New Roman" w:hAnsi="Times New Roman" w:eastAsia="宋体" w:cs="宋体"/>
                <w:color w:val="auto"/>
                <w:szCs w:val="21"/>
                <w:lang w:val="en-US" w:eastAsia="zh-CN"/>
              </w:rPr>
              <w:t>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84" w:type="dxa"/>
            <w:vMerge w:val="continue"/>
            <w:vAlign w:val="center"/>
          </w:tcPr>
          <w:p>
            <w:pPr>
              <w:pStyle w:val="45"/>
              <w:spacing w:beforeLines="0" w:afterLines="0" w:line="240" w:lineRule="auto"/>
              <w:rPr>
                <w:rFonts w:ascii="Times New Roman" w:hAnsi="Times New Roman" w:eastAsia="宋体" w:cs="Times New Roman"/>
                <w:snapToGrid w:val="0"/>
                <w:color w:val="auto"/>
                <w:kern w:val="21"/>
                <w:szCs w:val="21"/>
              </w:rPr>
            </w:pPr>
          </w:p>
        </w:tc>
        <w:tc>
          <w:tcPr>
            <w:tcW w:w="1414" w:type="dxa"/>
            <w:vAlign w:val="center"/>
          </w:tcPr>
          <w:p>
            <w:pPr>
              <w:jc w:val="center"/>
              <w:rPr>
                <w:rFonts w:ascii="Times New Roman" w:hAnsi="Times New Roman" w:eastAsia="宋体" w:cs="宋体"/>
                <w:color w:val="auto"/>
                <w:kern w:val="0"/>
                <w:szCs w:val="21"/>
              </w:rPr>
            </w:pPr>
            <w:r>
              <w:rPr>
                <w:rFonts w:ascii="Times New Roman" w:hAnsi="Times New Roman" w:eastAsia="宋体" w:cs="Calibri"/>
                <w:color w:val="auto"/>
                <w:szCs w:val="21"/>
              </w:rPr>
              <w:t>生活垃圾</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273"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555"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45</w:t>
            </w:r>
          </w:p>
        </w:tc>
        <w:tc>
          <w:tcPr>
            <w:tcW w:w="175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719"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45</w:t>
            </w:r>
          </w:p>
        </w:tc>
        <w:tc>
          <w:tcPr>
            <w:tcW w:w="1195"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+45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84" w:type="dxa"/>
            <w:vMerge w:val="restart"/>
            <w:vAlign w:val="center"/>
          </w:tcPr>
          <w:p>
            <w:pPr>
              <w:pStyle w:val="45"/>
              <w:spacing w:beforeLines="0" w:afterLines="0" w:line="240" w:lineRule="auto"/>
              <w:rPr>
                <w:rFonts w:ascii="Times New Roman" w:hAnsi="Times New Roman" w:eastAsia="宋体" w:cs="Times New Roman"/>
                <w:snapToGrid w:val="0"/>
                <w:color w:val="auto"/>
                <w:kern w:val="21"/>
                <w:szCs w:val="21"/>
              </w:rPr>
            </w:pPr>
            <w:bookmarkStart w:id="2" w:name="_Toc24027"/>
            <w:r>
              <w:rPr>
                <w:rFonts w:ascii="Times New Roman" w:hAnsi="Times New Roman" w:eastAsia="宋体" w:cs="Times New Roman"/>
                <w:snapToGrid w:val="0"/>
                <w:color w:val="auto"/>
                <w:kern w:val="21"/>
                <w:szCs w:val="21"/>
              </w:rPr>
              <w:t>危险废物</w:t>
            </w:r>
          </w:p>
        </w:tc>
        <w:tc>
          <w:tcPr>
            <w:tcW w:w="1414"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废活性炭</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273"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555" w:type="dxa"/>
            <w:vAlign w:val="center"/>
          </w:tcPr>
          <w:p>
            <w:pPr>
              <w:jc w:val="center"/>
              <w:rPr>
                <w:rFonts w:hint="default" w:ascii="Times New Roman" w:hAnsi="Times New Roman" w:cs="Times New Roman" w:eastAsiaTheme="minorEastAsia"/>
                <w:color w:val="auto"/>
                <w:lang w:val="en-US" w:eastAsia="zh-CN"/>
              </w:rPr>
            </w:pPr>
            <w:r>
              <w:rPr>
                <w:rFonts w:hint="eastAsia" w:ascii="Times New Roman" w:hAnsi="Times New Roman" w:cs="Times New Roman"/>
                <w:color w:val="auto"/>
                <w:lang w:val="en-US" w:eastAsia="zh-CN"/>
              </w:rPr>
              <w:t>38.3</w:t>
            </w:r>
          </w:p>
        </w:tc>
        <w:tc>
          <w:tcPr>
            <w:tcW w:w="175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719" w:type="dxa"/>
            <w:vAlign w:val="center"/>
          </w:tcPr>
          <w:p>
            <w:pPr>
              <w:jc w:val="center"/>
              <w:rPr>
                <w:rFonts w:hint="default" w:ascii="Times New Roman" w:hAnsi="Times New Roman" w:cs="Times New Roman"/>
                <w:color w:val="auto"/>
                <w:lang w:val="en-US"/>
              </w:rPr>
            </w:pPr>
            <w:r>
              <w:rPr>
                <w:rFonts w:hint="eastAsia" w:ascii="Times New Roman" w:hAnsi="Times New Roman" w:cs="Times New Roman"/>
                <w:color w:val="auto"/>
                <w:lang w:val="en-US" w:eastAsia="zh-CN"/>
              </w:rPr>
              <w:t>38.3</w:t>
            </w:r>
          </w:p>
        </w:tc>
        <w:tc>
          <w:tcPr>
            <w:tcW w:w="1195" w:type="dxa"/>
            <w:vAlign w:val="center"/>
          </w:tcPr>
          <w:p>
            <w:pPr>
              <w:jc w:val="center"/>
              <w:rPr>
                <w:rFonts w:hint="default" w:ascii="Times New Roman" w:hAnsi="Times New Roman" w:cs="Times New Roman"/>
                <w:color w:val="auto"/>
                <w:lang w:val="en-US"/>
              </w:rPr>
            </w:pPr>
            <w:r>
              <w:rPr>
                <w:rFonts w:hint="eastAsia" w:ascii="Times New Roman" w:hAnsi="Times New Roman" w:cs="Times New Roman"/>
                <w:color w:val="auto"/>
              </w:rPr>
              <w:t>+</w:t>
            </w:r>
            <w:r>
              <w:rPr>
                <w:rFonts w:hint="eastAsia" w:ascii="Times New Roman" w:hAnsi="Times New Roman" w:cs="Times New Roman"/>
                <w:color w:val="auto"/>
                <w:lang w:val="en-US" w:eastAsia="zh-CN"/>
              </w:rPr>
              <w:t>38.3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84" w:type="dxa"/>
            <w:vMerge w:val="continue"/>
            <w:vAlign w:val="center"/>
          </w:tcPr>
          <w:p>
            <w:pPr>
              <w:pStyle w:val="45"/>
              <w:spacing w:beforeLines="0" w:afterLines="0" w:line="240" w:lineRule="auto"/>
              <w:rPr>
                <w:rFonts w:ascii="Times New Roman" w:hAnsi="Times New Roman" w:eastAsia="宋体" w:cs="Times New Roman"/>
                <w:snapToGrid w:val="0"/>
                <w:color w:val="auto"/>
                <w:kern w:val="21"/>
                <w:szCs w:val="21"/>
              </w:rPr>
            </w:pPr>
          </w:p>
        </w:tc>
        <w:tc>
          <w:tcPr>
            <w:tcW w:w="1414"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废润滑油</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273"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555" w:type="dxa"/>
            <w:vAlign w:val="center"/>
          </w:tcPr>
          <w:p>
            <w:pPr>
              <w:jc w:val="center"/>
              <w:rPr>
                <w:rFonts w:ascii="Times New Roman" w:hAnsi="Times New Roman" w:cs="Times New Roman"/>
                <w:color w:val="auto"/>
              </w:rPr>
            </w:pPr>
            <w:r>
              <w:rPr>
                <w:rFonts w:hint="eastAsia" w:ascii="Times New Roman" w:hAnsi="Times New Roman" w:cs="Times New Roman"/>
                <w:color w:val="auto"/>
              </w:rPr>
              <w:t>0.002</w:t>
            </w:r>
          </w:p>
        </w:tc>
        <w:tc>
          <w:tcPr>
            <w:tcW w:w="175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719" w:type="dxa"/>
            <w:vAlign w:val="center"/>
          </w:tcPr>
          <w:p>
            <w:pPr>
              <w:jc w:val="center"/>
              <w:rPr>
                <w:rFonts w:ascii="Times New Roman" w:hAnsi="Times New Roman" w:cs="Times New Roman"/>
                <w:color w:val="auto"/>
              </w:rPr>
            </w:pPr>
            <w:r>
              <w:rPr>
                <w:rFonts w:hint="eastAsia" w:ascii="Times New Roman" w:hAnsi="Times New Roman" w:cs="Times New Roman"/>
                <w:color w:val="auto"/>
              </w:rPr>
              <w:t>0.002</w:t>
            </w:r>
          </w:p>
        </w:tc>
        <w:tc>
          <w:tcPr>
            <w:tcW w:w="1195" w:type="dxa"/>
            <w:vAlign w:val="center"/>
          </w:tcPr>
          <w:p>
            <w:pPr>
              <w:jc w:val="center"/>
              <w:rPr>
                <w:rFonts w:ascii="Times New Roman" w:hAnsi="Times New Roman" w:cs="Times New Roman"/>
                <w:color w:val="auto"/>
              </w:rPr>
            </w:pPr>
            <w:r>
              <w:rPr>
                <w:rFonts w:hint="eastAsia" w:ascii="Times New Roman" w:hAnsi="Times New Roman" w:cs="Times New Roman"/>
                <w:color w:val="auto"/>
              </w:rPr>
              <w:t>+0.005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84" w:type="dxa"/>
            <w:vMerge w:val="continue"/>
            <w:vAlign w:val="center"/>
          </w:tcPr>
          <w:p>
            <w:pPr>
              <w:pStyle w:val="45"/>
              <w:spacing w:beforeLines="0" w:afterLines="0" w:line="240" w:lineRule="auto"/>
              <w:rPr>
                <w:rFonts w:ascii="Times New Roman" w:hAnsi="Times New Roman" w:eastAsia="宋体" w:cs="Times New Roman"/>
                <w:snapToGrid w:val="0"/>
                <w:color w:val="auto"/>
                <w:kern w:val="21"/>
                <w:szCs w:val="21"/>
              </w:rPr>
            </w:pPr>
          </w:p>
        </w:tc>
        <w:tc>
          <w:tcPr>
            <w:tcW w:w="1414"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废机油</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273"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555" w:type="dxa"/>
            <w:vAlign w:val="center"/>
          </w:tcPr>
          <w:p>
            <w:pPr>
              <w:jc w:val="center"/>
              <w:rPr>
                <w:rFonts w:ascii="Times New Roman" w:hAnsi="Times New Roman" w:cs="Times New Roman"/>
                <w:color w:val="auto"/>
              </w:rPr>
            </w:pPr>
            <w:r>
              <w:rPr>
                <w:rFonts w:hint="eastAsia" w:ascii="Times New Roman" w:hAnsi="Times New Roman" w:cs="Times New Roman"/>
                <w:color w:val="auto"/>
              </w:rPr>
              <w:t>0.005</w:t>
            </w:r>
          </w:p>
        </w:tc>
        <w:tc>
          <w:tcPr>
            <w:tcW w:w="175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719" w:type="dxa"/>
            <w:vAlign w:val="center"/>
          </w:tcPr>
          <w:p>
            <w:pPr>
              <w:jc w:val="center"/>
              <w:rPr>
                <w:rFonts w:ascii="Times New Roman" w:hAnsi="Times New Roman" w:cs="Times New Roman"/>
                <w:color w:val="auto"/>
              </w:rPr>
            </w:pPr>
            <w:r>
              <w:rPr>
                <w:rFonts w:hint="eastAsia" w:ascii="Times New Roman" w:hAnsi="Times New Roman" w:cs="Times New Roman"/>
                <w:color w:val="auto"/>
              </w:rPr>
              <w:t>0.005</w:t>
            </w:r>
          </w:p>
        </w:tc>
        <w:tc>
          <w:tcPr>
            <w:tcW w:w="1195" w:type="dxa"/>
            <w:vAlign w:val="center"/>
          </w:tcPr>
          <w:p>
            <w:pPr>
              <w:jc w:val="center"/>
              <w:rPr>
                <w:rFonts w:ascii="Times New Roman" w:hAnsi="Times New Roman" w:cs="Times New Roman"/>
                <w:color w:val="auto"/>
              </w:rPr>
            </w:pPr>
            <w:r>
              <w:rPr>
                <w:rFonts w:hint="eastAsia" w:ascii="Times New Roman" w:hAnsi="Times New Roman" w:cs="Times New Roman"/>
                <w:color w:val="auto"/>
              </w:rPr>
              <w:t>+0.005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84" w:type="dxa"/>
            <w:vMerge w:val="continue"/>
            <w:vAlign w:val="center"/>
          </w:tcPr>
          <w:p>
            <w:pPr>
              <w:pStyle w:val="45"/>
              <w:spacing w:beforeLines="0" w:afterLines="0" w:line="240" w:lineRule="auto"/>
              <w:rPr>
                <w:rFonts w:ascii="Times New Roman" w:hAnsi="Times New Roman" w:eastAsia="宋体" w:cs="Times New Roman"/>
                <w:snapToGrid w:val="0"/>
                <w:color w:val="auto"/>
                <w:kern w:val="21"/>
                <w:szCs w:val="21"/>
              </w:rPr>
            </w:pPr>
          </w:p>
        </w:tc>
        <w:tc>
          <w:tcPr>
            <w:tcW w:w="1414" w:type="dxa"/>
            <w:vAlign w:val="center"/>
          </w:tcPr>
          <w:p>
            <w:pPr>
              <w:jc w:val="center"/>
              <w:rPr>
                <w:rFonts w:hint="eastAsia" w:ascii="Times New Roman" w:hAnsi="Times New Roman" w:eastAsia="宋体" w:cs="Calibri"/>
                <w:color w:val="auto"/>
                <w:szCs w:val="21"/>
              </w:rPr>
            </w:pPr>
            <w:r>
              <w:rPr>
                <w:rFonts w:hint="eastAsia" w:ascii="Times New Roman" w:hAnsi="Times New Roman" w:eastAsia="宋体" w:cs="Calibri"/>
                <w:color w:val="auto"/>
                <w:szCs w:val="21"/>
              </w:rPr>
              <w:t>废油抹布</w:t>
            </w:r>
          </w:p>
        </w:tc>
        <w:tc>
          <w:tcPr>
            <w:tcW w:w="1698" w:type="dxa"/>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rPr>
              <w:t>/</w:t>
            </w:r>
          </w:p>
        </w:tc>
        <w:tc>
          <w:tcPr>
            <w:tcW w:w="1273" w:type="dxa"/>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rPr>
              <w:t>/</w:t>
            </w:r>
          </w:p>
        </w:tc>
        <w:tc>
          <w:tcPr>
            <w:tcW w:w="1698" w:type="dxa"/>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rPr>
              <w:t>/</w:t>
            </w:r>
          </w:p>
        </w:tc>
        <w:tc>
          <w:tcPr>
            <w:tcW w:w="1555" w:type="dxa"/>
            <w:vAlign w:val="center"/>
          </w:tcPr>
          <w:p>
            <w:pPr>
              <w:jc w:val="center"/>
              <w:rPr>
                <w:rFonts w:hint="default" w:ascii="Times New Roman" w:hAnsi="Times New Roman" w:cs="Times New Roman" w:eastAsiaTheme="minorEastAsia"/>
                <w:color w:val="auto"/>
                <w:kern w:val="2"/>
                <w:sz w:val="21"/>
                <w:szCs w:val="24"/>
                <w:lang w:val="en-US" w:eastAsia="zh-CN" w:bidi="ar-SA"/>
              </w:rPr>
            </w:pPr>
            <w:r>
              <w:rPr>
                <w:rFonts w:hint="eastAsia" w:ascii="Times New Roman" w:hAnsi="Times New Roman" w:cs="Times New Roman"/>
                <w:color w:val="auto"/>
              </w:rPr>
              <w:t>0.0</w:t>
            </w:r>
            <w:r>
              <w:rPr>
                <w:rFonts w:hint="eastAsia" w:ascii="Times New Roman" w:hAnsi="Times New Roman" w:cs="Times New Roman"/>
                <w:color w:val="auto"/>
                <w:lang w:val="en-US" w:eastAsia="zh-CN"/>
              </w:rPr>
              <w:t>08</w:t>
            </w:r>
          </w:p>
        </w:tc>
        <w:tc>
          <w:tcPr>
            <w:tcW w:w="1758" w:type="dxa"/>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rPr>
              <w:t>/</w:t>
            </w:r>
          </w:p>
        </w:tc>
        <w:tc>
          <w:tcPr>
            <w:tcW w:w="1719" w:type="dxa"/>
            <w:vAlign w:val="center"/>
          </w:tcPr>
          <w:p>
            <w:pPr>
              <w:jc w:val="center"/>
              <w:rPr>
                <w:rFonts w:hint="eastAsia" w:ascii="Times New Roman" w:hAnsi="Times New Roman" w:cs="Times New Roman" w:eastAsiaTheme="minorEastAsia"/>
                <w:color w:val="auto"/>
                <w:kern w:val="2"/>
                <w:sz w:val="21"/>
                <w:szCs w:val="24"/>
                <w:lang w:val="en-US" w:eastAsia="zh-CN" w:bidi="ar-SA"/>
              </w:rPr>
            </w:pPr>
            <w:r>
              <w:rPr>
                <w:rFonts w:hint="eastAsia" w:ascii="Times New Roman" w:hAnsi="Times New Roman" w:cs="Times New Roman"/>
                <w:color w:val="auto"/>
              </w:rPr>
              <w:t>0.0</w:t>
            </w:r>
            <w:r>
              <w:rPr>
                <w:rFonts w:hint="eastAsia" w:ascii="Times New Roman" w:hAnsi="Times New Roman" w:cs="Times New Roman"/>
                <w:color w:val="auto"/>
                <w:lang w:val="en-US" w:eastAsia="zh-CN"/>
              </w:rPr>
              <w:t>08</w:t>
            </w:r>
          </w:p>
        </w:tc>
        <w:tc>
          <w:tcPr>
            <w:tcW w:w="1195" w:type="dxa"/>
            <w:vAlign w:val="center"/>
          </w:tcPr>
          <w:p>
            <w:pPr>
              <w:jc w:val="center"/>
              <w:rPr>
                <w:rFonts w:hint="eastAsia" w:ascii="Times New Roman" w:hAnsi="Times New Roman" w:cs="Times New Roman" w:eastAsiaTheme="minorEastAsia"/>
                <w:color w:val="auto"/>
                <w:kern w:val="2"/>
                <w:sz w:val="21"/>
                <w:szCs w:val="24"/>
                <w:lang w:val="en-US" w:eastAsia="zh-CN" w:bidi="ar-SA"/>
              </w:rPr>
            </w:pPr>
            <w:r>
              <w:rPr>
                <w:rFonts w:hint="eastAsia" w:ascii="Times New Roman" w:hAnsi="Times New Roman" w:cs="Times New Roman"/>
                <w:color w:val="auto"/>
                <w:lang w:val="en-US" w:eastAsia="zh-CN"/>
              </w:rPr>
              <w:t>+</w:t>
            </w:r>
            <w:r>
              <w:rPr>
                <w:rFonts w:hint="eastAsia" w:ascii="Times New Roman" w:hAnsi="Times New Roman" w:cs="Times New Roman"/>
                <w:color w:val="auto"/>
              </w:rPr>
              <w:t>0.0</w:t>
            </w:r>
            <w:r>
              <w:rPr>
                <w:rFonts w:hint="eastAsia" w:ascii="Times New Roman" w:hAnsi="Times New Roman" w:cs="Times New Roman"/>
                <w:color w:val="auto"/>
                <w:lang w:val="en-US" w:eastAsia="zh-CN"/>
              </w:rPr>
              <w:t>08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84" w:type="dxa"/>
            <w:vMerge w:val="continue"/>
            <w:vAlign w:val="center"/>
          </w:tcPr>
          <w:p>
            <w:pPr>
              <w:pStyle w:val="45"/>
              <w:spacing w:beforeLines="0" w:afterLines="0" w:line="240" w:lineRule="auto"/>
              <w:rPr>
                <w:rFonts w:ascii="Times New Roman" w:hAnsi="Times New Roman" w:eastAsia="宋体" w:cs="Times New Roman"/>
                <w:snapToGrid w:val="0"/>
                <w:color w:val="auto"/>
                <w:kern w:val="21"/>
                <w:szCs w:val="21"/>
              </w:rPr>
            </w:pPr>
          </w:p>
        </w:tc>
        <w:tc>
          <w:tcPr>
            <w:tcW w:w="1414" w:type="dxa"/>
            <w:vAlign w:val="center"/>
          </w:tcPr>
          <w:p>
            <w:pPr>
              <w:jc w:val="center"/>
              <w:rPr>
                <w:rFonts w:hint="eastAsia" w:ascii="Times New Roman" w:hAnsi="Times New Roman" w:eastAsia="宋体" w:cs="Calibri"/>
                <w:color w:val="auto"/>
                <w:kern w:val="2"/>
                <w:sz w:val="21"/>
                <w:szCs w:val="21"/>
                <w:lang w:val="en-US" w:eastAsia="zh-CN" w:bidi="ar-SA"/>
              </w:rPr>
            </w:pPr>
            <w:r>
              <w:rPr>
                <w:rFonts w:hint="eastAsia" w:ascii="Times New Roman" w:hAnsi="Times New Roman" w:eastAsia="宋体" w:cs="Calibri"/>
                <w:color w:val="auto"/>
                <w:szCs w:val="21"/>
              </w:rPr>
              <w:t>废润滑油</w:t>
            </w:r>
            <w:r>
              <w:rPr>
                <w:rFonts w:hint="eastAsia" w:ascii="Times New Roman" w:hAnsi="Times New Roman" w:eastAsia="宋体" w:cs="Calibri"/>
                <w:color w:val="auto"/>
                <w:szCs w:val="21"/>
                <w:lang w:val="en-US" w:eastAsia="zh-CN"/>
              </w:rPr>
              <w:t>桶</w:t>
            </w:r>
          </w:p>
        </w:tc>
        <w:tc>
          <w:tcPr>
            <w:tcW w:w="1698" w:type="dxa"/>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rPr>
              <w:t>/</w:t>
            </w:r>
          </w:p>
        </w:tc>
        <w:tc>
          <w:tcPr>
            <w:tcW w:w="1273" w:type="dxa"/>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rPr>
              <w:t>/</w:t>
            </w:r>
          </w:p>
        </w:tc>
        <w:tc>
          <w:tcPr>
            <w:tcW w:w="1698" w:type="dxa"/>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rPr>
              <w:t>/</w:t>
            </w:r>
          </w:p>
        </w:tc>
        <w:tc>
          <w:tcPr>
            <w:tcW w:w="1555" w:type="dxa"/>
            <w:vAlign w:val="center"/>
          </w:tcPr>
          <w:p>
            <w:pPr>
              <w:jc w:val="center"/>
              <w:rPr>
                <w:rFonts w:hint="default" w:ascii="Times New Roman" w:hAnsi="Times New Roman" w:cs="Times New Roman" w:eastAsiaTheme="minorEastAsia"/>
                <w:color w:val="auto"/>
                <w:kern w:val="2"/>
                <w:sz w:val="21"/>
                <w:szCs w:val="24"/>
                <w:lang w:val="en-US" w:eastAsia="zh-CN" w:bidi="ar-SA"/>
              </w:rPr>
            </w:pPr>
            <w:r>
              <w:rPr>
                <w:rFonts w:hint="eastAsia" w:ascii="Times New Roman" w:hAnsi="Times New Roman" w:cs="Times New Roman"/>
                <w:color w:val="auto"/>
              </w:rPr>
              <w:t>0.0</w:t>
            </w:r>
            <w:r>
              <w:rPr>
                <w:rFonts w:hint="eastAsia" w:ascii="Times New Roman" w:hAnsi="Times New Roman" w:cs="Times New Roman"/>
                <w:color w:val="auto"/>
                <w:lang w:val="en-US" w:eastAsia="zh-CN"/>
              </w:rPr>
              <w:t>15</w:t>
            </w:r>
          </w:p>
        </w:tc>
        <w:tc>
          <w:tcPr>
            <w:tcW w:w="1758" w:type="dxa"/>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rPr>
              <w:t>/</w:t>
            </w:r>
          </w:p>
        </w:tc>
        <w:tc>
          <w:tcPr>
            <w:tcW w:w="1719" w:type="dxa"/>
            <w:vAlign w:val="center"/>
          </w:tcPr>
          <w:p>
            <w:pPr>
              <w:jc w:val="center"/>
              <w:rPr>
                <w:rFonts w:hint="eastAsia" w:ascii="Times New Roman" w:hAnsi="Times New Roman" w:cs="Times New Roman" w:eastAsiaTheme="minorEastAsia"/>
                <w:color w:val="auto"/>
                <w:kern w:val="2"/>
                <w:sz w:val="21"/>
                <w:szCs w:val="24"/>
                <w:lang w:val="en-US" w:eastAsia="zh-CN" w:bidi="ar-SA"/>
              </w:rPr>
            </w:pPr>
            <w:r>
              <w:rPr>
                <w:rFonts w:hint="eastAsia" w:ascii="Times New Roman" w:hAnsi="Times New Roman" w:cs="Times New Roman"/>
                <w:color w:val="auto"/>
              </w:rPr>
              <w:t>0.0</w:t>
            </w:r>
            <w:r>
              <w:rPr>
                <w:rFonts w:hint="eastAsia" w:ascii="Times New Roman" w:hAnsi="Times New Roman" w:cs="Times New Roman"/>
                <w:color w:val="auto"/>
                <w:lang w:val="en-US" w:eastAsia="zh-CN"/>
              </w:rPr>
              <w:t>15</w:t>
            </w:r>
          </w:p>
        </w:tc>
        <w:tc>
          <w:tcPr>
            <w:tcW w:w="1195" w:type="dxa"/>
            <w:vAlign w:val="center"/>
          </w:tcPr>
          <w:p>
            <w:pPr>
              <w:jc w:val="center"/>
              <w:rPr>
                <w:rFonts w:hint="eastAsia" w:ascii="Times New Roman" w:hAnsi="Times New Roman" w:cs="Times New Roman" w:eastAsiaTheme="minorEastAsia"/>
                <w:color w:val="auto"/>
                <w:kern w:val="2"/>
                <w:sz w:val="21"/>
                <w:szCs w:val="24"/>
                <w:lang w:val="en-US" w:eastAsia="zh-CN" w:bidi="ar-SA"/>
              </w:rPr>
            </w:pPr>
            <w:r>
              <w:rPr>
                <w:rFonts w:hint="eastAsia" w:ascii="Times New Roman" w:hAnsi="Times New Roman" w:cs="Times New Roman"/>
                <w:color w:val="auto"/>
                <w:lang w:val="en-US" w:eastAsia="zh-CN"/>
              </w:rPr>
              <w:t>+</w:t>
            </w:r>
            <w:r>
              <w:rPr>
                <w:rFonts w:hint="eastAsia" w:ascii="Times New Roman" w:hAnsi="Times New Roman" w:cs="Times New Roman"/>
                <w:color w:val="auto"/>
              </w:rPr>
              <w:t>0.0</w:t>
            </w:r>
            <w:r>
              <w:rPr>
                <w:rFonts w:hint="eastAsia" w:ascii="Times New Roman" w:hAnsi="Times New Roman" w:cs="Times New Roman"/>
                <w:color w:val="auto"/>
                <w:lang w:val="en-US" w:eastAsia="zh-CN"/>
              </w:rPr>
              <w:t>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84" w:type="dxa"/>
            <w:vMerge w:val="continue"/>
            <w:vAlign w:val="center"/>
          </w:tcPr>
          <w:p>
            <w:pPr>
              <w:pStyle w:val="45"/>
              <w:spacing w:beforeLines="0" w:afterLines="0" w:line="240" w:lineRule="auto"/>
              <w:rPr>
                <w:rFonts w:ascii="Times New Roman" w:hAnsi="Times New Roman" w:eastAsia="宋体" w:cs="Times New Roman"/>
                <w:snapToGrid w:val="0"/>
                <w:color w:val="auto"/>
                <w:kern w:val="21"/>
                <w:szCs w:val="21"/>
              </w:rPr>
            </w:pPr>
          </w:p>
        </w:tc>
        <w:tc>
          <w:tcPr>
            <w:tcW w:w="1414" w:type="dxa"/>
            <w:vAlign w:val="center"/>
          </w:tcPr>
          <w:p>
            <w:pPr>
              <w:jc w:val="center"/>
              <w:rPr>
                <w:rFonts w:hint="eastAsia" w:ascii="Times New Roman" w:hAnsi="Times New Roman" w:eastAsia="宋体" w:cs="Calibri"/>
                <w:color w:val="auto"/>
                <w:kern w:val="2"/>
                <w:sz w:val="21"/>
                <w:szCs w:val="21"/>
                <w:lang w:val="en-US" w:eastAsia="zh-CN" w:bidi="ar-SA"/>
              </w:rPr>
            </w:pPr>
            <w:r>
              <w:rPr>
                <w:rFonts w:hint="eastAsia" w:ascii="Times New Roman" w:hAnsi="Times New Roman" w:eastAsia="宋体" w:cs="Calibri"/>
                <w:color w:val="auto"/>
                <w:szCs w:val="21"/>
              </w:rPr>
              <w:t>废机油</w:t>
            </w:r>
            <w:r>
              <w:rPr>
                <w:rFonts w:hint="eastAsia" w:ascii="Times New Roman" w:hAnsi="Times New Roman" w:eastAsia="宋体" w:cs="Calibri"/>
                <w:color w:val="auto"/>
                <w:szCs w:val="21"/>
                <w:lang w:val="en-US" w:eastAsia="zh-CN"/>
              </w:rPr>
              <w:t>桶</w:t>
            </w:r>
          </w:p>
        </w:tc>
        <w:tc>
          <w:tcPr>
            <w:tcW w:w="1698" w:type="dxa"/>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rPr>
              <w:t>/</w:t>
            </w:r>
          </w:p>
        </w:tc>
        <w:tc>
          <w:tcPr>
            <w:tcW w:w="1273" w:type="dxa"/>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rPr>
              <w:t>/</w:t>
            </w:r>
          </w:p>
        </w:tc>
        <w:tc>
          <w:tcPr>
            <w:tcW w:w="1698" w:type="dxa"/>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rPr>
              <w:t>/</w:t>
            </w:r>
          </w:p>
        </w:tc>
        <w:tc>
          <w:tcPr>
            <w:tcW w:w="1555" w:type="dxa"/>
            <w:vAlign w:val="center"/>
          </w:tcPr>
          <w:p>
            <w:pPr>
              <w:jc w:val="center"/>
              <w:rPr>
                <w:rFonts w:hint="eastAsia" w:ascii="Times New Roman" w:hAnsi="Times New Roman" w:cs="Times New Roman" w:eastAsiaTheme="minorEastAsia"/>
                <w:color w:val="auto"/>
                <w:kern w:val="2"/>
                <w:sz w:val="21"/>
                <w:szCs w:val="24"/>
                <w:lang w:val="en-US" w:eastAsia="zh-CN" w:bidi="ar-SA"/>
              </w:rPr>
            </w:pPr>
            <w:r>
              <w:rPr>
                <w:rFonts w:hint="eastAsia" w:ascii="Times New Roman" w:hAnsi="Times New Roman" w:cs="Times New Roman"/>
                <w:color w:val="auto"/>
              </w:rPr>
              <w:t>0.0</w:t>
            </w:r>
            <w:r>
              <w:rPr>
                <w:rFonts w:hint="eastAsia" w:ascii="Times New Roman" w:hAnsi="Times New Roman" w:cs="Times New Roman"/>
                <w:color w:val="auto"/>
                <w:lang w:val="en-US" w:eastAsia="zh-CN"/>
              </w:rPr>
              <w:t>1</w:t>
            </w:r>
          </w:p>
        </w:tc>
        <w:tc>
          <w:tcPr>
            <w:tcW w:w="1758" w:type="dxa"/>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rPr>
              <w:t>/</w:t>
            </w:r>
          </w:p>
        </w:tc>
        <w:tc>
          <w:tcPr>
            <w:tcW w:w="1719" w:type="dxa"/>
            <w:vAlign w:val="center"/>
          </w:tcPr>
          <w:p>
            <w:pPr>
              <w:jc w:val="center"/>
              <w:rPr>
                <w:rFonts w:hint="eastAsia" w:ascii="Times New Roman" w:hAnsi="Times New Roman" w:cs="Times New Roman" w:eastAsiaTheme="minorEastAsia"/>
                <w:color w:val="auto"/>
                <w:kern w:val="2"/>
                <w:sz w:val="21"/>
                <w:szCs w:val="24"/>
                <w:lang w:val="en-US" w:eastAsia="zh-CN" w:bidi="ar-SA"/>
              </w:rPr>
            </w:pPr>
            <w:r>
              <w:rPr>
                <w:rFonts w:hint="eastAsia" w:ascii="Times New Roman" w:hAnsi="Times New Roman" w:cs="Times New Roman"/>
                <w:color w:val="auto"/>
              </w:rPr>
              <w:t>0.0</w:t>
            </w:r>
            <w:r>
              <w:rPr>
                <w:rFonts w:hint="eastAsia" w:ascii="Times New Roman" w:hAnsi="Times New Roman" w:cs="Times New Roman"/>
                <w:color w:val="auto"/>
                <w:lang w:val="en-US" w:eastAsia="zh-CN"/>
              </w:rPr>
              <w:t>1</w:t>
            </w:r>
          </w:p>
        </w:tc>
        <w:tc>
          <w:tcPr>
            <w:tcW w:w="1195" w:type="dxa"/>
            <w:vAlign w:val="center"/>
          </w:tcPr>
          <w:p>
            <w:pPr>
              <w:jc w:val="center"/>
              <w:rPr>
                <w:rFonts w:hint="eastAsia" w:ascii="Times New Roman" w:hAnsi="Times New Roman" w:cs="Times New Roman" w:eastAsiaTheme="minorEastAsia"/>
                <w:color w:val="auto"/>
                <w:kern w:val="2"/>
                <w:sz w:val="21"/>
                <w:szCs w:val="24"/>
                <w:lang w:val="en-US" w:eastAsia="zh-CN" w:bidi="ar-SA"/>
              </w:rPr>
            </w:pPr>
            <w:r>
              <w:rPr>
                <w:rFonts w:hint="eastAsia" w:ascii="Times New Roman" w:hAnsi="Times New Roman" w:cs="Times New Roman"/>
                <w:color w:val="auto"/>
                <w:lang w:val="en-US" w:eastAsia="zh-CN"/>
              </w:rPr>
              <w:t>+</w:t>
            </w:r>
            <w:r>
              <w:rPr>
                <w:rFonts w:hint="eastAsia" w:ascii="Times New Roman" w:hAnsi="Times New Roman" w:cs="Times New Roman"/>
                <w:color w:val="auto"/>
              </w:rPr>
              <w:t>0.0</w:t>
            </w:r>
            <w:r>
              <w:rPr>
                <w:rFonts w:hint="eastAsia" w:ascii="Times New Roman" w:hAnsi="Times New Roman" w:cs="Times New Roman"/>
                <w:color w:val="auto"/>
                <w:lang w:val="en-US" w:eastAsia="zh-CN"/>
              </w:rPr>
              <w:t>1</w:t>
            </w:r>
          </w:p>
        </w:tc>
      </w:tr>
    </w:tbl>
    <w:p>
      <w:pPr>
        <w:pStyle w:val="45"/>
        <w:spacing w:beforeLines="80" w:after="31"/>
        <w:jc w:val="left"/>
        <w:outlineLvl w:val="0"/>
        <w:rPr>
          <w:rFonts w:ascii="Times New Roman" w:hAnsi="Times New Roman" w:eastAsia="宋体" w:cs="Times New Roman"/>
          <w:snapToGrid w:val="0"/>
          <w:color w:val="auto"/>
          <w:spacing w:val="-6"/>
          <w:kern w:val="21"/>
          <w:szCs w:val="21"/>
        </w:rPr>
      </w:pPr>
      <w:r>
        <w:rPr>
          <w:rFonts w:ascii="Times New Roman" w:hAnsi="Times New Roman" w:eastAsia="宋体" w:cs="Times New Roman"/>
          <w:snapToGrid w:val="0"/>
          <w:color w:val="auto"/>
          <w:kern w:val="21"/>
          <w:szCs w:val="21"/>
        </w:rPr>
        <w:t>注：</w:t>
      </w:r>
      <w:r>
        <w:rPr>
          <w:rFonts w:ascii="Times New Roman" w:hAnsi="Times New Roman" w:eastAsia="宋体" w:cs="Times New Roman"/>
          <w:snapToGrid w:val="0"/>
          <w:color w:val="auto"/>
          <w:spacing w:val="-16"/>
          <w:kern w:val="21"/>
          <w:szCs w:val="21"/>
        </w:rPr>
        <w:fldChar w:fldCharType="begin"/>
      </w:r>
      <w:r>
        <w:rPr>
          <w:rFonts w:ascii="Times New Roman" w:hAnsi="Times New Roman" w:eastAsia="宋体" w:cs="Times New Roman"/>
          <w:snapToGrid w:val="0"/>
          <w:color w:val="auto"/>
          <w:spacing w:val="-16"/>
          <w:kern w:val="21"/>
          <w:szCs w:val="21"/>
        </w:rPr>
        <w:instrText xml:space="preserve"> = 6 \* GB3 \* MERGEFORMAT </w:instrText>
      </w:r>
      <w:r>
        <w:rPr>
          <w:rFonts w:ascii="Times New Roman" w:hAnsi="Times New Roman" w:eastAsia="宋体" w:cs="Times New Roman"/>
          <w:snapToGrid w:val="0"/>
          <w:color w:val="auto"/>
          <w:spacing w:val="-16"/>
          <w:kern w:val="21"/>
          <w:szCs w:val="21"/>
        </w:rPr>
        <w:fldChar w:fldCharType="separate"/>
      </w:r>
      <w:r>
        <w:rPr>
          <w:rFonts w:ascii="Times New Roman" w:hAnsi="Times New Roman" w:eastAsia="宋体" w:cs="Times New Roman"/>
          <w:color w:val="auto"/>
          <w:szCs w:val="21"/>
        </w:rPr>
        <w:t>⑥</w:t>
      </w:r>
      <w:r>
        <w:rPr>
          <w:rFonts w:ascii="Times New Roman" w:hAnsi="Times New Roman" w:eastAsia="宋体" w:cs="Times New Roman"/>
          <w:snapToGrid w:val="0"/>
          <w:color w:val="auto"/>
          <w:spacing w:val="-16"/>
          <w:kern w:val="21"/>
          <w:szCs w:val="21"/>
        </w:rPr>
        <w:fldChar w:fldCharType="end"/>
      </w:r>
      <w:r>
        <w:rPr>
          <w:rFonts w:ascii="Times New Roman" w:hAnsi="Times New Roman" w:eastAsia="宋体" w:cs="Times New Roman"/>
          <w:snapToGrid w:val="0"/>
          <w:color w:val="auto"/>
          <w:spacing w:val="-16"/>
          <w:kern w:val="21"/>
          <w:szCs w:val="21"/>
        </w:rPr>
        <w:t>=</w:t>
      </w:r>
      <w:r>
        <w:rPr>
          <w:rFonts w:ascii="Times New Roman" w:hAnsi="Times New Roman" w:eastAsia="宋体" w:cs="Times New Roman"/>
          <w:snapToGrid w:val="0"/>
          <w:color w:val="auto"/>
          <w:spacing w:val="-6"/>
          <w:kern w:val="21"/>
          <w:szCs w:val="21"/>
        </w:rPr>
        <w:fldChar w:fldCharType="begin"/>
      </w:r>
      <w:r>
        <w:rPr>
          <w:rFonts w:ascii="Times New Roman" w:hAnsi="Times New Roman" w:eastAsia="宋体" w:cs="Times New Roman"/>
          <w:snapToGrid w:val="0"/>
          <w:color w:val="auto"/>
          <w:spacing w:val="-6"/>
          <w:kern w:val="21"/>
          <w:szCs w:val="21"/>
        </w:rPr>
        <w:instrText xml:space="preserve"> = 1 \* GB3 \* MERGEFORMAT </w:instrText>
      </w:r>
      <w:r>
        <w:rPr>
          <w:rFonts w:ascii="Times New Roman" w:hAnsi="Times New Roman" w:eastAsia="宋体" w:cs="Times New Roman"/>
          <w:snapToGrid w:val="0"/>
          <w:color w:val="auto"/>
          <w:spacing w:val="-6"/>
          <w:kern w:val="21"/>
          <w:szCs w:val="21"/>
        </w:rPr>
        <w:fldChar w:fldCharType="separate"/>
      </w:r>
      <w:r>
        <w:rPr>
          <w:rFonts w:ascii="Times New Roman" w:hAnsi="Times New Roman" w:eastAsia="宋体" w:cs="Times New Roman"/>
          <w:color w:val="auto"/>
          <w:szCs w:val="21"/>
        </w:rPr>
        <w:t>①</w:t>
      </w:r>
      <w:r>
        <w:rPr>
          <w:rFonts w:ascii="Times New Roman" w:hAnsi="Times New Roman" w:eastAsia="宋体" w:cs="Times New Roman"/>
          <w:snapToGrid w:val="0"/>
          <w:color w:val="auto"/>
          <w:spacing w:val="-6"/>
          <w:kern w:val="21"/>
          <w:szCs w:val="21"/>
        </w:rPr>
        <w:fldChar w:fldCharType="end"/>
      </w:r>
      <w:r>
        <w:rPr>
          <w:rFonts w:ascii="Times New Roman" w:hAnsi="Times New Roman" w:eastAsia="宋体" w:cs="Times New Roman"/>
          <w:snapToGrid w:val="0"/>
          <w:color w:val="auto"/>
          <w:spacing w:val="-6"/>
          <w:kern w:val="21"/>
          <w:szCs w:val="21"/>
        </w:rPr>
        <w:t>+</w:t>
      </w:r>
      <w:r>
        <w:rPr>
          <w:rFonts w:ascii="Times New Roman" w:hAnsi="Times New Roman" w:eastAsia="宋体" w:cs="Times New Roman"/>
          <w:snapToGrid w:val="0"/>
          <w:color w:val="auto"/>
          <w:spacing w:val="-6"/>
          <w:kern w:val="21"/>
          <w:szCs w:val="21"/>
        </w:rPr>
        <w:fldChar w:fldCharType="begin"/>
      </w:r>
      <w:r>
        <w:rPr>
          <w:rFonts w:ascii="Times New Roman" w:hAnsi="Times New Roman" w:eastAsia="宋体" w:cs="Times New Roman"/>
          <w:snapToGrid w:val="0"/>
          <w:color w:val="auto"/>
          <w:spacing w:val="-6"/>
          <w:kern w:val="21"/>
          <w:szCs w:val="21"/>
        </w:rPr>
        <w:instrText xml:space="preserve"> = 3 \* GB3 \* MERGEFORMAT </w:instrText>
      </w:r>
      <w:r>
        <w:rPr>
          <w:rFonts w:ascii="Times New Roman" w:hAnsi="Times New Roman" w:eastAsia="宋体" w:cs="Times New Roman"/>
          <w:snapToGrid w:val="0"/>
          <w:color w:val="auto"/>
          <w:spacing w:val="-6"/>
          <w:kern w:val="21"/>
          <w:szCs w:val="21"/>
        </w:rPr>
        <w:fldChar w:fldCharType="separate"/>
      </w:r>
      <w:r>
        <w:rPr>
          <w:rFonts w:ascii="Times New Roman" w:hAnsi="Times New Roman" w:eastAsia="宋体" w:cs="Times New Roman"/>
          <w:color w:val="auto"/>
          <w:szCs w:val="21"/>
        </w:rPr>
        <w:t>③</w:t>
      </w:r>
      <w:r>
        <w:rPr>
          <w:rFonts w:ascii="Times New Roman" w:hAnsi="Times New Roman" w:eastAsia="宋体" w:cs="Times New Roman"/>
          <w:snapToGrid w:val="0"/>
          <w:color w:val="auto"/>
          <w:spacing w:val="-6"/>
          <w:kern w:val="21"/>
          <w:szCs w:val="21"/>
        </w:rPr>
        <w:fldChar w:fldCharType="end"/>
      </w:r>
      <w:r>
        <w:rPr>
          <w:rFonts w:ascii="Times New Roman" w:hAnsi="Times New Roman" w:eastAsia="宋体" w:cs="Times New Roman"/>
          <w:snapToGrid w:val="0"/>
          <w:color w:val="auto"/>
          <w:spacing w:val="-6"/>
          <w:kern w:val="21"/>
          <w:szCs w:val="21"/>
        </w:rPr>
        <w:t>+</w:t>
      </w:r>
      <w:r>
        <w:rPr>
          <w:rFonts w:ascii="Times New Roman" w:hAnsi="Times New Roman" w:eastAsia="宋体" w:cs="Times New Roman"/>
          <w:snapToGrid w:val="0"/>
          <w:color w:val="auto"/>
          <w:spacing w:val="-6"/>
          <w:kern w:val="21"/>
          <w:szCs w:val="21"/>
        </w:rPr>
        <w:fldChar w:fldCharType="begin"/>
      </w:r>
      <w:r>
        <w:rPr>
          <w:rFonts w:ascii="Times New Roman" w:hAnsi="Times New Roman" w:eastAsia="宋体" w:cs="Times New Roman"/>
          <w:snapToGrid w:val="0"/>
          <w:color w:val="auto"/>
          <w:spacing w:val="-6"/>
          <w:kern w:val="21"/>
          <w:szCs w:val="21"/>
        </w:rPr>
        <w:instrText xml:space="preserve"> = 4 \* GB3 \* MERGEFORMAT </w:instrText>
      </w:r>
      <w:r>
        <w:rPr>
          <w:rFonts w:ascii="Times New Roman" w:hAnsi="Times New Roman" w:eastAsia="宋体" w:cs="Times New Roman"/>
          <w:snapToGrid w:val="0"/>
          <w:color w:val="auto"/>
          <w:spacing w:val="-6"/>
          <w:kern w:val="21"/>
          <w:szCs w:val="21"/>
        </w:rPr>
        <w:fldChar w:fldCharType="separate"/>
      </w:r>
      <w:r>
        <w:rPr>
          <w:rFonts w:ascii="Times New Roman" w:hAnsi="Times New Roman" w:eastAsia="宋体" w:cs="Times New Roman"/>
          <w:color w:val="auto"/>
          <w:szCs w:val="21"/>
        </w:rPr>
        <w:t>④</w:t>
      </w:r>
      <w:r>
        <w:rPr>
          <w:rFonts w:ascii="Times New Roman" w:hAnsi="Times New Roman" w:eastAsia="宋体" w:cs="Times New Roman"/>
          <w:snapToGrid w:val="0"/>
          <w:color w:val="auto"/>
          <w:spacing w:val="-6"/>
          <w:kern w:val="21"/>
          <w:szCs w:val="21"/>
        </w:rPr>
        <w:fldChar w:fldCharType="end"/>
      </w:r>
      <w:r>
        <w:rPr>
          <w:rFonts w:ascii="Times New Roman" w:hAnsi="Times New Roman" w:eastAsia="宋体" w:cs="Times New Roman"/>
          <w:snapToGrid w:val="0"/>
          <w:color w:val="auto"/>
          <w:spacing w:val="-6"/>
          <w:kern w:val="21"/>
          <w:szCs w:val="21"/>
        </w:rPr>
        <w:t>-</w:t>
      </w:r>
      <w:r>
        <w:rPr>
          <w:rFonts w:ascii="Times New Roman" w:hAnsi="Times New Roman" w:eastAsia="宋体" w:cs="Times New Roman"/>
          <w:snapToGrid w:val="0"/>
          <w:color w:val="auto"/>
          <w:spacing w:val="-16"/>
          <w:kern w:val="21"/>
          <w:szCs w:val="21"/>
        </w:rPr>
        <w:fldChar w:fldCharType="begin"/>
      </w:r>
      <w:r>
        <w:rPr>
          <w:rFonts w:ascii="Times New Roman" w:hAnsi="Times New Roman" w:eastAsia="宋体" w:cs="Times New Roman"/>
          <w:snapToGrid w:val="0"/>
          <w:color w:val="auto"/>
          <w:spacing w:val="-16"/>
          <w:kern w:val="21"/>
          <w:szCs w:val="21"/>
        </w:rPr>
        <w:instrText xml:space="preserve"> = 5 \* GB3 \* MERGEFORMAT </w:instrText>
      </w:r>
      <w:r>
        <w:rPr>
          <w:rFonts w:ascii="Times New Roman" w:hAnsi="Times New Roman" w:eastAsia="宋体" w:cs="Times New Roman"/>
          <w:snapToGrid w:val="0"/>
          <w:color w:val="auto"/>
          <w:spacing w:val="-16"/>
          <w:kern w:val="21"/>
          <w:szCs w:val="21"/>
        </w:rPr>
        <w:fldChar w:fldCharType="separate"/>
      </w:r>
      <w:r>
        <w:rPr>
          <w:rFonts w:ascii="Times New Roman" w:hAnsi="Times New Roman" w:eastAsia="宋体" w:cs="Times New Roman"/>
          <w:color w:val="auto"/>
          <w:szCs w:val="21"/>
        </w:rPr>
        <w:t>⑤</w:t>
      </w:r>
      <w:r>
        <w:rPr>
          <w:rFonts w:ascii="Times New Roman" w:hAnsi="Times New Roman" w:eastAsia="宋体" w:cs="Times New Roman"/>
          <w:snapToGrid w:val="0"/>
          <w:color w:val="auto"/>
          <w:spacing w:val="-16"/>
          <w:kern w:val="21"/>
          <w:szCs w:val="21"/>
        </w:rPr>
        <w:fldChar w:fldCharType="end"/>
      </w:r>
      <w:r>
        <w:rPr>
          <w:rFonts w:ascii="Times New Roman" w:hAnsi="Times New Roman" w:eastAsia="宋体" w:cs="Times New Roman"/>
          <w:snapToGrid w:val="0"/>
          <w:color w:val="auto"/>
          <w:spacing w:val="-16"/>
          <w:kern w:val="21"/>
          <w:szCs w:val="21"/>
        </w:rPr>
        <w:t>；</w:t>
      </w:r>
      <w:r>
        <w:rPr>
          <w:rFonts w:ascii="Times New Roman" w:hAnsi="Times New Roman" w:eastAsia="宋体" w:cs="Times New Roman"/>
          <w:snapToGrid w:val="0"/>
          <w:color w:val="auto"/>
          <w:spacing w:val="-6"/>
          <w:kern w:val="21"/>
          <w:szCs w:val="21"/>
        </w:rPr>
        <w:fldChar w:fldCharType="begin"/>
      </w:r>
      <w:r>
        <w:rPr>
          <w:rFonts w:ascii="Times New Roman" w:hAnsi="Times New Roman" w:eastAsia="宋体" w:cs="Times New Roman"/>
          <w:snapToGrid w:val="0"/>
          <w:color w:val="auto"/>
          <w:spacing w:val="-6"/>
          <w:kern w:val="21"/>
          <w:szCs w:val="21"/>
        </w:rPr>
        <w:instrText xml:space="preserve"> = 7 \* GB3 \* MERGEFORMAT </w:instrText>
      </w:r>
      <w:r>
        <w:rPr>
          <w:rFonts w:ascii="Times New Roman" w:hAnsi="Times New Roman" w:eastAsia="宋体" w:cs="Times New Roman"/>
          <w:snapToGrid w:val="0"/>
          <w:color w:val="auto"/>
          <w:spacing w:val="-6"/>
          <w:kern w:val="21"/>
          <w:szCs w:val="21"/>
        </w:rPr>
        <w:fldChar w:fldCharType="separate"/>
      </w:r>
      <w:r>
        <w:rPr>
          <w:rFonts w:ascii="Times New Roman" w:hAnsi="Times New Roman" w:eastAsia="宋体" w:cs="Times New Roman"/>
          <w:color w:val="auto"/>
          <w:szCs w:val="21"/>
        </w:rPr>
        <w:t>⑦</w:t>
      </w:r>
      <w:r>
        <w:rPr>
          <w:rFonts w:ascii="Times New Roman" w:hAnsi="Times New Roman" w:eastAsia="宋体" w:cs="Times New Roman"/>
          <w:snapToGrid w:val="0"/>
          <w:color w:val="auto"/>
          <w:spacing w:val="-6"/>
          <w:kern w:val="21"/>
          <w:szCs w:val="21"/>
        </w:rPr>
        <w:fldChar w:fldCharType="end"/>
      </w:r>
      <w:r>
        <w:rPr>
          <w:rFonts w:ascii="Times New Roman" w:hAnsi="Times New Roman" w:eastAsia="宋体" w:cs="Times New Roman"/>
          <w:snapToGrid w:val="0"/>
          <w:color w:val="auto"/>
          <w:spacing w:val="-6"/>
          <w:kern w:val="21"/>
          <w:szCs w:val="21"/>
        </w:rPr>
        <w:t>=</w:t>
      </w:r>
      <w:r>
        <w:rPr>
          <w:rFonts w:ascii="Times New Roman" w:hAnsi="Times New Roman" w:eastAsia="宋体" w:cs="Times New Roman"/>
          <w:snapToGrid w:val="0"/>
          <w:color w:val="auto"/>
          <w:spacing w:val="-16"/>
          <w:kern w:val="21"/>
          <w:szCs w:val="21"/>
        </w:rPr>
        <w:fldChar w:fldCharType="begin"/>
      </w:r>
      <w:r>
        <w:rPr>
          <w:rFonts w:ascii="Times New Roman" w:hAnsi="Times New Roman" w:eastAsia="宋体" w:cs="Times New Roman"/>
          <w:snapToGrid w:val="0"/>
          <w:color w:val="auto"/>
          <w:spacing w:val="-16"/>
          <w:kern w:val="21"/>
          <w:szCs w:val="21"/>
        </w:rPr>
        <w:instrText xml:space="preserve"> = 6 \* GB3 \* MERGEFORMAT </w:instrText>
      </w:r>
      <w:r>
        <w:rPr>
          <w:rFonts w:ascii="Times New Roman" w:hAnsi="Times New Roman" w:eastAsia="宋体" w:cs="Times New Roman"/>
          <w:snapToGrid w:val="0"/>
          <w:color w:val="auto"/>
          <w:spacing w:val="-16"/>
          <w:kern w:val="21"/>
          <w:szCs w:val="21"/>
        </w:rPr>
        <w:fldChar w:fldCharType="separate"/>
      </w:r>
      <w:r>
        <w:rPr>
          <w:rFonts w:ascii="Times New Roman" w:hAnsi="Times New Roman" w:eastAsia="宋体" w:cs="Times New Roman"/>
          <w:color w:val="auto"/>
          <w:szCs w:val="21"/>
        </w:rPr>
        <w:t>⑥</w:t>
      </w:r>
      <w:r>
        <w:rPr>
          <w:rFonts w:ascii="Times New Roman" w:hAnsi="Times New Roman" w:eastAsia="宋体" w:cs="Times New Roman"/>
          <w:snapToGrid w:val="0"/>
          <w:color w:val="auto"/>
          <w:spacing w:val="-16"/>
          <w:kern w:val="21"/>
          <w:szCs w:val="21"/>
        </w:rPr>
        <w:fldChar w:fldCharType="end"/>
      </w:r>
      <w:r>
        <w:rPr>
          <w:rFonts w:ascii="Times New Roman" w:hAnsi="Times New Roman" w:eastAsia="宋体" w:cs="Times New Roman"/>
          <w:snapToGrid w:val="0"/>
          <w:color w:val="auto"/>
          <w:spacing w:val="-16"/>
          <w:kern w:val="21"/>
          <w:szCs w:val="21"/>
        </w:rPr>
        <w:t>-</w:t>
      </w:r>
      <w:r>
        <w:rPr>
          <w:rFonts w:ascii="Times New Roman" w:hAnsi="Times New Roman" w:eastAsia="宋体" w:cs="Times New Roman"/>
          <w:snapToGrid w:val="0"/>
          <w:color w:val="auto"/>
          <w:spacing w:val="-6"/>
          <w:kern w:val="21"/>
          <w:szCs w:val="21"/>
        </w:rPr>
        <w:fldChar w:fldCharType="begin"/>
      </w:r>
      <w:r>
        <w:rPr>
          <w:rFonts w:ascii="Times New Roman" w:hAnsi="Times New Roman" w:eastAsia="宋体" w:cs="Times New Roman"/>
          <w:snapToGrid w:val="0"/>
          <w:color w:val="auto"/>
          <w:spacing w:val="-6"/>
          <w:kern w:val="21"/>
          <w:szCs w:val="21"/>
        </w:rPr>
        <w:instrText xml:space="preserve"> = 1 \* GB3 \* MERGEFORMAT </w:instrText>
      </w:r>
      <w:r>
        <w:rPr>
          <w:rFonts w:ascii="Times New Roman" w:hAnsi="Times New Roman" w:eastAsia="宋体" w:cs="Times New Roman"/>
          <w:snapToGrid w:val="0"/>
          <w:color w:val="auto"/>
          <w:spacing w:val="-6"/>
          <w:kern w:val="21"/>
          <w:szCs w:val="21"/>
        </w:rPr>
        <w:fldChar w:fldCharType="separate"/>
      </w:r>
      <w:r>
        <w:rPr>
          <w:rFonts w:ascii="Times New Roman" w:hAnsi="Times New Roman" w:eastAsia="宋体" w:cs="Times New Roman"/>
          <w:color w:val="auto"/>
          <w:szCs w:val="21"/>
        </w:rPr>
        <w:t>①</w:t>
      </w:r>
      <w:r>
        <w:rPr>
          <w:rFonts w:ascii="Times New Roman" w:hAnsi="Times New Roman" w:eastAsia="宋体" w:cs="Times New Roman"/>
          <w:snapToGrid w:val="0"/>
          <w:color w:val="auto"/>
          <w:spacing w:val="-6"/>
          <w:kern w:val="21"/>
          <w:szCs w:val="21"/>
        </w:rPr>
        <w:fldChar w:fldCharType="end"/>
      </w:r>
      <w:bookmarkEnd w:id="2"/>
    </w:p>
    <w:p>
      <w:pPr>
        <w:pStyle w:val="15"/>
        <w:ind w:left="840" w:hanging="420"/>
        <w:rPr>
          <w:color w:val="auto"/>
        </w:rPr>
      </w:pPr>
    </w:p>
    <w:p>
      <w:pPr>
        <w:jc w:val="center"/>
        <w:rPr>
          <w:color w:val="auto"/>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pStyle w:val="3"/>
        <w:spacing w:line="240" w:lineRule="auto"/>
        <w:jc w:val="center"/>
        <w:rPr>
          <w:rFonts w:hAnsi="宋体" w:cs="宋体"/>
          <w:color w:val="auto"/>
        </w:rPr>
      </w:pPr>
      <w:r>
        <w:rPr>
          <w:rFonts w:hAnsi="宋体" w:cs="宋体"/>
          <w:color w:val="auto"/>
        </w:rPr>
        <mc:AlternateContent>
          <mc:Choice Requires="wps">
            <w:drawing>
              <wp:anchor distT="0" distB="0" distL="114300" distR="114300" simplePos="0" relativeHeight="251663360" behindDoc="0" locked="0" layoutInCell="1" allowOverlap="1">
                <wp:simplePos x="0" y="0"/>
                <wp:positionH relativeFrom="column">
                  <wp:posOffset>4116070</wp:posOffset>
                </wp:positionH>
                <wp:positionV relativeFrom="paragraph">
                  <wp:posOffset>2794635</wp:posOffset>
                </wp:positionV>
                <wp:extent cx="933450" cy="297180"/>
                <wp:effectExtent l="273685" t="4445" r="12065" b="384175"/>
                <wp:wrapNone/>
                <wp:docPr id="18" name="圆角矩形标注 18"/>
                <wp:cNvGraphicFramePr/>
                <a:graphic xmlns:a="http://schemas.openxmlformats.org/drawingml/2006/main">
                  <a:graphicData uri="http://schemas.microsoft.com/office/word/2010/wordprocessingShape">
                    <wps:wsp>
                      <wps:cNvSpPr/>
                      <wps:spPr>
                        <a:xfrm>
                          <a:off x="0" y="0"/>
                          <a:ext cx="933450" cy="297180"/>
                        </a:xfrm>
                        <a:prstGeom prst="wedgeRoundRectCallout">
                          <a:avLst>
                            <a:gd name="adj1" fmla="val -75986"/>
                            <a:gd name="adj2" fmla="val 170301"/>
                            <a:gd name="adj3" fmla="val 16667"/>
                          </a:avLst>
                        </a:prstGeom>
                        <a:solidFill>
                          <a:srgbClr val="FFFFFF"/>
                        </a:solidFill>
                        <a:ln w="9525" cap="flat" cmpd="sng">
                          <a:solidFill>
                            <a:srgbClr val="000000"/>
                          </a:solidFill>
                          <a:prstDash val="solid"/>
                          <a:miter/>
                          <a:headEnd type="none" w="med" len="med"/>
                          <a:tailEnd type="none" w="med" len="med"/>
                        </a:ln>
                        <a:effectLst/>
                      </wps:spPr>
                      <wps:txbx>
                        <w:txbxContent>
                          <w:p>
                            <w:pPr>
                              <w:rPr>
                                <w:color w:val="FF0000"/>
                              </w:rPr>
                            </w:pPr>
                            <w:r>
                              <w:rPr>
                                <w:rFonts w:hint="eastAsia"/>
                                <w:color w:val="FF0000"/>
                              </w:rPr>
                              <w:t>项目选址</w:t>
                            </w:r>
                          </w:p>
                        </w:txbxContent>
                      </wps:txbx>
                      <wps:bodyPr upright="1"/>
                    </wps:wsp>
                  </a:graphicData>
                </a:graphic>
              </wp:anchor>
            </w:drawing>
          </mc:Choice>
          <mc:Fallback>
            <w:pict>
              <v:shape id="_x0000_s1026" o:spid="_x0000_s1026" o:spt="62" type="#_x0000_t62" style="position:absolute;left:0pt;margin-left:324.1pt;margin-top:220.05pt;height:23.4pt;width:73.5pt;z-index:251663360;mso-width-relative:page;mso-height-relative:page;" fillcolor="#FFFFFF" filled="t" stroked="t" coordsize="21600,21600" o:gfxdata="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Xc364dgA&#10;AAALAQAADwAAAAAAAAABACAAAAAiAAAAZHJzL2Rvd25yZXYueG1sUEsBAhQAFAAAAAgAh07iQBmW&#10;j8tYAgAAzAQAAA4AAAAAAAAAAQAgAAAAJwEAAGRycy9lMm9Eb2MueG1sUEsFBgAAAAAGAAYAWQEA&#10;APEFAAAAAA==&#10;" adj="-5613,47585,14400">
                <v:fill on="t" focussize="0,0"/>
                <v:stroke color="#000000" joinstyle="miter"/>
                <v:imagedata o:title=""/>
                <o:lock v:ext="edit" aspectratio="f"/>
                <v:textbox>
                  <w:txbxContent>
                    <w:p>
                      <w:pPr>
                        <w:rPr>
                          <w:color w:val="FF0000"/>
                        </w:rPr>
                      </w:pPr>
                      <w:r>
                        <w:rPr>
                          <w:rFonts w:hint="eastAsia"/>
                          <w:color w:val="FF0000"/>
                        </w:rPr>
                        <w:t>项目选址</w:t>
                      </w:r>
                    </w:p>
                  </w:txbxContent>
                </v:textbox>
              </v:shape>
            </w:pict>
          </mc:Fallback>
        </mc:AlternateContent>
      </w:r>
      <w:r>
        <w:rPr>
          <w:rFonts w:hint="eastAsia" w:hAnsi="宋体" w:cs="宋体"/>
          <w:bCs/>
          <w:color w:val="auto"/>
          <w:sz w:val="30"/>
        </w:rPr>
        <w:drawing>
          <wp:anchor distT="0" distB="0" distL="114300" distR="114300" simplePos="0" relativeHeight="251662336" behindDoc="0" locked="0" layoutInCell="1" allowOverlap="1">
            <wp:simplePos x="0" y="0"/>
            <wp:positionH relativeFrom="column">
              <wp:posOffset>7057390</wp:posOffset>
            </wp:positionH>
            <wp:positionV relativeFrom="paragraph">
              <wp:posOffset>782320</wp:posOffset>
            </wp:positionV>
            <wp:extent cx="671830" cy="684530"/>
            <wp:effectExtent l="9525" t="9525" r="23495" b="10795"/>
            <wp:wrapNone/>
            <wp:docPr id="5" name="图片 57" descr="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7" descr="风玫瑰图"/>
                    <pic:cNvPicPr>
                      <a:picLocks noChangeAspect="1"/>
                    </pic:cNvPicPr>
                  </pic:nvPicPr>
                  <pic:blipFill>
                    <a:blip r:embed="rId30" cstate="print"/>
                    <a:stretch>
                      <a:fillRect/>
                    </a:stretch>
                  </pic:blipFill>
                  <pic:spPr>
                    <a:xfrm>
                      <a:off x="0" y="0"/>
                      <a:ext cx="671830" cy="684530"/>
                    </a:xfrm>
                    <a:prstGeom prst="rect">
                      <a:avLst/>
                    </a:prstGeom>
                    <a:noFill/>
                    <a:ln w="9525" cap="flat" cmpd="sng">
                      <a:solidFill>
                        <a:srgbClr val="000000"/>
                      </a:solidFill>
                      <a:prstDash val="solid"/>
                      <a:miter/>
                      <a:headEnd type="none" w="med" len="med"/>
                      <a:tailEnd type="none" w="med" len="med"/>
                    </a:ln>
                  </pic:spPr>
                </pic:pic>
              </a:graphicData>
            </a:graphic>
          </wp:anchor>
        </w:drawing>
      </w:r>
      <w:r>
        <w:rPr>
          <w:rFonts w:ascii="宋体" w:hAnsi="宋体" w:cs="宋体"/>
          <w:bCs/>
          <w:color w:val="auto"/>
          <w:sz w:val="30"/>
        </w:rPr>
        <mc:AlternateContent>
          <mc:Choice Requires="wpg">
            <w:drawing>
              <wp:anchor distT="0" distB="0" distL="114300" distR="114300" simplePos="0" relativeHeight="251702272" behindDoc="0" locked="0" layoutInCell="1" allowOverlap="1">
                <wp:simplePos x="0" y="0"/>
                <wp:positionH relativeFrom="column">
                  <wp:posOffset>6731635</wp:posOffset>
                </wp:positionH>
                <wp:positionV relativeFrom="paragraph">
                  <wp:posOffset>1539240</wp:posOffset>
                </wp:positionV>
                <wp:extent cx="1109345" cy="883920"/>
                <wp:effectExtent l="0" t="0" r="0" b="0"/>
                <wp:wrapNone/>
                <wp:docPr id="119" name="组合 34"/>
                <wp:cNvGraphicFramePr/>
                <a:graphic xmlns:a="http://schemas.openxmlformats.org/drawingml/2006/main">
                  <a:graphicData uri="http://schemas.microsoft.com/office/word/2010/wordprocessingGroup">
                    <wpg:wgp>
                      <wpg:cNvGrpSpPr/>
                      <wpg:grpSpPr>
                        <a:xfrm>
                          <a:off x="0" y="0"/>
                          <a:ext cx="1109345" cy="883920"/>
                          <a:chOff x="13157" y="8597"/>
                          <a:chExt cx="1517" cy="950"/>
                        </a:xfrm>
                        <a:effectLst/>
                      </wpg:grpSpPr>
                      <wps:wsp>
                        <wps:cNvPr id="123" name="直接箭头连接符 40"/>
                        <wps:cNvCnPr/>
                        <wps:spPr>
                          <a:xfrm>
                            <a:off x="13349" y="9090"/>
                            <a:ext cx="771" cy="5"/>
                          </a:xfrm>
                          <a:prstGeom prst="straightConnector1">
                            <a:avLst/>
                          </a:prstGeom>
                          <a:ln w="57150" cap="flat" cmpd="sng">
                            <a:solidFill>
                              <a:srgbClr val="000000"/>
                            </a:solidFill>
                            <a:prstDash val="solid"/>
                            <a:headEnd type="none" w="med" len="med"/>
                            <a:tailEnd type="none" w="med" len="med"/>
                          </a:ln>
                          <a:effectLst/>
                        </wps:spPr>
                        <wps:bodyPr/>
                      </wps:wsp>
                      <wps:wsp>
                        <wps:cNvPr id="124" name="文本框 41"/>
                        <wps:cNvSpPr txBox="1"/>
                        <wps:spPr>
                          <a:xfrm>
                            <a:off x="13157" y="8623"/>
                            <a:ext cx="467" cy="524"/>
                          </a:xfrm>
                          <a:prstGeom prst="rect">
                            <a:avLst/>
                          </a:prstGeom>
                          <a:noFill/>
                          <a:ln>
                            <a:noFill/>
                          </a:ln>
                          <a:effectLst/>
                        </wps:spPr>
                        <wps:txbx>
                          <w:txbxContent>
                            <w:p>
                              <w:pPr>
                                <w:rPr>
                                  <w:b/>
                                  <w:sz w:val="28"/>
                                  <w:szCs w:val="28"/>
                                </w:rPr>
                              </w:pPr>
                              <w:r>
                                <w:rPr>
                                  <w:rFonts w:hint="eastAsia"/>
                                  <w:b/>
                                  <w:sz w:val="28"/>
                                  <w:szCs w:val="28"/>
                                </w:rPr>
                                <w:t>0</w:t>
                              </w:r>
                            </w:p>
                          </w:txbxContent>
                        </wps:txbx>
                        <wps:bodyPr wrap="square" upright="1">
                          <a:noAutofit/>
                        </wps:bodyPr>
                      </wps:wsp>
                      <wps:wsp>
                        <wps:cNvPr id="125" name="文本框 42"/>
                        <wps:cNvSpPr txBox="1"/>
                        <wps:spPr>
                          <a:xfrm>
                            <a:off x="13624" y="8597"/>
                            <a:ext cx="1050" cy="950"/>
                          </a:xfrm>
                          <a:prstGeom prst="rect">
                            <a:avLst/>
                          </a:prstGeom>
                          <a:noFill/>
                          <a:ln>
                            <a:noFill/>
                          </a:ln>
                          <a:effectLst/>
                        </wps:spPr>
                        <wps:txbx>
                          <w:txbxContent>
                            <w:p>
                              <w:pPr>
                                <w:rPr>
                                  <w:b/>
                                  <w:sz w:val="28"/>
                                  <w:szCs w:val="28"/>
                                </w:rPr>
                              </w:pPr>
                              <w:r>
                                <w:rPr>
                                  <w:rFonts w:hint="eastAsia"/>
                                  <w:b/>
                                  <w:sz w:val="28"/>
                                  <w:szCs w:val="28"/>
                                  <w:lang w:val="en-US" w:eastAsia="zh-CN"/>
                                </w:rPr>
                                <w:t>100</w:t>
                              </w:r>
                              <w:r>
                                <w:rPr>
                                  <w:rFonts w:hint="eastAsia"/>
                                  <w:b/>
                                  <w:sz w:val="28"/>
                                  <w:szCs w:val="28"/>
                                </w:rPr>
                                <w:t>0m</w:t>
                              </w:r>
                            </w:p>
                          </w:txbxContent>
                        </wps:txbx>
                        <wps:bodyPr wrap="square" upright="1">
                          <a:noAutofit/>
                        </wps:bodyPr>
                      </wps:wsp>
                    </wpg:wgp>
                  </a:graphicData>
                </a:graphic>
              </wp:anchor>
            </w:drawing>
          </mc:Choice>
          <mc:Fallback>
            <w:pict>
              <v:group id="组合 34" o:spid="_x0000_s1026" o:spt="203" style="position:absolute;left:0pt;margin-left:530.05pt;margin-top:121.2pt;height:69.6pt;width:87.35pt;z-index:251702272;mso-width-relative:page;mso-height-relative:page;" coordorigin="13157,8597" coordsize="1517,950" o:gfxdata="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">
                <o:lock v:ext="edit" aspectratio="f"/>
                <v:shape id="直接箭头连接符 40" o:spid="_x0000_s1026" o:spt="32" type="#_x0000_t32" style="position:absolute;left:13349;top:9090;height:5;width:771;" filled="f" stroked="t" coordsize="21600,21600" o:gfxdata="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fpY1C5AAAA3AAA&#10;AA8AAAAAAAAAAQAgAAAAIgAAAGRycy9kb3ducmV2LnhtbFBLAQIUABQAAAAIAIdO4kAzLwWeOwAA&#10;ADkAAAAQAAAAAAAAAAEAIAAAAAgBAABkcnMvc2hhcGV4bWwueG1sUEsFBgAAAAAGAAYAWwEAALID&#10;AAAAAA==&#10;">
                  <v:fill on="f" focussize="0,0"/>
                  <v:stroke weight="4.5pt" color="#000000" joinstyle="round"/>
                  <v:imagedata o:title=""/>
                  <o:lock v:ext="edit" aspectratio="f"/>
                </v:shape>
                <v:shape id="文本框 41" o:spid="_x0000_s1026" o:spt="202" type="#_x0000_t202" style="position:absolute;left:13157;top:8623;height:524;width:467;" filled="f" stroked="f" coordsize="21600,21600" o:gfxdata="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oBCDr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rPr>
                            <w:b/>
                            <w:sz w:val="28"/>
                            <w:szCs w:val="28"/>
                          </w:rPr>
                        </w:pPr>
                        <w:r>
                          <w:rPr>
                            <w:rFonts w:hint="eastAsia"/>
                            <w:b/>
                            <w:sz w:val="28"/>
                            <w:szCs w:val="28"/>
                          </w:rPr>
                          <w:t>0</w:t>
                        </w:r>
                      </w:p>
                    </w:txbxContent>
                  </v:textbox>
                </v:shape>
                <v:shape id="文本框 42" o:spid="_x0000_s1026" o:spt="202" type="#_x0000_t202" style="position:absolute;left:13624;top:8597;height:950;width:1050;" filled="f" stroked="f" coordsize="21600,21600" o:gfxdata="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HM55W5AAAA3AAA&#10;AA8AAAAAAAAAAQAgAAAAIgAAAGRycy9kb3ducmV2LnhtbFBLAQIUABQAAAAIAIdO4kAzLwWeOwAA&#10;ADkAAAAQAAAAAAAAAAEAIAAAAAgBAABkcnMvc2hhcGV4bWwueG1sUEsFBgAAAAAGAAYAWwEAALID&#10;AAAAAA==&#10;">
                  <v:fill on="f" focussize="0,0"/>
                  <v:stroke on="f"/>
                  <v:imagedata o:title=""/>
                  <o:lock v:ext="edit" aspectratio="f"/>
                  <v:textbox>
                    <w:txbxContent>
                      <w:p>
                        <w:pPr>
                          <w:rPr>
                            <w:b/>
                            <w:sz w:val="28"/>
                            <w:szCs w:val="28"/>
                          </w:rPr>
                        </w:pPr>
                        <w:r>
                          <w:rPr>
                            <w:rFonts w:hint="eastAsia"/>
                            <w:b/>
                            <w:sz w:val="28"/>
                            <w:szCs w:val="28"/>
                            <w:lang w:val="en-US" w:eastAsia="zh-CN"/>
                          </w:rPr>
                          <w:t>100</w:t>
                        </w:r>
                        <w:r>
                          <w:rPr>
                            <w:rFonts w:hint="eastAsia"/>
                            <w:b/>
                            <w:sz w:val="28"/>
                            <w:szCs w:val="28"/>
                          </w:rPr>
                          <w:t>0m</w:t>
                        </w:r>
                      </w:p>
                    </w:txbxContent>
                  </v:textbox>
                </v:shape>
              </v:group>
            </w:pict>
          </mc:Fallback>
        </mc:AlternateContent>
      </w:r>
      <w:r>
        <w:rPr>
          <w:rFonts w:hAnsi="宋体" w:cs="宋体"/>
          <w:color w:val="auto"/>
        </w:rPr>
        <w:drawing>
          <wp:inline distT="0" distB="0" distL="114300" distR="114300">
            <wp:extent cx="6991350" cy="4624705"/>
            <wp:effectExtent l="0" t="0" r="0" b="4445"/>
            <wp:docPr id="118" name="图片 118" descr="913caad5e1dc172ca95a31d626f6d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913caad5e1dc172ca95a31d626f6d78"/>
                    <pic:cNvPicPr>
                      <a:picLocks noChangeAspect="1"/>
                    </pic:cNvPicPr>
                  </pic:nvPicPr>
                  <pic:blipFill>
                    <a:blip r:embed="rId31"/>
                    <a:stretch>
                      <a:fillRect/>
                    </a:stretch>
                  </pic:blipFill>
                  <pic:spPr>
                    <a:xfrm>
                      <a:off x="0" y="0"/>
                      <a:ext cx="6991350" cy="4624705"/>
                    </a:xfrm>
                    <a:prstGeom prst="rect">
                      <a:avLst/>
                    </a:prstGeom>
                  </pic:spPr>
                </pic:pic>
              </a:graphicData>
            </a:graphic>
          </wp:inline>
        </w:drawing>
      </w:r>
    </w:p>
    <w:p>
      <w:pPr>
        <w:pStyle w:val="3"/>
        <w:spacing w:line="240" w:lineRule="auto"/>
        <w:jc w:val="center"/>
        <w:rPr>
          <w:rFonts w:ascii="黑体" w:hAnsi="黑体" w:eastAsia="黑体" w:cs="黑体"/>
          <w:b w:val="0"/>
          <w:bCs/>
          <w:color w:val="auto"/>
          <w:sz w:val="30"/>
          <w:szCs w:val="30"/>
        </w:rPr>
      </w:pPr>
      <w:r>
        <w:rPr>
          <w:rFonts w:hint="eastAsia" w:ascii="黑体" w:hAnsi="黑体" w:eastAsia="黑体" w:cs="黑体"/>
          <w:b w:val="0"/>
          <w:bCs/>
          <w:color w:val="auto"/>
          <w:sz w:val="30"/>
          <w:szCs w:val="30"/>
        </w:rPr>
        <w:t>附图1  建设项目地理位置图</w:t>
      </w:r>
    </w:p>
    <w:p>
      <w:pPr>
        <w:pStyle w:val="3"/>
        <w:spacing w:line="240" w:lineRule="auto"/>
        <w:jc w:val="center"/>
        <w:rPr>
          <w:color w:val="auto"/>
        </w:rPr>
      </w:pPr>
      <w:r>
        <w:rPr>
          <w:rFonts w:ascii="宋体" w:hAnsi="宋体" w:cs="宋体"/>
          <w:bCs/>
          <w:color w:val="auto"/>
          <w:sz w:val="30"/>
        </w:rPr>
        <mc:AlternateContent>
          <mc:Choice Requires="wpg">
            <w:drawing>
              <wp:anchor distT="0" distB="0" distL="114300" distR="114300" simplePos="0" relativeHeight="251667456" behindDoc="0" locked="0" layoutInCell="1" allowOverlap="1">
                <wp:simplePos x="0" y="0"/>
                <wp:positionH relativeFrom="column">
                  <wp:posOffset>6990080</wp:posOffset>
                </wp:positionH>
                <wp:positionV relativeFrom="paragraph">
                  <wp:posOffset>883920</wp:posOffset>
                </wp:positionV>
                <wp:extent cx="963295" cy="487680"/>
                <wp:effectExtent l="0" t="0" r="0" b="28575"/>
                <wp:wrapNone/>
                <wp:docPr id="55" name="组合 34"/>
                <wp:cNvGraphicFramePr/>
                <a:graphic xmlns:a="http://schemas.openxmlformats.org/drawingml/2006/main">
                  <a:graphicData uri="http://schemas.microsoft.com/office/word/2010/wordprocessingGroup">
                    <wpg:wgp>
                      <wpg:cNvGrpSpPr/>
                      <wpg:grpSpPr>
                        <a:xfrm>
                          <a:off x="0" y="0"/>
                          <a:ext cx="963295" cy="513141"/>
                          <a:chOff x="13157" y="8597"/>
                          <a:chExt cx="1517" cy="524"/>
                        </a:xfrm>
                        <a:effectLst/>
                      </wpg:grpSpPr>
                      <wps:wsp>
                        <wps:cNvPr id="56" name="直接箭头连接符 40"/>
                        <wps:cNvCnPr/>
                        <wps:spPr>
                          <a:xfrm>
                            <a:off x="13349" y="9090"/>
                            <a:ext cx="771" cy="5"/>
                          </a:xfrm>
                          <a:prstGeom prst="straightConnector1">
                            <a:avLst/>
                          </a:prstGeom>
                          <a:ln w="57150" cap="flat" cmpd="sng">
                            <a:solidFill>
                              <a:srgbClr val="000000"/>
                            </a:solidFill>
                            <a:prstDash val="solid"/>
                            <a:headEnd type="none" w="med" len="med"/>
                            <a:tailEnd type="none" w="med" len="med"/>
                          </a:ln>
                          <a:effectLst/>
                        </wps:spPr>
                        <wps:bodyPr/>
                      </wps:wsp>
                      <wps:wsp>
                        <wps:cNvPr id="57" name="文本框 41"/>
                        <wps:cNvSpPr txBox="1"/>
                        <wps:spPr>
                          <a:xfrm>
                            <a:off x="13157" y="8623"/>
                            <a:ext cx="467" cy="498"/>
                          </a:xfrm>
                          <a:prstGeom prst="rect">
                            <a:avLst/>
                          </a:prstGeom>
                          <a:noFill/>
                          <a:ln>
                            <a:noFill/>
                          </a:ln>
                          <a:effectLst/>
                        </wps:spPr>
                        <wps:txbx>
                          <w:txbxContent>
                            <w:p>
                              <w:pPr>
                                <w:rPr>
                                  <w:b/>
                                  <w:sz w:val="28"/>
                                  <w:szCs w:val="28"/>
                                </w:rPr>
                              </w:pPr>
                              <w:r>
                                <w:rPr>
                                  <w:rFonts w:hint="eastAsia"/>
                                  <w:b/>
                                  <w:sz w:val="28"/>
                                  <w:szCs w:val="28"/>
                                </w:rPr>
                                <w:t>0</w:t>
                              </w:r>
                            </w:p>
                          </w:txbxContent>
                        </wps:txbx>
                        <wps:bodyPr upright="1">
                          <a:spAutoFit/>
                        </wps:bodyPr>
                      </wps:wsp>
                      <wps:wsp>
                        <wps:cNvPr id="58" name="文本框 42"/>
                        <wps:cNvSpPr txBox="1"/>
                        <wps:spPr>
                          <a:xfrm>
                            <a:off x="13624" y="8597"/>
                            <a:ext cx="1050" cy="498"/>
                          </a:xfrm>
                          <a:prstGeom prst="rect">
                            <a:avLst/>
                          </a:prstGeom>
                          <a:noFill/>
                          <a:ln>
                            <a:noFill/>
                          </a:ln>
                          <a:effectLst/>
                        </wps:spPr>
                        <wps:txbx>
                          <w:txbxContent>
                            <w:p>
                              <w:pPr>
                                <w:rPr>
                                  <w:b/>
                                  <w:sz w:val="28"/>
                                  <w:szCs w:val="28"/>
                                </w:rPr>
                              </w:pPr>
                              <w:r>
                                <w:rPr>
                                  <w:rFonts w:hint="eastAsia"/>
                                  <w:b/>
                                  <w:sz w:val="28"/>
                                  <w:szCs w:val="28"/>
                                </w:rPr>
                                <w:t>40m</w:t>
                              </w:r>
                            </w:p>
                          </w:txbxContent>
                        </wps:txbx>
                        <wps:bodyPr upright="1">
                          <a:spAutoFit/>
                        </wps:bodyPr>
                      </wps:wsp>
                    </wpg:wgp>
                  </a:graphicData>
                </a:graphic>
              </wp:anchor>
            </w:drawing>
          </mc:Choice>
          <mc:Fallback>
            <w:pict>
              <v:group id="组合 34" o:spid="_x0000_s1026" o:spt="203" style="position:absolute;left:0pt;margin-left:550.4pt;margin-top:69.6pt;height:38.4pt;width:75.85pt;z-index:251667456;mso-width-relative:page;mso-height-relative:page;" coordorigin="13157,8597" coordsize="1517,524" o:gfxdata="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">
                <o:lock v:ext="edit" aspectratio="f"/>
                <v:shape id="直接箭头连接符 40" o:spid="_x0000_s1026" o:spt="32" type="#_x0000_t32" style="position:absolute;left:13349;top:9090;height:5;width:771;" filled="f" stroked="t" coordsize="21600,21600" o:gfxdata="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zk6pD7gAAADbAAAA&#10;DwAAAAAAAAABACAAAAAiAAAAZHJzL2Rvd25yZXYueG1sUEsBAhQAFAAAAAgAh07iQDMvBZ47AAAA&#10;OQAAABAAAAAAAAAAAQAgAAAABwEAAGRycy9zaGFwZXhtbC54bWxQSwUGAAAAAAYABgBbAQAAsQMA&#10;AAAA&#10;">
                  <v:fill on="f" focussize="0,0"/>
                  <v:stroke weight="4.5pt" color="#000000" joinstyle="round"/>
                  <v:imagedata o:title=""/>
                  <o:lock v:ext="edit" aspectratio="f"/>
                </v:shape>
                <v:shape id="文本框 41" o:spid="_x0000_s1026" o:spt="202" type="#_x0000_t202" style="position:absolute;left:13157;top:8623;height:498;width:467;" filled="f" stroked="f" coordsize="21600,21600" o:gfxdata="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DMVg7sAAADb&#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rPr>
                            <w:b/>
                            <w:sz w:val="28"/>
                            <w:szCs w:val="28"/>
                          </w:rPr>
                        </w:pPr>
                        <w:r>
                          <w:rPr>
                            <w:rFonts w:hint="eastAsia"/>
                            <w:b/>
                            <w:sz w:val="28"/>
                            <w:szCs w:val="28"/>
                          </w:rPr>
                          <w:t>0</w:t>
                        </w:r>
                      </w:p>
                    </w:txbxContent>
                  </v:textbox>
                </v:shape>
                <v:shape id="文本框 42" o:spid="_x0000_s1026" o:spt="202" type="#_x0000_t202" style="position:absolute;left:13624;top:8597;height:498;width:1050;" filled="f" stroked="f" coordsize="21600,21600" o:gfxdata="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vayB8bgAAADbAAAA&#10;DwAAAAAAAAABACAAAAAiAAAAZHJzL2Rvd25yZXYueG1sUEsBAhQAFAAAAAgAh07iQDMvBZ47AAAA&#10;OQAAABAAAAAAAAAAAQAgAAAABwEAAGRycy9zaGFwZXhtbC54bWxQSwUGAAAAAAYABgBbAQAAsQMA&#10;AAAA&#10;">
                  <v:fill on="f" focussize="0,0"/>
                  <v:stroke on="f"/>
                  <v:imagedata o:title=""/>
                  <o:lock v:ext="edit" aspectratio="f"/>
                  <v:textbox style="mso-fit-shape-to-text:t;">
                    <w:txbxContent>
                      <w:p>
                        <w:pPr>
                          <w:rPr>
                            <w:b/>
                            <w:sz w:val="28"/>
                            <w:szCs w:val="28"/>
                          </w:rPr>
                        </w:pPr>
                        <w:r>
                          <w:rPr>
                            <w:rFonts w:hint="eastAsia"/>
                            <w:b/>
                            <w:sz w:val="28"/>
                            <w:szCs w:val="28"/>
                          </w:rPr>
                          <w:t>40m</w:t>
                        </w:r>
                      </w:p>
                    </w:txbxContent>
                  </v:textbox>
                </v:shape>
              </v:group>
            </w:pict>
          </mc:Fallback>
        </mc:AlternateContent>
      </w:r>
      <w:r>
        <w:rPr>
          <w:rFonts w:hint="eastAsia" w:hAnsi="宋体" w:cs="宋体"/>
          <w:bCs/>
          <w:color w:val="auto"/>
          <w:sz w:val="30"/>
        </w:rPr>
        <w:drawing>
          <wp:anchor distT="0" distB="0" distL="114300" distR="114300" simplePos="0" relativeHeight="251666432" behindDoc="0" locked="0" layoutInCell="1" allowOverlap="1">
            <wp:simplePos x="0" y="0"/>
            <wp:positionH relativeFrom="column">
              <wp:posOffset>7242175</wp:posOffset>
            </wp:positionH>
            <wp:positionV relativeFrom="paragraph">
              <wp:posOffset>116840</wp:posOffset>
            </wp:positionV>
            <wp:extent cx="671830" cy="684530"/>
            <wp:effectExtent l="9525" t="9525" r="23495" b="10795"/>
            <wp:wrapNone/>
            <wp:docPr id="54" name="图片 57" descr="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7" descr="风玫瑰图"/>
                    <pic:cNvPicPr>
                      <a:picLocks noChangeAspect="1"/>
                    </pic:cNvPicPr>
                  </pic:nvPicPr>
                  <pic:blipFill>
                    <a:blip r:embed="rId30" cstate="print"/>
                    <a:stretch>
                      <a:fillRect/>
                    </a:stretch>
                  </pic:blipFill>
                  <pic:spPr>
                    <a:xfrm>
                      <a:off x="0" y="0"/>
                      <a:ext cx="671830" cy="684530"/>
                    </a:xfrm>
                    <a:prstGeom prst="rect">
                      <a:avLst/>
                    </a:prstGeom>
                    <a:noFill/>
                    <a:ln w="9525" cap="flat" cmpd="sng">
                      <a:solidFill>
                        <a:srgbClr val="000000"/>
                      </a:solidFill>
                      <a:prstDash val="solid"/>
                      <a:miter/>
                      <a:headEnd type="none" w="med" len="med"/>
                      <a:tailEnd type="none" w="med" len="med"/>
                    </a:ln>
                  </pic:spPr>
                </pic:pic>
              </a:graphicData>
            </a:graphic>
          </wp:anchor>
        </w:drawing>
      </w:r>
      <w:r>
        <w:rPr>
          <w:color w:val="auto"/>
          <w:sz w:val="21"/>
        </w:rPr>
        <mc:AlternateContent>
          <mc:Choice Requires="wps">
            <w:drawing>
              <wp:anchor distT="0" distB="0" distL="114300" distR="114300" simplePos="0" relativeHeight="251701248" behindDoc="0" locked="0" layoutInCell="1" allowOverlap="1">
                <wp:simplePos x="0" y="0"/>
                <wp:positionH relativeFrom="column">
                  <wp:posOffset>7434580</wp:posOffset>
                </wp:positionH>
                <wp:positionV relativeFrom="paragraph">
                  <wp:posOffset>3823335</wp:posOffset>
                </wp:positionV>
                <wp:extent cx="381000" cy="182245"/>
                <wp:effectExtent l="6350" t="6350" r="12700" b="20955"/>
                <wp:wrapNone/>
                <wp:docPr id="6" name="矩形 6"/>
                <wp:cNvGraphicFramePr/>
                <a:graphic xmlns:a="http://schemas.openxmlformats.org/drawingml/2006/main">
                  <a:graphicData uri="http://schemas.microsoft.com/office/word/2010/wordprocessingShape">
                    <wps:wsp>
                      <wps:cNvSpPr/>
                      <wps:spPr>
                        <a:xfrm>
                          <a:off x="0" y="0"/>
                          <a:ext cx="381000" cy="182245"/>
                        </a:xfrm>
                        <a:prstGeom prst="rect">
                          <a:avLst/>
                        </a:prstGeom>
                        <a:solidFill>
                          <a:schemeClr val="accent1">
                            <a:lumMod val="75000"/>
                          </a:schemeClr>
                        </a:solidFill>
                        <a:ln w="12700" cap="flat" cmpd="sng" algn="ctr">
                          <a:solidFill>
                            <a:schemeClr val="accent1">
                              <a:shade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85.4pt;margin-top:301.05pt;height:14.35pt;width:30pt;z-index:251701248;v-text-anchor:middle;mso-width-relative:page;mso-height-relative:page;" fillcolor="#2E75B6 [2404]" filled="t" stroked="t" coordsize="21600,21600" o:gfxdata="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NI9&#10;5n/ZAAAADQEAAA8AAAAAAAAAAQAgAAAAIgAAAGRycy9kb3ducmV2LnhtbFBLAQIUABQAAAAIAIdO&#10;4kCfTDn0lAIAAEQFAAAOAAAAAAAAAAEAIAAAACgBAABkcnMvZTJvRG9jLnhtbFBLBQYAAAAABgAG&#10;AFkBAAAuBgAAAAA=&#10;">
                <v:fill on="t" focussize="0,0"/>
                <v:stroke weight="1pt" color="#41719C [32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665408" behindDoc="0" locked="0" layoutInCell="1" allowOverlap="1">
                <wp:simplePos x="0" y="0"/>
                <wp:positionH relativeFrom="column">
                  <wp:posOffset>7442200</wp:posOffset>
                </wp:positionH>
                <wp:positionV relativeFrom="paragraph">
                  <wp:posOffset>4196715</wp:posOffset>
                </wp:positionV>
                <wp:extent cx="381000" cy="182245"/>
                <wp:effectExtent l="6350" t="6350" r="12700" b="20955"/>
                <wp:wrapNone/>
                <wp:docPr id="35" name="矩形 35"/>
                <wp:cNvGraphicFramePr/>
                <a:graphic xmlns:a="http://schemas.openxmlformats.org/drawingml/2006/main">
                  <a:graphicData uri="http://schemas.microsoft.com/office/word/2010/wordprocessingShape">
                    <wps:wsp>
                      <wps:cNvSpPr/>
                      <wps:spPr>
                        <a:xfrm>
                          <a:off x="8297545" y="4856480"/>
                          <a:ext cx="381000" cy="182245"/>
                        </a:xfrm>
                        <a:prstGeom prst="rect">
                          <a:avLst/>
                        </a:prstGeom>
                        <a:solidFill>
                          <a:srgbClr val="70AD47"/>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86pt;margin-top:330.45pt;height:14.35pt;width:30pt;z-index:251665408;v-text-anchor:middle;mso-width-relative:page;mso-height-relative:page;" fillcolor="#70AD47" filled="t" stroked="t" coordsize="21600,21600" o:gfxdata="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NRjvfrZAAAADQEAAA8AAAAAAAAAAQAg&#10;AAAAIgAAAGRycy9kb3ducmV2LnhtbFBLAQIUABQAAAAIAIdO4kBV4nB3fwIAAA8FAAAOAAAAAAAA&#10;AAEAIAAAACgBAABkcnMvZTJvRG9jLnhtbFBLBQYAAAAABgAGAFkBAAAZBgAAAAA=&#10;">
                <v:fill on="t" focussize="0,0"/>
                <v:stroke weight="1pt" color="#70AD47" miterlimit="8" joinstyle="miter"/>
                <v:imagedata o:title=""/>
                <o:lock v:ext="edit" aspectratio="f"/>
              </v:rect>
            </w:pict>
          </mc:Fallback>
        </mc:AlternateContent>
      </w:r>
      <w:r>
        <w:rPr>
          <w:color w:val="auto"/>
          <w:sz w:val="30"/>
        </w:rPr>
        <mc:AlternateContent>
          <mc:Choice Requires="wps">
            <w:drawing>
              <wp:anchor distT="0" distB="0" distL="114300" distR="114300" simplePos="0" relativeHeight="251670528" behindDoc="0" locked="0" layoutInCell="1" allowOverlap="1">
                <wp:simplePos x="0" y="0"/>
                <wp:positionH relativeFrom="column">
                  <wp:posOffset>5208270</wp:posOffset>
                </wp:positionH>
                <wp:positionV relativeFrom="paragraph">
                  <wp:posOffset>1428750</wp:posOffset>
                </wp:positionV>
                <wp:extent cx="1066800" cy="600075"/>
                <wp:effectExtent l="0" t="0" r="0" b="0"/>
                <wp:wrapNone/>
                <wp:docPr id="48" name="矩形 14"/>
                <wp:cNvGraphicFramePr/>
                <a:graphic xmlns:a="http://schemas.openxmlformats.org/drawingml/2006/main">
                  <a:graphicData uri="http://schemas.microsoft.com/office/word/2010/wordprocessingShape">
                    <wps:wsp>
                      <wps:cNvSpPr/>
                      <wps:spPr>
                        <a:xfrm>
                          <a:off x="0" y="0"/>
                          <a:ext cx="1066800" cy="600075"/>
                        </a:xfrm>
                        <a:prstGeom prst="rect">
                          <a:avLst/>
                        </a:prstGeom>
                        <a:noFill/>
                        <a:ln w="12700" cap="flat" cmpd="sng" algn="ctr">
                          <a:noFill/>
                          <a:prstDash val="solid"/>
                          <a:miter lim="800000"/>
                        </a:ln>
                        <a:effectLst/>
                      </wps:spPr>
                      <wps:txbx>
                        <w:txbxContent>
                          <w:p>
                            <w:pPr>
                              <w:jc w:val="center"/>
                              <w:rPr>
                                <w:rFonts w:hint="eastAsia" w:eastAsiaTheme="minorEastAsia"/>
                                <w:lang w:eastAsia="zh-CN"/>
                              </w:rPr>
                            </w:pPr>
                            <w:r>
                              <w:rPr>
                                <w:rFonts w:hint="eastAsia"/>
                                <w:lang w:eastAsia="zh-CN"/>
                              </w:rPr>
                              <w:t>工业厂房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4" o:spid="_x0000_s1026" o:spt="1" style="position:absolute;left:0pt;margin-left:410.1pt;margin-top:112.5pt;height:47.25pt;width:84pt;z-index:251670528;v-text-anchor:middle;mso-width-relative:page;mso-height-relative:page;" filled="f" stroked="f" coordsize="21600,21600" o:gfxdata="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aHOJu2QAAAAsBAAAPAAAAAAAAAAEAIAAAACIAAABkcnMvZG93bnJldi54bWxQSwEC&#10;FAAUAAAACACHTuJAxx8342UCAAC9BAAADgAAAAAAAAABACAAAAAoAQAAZHJzL2Uyb0RvYy54bWxQ&#10;SwUGAAAAAAYABgBZAQAA/wUAAAAA&#10;">
                <v:fill on="f" focussize="0,0"/>
                <v:stroke on="f" weight="1pt" miterlimit="8" joinstyle="miter"/>
                <v:imagedata o:title=""/>
                <o:lock v:ext="edit" aspectratio="f"/>
                <v:textbox>
                  <w:txbxContent>
                    <w:p>
                      <w:pPr>
                        <w:jc w:val="center"/>
                        <w:rPr>
                          <w:rFonts w:hint="eastAsia" w:eastAsiaTheme="minorEastAsia"/>
                          <w:lang w:eastAsia="zh-CN"/>
                        </w:rPr>
                      </w:pPr>
                      <w:r>
                        <w:rPr>
                          <w:rFonts w:hint="eastAsia"/>
                          <w:lang w:eastAsia="zh-CN"/>
                        </w:rPr>
                        <w:t>工业厂房</w:t>
                      </w:r>
                    </w:p>
                  </w:txbxContent>
                </v:textbox>
              </v:rect>
            </w:pict>
          </mc:Fallback>
        </mc:AlternateContent>
      </w:r>
      <w:r>
        <w:rPr>
          <w:color w:val="auto"/>
          <w:sz w:val="30"/>
        </w:rPr>
        <mc:AlternateContent>
          <mc:Choice Requires="wps">
            <w:drawing>
              <wp:anchor distT="0" distB="0" distL="114300" distR="114300" simplePos="0" relativeHeight="251669504" behindDoc="0" locked="0" layoutInCell="1" allowOverlap="1">
                <wp:simplePos x="0" y="0"/>
                <wp:positionH relativeFrom="column">
                  <wp:posOffset>3557270</wp:posOffset>
                </wp:positionH>
                <wp:positionV relativeFrom="paragraph">
                  <wp:posOffset>1570355</wp:posOffset>
                </wp:positionV>
                <wp:extent cx="1066800" cy="600075"/>
                <wp:effectExtent l="0" t="0" r="0" b="0"/>
                <wp:wrapNone/>
                <wp:docPr id="47" name="矩形 7"/>
                <wp:cNvGraphicFramePr/>
                <a:graphic xmlns:a="http://schemas.openxmlformats.org/drawingml/2006/main">
                  <a:graphicData uri="http://schemas.microsoft.com/office/word/2010/wordprocessingShape">
                    <wps:wsp>
                      <wps:cNvSpPr/>
                      <wps:spPr>
                        <a:xfrm>
                          <a:off x="0" y="0"/>
                          <a:ext cx="1066800" cy="600075"/>
                        </a:xfrm>
                        <a:prstGeom prst="rect">
                          <a:avLst/>
                        </a:prstGeom>
                        <a:noFill/>
                        <a:ln w="12700" cap="flat" cmpd="sng" algn="ctr">
                          <a:noFill/>
                          <a:prstDash val="solid"/>
                          <a:miter lim="800000"/>
                        </a:ln>
                        <a:effectLst/>
                      </wps:spPr>
                      <wps:txbx>
                        <w:txbxContent>
                          <w:p>
                            <w:pPr>
                              <w:jc w:val="center"/>
                            </w:pPr>
                            <w:r>
                              <w:rPr>
                                <w:rFonts w:hint="eastAsia"/>
                              </w:rPr>
                              <w:t>空地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7" o:spid="_x0000_s1026" o:spt="1" style="position:absolute;left:0pt;margin-left:280.1pt;margin-top:123.65pt;height:47.25pt;width:84pt;z-index:251669504;v-text-anchor:middle;mso-width-relative:page;mso-height-relative:page;" filled="f" stroked="f" coordsize="21600,21600" o:gfxdata="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K2LJDbZAAAACwEAAA8AAAAAAAAAAQAgAAAAIgAAAGRycy9kb3ducmV2LnhtbFBLAQIU&#10;ABQAAAAIAIdO4kDgE/QxZAIAALwEAAAOAAAAAAAAAAEAIAAAACgBAABkcnMvZTJvRG9jLnhtbFBL&#10;BQYAAAAABgAGAFkBAAD+BQAAAAA=&#10;">
                <v:fill on="f" focussize="0,0"/>
                <v:stroke on="f" weight="1pt" miterlimit="8" joinstyle="miter"/>
                <v:imagedata o:title=""/>
                <o:lock v:ext="edit" aspectratio="f"/>
                <v:textbox>
                  <w:txbxContent>
                    <w:p>
                      <w:pPr>
                        <w:jc w:val="center"/>
                      </w:pPr>
                      <w:r>
                        <w:rPr>
                          <w:rFonts w:hint="eastAsia"/>
                        </w:rPr>
                        <w:t>空地</w:t>
                      </w:r>
                    </w:p>
                  </w:txbxContent>
                </v:textbox>
              </v:rect>
            </w:pict>
          </mc:Fallback>
        </mc:AlternateContent>
      </w:r>
      <w:r>
        <w:rPr>
          <w:color w:val="auto"/>
          <w:sz w:val="30"/>
        </w:rPr>
        <mc:AlternateContent>
          <mc:Choice Requires="wps">
            <w:drawing>
              <wp:anchor distT="0" distB="0" distL="114300" distR="114300" simplePos="0" relativeHeight="251671552" behindDoc="0" locked="0" layoutInCell="1" allowOverlap="1">
                <wp:simplePos x="0" y="0"/>
                <wp:positionH relativeFrom="column">
                  <wp:posOffset>4100830</wp:posOffset>
                </wp:positionH>
                <wp:positionV relativeFrom="paragraph">
                  <wp:posOffset>3173095</wp:posOffset>
                </wp:positionV>
                <wp:extent cx="1066800" cy="600075"/>
                <wp:effectExtent l="0" t="0" r="0" b="0"/>
                <wp:wrapNone/>
                <wp:docPr id="49" name="矩形 15"/>
                <wp:cNvGraphicFramePr/>
                <a:graphic xmlns:a="http://schemas.openxmlformats.org/drawingml/2006/main">
                  <a:graphicData uri="http://schemas.microsoft.com/office/word/2010/wordprocessingShape">
                    <wps:wsp>
                      <wps:cNvSpPr/>
                      <wps:spPr>
                        <a:xfrm>
                          <a:off x="0" y="0"/>
                          <a:ext cx="1066800" cy="600075"/>
                        </a:xfrm>
                        <a:prstGeom prst="rect">
                          <a:avLst/>
                        </a:prstGeom>
                        <a:noFill/>
                        <a:ln w="12700" cap="flat" cmpd="sng" algn="ctr">
                          <a:noFill/>
                          <a:prstDash val="solid"/>
                          <a:miter lim="800000"/>
                        </a:ln>
                        <a:effectLst/>
                      </wps:spPr>
                      <wps:txbx>
                        <w:txbxContent>
                          <w:p>
                            <w:pPr>
                              <w:jc w:val="center"/>
                            </w:pPr>
                            <w:r>
                              <w:rPr>
                                <w:rFonts w:hint="eastAsia"/>
                              </w:rPr>
                              <w:t>空地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5" o:spid="_x0000_s1026" o:spt="1" style="position:absolute;left:0pt;margin-left:322.9pt;margin-top:249.85pt;height:47.25pt;width:84pt;z-index:251671552;v-text-anchor:middle;mso-width-relative:page;mso-height-relative:page;" filled="f" stroked="f" coordsize="21600,21600" o:gfxdata="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N4BFZTaAAAACwEAAA8AAAAAAAAAAQAgAAAAIgAAAGRycy9kb3ducmV2LnhtbFBL&#10;AQIUABQAAAAIAIdO4kCYN1oPZgIAAL0EAAAOAAAAAAAAAAEAIAAAACkBAABkcnMvZTJvRG9jLnht&#10;bFBLBQYAAAAABgAGAFkBAAABBgAAAAA=&#10;">
                <v:fill on="f" focussize="0,0"/>
                <v:stroke on="f" weight="1pt" miterlimit="8" joinstyle="miter"/>
                <v:imagedata o:title=""/>
                <o:lock v:ext="edit" aspectratio="f"/>
                <v:textbox>
                  <w:txbxContent>
                    <w:p>
                      <w:pPr>
                        <w:jc w:val="center"/>
                      </w:pPr>
                      <w:r>
                        <w:rPr>
                          <w:rFonts w:hint="eastAsia"/>
                        </w:rPr>
                        <w:t>空地</w:t>
                      </w:r>
                    </w:p>
                  </w:txbxContent>
                </v:textbox>
              </v:rect>
            </w:pict>
          </mc:Fallback>
        </mc:AlternateContent>
      </w:r>
      <w:r>
        <w:rPr>
          <w:color w:val="auto"/>
          <w:sz w:val="21"/>
        </w:rPr>
        <mc:AlternateContent>
          <mc:Choice Requires="wps">
            <w:drawing>
              <wp:anchor distT="0" distB="0" distL="114300" distR="114300" simplePos="0" relativeHeight="251664384" behindDoc="0" locked="0" layoutInCell="1" allowOverlap="1">
                <wp:simplePos x="0" y="0"/>
                <wp:positionH relativeFrom="column">
                  <wp:posOffset>6050280</wp:posOffset>
                </wp:positionH>
                <wp:positionV relativeFrom="paragraph">
                  <wp:posOffset>3707130</wp:posOffset>
                </wp:positionV>
                <wp:extent cx="1896110" cy="873760"/>
                <wp:effectExtent l="4445" t="5080" r="23495" b="16510"/>
                <wp:wrapNone/>
                <wp:docPr id="25" name="矩形 25"/>
                <wp:cNvGraphicFramePr/>
                <a:graphic xmlns:a="http://schemas.openxmlformats.org/drawingml/2006/main">
                  <a:graphicData uri="http://schemas.microsoft.com/office/word/2010/wordprocessingShape">
                    <wps:wsp>
                      <wps:cNvSpPr/>
                      <wps:spPr>
                        <a:xfrm>
                          <a:off x="0" y="0"/>
                          <a:ext cx="1896110" cy="1261745"/>
                        </a:xfrm>
                        <a:prstGeom prst="rect">
                          <a:avLst/>
                        </a:prstGeom>
                        <a:solidFill>
                          <a:srgbClr val="FFFFFF">
                            <a:alpha val="0"/>
                          </a:srgbClr>
                        </a:solidFill>
                        <a:ln w="9525" cap="flat" cmpd="sng">
                          <a:solidFill>
                            <a:srgbClr val="FF0000"/>
                          </a:solidFill>
                          <a:prstDash val="solid"/>
                          <a:miter/>
                          <a:headEnd type="none" w="med" len="med"/>
                          <a:tailEnd type="none" w="med" len="med"/>
                        </a:ln>
                        <a:effectLst/>
                      </wps:spPr>
                      <wps:txbx>
                        <w:txbxContent>
                          <w:p>
                            <w:pPr>
                              <w:rPr>
                                <w:rFonts w:ascii="Times New Roman" w:hAnsi="Times New Roman" w:eastAsia="宋体" w:cs="Times New Roman"/>
                                <w:color w:val="FF0000"/>
                                <w:szCs w:val="21"/>
                              </w:rPr>
                            </w:pPr>
                            <w:r>
                              <w:rPr>
                                <w:rFonts w:hint="eastAsia"/>
                                <w:color w:val="FF0000"/>
                              </w:rPr>
                              <w:t>图例：</w:t>
                            </w:r>
                            <w:r>
                              <w:rPr>
                                <w:rFonts w:hint="eastAsia" w:ascii="Times New Roman" w:hAnsi="Times New Roman" w:eastAsia="宋体" w:cs="Times New Roman"/>
                                <w:color w:val="FF0000"/>
                                <w:szCs w:val="21"/>
                              </w:rPr>
                              <w:t>项目区</w:t>
                            </w:r>
                          </w:p>
                          <w:p>
                            <w:pPr>
                              <w:rPr>
                                <w:rFonts w:ascii="Times New Roman" w:hAnsi="Times New Roman" w:eastAsia="宋体" w:cs="Times New Roman"/>
                                <w:color w:val="FF0000"/>
                                <w:szCs w:val="21"/>
                              </w:rPr>
                            </w:pPr>
                          </w:p>
                          <w:p>
                            <w:pPr>
                              <w:rPr>
                                <w:rFonts w:hint="default" w:eastAsia="宋体"/>
                                <w:color w:val="FF0000"/>
                                <w:lang w:val="en-US" w:eastAsia="zh-CN"/>
                              </w:rPr>
                            </w:pPr>
                            <w:r>
                              <w:rPr>
                                <w:rFonts w:hint="eastAsia" w:eastAsia="宋体"/>
                                <w:lang w:val="en-US" w:eastAsia="zh-CN"/>
                              </w:rPr>
                              <w:t xml:space="preserve">     </w:t>
                            </w:r>
                            <w:r>
                              <w:rPr>
                                <w:rFonts w:hint="eastAsia" w:eastAsia="宋体"/>
                                <w:color w:val="FF0000"/>
                                <w:lang w:val="en-US" w:eastAsia="zh-CN"/>
                              </w:rPr>
                              <w:t xml:space="preserve"> 工业厂房</w:t>
                            </w:r>
                          </w:p>
                        </w:txbxContent>
                      </wps:txbx>
                      <wps:bodyPr upright="1"/>
                    </wps:wsp>
                  </a:graphicData>
                </a:graphic>
              </wp:anchor>
            </w:drawing>
          </mc:Choice>
          <mc:Fallback>
            <w:pict>
              <v:rect id="_x0000_s1026" o:spid="_x0000_s1026" o:spt="1" style="position:absolute;left:0pt;margin-left:476.4pt;margin-top:291.9pt;height:68.8pt;width:149.3pt;z-index:251664384;mso-width-relative:page;mso-height-relative:page;" fillcolor="#FFFFFF" filled="t" stroked="t" coordsize="21600,21600" o:gfxdata="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mK+kW2wAAAAwB&#10;AAAPAAAAAAAAAAEAIAAAACIAAABkcnMvZG93bnJldi54bWxQSwECFAAUAAAACACHTuJAZTCF9RgC&#10;AABXBAAADgAAAAAAAAABACAAAAAqAQAAZHJzL2Uyb0RvYy54bWxQSwUGAAAAAAYABgBZAQAAtAUA&#10;AAAA&#10;">
                <v:fill on="t" opacity="0f" focussize="0,0"/>
                <v:stroke color="#FF0000" joinstyle="miter"/>
                <v:imagedata o:title=""/>
                <o:lock v:ext="edit" aspectratio="f"/>
                <v:textbox>
                  <w:txbxContent>
                    <w:p>
                      <w:pPr>
                        <w:rPr>
                          <w:rFonts w:ascii="Times New Roman" w:hAnsi="Times New Roman" w:eastAsia="宋体" w:cs="Times New Roman"/>
                          <w:color w:val="FF0000"/>
                          <w:szCs w:val="21"/>
                        </w:rPr>
                      </w:pPr>
                      <w:r>
                        <w:rPr>
                          <w:rFonts w:hint="eastAsia"/>
                          <w:color w:val="FF0000"/>
                        </w:rPr>
                        <w:t>图例：</w:t>
                      </w:r>
                      <w:r>
                        <w:rPr>
                          <w:rFonts w:hint="eastAsia" w:ascii="Times New Roman" w:hAnsi="Times New Roman" w:eastAsia="宋体" w:cs="Times New Roman"/>
                          <w:color w:val="FF0000"/>
                          <w:szCs w:val="21"/>
                        </w:rPr>
                        <w:t>项目区</w:t>
                      </w:r>
                    </w:p>
                    <w:p>
                      <w:pPr>
                        <w:rPr>
                          <w:rFonts w:ascii="Times New Roman" w:hAnsi="Times New Roman" w:eastAsia="宋体" w:cs="Times New Roman"/>
                          <w:color w:val="FF0000"/>
                          <w:szCs w:val="21"/>
                        </w:rPr>
                      </w:pPr>
                    </w:p>
                    <w:p>
                      <w:pPr>
                        <w:rPr>
                          <w:rFonts w:hint="default" w:eastAsia="宋体"/>
                          <w:color w:val="FF0000"/>
                          <w:lang w:val="en-US" w:eastAsia="zh-CN"/>
                        </w:rPr>
                      </w:pPr>
                      <w:r>
                        <w:rPr>
                          <w:rFonts w:hint="eastAsia" w:eastAsia="宋体"/>
                          <w:lang w:val="en-US" w:eastAsia="zh-CN"/>
                        </w:rPr>
                        <w:t xml:space="preserve">     </w:t>
                      </w:r>
                      <w:r>
                        <w:rPr>
                          <w:rFonts w:hint="eastAsia" w:eastAsia="宋体"/>
                          <w:color w:val="FF0000"/>
                          <w:lang w:val="en-US" w:eastAsia="zh-CN"/>
                        </w:rPr>
                        <w:t xml:space="preserve"> 工业厂房</w:t>
                      </w:r>
                    </w:p>
                  </w:txbxContent>
                </v:textbox>
              </v:rect>
            </w:pict>
          </mc:Fallback>
        </mc:AlternateContent>
      </w:r>
      <w:r>
        <w:rPr>
          <w:color w:val="auto"/>
          <w:sz w:val="30"/>
        </w:rPr>
        <mc:AlternateContent>
          <mc:Choice Requires="wps">
            <w:drawing>
              <wp:anchor distT="0" distB="0" distL="114300" distR="114300" simplePos="0" relativeHeight="251668480" behindDoc="0" locked="0" layoutInCell="1" allowOverlap="1">
                <wp:simplePos x="0" y="0"/>
                <wp:positionH relativeFrom="column">
                  <wp:posOffset>2483485</wp:posOffset>
                </wp:positionH>
                <wp:positionV relativeFrom="paragraph">
                  <wp:posOffset>2501265</wp:posOffset>
                </wp:positionV>
                <wp:extent cx="1066800" cy="600075"/>
                <wp:effectExtent l="0" t="0" r="0" b="0"/>
                <wp:wrapNone/>
                <wp:docPr id="45" name="矩形 6"/>
                <wp:cNvGraphicFramePr/>
                <a:graphic xmlns:a="http://schemas.openxmlformats.org/drawingml/2006/main">
                  <a:graphicData uri="http://schemas.microsoft.com/office/word/2010/wordprocessingShape">
                    <wps:wsp>
                      <wps:cNvSpPr/>
                      <wps:spPr>
                        <a:xfrm>
                          <a:off x="2804160" y="3849370"/>
                          <a:ext cx="1066800" cy="600075"/>
                        </a:xfrm>
                        <a:prstGeom prst="rect">
                          <a:avLst/>
                        </a:prstGeom>
                        <a:noFill/>
                        <a:ln w="12700" cap="flat" cmpd="sng" algn="ctr">
                          <a:noFill/>
                          <a:prstDash val="solid"/>
                          <a:miter lim="800000"/>
                        </a:ln>
                        <a:effectLst/>
                      </wps:spPr>
                      <wps:txbx>
                        <w:txbxContent>
                          <w:p>
                            <w:pPr>
                              <w:jc w:val="center"/>
                            </w:pPr>
                            <w:r>
                              <w:rPr>
                                <w:rFonts w:hint="eastAsia"/>
                              </w:rPr>
                              <w:t>空地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6" o:spid="_x0000_s1026" o:spt="1" style="position:absolute;left:0pt;margin-left:195.55pt;margin-top:196.95pt;height:47.25pt;width:84pt;z-index:251668480;v-text-anchor:middle;mso-width-relative:page;mso-height-relative:page;" filled="f" stroked="f" coordsize="21600,21600" o:gfxdata="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G3SiQvYAAAACwEAAA8AAAAAAAAAAQAgAAAAIgAAAGRycy9kb3du&#10;cmV2LnhtbFBLAQIUABQAAAAIAIdO4kAPLUnMcQIAAMgEAAAOAAAAAAAAAAEAIAAAACcBAABkcnMv&#10;ZTJvRG9jLnhtbFBLBQYAAAAABgAGAFkBAAAKBgAAAAA=&#10;">
                <v:fill on="f" focussize="0,0"/>
                <v:stroke on="f" weight="1pt" miterlimit="8" joinstyle="miter"/>
                <v:imagedata o:title=""/>
                <o:lock v:ext="edit" aspectratio="f"/>
                <v:textbox>
                  <w:txbxContent>
                    <w:p>
                      <w:pPr>
                        <w:jc w:val="center"/>
                      </w:pPr>
                      <w:r>
                        <w:rPr>
                          <w:rFonts w:hint="eastAsia"/>
                        </w:rPr>
                        <w:t>空地</w:t>
                      </w:r>
                    </w:p>
                  </w:txbxContent>
                </v:textbox>
              </v:rect>
            </w:pict>
          </mc:Fallback>
        </mc:AlternateContent>
      </w:r>
      <w:r>
        <w:rPr>
          <w:color w:val="auto"/>
        </w:rPr>
        <w:drawing>
          <wp:inline distT="0" distB="0" distL="114300" distR="114300">
            <wp:extent cx="7122795" cy="4589780"/>
            <wp:effectExtent l="0" t="0" r="1905" b="1270"/>
            <wp:docPr id="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pic:cNvPicPr>
                      <a:picLocks noChangeAspect="1"/>
                    </pic:cNvPicPr>
                  </pic:nvPicPr>
                  <pic:blipFill>
                    <a:blip r:embed="rId32"/>
                    <a:stretch>
                      <a:fillRect/>
                    </a:stretch>
                  </pic:blipFill>
                  <pic:spPr>
                    <a:xfrm>
                      <a:off x="0" y="0"/>
                      <a:ext cx="7122795" cy="4589780"/>
                    </a:xfrm>
                    <a:prstGeom prst="rect">
                      <a:avLst/>
                    </a:prstGeom>
                    <a:noFill/>
                    <a:ln>
                      <a:noFill/>
                    </a:ln>
                  </pic:spPr>
                </pic:pic>
              </a:graphicData>
            </a:graphic>
          </wp:inline>
        </w:drawing>
      </w:r>
    </w:p>
    <w:p>
      <w:pPr>
        <w:pStyle w:val="3"/>
        <w:spacing w:line="240" w:lineRule="auto"/>
        <w:jc w:val="center"/>
        <w:rPr>
          <w:rFonts w:ascii="黑体" w:hAnsi="黑体" w:eastAsia="黑体" w:cs="黑体"/>
          <w:b w:val="0"/>
          <w:bCs/>
          <w:color w:val="auto"/>
          <w:sz w:val="30"/>
          <w:szCs w:val="30"/>
        </w:rPr>
      </w:pPr>
      <w:r>
        <w:rPr>
          <w:rFonts w:hint="eastAsia" w:ascii="黑体" w:hAnsi="黑体" w:eastAsia="黑体" w:cs="黑体"/>
          <w:b w:val="0"/>
          <w:bCs/>
          <w:color w:val="auto"/>
          <w:sz w:val="30"/>
          <w:szCs w:val="30"/>
        </w:rPr>
        <w:t>附图2   项目周边环境示意图</w:t>
      </w:r>
    </w:p>
    <w:p>
      <w:pPr>
        <w:jc w:val="center"/>
        <w:rPr>
          <w:color w:val="auto"/>
        </w:rPr>
      </w:pPr>
      <w:r>
        <w:rPr>
          <w:color w:val="auto"/>
        </w:rPr>
        <mc:AlternateContent>
          <mc:Choice Requires="wps">
            <w:drawing>
              <wp:anchor distT="0" distB="0" distL="114300" distR="114300" simplePos="0" relativeHeight="251679744" behindDoc="0" locked="0" layoutInCell="1" allowOverlap="1">
                <wp:simplePos x="0" y="0"/>
                <wp:positionH relativeFrom="column">
                  <wp:posOffset>7392670</wp:posOffset>
                </wp:positionH>
                <wp:positionV relativeFrom="paragraph">
                  <wp:posOffset>4104005</wp:posOffset>
                </wp:positionV>
                <wp:extent cx="381000" cy="182245"/>
                <wp:effectExtent l="6350" t="6350" r="12700" b="20955"/>
                <wp:wrapNone/>
                <wp:docPr id="68" name="矩形 65"/>
                <wp:cNvGraphicFramePr/>
                <a:graphic xmlns:a="http://schemas.openxmlformats.org/drawingml/2006/main">
                  <a:graphicData uri="http://schemas.microsoft.com/office/word/2010/wordprocessingShape">
                    <wps:wsp>
                      <wps:cNvSpPr/>
                      <wps:spPr>
                        <a:xfrm>
                          <a:off x="0" y="0"/>
                          <a:ext cx="381000" cy="182245"/>
                        </a:xfrm>
                        <a:prstGeom prst="rect">
                          <a:avLst/>
                        </a:prstGeom>
                        <a:noFill/>
                        <a:ln w="1270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65" o:spid="_x0000_s1026" o:spt="1" style="position:absolute;left:0pt;margin-left:582.1pt;margin-top:323.15pt;height:14.35pt;width:30pt;z-index:251679744;v-text-anchor:middle;mso-width-relative:page;mso-height-relative:page;" filled="f" stroked="t" coordsize="21600,21600" o:gfxdata="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A/4/rzaAAAADQEAAA8AAAAAAAAAAQAgAAAAIgAAAGRycy9k&#10;b3ducmV2LnhtbFBLAQIUABQAAAAIAIdO4kCsvTercgIAANoEAAAOAAAAAAAAAAEAIAAAACkBAABk&#10;cnMvZTJvRG9jLnhtbFBLBQYAAAAABgAGAFkBAAANBgAAAAA=&#10;">
                <v:fill on="f" focussize="0,0"/>
                <v:stroke weight="1pt" color="#5B9BD5" miterlimit="8" joinstyle="miter"/>
                <v:imagedata o:title=""/>
                <o:lock v:ext="edit" aspectratio="f"/>
              </v:rect>
            </w:pict>
          </mc:Fallback>
        </mc:AlternateContent>
      </w:r>
      <w:r>
        <w:rPr>
          <w:color w:val="auto"/>
          <w:sz w:val="30"/>
        </w:rPr>
        <mc:AlternateContent>
          <mc:Choice Requires="wps">
            <w:drawing>
              <wp:anchor distT="0" distB="0" distL="114300" distR="114300" simplePos="0" relativeHeight="251676672" behindDoc="0" locked="0" layoutInCell="1" allowOverlap="1">
                <wp:simplePos x="0" y="0"/>
                <wp:positionH relativeFrom="column">
                  <wp:posOffset>5678170</wp:posOffset>
                </wp:positionH>
                <wp:positionV relativeFrom="paragraph">
                  <wp:posOffset>2175510</wp:posOffset>
                </wp:positionV>
                <wp:extent cx="581025" cy="313690"/>
                <wp:effectExtent l="0" t="0" r="0" b="0"/>
                <wp:wrapNone/>
                <wp:docPr id="65" name="矩形 53"/>
                <wp:cNvGraphicFramePr/>
                <a:graphic xmlns:a="http://schemas.openxmlformats.org/drawingml/2006/main">
                  <a:graphicData uri="http://schemas.microsoft.com/office/word/2010/wordprocessingShape">
                    <wps:wsp>
                      <wps:cNvSpPr/>
                      <wps:spPr>
                        <a:xfrm>
                          <a:off x="0" y="0"/>
                          <a:ext cx="581025" cy="313690"/>
                        </a:xfrm>
                        <a:prstGeom prst="rect">
                          <a:avLst/>
                        </a:prstGeom>
                        <a:noFill/>
                        <a:ln w="12700" cap="flat" cmpd="sng" algn="ctr">
                          <a:noFill/>
                          <a:prstDash val="solid"/>
                          <a:miter lim="800000"/>
                        </a:ln>
                        <a:effectLst/>
                      </wps:spPr>
                      <wps:txbx>
                        <w:txbxContent>
                          <w:p>
                            <w:pPr>
                              <w:jc w:val="center"/>
                            </w:pPr>
                            <w:r>
                              <w:rPr>
                                <w:rFonts w:hint="eastAsia"/>
                              </w:rPr>
                              <w:t>500m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53" o:spid="_x0000_s1026" o:spt="1" style="position:absolute;left:0pt;margin-left:447.1pt;margin-top:171.3pt;height:24.7pt;width:45.75pt;z-index:251676672;v-text-anchor:middle;mso-width-relative:page;mso-height-relative:page;" filled="f" stroked="f" coordsize="21600,21600" o:gfxdata="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FwkH6XZAAAACwEAAA8AAAAAAAAAAQAgAAAAIgAAAGRycy9kb3ducmV2LnhtbFBL&#10;AQIUABQAAAAIAIdO4kCS59RWZwIAALwEAAAOAAAAAAAAAAEAIAAAACgBAABkcnMvZTJvRG9jLnht&#10;bFBLBQYAAAAABgAGAFkBAAABBgAAAAA=&#10;">
                <v:fill on="f" focussize="0,0"/>
                <v:stroke on="f" weight="1pt" miterlimit="8" joinstyle="miter"/>
                <v:imagedata o:title=""/>
                <o:lock v:ext="edit" aspectratio="f"/>
                <v:textbox>
                  <w:txbxContent>
                    <w:p>
                      <w:pPr>
                        <w:jc w:val="center"/>
                      </w:pPr>
                      <w:r>
                        <w:rPr>
                          <w:rFonts w:hint="eastAsia"/>
                        </w:rPr>
                        <w:t>500m</w:t>
                      </w:r>
                    </w:p>
                  </w:txbxContent>
                </v:textbox>
              </v:rect>
            </w:pict>
          </mc:Fallback>
        </mc:AlternateContent>
      </w:r>
      <w:r>
        <w:rPr>
          <w:color w:val="auto"/>
          <w:sz w:val="30"/>
        </w:rPr>
        <mc:AlternateContent>
          <mc:Choice Requires="wps">
            <w:drawing>
              <wp:anchor distT="0" distB="0" distL="114300" distR="114300" simplePos="0" relativeHeight="251675648" behindDoc="0" locked="0" layoutInCell="1" allowOverlap="1">
                <wp:simplePos x="0" y="0"/>
                <wp:positionH relativeFrom="column">
                  <wp:posOffset>4135120</wp:posOffset>
                </wp:positionH>
                <wp:positionV relativeFrom="paragraph">
                  <wp:posOffset>1013460</wp:posOffset>
                </wp:positionV>
                <wp:extent cx="581025" cy="313690"/>
                <wp:effectExtent l="0" t="0" r="0" b="0"/>
                <wp:wrapNone/>
                <wp:docPr id="64" name="矩形 52"/>
                <wp:cNvGraphicFramePr/>
                <a:graphic xmlns:a="http://schemas.openxmlformats.org/drawingml/2006/main">
                  <a:graphicData uri="http://schemas.microsoft.com/office/word/2010/wordprocessingShape">
                    <wps:wsp>
                      <wps:cNvSpPr/>
                      <wps:spPr>
                        <a:xfrm>
                          <a:off x="4973320" y="2108835"/>
                          <a:ext cx="581025" cy="313690"/>
                        </a:xfrm>
                        <a:prstGeom prst="rect">
                          <a:avLst/>
                        </a:prstGeom>
                        <a:noFill/>
                        <a:ln w="12700" cap="flat" cmpd="sng" algn="ctr">
                          <a:noFill/>
                          <a:prstDash val="solid"/>
                          <a:miter lim="800000"/>
                        </a:ln>
                        <a:effectLst/>
                      </wps:spPr>
                      <wps:txbx>
                        <w:txbxContent>
                          <w:p>
                            <w:pPr>
                              <w:jc w:val="center"/>
                            </w:pPr>
                            <w:r>
                              <w:rPr>
                                <w:rFonts w:hint="eastAsia"/>
                              </w:rPr>
                              <w:t>500m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52" o:spid="_x0000_s1026" o:spt="1" style="position:absolute;left:0pt;margin-left:325.6pt;margin-top:79.8pt;height:24.7pt;width:45.75pt;z-index:251675648;v-text-anchor:middle;mso-width-relative:page;mso-height-relative:page;" filled="f" stroked="f" coordsize="21600,21600" o:gfxdata="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P5daYLZAAAACwEAAA8AAAAAAAAAAQAgAAAAIgAAAGRy&#10;cy9kb3ducmV2LnhtbFBLAQIUABQAAAAIAIdO4kASzG0AdgIAAMgEAAAOAAAAAAAAAAEAIAAAACgB&#10;AABkcnMvZTJvRG9jLnhtbFBLBQYAAAAABgAGAFkBAAAQBgAAAAA=&#10;">
                <v:fill on="f" focussize="0,0"/>
                <v:stroke on="f" weight="1pt" miterlimit="8" joinstyle="miter"/>
                <v:imagedata o:title=""/>
                <o:lock v:ext="edit" aspectratio="f"/>
                <v:textbox>
                  <w:txbxContent>
                    <w:p>
                      <w:pPr>
                        <w:jc w:val="center"/>
                      </w:pPr>
                      <w:r>
                        <w:rPr>
                          <w:rFonts w:hint="eastAsia"/>
                        </w:rPr>
                        <w:t>500m</w:t>
                      </w:r>
                    </w:p>
                  </w:txbxContent>
                </v:textbox>
              </v:rect>
            </w:pict>
          </mc:Fallback>
        </mc:AlternateContent>
      </w:r>
      <w:r>
        <w:rPr>
          <w:color w:val="auto"/>
          <w:sz w:val="30"/>
        </w:rPr>
        <mc:AlternateContent>
          <mc:Choice Requires="wps">
            <w:drawing>
              <wp:anchor distT="0" distB="0" distL="114300" distR="114300" simplePos="0" relativeHeight="251674624" behindDoc="0" locked="0" layoutInCell="1" allowOverlap="1">
                <wp:simplePos x="0" y="0"/>
                <wp:positionH relativeFrom="column">
                  <wp:posOffset>3220720</wp:posOffset>
                </wp:positionH>
                <wp:positionV relativeFrom="paragraph">
                  <wp:posOffset>1289685</wp:posOffset>
                </wp:positionV>
                <wp:extent cx="2619375" cy="2152650"/>
                <wp:effectExtent l="6350" t="6350" r="22225" b="12700"/>
                <wp:wrapNone/>
                <wp:docPr id="63" name="矩形 51"/>
                <wp:cNvGraphicFramePr/>
                <a:graphic xmlns:a="http://schemas.openxmlformats.org/drawingml/2006/main">
                  <a:graphicData uri="http://schemas.microsoft.com/office/word/2010/wordprocessingShape">
                    <wps:wsp>
                      <wps:cNvSpPr/>
                      <wps:spPr>
                        <a:xfrm>
                          <a:off x="4173220" y="2546985"/>
                          <a:ext cx="2619375" cy="2152650"/>
                        </a:xfrm>
                        <a:prstGeom prst="rect">
                          <a:avLst/>
                        </a:prstGeom>
                        <a:solidFill>
                          <a:srgbClr val="5B9BD5">
                            <a:alpha val="18000"/>
                          </a:srgbClr>
                        </a:solidFill>
                        <a:ln w="12700" cap="flat" cmpd="sng" algn="ctr">
                          <a:solidFill>
                            <a:srgbClr val="41719C">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51" o:spid="_x0000_s1026" o:spt="1" style="position:absolute;left:0pt;margin-left:253.6pt;margin-top:101.55pt;height:169.5pt;width:206.25pt;z-index:251674624;v-text-anchor:middle;mso-width-relative:page;mso-height-relative:page;" fillcolor="#5B9BD5" filled="t" stroked="t" coordsize="21600,21600" o:gfxdata="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COhsbG2QAAAAsBAAAPAAAAAAAAAAEAIAAAACIAAABkcnMvZG93bnJldi54bWxQ&#10;SwECFAAUAAAACACHTuJAbCjydqECAABTBQAADgAAAAAAAAABACAAAAAoAQAAZHJzL2Uyb0RvYy54&#10;bWxQSwUGAAAAAAYABgBZAQAAOwYAAAAA&#10;">
                <v:fill on="t" opacity="11796f" focussize="0,0"/>
                <v:stroke weight="1pt" color="#2D5171" miterlimit="8" joinstyle="miter"/>
                <v:imagedata o:title=""/>
                <o:lock v:ext="edit" aspectratio="f"/>
              </v:rect>
            </w:pict>
          </mc:Fallback>
        </mc:AlternateContent>
      </w:r>
      <w:r>
        <w:rPr>
          <w:rFonts w:hint="eastAsia" w:hAnsi="宋体" w:cs="宋体"/>
          <w:b/>
          <w:bCs/>
          <w:color w:val="auto"/>
          <w:sz w:val="30"/>
        </w:rPr>
        <w:drawing>
          <wp:anchor distT="0" distB="0" distL="114300" distR="114300" simplePos="0" relativeHeight="251672576" behindDoc="0" locked="0" layoutInCell="1" allowOverlap="1">
            <wp:simplePos x="0" y="0"/>
            <wp:positionH relativeFrom="column">
              <wp:posOffset>7449820</wp:posOffset>
            </wp:positionH>
            <wp:positionV relativeFrom="paragraph">
              <wp:posOffset>52705</wp:posOffset>
            </wp:positionV>
            <wp:extent cx="671830" cy="684530"/>
            <wp:effectExtent l="9525" t="9525" r="23495" b="10795"/>
            <wp:wrapNone/>
            <wp:docPr id="46" name="图片 57" descr="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7" descr="风玫瑰图"/>
                    <pic:cNvPicPr>
                      <a:picLocks noChangeAspect="1"/>
                    </pic:cNvPicPr>
                  </pic:nvPicPr>
                  <pic:blipFill>
                    <a:blip r:embed="rId30" cstate="print"/>
                    <a:stretch>
                      <a:fillRect/>
                    </a:stretch>
                  </pic:blipFill>
                  <pic:spPr>
                    <a:xfrm>
                      <a:off x="0" y="0"/>
                      <a:ext cx="671830" cy="684530"/>
                    </a:xfrm>
                    <a:prstGeom prst="rect">
                      <a:avLst/>
                    </a:prstGeom>
                    <a:noFill/>
                    <a:ln w="9525" cap="flat" cmpd="sng">
                      <a:solidFill>
                        <a:srgbClr val="000000"/>
                      </a:solidFill>
                      <a:prstDash val="solid"/>
                      <a:miter/>
                      <a:headEnd type="none" w="med" len="med"/>
                      <a:tailEnd type="none" w="med" len="med"/>
                    </a:ln>
                  </pic:spPr>
                </pic:pic>
              </a:graphicData>
            </a:graphic>
          </wp:anchor>
        </w:drawing>
      </w:r>
      <w:r>
        <w:rPr>
          <w:color w:val="auto"/>
        </w:rPr>
        <mc:AlternateContent>
          <mc:Choice Requires="wps">
            <w:drawing>
              <wp:anchor distT="0" distB="0" distL="114300" distR="114300" simplePos="0" relativeHeight="251677696" behindDoc="0" locked="0" layoutInCell="1" allowOverlap="1">
                <wp:simplePos x="0" y="0"/>
                <wp:positionH relativeFrom="column">
                  <wp:posOffset>6314440</wp:posOffset>
                </wp:positionH>
                <wp:positionV relativeFrom="paragraph">
                  <wp:posOffset>3626485</wp:posOffset>
                </wp:positionV>
                <wp:extent cx="1896110" cy="873760"/>
                <wp:effectExtent l="4445" t="5080" r="23495" b="16510"/>
                <wp:wrapNone/>
                <wp:docPr id="66" name="矩形 63"/>
                <wp:cNvGraphicFramePr/>
                <a:graphic xmlns:a="http://schemas.openxmlformats.org/drawingml/2006/main">
                  <a:graphicData uri="http://schemas.microsoft.com/office/word/2010/wordprocessingShape">
                    <wps:wsp>
                      <wps:cNvSpPr/>
                      <wps:spPr>
                        <a:xfrm>
                          <a:off x="0" y="0"/>
                          <a:ext cx="1896110" cy="873760"/>
                        </a:xfrm>
                        <a:prstGeom prst="rect">
                          <a:avLst/>
                        </a:prstGeom>
                        <a:solidFill>
                          <a:srgbClr val="FFFFFF">
                            <a:alpha val="0"/>
                          </a:srgbClr>
                        </a:solidFill>
                        <a:ln w="9525" cap="flat" cmpd="sng">
                          <a:solidFill>
                            <a:srgbClr val="FF0000"/>
                          </a:solidFill>
                          <a:prstDash val="solid"/>
                          <a:miter/>
                          <a:headEnd type="none" w="med" len="med"/>
                          <a:tailEnd type="none" w="med" len="med"/>
                        </a:ln>
                        <a:effectLst/>
                      </wps:spPr>
                      <wps:txbx>
                        <w:txbxContent>
                          <w:p>
                            <w:pPr>
                              <w:rPr>
                                <w:rFonts w:ascii="Times New Roman" w:hAnsi="Times New Roman" w:eastAsia="宋体" w:cs="Times New Roman"/>
                                <w:color w:val="FF0000"/>
                                <w:szCs w:val="21"/>
                              </w:rPr>
                            </w:pPr>
                            <w:r>
                              <w:rPr>
                                <w:rFonts w:hint="eastAsia"/>
                                <w:color w:val="FF0000"/>
                              </w:rPr>
                              <w:t>图例：</w:t>
                            </w:r>
                            <w:r>
                              <w:rPr>
                                <w:rFonts w:hint="eastAsia" w:ascii="Times New Roman" w:hAnsi="Times New Roman" w:eastAsia="宋体" w:cs="Times New Roman"/>
                                <w:color w:val="FF0000"/>
                                <w:szCs w:val="21"/>
                              </w:rPr>
                              <w:t>项目区</w:t>
                            </w:r>
                          </w:p>
                          <w:p>
                            <w:pPr>
                              <w:rPr>
                                <w:rFonts w:ascii="Times New Roman" w:hAnsi="Times New Roman" w:eastAsia="宋体" w:cs="Times New Roman"/>
                                <w:color w:val="FF0000"/>
                                <w:szCs w:val="21"/>
                              </w:rPr>
                            </w:pPr>
                          </w:p>
                          <w:p>
                            <w:pPr>
                              <w:rPr>
                                <w:rFonts w:eastAsia="宋体"/>
                              </w:rPr>
                            </w:pPr>
                            <w:r>
                              <w:rPr>
                                <w:rFonts w:hint="eastAsia" w:ascii="Times New Roman" w:hAnsi="Times New Roman" w:eastAsia="宋体" w:cs="Times New Roman"/>
                                <w:color w:val="FF0000"/>
                                <w:szCs w:val="21"/>
                              </w:rPr>
                              <w:t>大气保护范围</w:t>
                            </w:r>
                          </w:p>
                        </w:txbxContent>
                      </wps:txbx>
                      <wps:bodyPr upright="1"/>
                    </wps:wsp>
                  </a:graphicData>
                </a:graphic>
              </wp:anchor>
            </w:drawing>
          </mc:Choice>
          <mc:Fallback>
            <w:pict>
              <v:rect id="矩形 63" o:spid="_x0000_s1026" o:spt="1" style="position:absolute;left:0pt;margin-left:497.2pt;margin-top:285.55pt;height:68.8pt;width:149.3pt;z-index:251677696;mso-width-relative:page;mso-height-relative:page;" fillcolor="#FFFFFF" filled="t" stroked="t" coordsize="21600,21600" o:gfxdata="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MzpQeNwAAAAM&#10;AQAADwAAAAAAAAABACAAAAAiAAAAZHJzL2Rvd25yZXYueG1sUEsBAhQAFAAAAAgAh07iQF4PUrMY&#10;AgAAVgQAAA4AAAAAAAAAAQAgAAAAKwEAAGRycy9lMm9Eb2MueG1sUEsFBgAAAAAGAAYAWQEAALUF&#10;AAAAAA==&#10;">
                <v:fill on="t" opacity="0f" focussize="0,0"/>
                <v:stroke color="#FF0000" joinstyle="miter"/>
                <v:imagedata o:title=""/>
                <o:lock v:ext="edit" aspectratio="f"/>
                <v:textbox>
                  <w:txbxContent>
                    <w:p>
                      <w:pPr>
                        <w:rPr>
                          <w:rFonts w:ascii="Times New Roman" w:hAnsi="Times New Roman" w:eastAsia="宋体" w:cs="Times New Roman"/>
                          <w:color w:val="FF0000"/>
                          <w:szCs w:val="21"/>
                        </w:rPr>
                      </w:pPr>
                      <w:r>
                        <w:rPr>
                          <w:rFonts w:hint="eastAsia"/>
                          <w:color w:val="FF0000"/>
                        </w:rPr>
                        <w:t>图例：</w:t>
                      </w:r>
                      <w:r>
                        <w:rPr>
                          <w:rFonts w:hint="eastAsia" w:ascii="Times New Roman" w:hAnsi="Times New Roman" w:eastAsia="宋体" w:cs="Times New Roman"/>
                          <w:color w:val="FF0000"/>
                          <w:szCs w:val="21"/>
                        </w:rPr>
                        <w:t>项目区</w:t>
                      </w:r>
                    </w:p>
                    <w:p>
                      <w:pPr>
                        <w:rPr>
                          <w:rFonts w:ascii="Times New Roman" w:hAnsi="Times New Roman" w:eastAsia="宋体" w:cs="Times New Roman"/>
                          <w:color w:val="FF0000"/>
                          <w:szCs w:val="21"/>
                        </w:rPr>
                      </w:pPr>
                    </w:p>
                    <w:p>
                      <w:pPr>
                        <w:rPr>
                          <w:rFonts w:eastAsia="宋体"/>
                        </w:rPr>
                      </w:pPr>
                      <w:r>
                        <w:rPr>
                          <w:rFonts w:hint="eastAsia" w:ascii="Times New Roman" w:hAnsi="Times New Roman" w:eastAsia="宋体" w:cs="Times New Roman"/>
                          <w:color w:val="FF0000"/>
                          <w:szCs w:val="21"/>
                        </w:rPr>
                        <w:t>大气保护范围</w:t>
                      </w:r>
                    </w:p>
                  </w:txbxContent>
                </v:textbox>
              </v:rect>
            </w:pict>
          </mc:Fallback>
        </mc:AlternateContent>
      </w:r>
      <w:r>
        <w:rPr>
          <w:color w:val="auto"/>
        </w:rPr>
        <w:drawing>
          <wp:inline distT="0" distB="0" distL="114300" distR="114300">
            <wp:extent cx="7595235" cy="4699000"/>
            <wp:effectExtent l="0" t="0" r="5715" b="6350"/>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33" cstate="print"/>
                    <a:stretch>
                      <a:fillRect/>
                    </a:stretch>
                  </pic:blipFill>
                  <pic:spPr>
                    <a:xfrm>
                      <a:off x="0" y="0"/>
                      <a:ext cx="7595235" cy="4699000"/>
                    </a:xfrm>
                    <a:prstGeom prst="rect">
                      <a:avLst/>
                    </a:prstGeom>
                    <a:noFill/>
                    <a:ln>
                      <a:noFill/>
                    </a:ln>
                  </pic:spPr>
                </pic:pic>
              </a:graphicData>
            </a:graphic>
          </wp:inline>
        </w:drawing>
      </w:r>
      <w:r>
        <w:rPr>
          <w:color w:val="auto"/>
        </w:rPr>
        <mc:AlternateContent>
          <mc:Choice Requires="wps">
            <w:drawing>
              <wp:anchor distT="0" distB="0" distL="114300" distR="114300" simplePos="0" relativeHeight="251678720" behindDoc="0" locked="0" layoutInCell="1" allowOverlap="1">
                <wp:simplePos x="0" y="0"/>
                <wp:positionH relativeFrom="column">
                  <wp:posOffset>7383145</wp:posOffset>
                </wp:positionH>
                <wp:positionV relativeFrom="paragraph">
                  <wp:posOffset>3713480</wp:posOffset>
                </wp:positionV>
                <wp:extent cx="381000" cy="182245"/>
                <wp:effectExtent l="6350" t="6350" r="12700" b="20955"/>
                <wp:wrapNone/>
                <wp:docPr id="67" name="矩形 64"/>
                <wp:cNvGraphicFramePr/>
                <a:graphic xmlns:a="http://schemas.openxmlformats.org/drawingml/2006/main">
                  <a:graphicData uri="http://schemas.microsoft.com/office/word/2010/wordprocessingShape">
                    <wps:wsp>
                      <wps:cNvSpPr/>
                      <wps:spPr>
                        <a:xfrm>
                          <a:off x="0" y="0"/>
                          <a:ext cx="381000" cy="182245"/>
                        </a:xfrm>
                        <a:prstGeom prst="rect">
                          <a:avLst/>
                        </a:prstGeom>
                        <a:solidFill>
                          <a:srgbClr val="70AD47"/>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64" o:spid="_x0000_s1026" o:spt="1" style="position:absolute;left:0pt;margin-left:581.35pt;margin-top:292.4pt;height:14.35pt;width:30pt;z-index:251678720;v-text-anchor:middle;mso-width-relative:page;mso-height-relative:page;" fillcolor="#70AD47" filled="t" stroked="t" coordsize="21600,21600" o:gfxdata="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TRGdm2QAAAA0BAAAPAAAAAAAAAAEAIAAAACIAAABkcnMv&#10;ZG93bnJldi54bWxQSwECFAAUAAAACACHTuJA4DhLyHQCAAADBQAADgAAAAAAAAABACAAAAAoAQAA&#10;ZHJzL2Uyb0RvYy54bWxQSwUGAAAAAAYABgBZAQAADgYAAAAA&#10;">
                <v:fill on="t" focussize="0,0"/>
                <v:stroke weight="1pt" color="#70AD47" miterlimit="8" joinstyle="miter"/>
                <v:imagedata o:title=""/>
                <o:lock v:ext="edit" aspectratio="f"/>
              </v:rect>
            </w:pict>
          </mc:Fallback>
        </mc:AlternateContent>
      </w:r>
      <w:r>
        <w:rPr>
          <w:rFonts w:ascii="宋体" w:hAnsi="宋体" w:cs="宋体"/>
          <w:b/>
          <w:bCs/>
          <w:color w:val="auto"/>
          <w:sz w:val="30"/>
        </w:rPr>
        <mc:AlternateContent>
          <mc:Choice Requires="wpg">
            <w:drawing>
              <wp:anchor distT="0" distB="0" distL="114300" distR="114300" simplePos="0" relativeHeight="251673600" behindDoc="0" locked="0" layoutInCell="1" allowOverlap="1">
                <wp:simplePos x="0" y="0"/>
                <wp:positionH relativeFrom="column">
                  <wp:posOffset>7397115</wp:posOffset>
                </wp:positionH>
                <wp:positionV relativeFrom="paragraph">
                  <wp:posOffset>892810</wp:posOffset>
                </wp:positionV>
                <wp:extent cx="963295" cy="487680"/>
                <wp:effectExtent l="0" t="0" r="0" b="28575"/>
                <wp:wrapNone/>
                <wp:docPr id="50" name="组合 47"/>
                <wp:cNvGraphicFramePr/>
                <a:graphic xmlns:a="http://schemas.openxmlformats.org/drawingml/2006/main">
                  <a:graphicData uri="http://schemas.microsoft.com/office/word/2010/wordprocessingGroup">
                    <wpg:wgp>
                      <wpg:cNvGrpSpPr/>
                      <wpg:grpSpPr>
                        <a:xfrm>
                          <a:off x="0" y="0"/>
                          <a:ext cx="963295" cy="513141"/>
                          <a:chOff x="13157" y="8597"/>
                          <a:chExt cx="1517" cy="524"/>
                        </a:xfrm>
                        <a:effectLst/>
                      </wpg:grpSpPr>
                      <wps:wsp>
                        <wps:cNvPr id="51" name="直接箭头连接符 40"/>
                        <wps:cNvCnPr/>
                        <wps:spPr>
                          <a:xfrm>
                            <a:off x="13349" y="9090"/>
                            <a:ext cx="771" cy="5"/>
                          </a:xfrm>
                          <a:prstGeom prst="straightConnector1">
                            <a:avLst/>
                          </a:prstGeom>
                          <a:ln w="57150" cap="flat" cmpd="sng">
                            <a:solidFill>
                              <a:srgbClr val="000000"/>
                            </a:solidFill>
                            <a:prstDash val="solid"/>
                            <a:headEnd type="none" w="med" len="med"/>
                            <a:tailEnd type="none" w="med" len="med"/>
                          </a:ln>
                          <a:effectLst/>
                        </wps:spPr>
                        <wps:bodyPr/>
                      </wps:wsp>
                      <wps:wsp>
                        <wps:cNvPr id="52" name="文本框 41"/>
                        <wps:cNvSpPr txBox="1"/>
                        <wps:spPr>
                          <a:xfrm>
                            <a:off x="13157" y="8623"/>
                            <a:ext cx="467" cy="498"/>
                          </a:xfrm>
                          <a:prstGeom prst="rect">
                            <a:avLst/>
                          </a:prstGeom>
                          <a:noFill/>
                          <a:ln>
                            <a:noFill/>
                          </a:ln>
                          <a:effectLst/>
                        </wps:spPr>
                        <wps:txbx>
                          <w:txbxContent>
                            <w:p>
                              <w:pPr>
                                <w:rPr>
                                  <w:b/>
                                  <w:sz w:val="28"/>
                                  <w:szCs w:val="28"/>
                                </w:rPr>
                              </w:pPr>
                              <w:r>
                                <w:rPr>
                                  <w:rFonts w:hint="eastAsia"/>
                                  <w:b/>
                                  <w:sz w:val="28"/>
                                  <w:szCs w:val="28"/>
                                </w:rPr>
                                <w:t>0</w:t>
                              </w:r>
                            </w:p>
                          </w:txbxContent>
                        </wps:txbx>
                        <wps:bodyPr upright="1">
                          <a:spAutoFit/>
                        </wps:bodyPr>
                      </wps:wsp>
                      <wps:wsp>
                        <wps:cNvPr id="53" name="文本框 42"/>
                        <wps:cNvSpPr txBox="1"/>
                        <wps:spPr>
                          <a:xfrm>
                            <a:off x="13624" y="8597"/>
                            <a:ext cx="1050" cy="498"/>
                          </a:xfrm>
                          <a:prstGeom prst="rect">
                            <a:avLst/>
                          </a:prstGeom>
                          <a:noFill/>
                          <a:ln>
                            <a:noFill/>
                          </a:ln>
                          <a:effectLst/>
                        </wps:spPr>
                        <wps:txbx>
                          <w:txbxContent>
                            <w:p>
                              <w:pPr>
                                <w:rPr>
                                  <w:b/>
                                  <w:sz w:val="28"/>
                                  <w:szCs w:val="28"/>
                                </w:rPr>
                              </w:pPr>
                              <w:r>
                                <w:rPr>
                                  <w:rFonts w:hint="eastAsia"/>
                                  <w:b/>
                                  <w:sz w:val="28"/>
                                  <w:szCs w:val="28"/>
                                </w:rPr>
                                <w:t>100m</w:t>
                              </w:r>
                            </w:p>
                          </w:txbxContent>
                        </wps:txbx>
                        <wps:bodyPr upright="1">
                          <a:spAutoFit/>
                        </wps:bodyPr>
                      </wps:wsp>
                    </wpg:wgp>
                  </a:graphicData>
                </a:graphic>
              </wp:anchor>
            </w:drawing>
          </mc:Choice>
          <mc:Fallback>
            <w:pict>
              <v:group id="组合 47" o:spid="_x0000_s1026" o:spt="203" style="position:absolute;left:0pt;margin-left:582.45pt;margin-top:70.3pt;height:38.4pt;width:75.85pt;z-index:251673600;mso-width-relative:page;mso-height-relative:page;" coordorigin="13157,8597" coordsize="1517,524" o:gfxdata="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">
                <o:lock v:ext="edit" aspectratio="f"/>
                <v:shape id="直接箭头连接符 40" o:spid="_x0000_s1026" o:spt="32" type="#_x0000_t32" style="position:absolute;left:13349;top:9090;height:5;width:771;" filled="f" stroked="t" coordsize="21600,21600" o:gfxdata="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GnMXu8AAAA&#10;2wAAAA8AAAAAAAAAAQAgAAAAIgAAAGRycy9kb3ducmV2LnhtbFBLAQIUABQAAAAIAIdO4kAzLwWe&#10;OwAAADkAAAAQAAAAAAAAAAEAIAAAAAsBAABkcnMvc2hhcGV4bWwueG1sUEsFBgAAAAAGAAYAWwEA&#10;ALUDAAAAAA==&#10;">
                  <v:fill on="f" focussize="0,0"/>
                  <v:stroke weight="4.5pt" color="#000000" joinstyle="round"/>
                  <v:imagedata o:title=""/>
                  <o:lock v:ext="edit" aspectratio="f"/>
                </v:shape>
                <v:shape id="文本框 41" o:spid="_x0000_s1026" o:spt="202" type="#_x0000_t202" style="position:absolute;left:13157;top:8623;height:498;width:467;" filled="f" stroked="f" coordsize="21600,21600" o:gfxdata="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ES2G7sAAADb&#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rPr>
                            <w:b/>
                            <w:sz w:val="28"/>
                            <w:szCs w:val="28"/>
                          </w:rPr>
                        </w:pPr>
                        <w:r>
                          <w:rPr>
                            <w:rFonts w:hint="eastAsia"/>
                            <w:b/>
                            <w:sz w:val="28"/>
                            <w:szCs w:val="28"/>
                          </w:rPr>
                          <w:t>0</w:t>
                        </w:r>
                      </w:p>
                    </w:txbxContent>
                  </v:textbox>
                </v:shape>
                <v:shape id="文本框 42" o:spid="_x0000_s1026" o:spt="202" type="#_x0000_t202" style="position:absolute;left:13624;top:8597;height:498;width:1050;" filled="f" stroked="f" coordsize="21600,21600" o:gfxdata="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wgTgLsAAADb&#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rPr>
                            <w:b/>
                            <w:sz w:val="28"/>
                            <w:szCs w:val="28"/>
                          </w:rPr>
                        </w:pPr>
                        <w:r>
                          <w:rPr>
                            <w:rFonts w:hint="eastAsia"/>
                            <w:b/>
                            <w:sz w:val="28"/>
                            <w:szCs w:val="28"/>
                          </w:rPr>
                          <w:t>100m</w:t>
                        </w:r>
                      </w:p>
                    </w:txbxContent>
                  </v:textbox>
                </v:shape>
              </v:group>
            </w:pict>
          </mc:Fallback>
        </mc:AlternateContent>
      </w:r>
    </w:p>
    <w:p>
      <w:pPr>
        <w:pStyle w:val="35"/>
        <w:jc w:val="center"/>
        <w:rPr>
          <w:color w:val="auto"/>
        </w:rPr>
      </w:pPr>
      <w:r>
        <w:rPr>
          <w:rFonts w:hint="eastAsia" w:ascii="黑体" w:hAnsi="黑体" w:eastAsia="黑体" w:cs="黑体"/>
          <w:bCs/>
          <w:color w:val="auto"/>
          <w:sz w:val="30"/>
          <w:szCs w:val="30"/>
        </w:rPr>
        <w:t>附图3   项目大气保护范围示意图</w:t>
      </w:r>
      <w:r>
        <w:rPr>
          <w:color w:val="auto"/>
        </w:rPr>
        <mc:AlternateContent>
          <mc:Choice Requires="wps">
            <w:drawing>
              <wp:anchor distT="0" distB="0" distL="114300" distR="114300" simplePos="0" relativeHeight="251698176" behindDoc="0" locked="0" layoutInCell="1" allowOverlap="1">
                <wp:simplePos x="0" y="0"/>
                <wp:positionH relativeFrom="column">
                  <wp:posOffset>4049395</wp:posOffset>
                </wp:positionH>
                <wp:positionV relativeFrom="paragraph">
                  <wp:posOffset>1972945</wp:posOffset>
                </wp:positionV>
                <wp:extent cx="695325" cy="457200"/>
                <wp:effectExtent l="0" t="0" r="0" b="0"/>
                <wp:wrapNone/>
                <wp:docPr id="114" name="矩形 88"/>
                <wp:cNvGraphicFramePr/>
                <a:graphic xmlns:a="http://schemas.openxmlformats.org/drawingml/2006/main">
                  <a:graphicData uri="http://schemas.microsoft.com/office/word/2010/wordprocessingShape">
                    <wps:wsp>
                      <wps:cNvSpPr/>
                      <wps:spPr>
                        <a:xfrm rot="1680000">
                          <a:off x="4820920" y="2973070"/>
                          <a:ext cx="695325" cy="457200"/>
                        </a:xfrm>
                        <a:prstGeom prst="rect">
                          <a:avLst/>
                        </a:prstGeom>
                        <a:noFill/>
                        <a:ln w="12700" cap="flat" cmpd="sng" algn="ctr">
                          <a:noFill/>
                          <a:prstDash val="solid"/>
                          <a:miter lim="800000"/>
                        </a:ln>
                        <a:effectLst/>
                      </wps:spPr>
                      <wps:txbx>
                        <w:txbxContent>
                          <w:p>
                            <w:pPr>
                              <w:jc w:val="center"/>
                              <w:rPr>
                                <w:sz w:val="28"/>
                                <w:szCs w:val="28"/>
                              </w:rPr>
                            </w:pPr>
                            <w:r>
                              <w:rPr>
                                <w:rFonts w:hint="eastAsia"/>
                                <w:sz w:val="28"/>
                                <w:szCs w:val="28"/>
                              </w:rPr>
                              <w:t>4.3km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88" o:spid="_x0000_s1026" o:spt="1" style="position:absolute;left:0pt;margin-left:318.85pt;margin-top:155.35pt;height:36pt;width:54.75pt;rotation:1835008f;z-index:251698176;v-text-anchor:middle;mso-width-relative:page;mso-height-relative:page;" filled="f" stroked="f" coordsize="21600,21600" o:gfxdata="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TyJsY1wAAAAsBAAAPAAAAAAAAAAEAIAAAACIAAABk&#10;cnMvZG93bnJldi54bWxQSwECFAAUAAAACACHTuJAmuPXcHkCAADXBAAADgAAAAAAAAABACAAAAAm&#10;AQAAZHJzL2Uyb0RvYy54bWxQSwUGAAAAAAYABgBZAQAAEQYAAAAA&#10;">
                <v:fill on="f" focussize="0,0"/>
                <v:stroke on="f" weight="1pt" miterlimit="8" joinstyle="miter"/>
                <v:imagedata o:title=""/>
                <o:lock v:ext="edit" aspectratio="f"/>
                <v:textbox>
                  <w:txbxContent>
                    <w:p>
                      <w:pPr>
                        <w:jc w:val="center"/>
                        <w:rPr>
                          <w:sz w:val="28"/>
                          <w:szCs w:val="28"/>
                        </w:rPr>
                      </w:pPr>
                      <w:r>
                        <w:rPr>
                          <w:rFonts w:hint="eastAsia"/>
                          <w:sz w:val="28"/>
                          <w:szCs w:val="28"/>
                        </w:rPr>
                        <w:t>4.3km</w:t>
                      </w:r>
                    </w:p>
                  </w:txbxContent>
                </v:textbox>
              </v:rect>
            </w:pict>
          </mc:Fallback>
        </mc:AlternateContent>
      </w:r>
      <w:r>
        <w:rPr>
          <w:color w:val="auto"/>
        </w:rPr>
        <w:drawing>
          <wp:anchor distT="0" distB="0" distL="114300" distR="114300" simplePos="0" relativeHeight="251697152" behindDoc="0" locked="0" layoutInCell="1" allowOverlap="1">
            <wp:simplePos x="0" y="0"/>
            <wp:positionH relativeFrom="column">
              <wp:posOffset>7426960</wp:posOffset>
            </wp:positionH>
            <wp:positionV relativeFrom="paragraph">
              <wp:posOffset>4058285</wp:posOffset>
            </wp:positionV>
            <wp:extent cx="287020" cy="295275"/>
            <wp:effectExtent l="0" t="0" r="17780" b="9525"/>
            <wp:wrapNone/>
            <wp:docPr id="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
                    <pic:cNvPicPr>
                      <a:picLocks noChangeAspect="1"/>
                    </pic:cNvPicPr>
                  </pic:nvPicPr>
                  <pic:blipFill>
                    <a:blip r:embed="rId34" cstate="print"/>
                    <a:stretch>
                      <a:fillRect/>
                    </a:stretch>
                  </pic:blipFill>
                  <pic:spPr>
                    <a:xfrm>
                      <a:off x="0" y="0"/>
                      <a:ext cx="287020" cy="295275"/>
                    </a:xfrm>
                    <a:prstGeom prst="rect">
                      <a:avLst/>
                    </a:prstGeom>
                    <a:noFill/>
                    <a:ln>
                      <a:noFill/>
                    </a:ln>
                  </pic:spPr>
                </pic:pic>
              </a:graphicData>
            </a:graphic>
          </wp:anchor>
        </w:drawing>
      </w:r>
      <w:r>
        <w:rPr>
          <w:color w:val="auto"/>
          <w:sz w:val="21"/>
        </w:rPr>
        <mc:AlternateContent>
          <mc:Choice Requires="wps">
            <w:drawing>
              <wp:anchor distT="0" distB="0" distL="114300" distR="114300" simplePos="0" relativeHeight="251695104" behindDoc="0" locked="0" layoutInCell="1" allowOverlap="1">
                <wp:simplePos x="0" y="0"/>
                <wp:positionH relativeFrom="column">
                  <wp:posOffset>6114415</wp:posOffset>
                </wp:positionH>
                <wp:positionV relativeFrom="paragraph">
                  <wp:posOffset>3616960</wp:posOffset>
                </wp:positionV>
                <wp:extent cx="1896110" cy="873760"/>
                <wp:effectExtent l="4445" t="5080" r="23495" b="16510"/>
                <wp:wrapNone/>
                <wp:docPr id="105" name="矩形 84"/>
                <wp:cNvGraphicFramePr/>
                <a:graphic xmlns:a="http://schemas.openxmlformats.org/drawingml/2006/main">
                  <a:graphicData uri="http://schemas.microsoft.com/office/word/2010/wordprocessingShape">
                    <wps:wsp>
                      <wps:cNvSpPr/>
                      <wps:spPr>
                        <a:xfrm>
                          <a:off x="0" y="0"/>
                          <a:ext cx="1896110" cy="873760"/>
                        </a:xfrm>
                        <a:prstGeom prst="rect">
                          <a:avLst/>
                        </a:prstGeom>
                        <a:solidFill>
                          <a:srgbClr val="FFFFFF">
                            <a:alpha val="0"/>
                          </a:srgbClr>
                        </a:solidFill>
                        <a:ln w="9525" cap="flat" cmpd="sng">
                          <a:solidFill>
                            <a:srgbClr val="FF0000"/>
                          </a:solidFill>
                          <a:prstDash val="solid"/>
                          <a:miter/>
                          <a:headEnd type="none" w="med" len="med"/>
                          <a:tailEnd type="none" w="med" len="med"/>
                        </a:ln>
                        <a:effectLst/>
                      </wps:spPr>
                      <wps:txbx>
                        <w:txbxContent>
                          <w:p>
                            <w:pPr>
                              <w:rPr>
                                <w:rFonts w:ascii="Times New Roman" w:hAnsi="Times New Roman" w:eastAsia="宋体" w:cs="Times New Roman"/>
                                <w:color w:val="FF0000"/>
                                <w:szCs w:val="21"/>
                              </w:rPr>
                            </w:pPr>
                            <w:r>
                              <w:rPr>
                                <w:rFonts w:hint="eastAsia"/>
                                <w:color w:val="FF0000"/>
                              </w:rPr>
                              <w:t>图例：</w:t>
                            </w:r>
                            <w:r>
                              <w:rPr>
                                <w:rFonts w:hint="eastAsia" w:ascii="Times New Roman" w:hAnsi="Times New Roman" w:eastAsia="宋体" w:cs="Times New Roman"/>
                                <w:color w:val="FF0000"/>
                                <w:szCs w:val="21"/>
                              </w:rPr>
                              <w:t>项目区</w:t>
                            </w:r>
                          </w:p>
                          <w:p>
                            <w:pPr>
                              <w:rPr>
                                <w:rFonts w:ascii="Times New Roman" w:hAnsi="Times New Roman" w:eastAsia="宋体" w:cs="Times New Roman"/>
                                <w:color w:val="FF0000"/>
                                <w:szCs w:val="21"/>
                              </w:rPr>
                            </w:pPr>
                          </w:p>
                          <w:p>
                            <w:pPr>
                              <w:rPr>
                                <w:rFonts w:eastAsia="宋体"/>
                              </w:rPr>
                            </w:pPr>
                            <w:r>
                              <w:rPr>
                                <w:rFonts w:hint="eastAsia" w:ascii="Times New Roman" w:hAnsi="Times New Roman" w:eastAsia="宋体" w:cs="Times New Roman"/>
                                <w:color w:val="FF0000"/>
                                <w:szCs w:val="21"/>
                              </w:rPr>
                              <w:t>引用大气监测点</w:t>
                            </w:r>
                          </w:p>
                        </w:txbxContent>
                      </wps:txbx>
                      <wps:bodyPr upright="1"/>
                    </wps:wsp>
                  </a:graphicData>
                </a:graphic>
              </wp:anchor>
            </w:drawing>
          </mc:Choice>
          <mc:Fallback>
            <w:pict>
              <v:rect id="矩形 84" o:spid="_x0000_s1026" o:spt="1" style="position:absolute;left:0pt;margin-left:481.45pt;margin-top:284.8pt;height:68.8pt;width:149.3pt;z-index:251695104;mso-width-relative:page;mso-height-relative:page;" fillcolor="#FFFFFF" filled="t" stroked="t" coordsize="21600,21600" o:gfxdata="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nQlQK2wAAAAwB&#10;AAAPAAAAAAAAAAEAIAAAACIAAABkcnMvZG93bnJldi54bWxQSwECFAAUAAAACACHTuJADYeBSxgC&#10;AABXBAAADgAAAAAAAAABACAAAAAqAQAAZHJzL2Uyb0RvYy54bWxQSwUGAAAAAAYABgBZAQAAtAUA&#10;AAAA&#10;">
                <v:fill on="t" opacity="0f" focussize="0,0"/>
                <v:stroke color="#FF0000" joinstyle="miter"/>
                <v:imagedata o:title=""/>
                <o:lock v:ext="edit" aspectratio="f"/>
                <v:textbox>
                  <w:txbxContent>
                    <w:p>
                      <w:pPr>
                        <w:rPr>
                          <w:rFonts w:ascii="Times New Roman" w:hAnsi="Times New Roman" w:eastAsia="宋体" w:cs="Times New Roman"/>
                          <w:color w:val="FF0000"/>
                          <w:szCs w:val="21"/>
                        </w:rPr>
                      </w:pPr>
                      <w:r>
                        <w:rPr>
                          <w:rFonts w:hint="eastAsia"/>
                          <w:color w:val="FF0000"/>
                        </w:rPr>
                        <w:t>图例：</w:t>
                      </w:r>
                      <w:r>
                        <w:rPr>
                          <w:rFonts w:hint="eastAsia" w:ascii="Times New Roman" w:hAnsi="Times New Roman" w:eastAsia="宋体" w:cs="Times New Roman"/>
                          <w:color w:val="FF0000"/>
                          <w:szCs w:val="21"/>
                        </w:rPr>
                        <w:t>项目区</w:t>
                      </w:r>
                    </w:p>
                    <w:p>
                      <w:pPr>
                        <w:rPr>
                          <w:rFonts w:ascii="Times New Roman" w:hAnsi="Times New Roman" w:eastAsia="宋体" w:cs="Times New Roman"/>
                          <w:color w:val="FF0000"/>
                          <w:szCs w:val="21"/>
                        </w:rPr>
                      </w:pPr>
                    </w:p>
                    <w:p>
                      <w:pPr>
                        <w:rPr>
                          <w:rFonts w:eastAsia="宋体"/>
                        </w:rPr>
                      </w:pPr>
                      <w:r>
                        <w:rPr>
                          <w:rFonts w:hint="eastAsia" w:ascii="Times New Roman" w:hAnsi="Times New Roman" w:eastAsia="宋体" w:cs="Times New Roman"/>
                          <w:color w:val="FF0000"/>
                          <w:szCs w:val="21"/>
                        </w:rPr>
                        <w:t>引用大气监测点</w:t>
                      </w:r>
                    </w:p>
                  </w:txbxContent>
                </v:textbox>
              </v:rect>
            </w:pict>
          </mc:Fallback>
        </mc:AlternateContent>
      </w:r>
      <w:r>
        <w:rPr>
          <w:rFonts w:hAnsi="宋体" w:cs="宋体"/>
          <w:b/>
          <w:bCs/>
          <w:color w:val="auto"/>
          <w:sz w:val="30"/>
        </w:rPr>
        <mc:AlternateContent>
          <mc:Choice Requires="wpg">
            <w:drawing>
              <wp:anchor distT="0" distB="0" distL="114300" distR="114300" simplePos="0" relativeHeight="251694080" behindDoc="0" locked="0" layoutInCell="1" allowOverlap="1">
                <wp:simplePos x="0" y="0"/>
                <wp:positionH relativeFrom="column">
                  <wp:posOffset>7254240</wp:posOffset>
                </wp:positionH>
                <wp:positionV relativeFrom="paragraph">
                  <wp:posOffset>892810</wp:posOffset>
                </wp:positionV>
                <wp:extent cx="963295" cy="487680"/>
                <wp:effectExtent l="0" t="0" r="0" b="28575"/>
                <wp:wrapNone/>
                <wp:docPr id="83" name="组合 71"/>
                <wp:cNvGraphicFramePr/>
                <a:graphic xmlns:a="http://schemas.openxmlformats.org/drawingml/2006/main">
                  <a:graphicData uri="http://schemas.microsoft.com/office/word/2010/wordprocessingGroup">
                    <wpg:wgp>
                      <wpg:cNvGrpSpPr/>
                      <wpg:grpSpPr>
                        <a:xfrm>
                          <a:off x="0" y="0"/>
                          <a:ext cx="963295" cy="513141"/>
                          <a:chOff x="13157" y="8597"/>
                          <a:chExt cx="1517" cy="524"/>
                        </a:xfrm>
                        <a:effectLst/>
                      </wpg:grpSpPr>
                      <wps:wsp>
                        <wps:cNvPr id="84" name="直接箭头连接符 40"/>
                        <wps:cNvCnPr/>
                        <wps:spPr>
                          <a:xfrm>
                            <a:off x="13349" y="9090"/>
                            <a:ext cx="771" cy="5"/>
                          </a:xfrm>
                          <a:prstGeom prst="straightConnector1">
                            <a:avLst/>
                          </a:prstGeom>
                          <a:ln w="57150" cap="flat" cmpd="sng">
                            <a:solidFill>
                              <a:srgbClr val="000000"/>
                            </a:solidFill>
                            <a:prstDash val="solid"/>
                            <a:headEnd type="none" w="med" len="med"/>
                            <a:tailEnd type="none" w="med" len="med"/>
                          </a:ln>
                          <a:effectLst/>
                        </wps:spPr>
                        <wps:bodyPr/>
                      </wps:wsp>
                      <wps:wsp>
                        <wps:cNvPr id="86" name="文本框 41"/>
                        <wps:cNvSpPr txBox="1"/>
                        <wps:spPr>
                          <a:xfrm>
                            <a:off x="13157" y="8623"/>
                            <a:ext cx="467" cy="498"/>
                          </a:xfrm>
                          <a:prstGeom prst="rect">
                            <a:avLst/>
                          </a:prstGeom>
                          <a:noFill/>
                          <a:ln>
                            <a:noFill/>
                          </a:ln>
                          <a:effectLst/>
                        </wps:spPr>
                        <wps:txbx>
                          <w:txbxContent>
                            <w:p>
                              <w:pPr>
                                <w:rPr>
                                  <w:b/>
                                  <w:sz w:val="28"/>
                                  <w:szCs w:val="28"/>
                                </w:rPr>
                              </w:pPr>
                              <w:r>
                                <w:rPr>
                                  <w:rFonts w:hint="eastAsia"/>
                                  <w:b/>
                                  <w:sz w:val="28"/>
                                  <w:szCs w:val="28"/>
                                </w:rPr>
                                <w:t>0</w:t>
                              </w:r>
                            </w:p>
                          </w:txbxContent>
                        </wps:txbx>
                        <wps:bodyPr upright="1">
                          <a:spAutoFit/>
                        </wps:bodyPr>
                      </wps:wsp>
                      <wps:wsp>
                        <wps:cNvPr id="88" name="文本框 42"/>
                        <wps:cNvSpPr txBox="1"/>
                        <wps:spPr>
                          <a:xfrm>
                            <a:off x="13624" y="8597"/>
                            <a:ext cx="1050" cy="498"/>
                          </a:xfrm>
                          <a:prstGeom prst="rect">
                            <a:avLst/>
                          </a:prstGeom>
                          <a:noFill/>
                          <a:ln>
                            <a:noFill/>
                          </a:ln>
                          <a:effectLst/>
                        </wps:spPr>
                        <wps:txbx>
                          <w:txbxContent>
                            <w:p>
                              <w:pPr>
                                <w:rPr>
                                  <w:b/>
                                  <w:sz w:val="28"/>
                                  <w:szCs w:val="28"/>
                                </w:rPr>
                              </w:pPr>
                              <w:r>
                                <w:rPr>
                                  <w:rFonts w:hint="eastAsia"/>
                                  <w:b/>
                                  <w:sz w:val="28"/>
                                  <w:szCs w:val="28"/>
                                </w:rPr>
                                <w:t>400m</w:t>
                              </w:r>
                            </w:p>
                          </w:txbxContent>
                        </wps:txbx>
                        <wps:bodyPr upright="1">
                          <a:spAutoFit/>
                        </wps:bodyPr>
                      </wps:wsp>
                    </wpg:wgp>
                  </a:graphicData>
                </a:graphic>
              </wp:anchor>
            </w:drawing>
          </mc:Choice>
          <mc:Fallback>
            <w:pict>
              <v:group id="组合 71" o:spid="_x0000_s1026" o:spt="203" style="position:absolute;left:0pt;margin-left:571.2pt;margin-top:70.3pt;height:38.4pt;width:75.85pt;z-index:251694080;mso-width-relative:page;mso-height-relative:page;" coordorigin="13157,8597" coordsize="1517,524" o:gfxdata="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">
                <o:lock v:ext="edit" aspectratio="f"/>
                <v:shape id="直接箭头连接符 40" o:spid="_x0000_s1026" o:spt="32" type="#_x0000_t32" style="position:absolute;left:13349;top:9090;height:5;width:771;" filled="f" stroked="t" coordsize="21600,21600" o:gfxdata="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sL6kvQAA&#10;ANsAAAAPAAAAAAAAAAEAIAAAACIAAABkcnMvZG93bnJldi54bWxQSwECFAAUAAAACACHTuJAMy8F&#10;njsAAAA5AAAAEAAAAAAAAAABACAAAAAMAQAAZHJzL3NoYXBleG1sLnhtbFBLBQYAAAAABgAGAFsB&#10;AAC2AwAAAAA=&#10;">
                  <v:fill on="f" focussize="0,0"/>
                  <v:stroke weight="4.5pt" color="#000000" joinstyle="round"/>
                  <v:imagedata o:title=""/>
                  <o:lock v:ext="edit" aspectratio="f"/>
                </v:shape>
                <v:shape id="文本框 41" o:spid="_x0000_s1026" o:spt="202" type="#_x0000_t202" style="position:absolute;left:13157;top:8623;height:498;width:467;" filled="f" stroked="f" coordsize="21600,21600" o:gfxdata="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R+cX7sAAADb&#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rPr>
                            <w:b/>
                            <w:sz w:val="28"/>
                            <w:szCs w:val="28"/>
                          </w:rPr>
                        </w:pPr>
                        <w:r>
                          <w:rPr>
                            <w:rFonts w:hint="eastAsia"/>
                            <w:b/>
                            <w:sz w:val="28"/>
                            <w:szCs w:val="28"/>
                          </w:rPr>
                          <w:t>0</w:t>
                        </w:r>
                      </w:p>
                    </w:txbxContent>
                  </v:textbox>
                </v:shape>
                <v:shape id="文本框 42" o:spid="_x0000_s1026" o:spt="202" type="#_x0000_t202" style="position:absolute;left:13624;top:8597;height:498;width:1050;" filled="f" stroked="f" coordsize="21600,21600" o:gfxdata="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w8yttrgAAADbAAAA&#10;DwAAAAAAAAABACAAAAAiAAAAZHJzL2Rvd25yZXYueG1sUEsBAhQAFAAAAAgAh07iQDMvBZ47AAAA&#10;OQAAABAAAAAAAAAAAQAgAAAABwEAAGRycy9zaGFwZXhtbC54bWxQSwUGAAAAAAYABgBbAQAAsQMA&#10;AAAA&#10;">
                  <v:fill on="f" focussize="0,0"/>
                  <v:stroke on="f"/>
                  <v:imagedata o:title=""/>
                  <o:lock v:ext="edit" aspectratio="f"/>
                  <v:textbox style="mso-fit-shape-to-text:t;">
                    <w:txbxContent>
                      <w:p>
                        <w:pPr>
                          <w:rPr>
                            <w:b/>
                            <w:sz w:val="28"/>
                            <w:szCs w:val="28"/>
                          </w:rPr>
                        </w:pPr>
                        <w:r>
                          <w:rPr>
                            <w:rFonts w:hint="eastAsia"/>
                            <w:b/>
                            <w:sz w:val="28"/>
                            <w:szCs w:val="28"/>
                          </w:rPr>
                          <w:t>400m</w:t>
                        </w:r>
                      </w:p>
                    </w:txbxContent>
                  </v:textbox>
                </v:shape>
              </v:group>
            </w:pict>
          </mc:Fallback>
        </mc:AlternateContent>
      </w:r>
      <w:r>
        <w:rPr>
          <w:rFonts w:hint="eastAsia" w:hAnsi="宋体" w:cs="宋体"/>
          <w:b/>
          <w:bCs/>
          <w:color w:val="auto"/>
          <w:sz w:val="30"/>
        </w:rPr>
        <w:drawing>
          <wp:anchor distT="0" distB="0" distL="114300" distR="114300" simplePos="0" relativeHeight="251693056" behindDoc="0" locked="0" layoutInCell="1" allowOverlap="1">
            <wp:simplePos x="0" y="0"/>
            <wp:positionH relativeFrom="column">
              <wp:posOffset>7325995</wp:posOffset>
            </wp:positionH>
            <wp:positionV relativeFrom="paragraph">
              <wp:posOffset>119380</wp:posOffset>
            </wp:positionV>
            <wp:extent cx="671830" cy="684530"/>
            <wp:effectExtent l="9525" t="9525" r="23495" b="10795"/>
            <wp:wrapNone/>
            <wp:docPr id="69" name="图片 57" descr="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7" descr="风玫瑰图"/>
                    <pic:cNvPicPr>
                      <a:picLocks noChangeAspect="1"/>
                    </pic:cNvPicPr>
                  </pic:nvPicPr>
                  <pic:blipFill>
                    <a:blip r:embed="rId30" cstate="print"/>
                    <a:stretch>
                      <a:fillRect/>
                    </a:stretch>
                  </pic:blipFill>
                  <pic:spPr>
                    <a:xfrm>
                      <a:off x="0" y="0"/>
                      <a:ext cx="671830" cy="684530"/>
                    </a:xfrm>
                    <a:prstGeom prst="rect">
                      <a:avLst/>
                    </a:prstGeom>
                    <a:noFill/>
                    <a:ln w="9525" cap="flat" cmpd="sng">
                      <a:solidFill>
                        <a:srgbClr val="000000"/>
                      </a:solidFill>
                      <a:prstDash val="solid"/>
                      <a:miter/>
                      <a:headEnd type="none" w="med" len="med"/>
                      <a:tailEnd type="none" w="med" len="med"/>
                    </a:ln>
                  </pic:spPr>
                </pic:pic>
              </a:graphicData>
            </a:graphic>
          </wp:anchor>
        </w:drawing>
      </w:r>
      <w:r>
        <w:rPr>
          <w:color w:val="auto"/>
        </w:rPr>
        <w:drawing>
          <wp:inline distT="0" distB="0" distL="114300" distR="114300">
            <wp:extent cx="7228840" cy="4603115"/>
            <wp:effectExtent l="0" t="0" r="10160" b="6985"/>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35" cstate="print"/>
                    <a:stretch>
                      <a:fillRect/>
                    </a:stretch>
                  </pic:blipFill>
                  <pic:spPr>
                    <a:xfrm>
                      <a:off x="0" y="0"/>
                      <a:ext cx="7228840" cy="4603115"/>
                    </a:xfrm>
                    <a:prstGeom prst="rect">
                      <a:avLst/>
                    </a:prstGeom>
                    <a:noFill/>
                    <a:ln>
                      <a:noFill/>
                    </a:ln>
                  </pic:spPr>
                </pic:pic>
              </a:graphicData>
            </a:graphic>
          </wp:inline>
        </w:drawing>
      </w:r>
      <w:r>
        <w:rPr>
          <w:color w:val="auto"/>
          <w:sz w:val="21"/>
        </w:rPr>
        <mc:AlternateContent>
          <mc:Choice Requires="wps">
            <w:drawing>
              <wp:anchor distT="0" distB="0" distL="114300" distR="114300" simplePos="0" relativeHeight="251696128" behindDoc="0" locked="0" layoutInCell="1" allowOverlap="1">
                <wp:simplePos x="0" y="0"/>
                <wp:positionH relativeFrom="column">
                  <wp:posOffset>7383145</wp:posOffset>
                </wp:positionH>
                <wp:positionV relativeFrom="paragraph">
                  <wp:posOffset>3713480</wp:posOffset>
                </wp:positionV>
                <wp:extent cx="381000" cy="182245"/>
                <wp:effectExtent l="6350" t="6350" r="12700" b="20955"/>
                <wp:wrapNone/>
                <wp:docPr id="109" name="矩形 86"/>
                <wp:cNvGraphicFramePr/>
                <a:graphic xmlns:a="http://schemas.openxmlformats.org/drawingml/2006/main">
                  <a:graphicData uri="http://schemas.microsoft.com/office/word/2010/wordprocessingShape">
                    <wps:wsp>
                      <wps:cNvSpPr/>
                      <wps:spPr>
                        <a:xfrm>
                          <a:off x="0" y="0"/>
                          <a:ext cx="381000" cy="182245"/>
                        </a:xfrm>
                        <a:prstGeom prst="rect">
                          <a:avLst/>
                        </a:prstGeom>
                        <a:solidFill>
                          <a:srgbClr val="70AD47"/>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86" o:spid="_x0000_s1026" o:spt="1" style="position:absolute;left:0pt;margin-left:581.35pt;margin-top:292.4pt;height:14.35pt;width:30pt;z-index:251696128;v-text-anchor:middle;mso-width-relative:page;mso-height-relative:page;" fillcolor="#70AD47" filled="t" stroked="t" coordsize="21600,21600" o:gfxdata="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&#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00RnZtkAAAANAQAADwAAAAAAAAABACAAAAAiAAAAZHJz&#10;L2Rvd25yZXYueG1sUEsBAhQAFAAAAAgAh07iQO380Qt1AgAABAUAAA4AAAAAAAAAAQAgAAAAKAEA&#10;AGRycy9lMm9Eb2MueG1sUEsFBgAAAAAGAAYAWQEAAA8GAAAAAA==&#10;">
                <v:fill on="t" focussize="0,0"/>
                <v:stroke weight="1pt" color="#70AD47" miterlimit="8" joinstyle="miter"/>
                <v:imagedata o:title=""/>
                <o:lock v:ext="edit" aspectratio="f"/>
              </v:rect>
            </w:pict>
          </mc:Fallback>
        </mc:AlternateContent>
      </w:r>
    </w:p>
    <w:p>
      <w:pPr>
        <w:pStyle w:val="37"/>
        <w:jc w:val="center"/>
        <w:rPr>
          <w:rFonts w:ascii="黑体" w:hAnsi="黑体" w:eastAsia="黑体" w:cs="黑体"/>
          <w:b w:val="0"/>
          <w:color w:val="auto"/>
          <w:sz w:val="30"/>
          <w:szCs w:val="30"/>
        </w:rPr>
      </w:pPr>
      <w:r>
        <w:rPr>
          <w:rFonts w:hint="eastAsia" w:ascii="黑体" w:hAnsi="黑体" w:eastAsia="黑体" w:cs="黑体"/>
          <w:b w:val="0"/>
          <w:color w:val="auto"/>
          <w:sz w:val="30"/>
          <w:szCs w:val="30"/>
        </w:rPr>
        <w:t xml:space="preserve">附图4   </w:t>
      </w:r>
      <w:r>
        <w:rPr>
          <w:rFonts w:ascii="黑体" w:hAnsi="黑体" w:eastAsia="黑体" w:cs="黑体"/>
          <w:b w:val="0"/>
          <w:color w:val="auto"/>
          <w:sz w:val="30"/>
          <w:szCs w:val="30"/>
        </w:rPr>
        <w:t>建设项目大气监测点位图</w:t>
      </w:r>
    </w:p>
    <w:p>
      <w:pPr>
        <w:jc w:val="center"/>
        <w:rPr>
          <w:color w:val="auto"/>
        </w:rPr>
      </w:pPr>
      <w:r>
        <w:rPr>
          <w:color w:val="auto"/>
          <w:sz w:val="30"/>
        </w:rPr>
        <mc:AlternateContent>
          <mc:Choice Requires="wps">
            <w:drawing>
              <wp:anchor distT="0" distB="0" distL="114300" distR="114300" simplePos="0" relativeHeight="251687936" behindDoc="0" locked="0" layoutInCell="1" allowOverlap="1">
                <wp:simplePos x="0" y="0"/>
                <wp:positionH relativeFrom="column">
                  <wp:posOffset>1483360</wp:posOffset>
                </wp:positionH>
                <wp:positionV relativeFrom="paragraph">
                  <wp:posOffset>1680210</wp:posOffset>
                </wp:positionV>
                <wp:extent cx="747395" cy="313690"/>
                <wp:effectExtent l="0" t="0" r="0" b="0"/>
                <wp:wrapNone/>
                <wp:docPr id="78" name="矩形 76"/>
                <wp:cNvGraphicFramePr/>
                <a:graphic xmlns:a="http://schemas.openxmlformats.org/drawingml/2006/main">
                  <a:graphicData uri="http://schemas.microsoft.com/office/word/2010/wordprocessingShape">
                    <wps:wsp>
                      <wps:cNvSpPr/>
                      <wps:spPr>
                        <a:xfrm>
                          <a:off x="0" y="0"/>
                          <a:ext cx="747395" cy="313690"/>
                        </a:xfrm>
                        <a:prstGeom prst="rect">
                          <a:avLst/>
                        </a:prstGeom>
                        <a:noFill/>
                        <a:ln w="12700" cap="flat" cmpd="sng" algn="ctr">
                          <a:noFill/>
                          <a:prstDash val="solid"/>
                          <a:miter lim="800000"/>
                        </a:ln>
                        <a:effectLst/>
                      </wps:spPr>
                      <wps:txb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DA004</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76" o:spid="_x0000_s1026" o:spt="1" style="position:absolute;left:0pt;margin-left:116.8pt;margin-top:132.3pt;height:24.7pt;width:58.85pt;z-index:251687936;v-text-anchor:middle;mso-width-relative:page;mso-height-relative:page;" filled="f" stroked="f" coordsize="21600,21600" o:gfxdata="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JWXZqvYAAAACwEAAA8AAAAAAAAAAQAgAAAAIgAAAGRycy9kb3ducmV2LnhtbFBL&#10;AQIUABQAAAAIAIdO4kC1Dw7paAIAALwEAAAOAAAAAAAAAAEAIAAAACcBAABkcnMvZTJvRG9jLnht&#10;bFBLBQYAAAAABgAGAFkBAAABBgAAAAA=&#10;">
                <v:fill on="f" focussize="0,0"/>
                <v:stroke on="f" weight="1pt" miterlimit="8" joinstyle="miter"/>
                <v:imagedata o:title=""/>
                <o:lock v:ext="edit" aspectratio="f"/>
                <v:textbo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DA004</w:t>
                      </w:r>
                    </w:p>
                  </w:txbxContent>
                </v:textbox>
              </v:rect>
            </w:pict>
          </mc:Fallback>
        </mc:AlternateContent>
      </w:r>
      <w:r>
        <w:rPr>
          <w:color w:val="auto"/>
        </w:rPr>
        <w:drawing>
          <wp:inline distT="0" distB="0" distL="114300" distR="114300">
            <wp:extent cx="8347710" cy="4684395"/>
            <wp:effectExtent l="0" t="0" r="8890" b="1905"/>
            <wp:docPr id="9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
                    <pic:cNvPicPr>
                      <a:picLocks noChangeAspect="1"/>
                    </pic:cNvPicPr>
                  </pic:nvPicPr>
                  <pic:blipFill>
                    <a:blip r:embed="rId36" cstate="print"/>
                    <a:stretch>
                      <a:fillRect/>
                    </a:stretch>
                  </pic:blipFill>
                  <pic:spPr>
                    <a:xfrm>
                      <a:off x="0" y="0"/>
                      <a:ext cx="8347710" cy="4684395"/>
                    </a:xfrm>
                    <a:prstGeom prst="rect">
                      <a:avLst/>
                    </a:prstGeom>
                    <a:noFill/>
                    <a:ln>
                      <a:noFill/>
                    </a:ln>
                  </pic:spPr>
                </pic:pic>
              </a:graphicData>
            </a:graphic>
          </wp:inline>
        </w:drawing>
      </w:r>
      <w:r>
        <w:rPr>
          <w:color w:val="auto"/>
          <w:sz w:val="30"/>
        </w:rPr>
        <mc:AlternateContent>
          <mc:Choice Requires="wps">
            <w:drawing>
              <wp:anchor distT="0" distB="0" distL="114300" distR="114300" simplePos="0" relativeHeight="251686912" behindDoc="0" locked="0" layoutInCell="1" allowOverlap="1">
                <wp:simplePos x="0" y="0"/>
                <wp:positionH relativeFrom="column">
                  <wp:posOffset>1284605</wp:posOffset>
                </wp:positionH>
                <wp:positionV relativeFrom="paragraph">
                  <wp:posOffset>2759710</wp:posOffset>
                </wp:positionV>
                <wp:extent cx="747395" cy="313690"/>
                <wp:effectExtent l="0" t="0" r="0" b="0"/>
                <wp:wrapNone/>
                <wp:docPr id="76" name="矩形 75"/>
                <wp:cNvGraphicFramePr/>
                <a:graphic xmlns:a="http://schemas.openxmlformats.org/drawingml/2006/main">
                  <a:graphicData uri="http://schemas.microsoft.com/office/word/2010/wordprocessingShape">
                    <wps:wsp>
                      <wps:cNvSpPr/>
                      <wps:spPr>
                        <a:xfrm>
                          <a:off x="0" y="0"/>
                          <a:ext cx="747395" cy="313690"/>
                        </a:xfrm>
                        <a:prstGeom prst="rect">
                          <a:avLst/>
                        </a:prstGeom>
                        <a:noFill/>
                        <a:ln w="12700" cap="flat" cmpd="sng" algn="ctr">
                          <a:noFill/>
                          <a:prstDash val="solid"/>
                          <a:miter lim="800000"/>
                        </a:ln>
                        <a:effectLst/>
                      </wps:spPr>
                      <wps:txb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DA003</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75" o:spid="_x0000_s1026" o:spt="1" style="position:absolute;left:0pt;margin-left:101.15pt;margin-top:217.3pt;height:24.7pt;width:58.85pt;z-index:251686912;v-text-anchor:middle;mso-width-relative:page;mso-height-relative:page;" filled="f" stroked="f" coordsize="21600,21600" o:gfxdata="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xdv8LtcAAAALAQAADwAAAAAAAAABACAAAAAiAAAAZHJzL2Rvd25yZXYueG1sUEsB&#10;AhQAFAAAAAgAh07iQJslEZJoAgAAvAQAAA4AAAAAAAAAAQAgAAAAJgEAAGRycy9lMm9Eb2MueG1s&#10;UEsFBgAAAAAGAAYAWQEAAAAGAAAAAA==&#10;">
                <v:fill on="f" focussize="0,0"/>
                <v:stroke on="f" weight="1pt" miterlimit="8" joinstyle="miter"/>
                <v:imagedata o:title=""/>
                <o:lock v:ext="edit" aspectratio="f"/>
                <v:textbo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DA003</w:t>
                      </w:r>
                    </w:p>
                  </w:txbxContent>
                </v:textbox>
              </v:rect>
            </w:pict>
          </mc:Fallback>
        </mc:AlternateContent>
      </w:r>
      <w:r>
        <w:rPr>
          <w:color w:val="auto"/>
          <w:sz w:val="30"/>
        </w:rPr>
        <mc:AlternateContent>
          <mc:Choice Requires="wps">
            <w:drawing>
              <wp:anchor distT="0" distB="0" distL="114300" distR="114300" simplePos="0" relativeHeight="251685888" behindDoc="0" locked="0" layoutInCell="1" allowOverlap="1">
                <wp:simplePos x="0" y="0"/>
                <wp:positionH relativeFrom="column">
                  <wp:posOffset>2483485</wp:posOffset>
                </wp:positionH>
                <wp:positionV relativeFrom="paragraph">
                  <wp:posOffset>1529715</wp:posOffset>
                </wp:positionV>
                <wp:extent cx="747395" cy="313690"/>
                <wp:effectExtent l="0" t="0" r="0" b="0"/>
                <wp:wrapNone/>
                <wp:docPr id="75" name="矩形 74"/>
                <wp:cNvGraphicFramePr/>
                <a:graphic xmlns:a="http://schemas.openxmlformats.org/drawingml/2006/main">
                  <a:graphicData uri="http://schemas.microsoft.com/office/word/2010/wordprocessingShape">
                    <wps:wsp>
                      <wps:cNvSpPr/>
                      <wps:spPr>
                        <a:xfrm>
                          <a:off x="0" y="0"/>
                          <a:ext cx="747395" cy="313690"/>
                        </a:xfrm>
                        <a:prstGeom prst="rect">
                          <a:avLst/>
                        </a:prstGeom>
                        <a:noFill/>
                        <a:ln w="12700" cap="flat" cmpd="sng" algn="ctr">
                          <a:noFill/>
                          <a:prstDash val="solid"/>
                          <a:miter lim="800000"/>
                        </a:ln>
                        <a:effectLst/>
                      </wps:spPr>
                      <wps:txb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DA002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74" o:spid="_x0000_s1026" o:spt="1" style="position:absolute;left:0pt;margin-left:195.55pt;margin-top:120.45pt;height:24.7pt;width:58.85pt;z-index:251685888;v-text-anchor:middle;mso-width-relative:page;mso-height-relative:page;" filled="f" stroked="f" coordsize="21600,21600" o:gfxdata="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lBMSx9gAAAALAQAADwAAAAAAAAABACAAAAAiAAAAZHJzL2Rvd25yZXYueG1sUEsB&#10;AhQAFAAAAAgAh07iQJj134xnAgAAvAQAAA4AAAAAAAAAAQAgAAAAJwEAAGRycy9lMm9Eb2MueG1s&#10;UEsFBgAAAAAGAAYAWQEAAAAGAAAAAA==&#10;">
                <v:fill on="f" focussize="0,0"/>
                <v:stroke on="f" weight="1pt" miterlimit="8" joinstyle="miter"/>
                <v:imagedata o:title=""/>
                <o:lock v:ext="edit" aspectratio="f"/>
                <v:textbo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DA002</w:t>
                      </w:r>
                    </w:p>
                  </w:txbxContent>
                </v:textbox>
              </v:rect>
            </w:pict>
          </mc:Fallback>
        </mc:AlternateContent>
      </w:r>
      <w:r>
        <w:rPr>
          <w:color w:val="auto"/>
          <w:sz w:val="30"/>
        </w:rPr>
        <mc:AlternateContent>
          <mc:Choice Requires="wps">
            <w:drawing>
              <wp:anchor distT="0" distB="0" distL="114300" distR="114300" simplePos="0" relativeHeight="251684864" behindDoc="0" locked="0" layoutInCell="1" allowOverlap="1">
                <wp:simplePos x="0" y="0"/>
                <wp:positionH relativeFrom="column">
                  <wp:posOffset>1983740</wp:posOffset>
                </wp:positionH>
                <wp:positionV relativeFrom="paragraph">
                  <wp:posOffset>1990090</wp:posOffset>
                </wp:positionV>
                <wp:extent cx="747395" cy="313690"/>
                <wp:effectExtent l="0" t="0" r="0" b="0"/>
                <wp:wrapNone/>
                <wp:docPr id="74" name="矩形 73"/>
                <wp:cNvGraphicFramePr/>
                <a:graphic xmlns:a="http://schemas.openxmlformats.org/drawingml/2006/main">
                  <a:graphicData uri="http://schemas.microsoft.com/office/word/2010/wordprocessingShape">
                    <wps:wsp>
                      <wps:cNvSpPr/>
                      <wps:spPr>
                        <a:xfrm>
                          <a:off x="0" y="0"/>
                          <a:ext cx="747395" cy="313690"/>
                        </a:xfrm>
                        <a:prstGeom prst="rect">
                          <a:avLst/>
                        </a:prstGeom>
                        <a:noFill/>
                        <a:ln w="12700" cap="flat" cmpd="sng" algn="ctr">
                          <a:noFill/>
                          <a:prstDash val="solid"/>
                          <a:miter lim="800000"/>
                        </a:ln>
                        <a:effectLst/>
                      </wps:spPr>
                      <wps:txb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DA001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73" o:spid="_x0000_s1026" o:spt="1" style="position:absolute;left:0pt;margin-left:156.2pt;margin-top:156.7pt;height:24.7pt;width:58.85pt;z-index:251684864;v-text-anchor:middle;mso-width-relative:page;mso-height-relative:page;" filled="f" stroked="f" coordsize="21600,21600" o:gfxdata="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ZtsIvdcAAAALAQAADwAAAAAAAAABACAAAAAiAAAAZHJzL2Rvd25yZXYueG1sUEsB&#10;AhQAFAAAAAgAh07iQJli5ZRoAgAAvAQAAA4AAAAAAAAAAQAgAAAAJgEAAGRycy9lMm9Eb2MueG1s&#10;UEsFBgAAAAAGAAYAWQEAAAAGAAAAAA==&#10;">
                <v:fill on="f" focussize="0,0"/>
                <v:stroke on="f" weight="1pt" miterlimit="8" joinstyle="miter"/>
                <v:imagedata o:title=""/>
                <o:lock v:ext="edit" aspectratio="f"/>
                <v:textbo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DA001</w:t>
                      </w:r>
                    </w:p>
                  </w:txbxContent>
                </v:textbox>
              </v:rect>
            </w:pict>
          </mc:Fallback>
        </mc:AlternateContent>
      </w:r>
      <w:r>
        <w:rPr>
          <w:color w:val="auto"/>
        </w:rPr>
        <mc:AlternateContent>
          <mc:Choice Requires="wps">
            <w:drawing>
              <wp:anchor distT="0" distB="0" distL="114300" distR="114300" simplePos="0" relativeHeight="251683840" behindDoc="0" locked="0" layoutInCell="1" allowOverlap="1">
                <wp:simplePos x="0" y="0"/>
                <wp:positionH relativeFrom="column">
                  <wp:posOffset>1781175</wp:posOffset>
                </wp:positionH>
                <wp:positionV relativeFrom="paragraph">
                  <wp:posOffset>1905000</wp:posOffset>
                </wp:positionV>
                <wp:extent cx="152400" cy="152400"/>
                <wp:effectExtent l="6350" t="6350" r="12700" b="12700"/>
                <wp:wrapNone/>
                <wp:docPr id="73" name="流程图: 联系 70"/>
                <wp:cNvGraphicFramePr/>
                <a:graphic xmlns:a="http://schemas.openxmlformats.org/drawingml/2006/main">
                  <a:graphicData uri="http://schemas.microsoft.com/office/word/2010/wordprocessingShape">
                    <wps:wsp>
                      <wps:cNvSpPr/>
                      <wps:spPr>
                        <a:xfrm>
                          <a:off x="0" y="0"/>
                          <a:ext cx="152400" cy="152400"/>
                        </a:xfrm>
                        <a:prstGeom prst="flowChartConnector">
                          <a:avLst/>
                        </a:prstGeom>
                        <a:solidFill>
                          <a:srgbClr val="5B9BD5"/>
                        </a:solidFill>
                        <a:ln w="12700" cap="flat" cmpd="sng" algn="ctr">
                          <a:solidFill>
                            <a:srgbClr val="41719C">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流程图: 联系 70" o:spid="_x0000_s1026" o:spt="120" type="#_x0000_t120" style="position:absolute;left:0pt;margin-left:140.25pt;margin-top:150pt;height:12pt;width:12pt;z-index:251683840;v-text-anchor:middle;mso-width-relative:page;mso-height-relative:page;" fillcolor="#5B9BD5" filled="t" stroked="t" coordsize="21600,21600" o:gfxdata="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Aky3Ai2QAAAAsBAAAPAAAAAAAAAAEAIAAAACIAAABkcnMvZG93bnJldi54bWxQ&#10;SwECFAAUAAAACACHTuJAu9IEtqECAAA9BQAADgAAAAAAAAABACAAAAAoAQAAZHJzL2Uyb0RvYy54&#10;bWxQSwUGAAAAAAYABgBZAQAAOwYAAAAA&#10;">
                <v:fill on="t" focussize="0,0"/>
                <v:stroke weight="1pt" color="#2D5171" miterlimit="8" joinstyle="miter"/>
                <v:imagedata o:title=""/>
                <o:lock v:ext="edit" aspectratio="f"/>
              </v:shape>
            </w:pict>
          </mc:Fallback>
        </mc:AlternateContent>
      </w:r>
      <w:r>
        <w:rPr>
          <w:color w:val="auto"/>
        </w:rPr>
        <mc:AlternateContent>
          <mc:Choice Requires="wps">
            <w:drawing>
              <wp:anchor distT="0" distB="0" distL="114300" distR="114300" simplePos="0" relativeHeight="251682816" behindDoc="0" locked="0" layoutInCell="1" allowOverlap="1">
                <wp:simplePos x="0" y="0"/>
                <wp:positionH relativeFrom="column">
                  <wp:posOffset>1628775</wp:posOffset>
                </wp:positionH>
                <wp:positionV relativeFrom="paragraph">
                  <wp:posOffset>2762250</wp:posOffset>
                </wp:positionV>
                <wp:extent cx="152400" cy="152400"/>
                <wp:effectExtent l="6350" t="6350" r="12700" b="12700"/>
                <wp:wrapNone/>
                <wp:docPr id="72" name="流程图: 联系 68"/>
                <wp:cNvGraphicFramePr/>
                <a:graphic xmlns:a="http://schemas.openxmlformats.org/drawingml/2006/main">
                  <a:graphicData uri="http://schemas.microsoft.com/office/word/2010/wordprocessingShape">
                    <wps:wsp>
                      <wps:cNvSpPr/>
                      <wps:spPr>
                        <a:xfrm>
                          <a:off x="0" y="0"/>
                          <a:ext cx="152400" cy="152400"/>
                        </a:xfrm>
                        <a:prstGeom prst="flowChartConnector">
                          <a:avLst/>
                        </a:prstGeom>
                        <a:solidFill>
                          <a:srgbClr val="5B9BD5"/>
                        </a:solidFill>
                        <a:ln w="12700" cap="flat" cmpd="sng" algn="ctr">
                          <a:solidFill>
                            <a:srgbClr val="41719C">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流程图: 联系 68" o:spid="_x0000_s1026" o:spt="120" type="#_x0000_t120" style="position:absolute;left:0pt;margin-left:128.25pt;margin-top:217.5pt;height:12pt;width:12pt;z-index:251682816;v-text-anchor:middle;mso-width-relative:page;mso-height-relative:page;" fillcolor="#5B9BD5" filled="t" stroked="t" coordsize="21600,21600" o:gfxdata="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hwyRV9gAAAALAQAADwAAAAAAAAABACAAAAAiAAAAZHJzL2Rvd25yZXYueG1sUEsB&#10;AhQAFAAAAAgAh07iQAFTpF6gAgAAPQUAAA4AAAAAAAAAAQAgAAAAJwEAAGRycy9lMm9Eb2MueG1s&#10;UEsFBgAAAAAGAAYAWQEAADkGAAAAAA==&#10;">
                <v:fill on="t" focussize="0,0"/>
                <v:stroke weight="1pt" color="#2D5171" miterlimit="8" joinstyle="miter"/>
                <v:imagedata o:title=""/>
                <o:lock v:ext="edit" aspectratio="f"/>
              </v:shape>
            </w:pict>
          </mc:Fallback>
        </mc:AlternateContent>
      </w:r>
      <w:r>
        <w:rPr>
          <w:color w:val="auto"/>
        </w:rPr>
        <mc:AlternateContent>
          <mc:Choice Requires="wps">
            <w:drawing>
              <wp:anchor distT="0" distB="0" distL="114300" distR="114300" simplePos="0" relativeHeight="251681792" behindDoc="0" locked="0" layoutInCell="1" allowOverlap="1">
                <wp:simplePos x="0" y="0"/>
                <wp:positionH relativeFrom="column">
                  <wp:posOffset>2800350</wp:posOffset>
                </wp:positionH>
                <wp:positionV relativeFrom="paragraph">
                  <wp:posOffset>1695450</wp:posOffset>
                </wp:positionV>
                <wp:extent cx="152400" cy="152400"/>
                <wp:effectExtent l="6350" t="6350" r="12700" b="12700"/>
                <wp:wrapNone/>
                <wp:docPr id="71" name="流程图: 联系 67"/>
                <wp:cNvGraphicFramePr/>
                <a:graphic xmlns:a="http://schemas.openxmlformats.org/drawingml/2006/main">
                  <a:graphicData uri="http://schemas.microsoft.com/office/word/2010/wordprocessingShape">
                    <wps:wsp>
                      <wps:cNvSpPr/>
                      <wps:spPr>
                        <a:xfrm>
                          <a:off x="0" y="0"/>
                          <a:ext cx="152400" cy="152400"/>
                        </a:xfrm>
                        <a:prstGeom prst="flowChartConnector">
                          <a:avLst/>
                        </a:prstGeom>
                        <a:solidFill>
                          <a:srgbClr val="5B9BD5"/>
                        </a:solidFill>
                        <a:ln w="12700" cap="flat" cmpd="sng" algn="ctr">
                          <a:solidFill>
                            <a:srgbClr val="41719C">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流程图: 联系 67" o:spid="_x0000_s1026" o:spt="120" type="#_x0000_t120" style="position:absolute;left:0pt;margin-left:220.5pt;margin-top:133.5pt;height:12pt;width:12pt;z-index:251681792;v-text-anchor:middle;mso-width-relative:page;mso-height-relative:page;" fillcolor="#5B9BD5" filled="t" stroked="t" coordsize="21600,21600" o:gfxdata="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DphGSfXAAAACwEAAA8AAAAAAAAAAQAgAAAAIgAAAGRycy9kb3ducmV2LnhtbFBL&#10;AQIUABQAAAAIAIdO4kAuvK0wogIAAD0FAAAOAAAAAAAAAAEAIAAAACYBAABkcnMvZTJvRG9jLnht&#10;bFBLBQYAAAAABgAGAFkBAAA6BgAAAAA=&#10;">
                <v:fill on="t" focussize="0,0"/>
                <v:stroke weight="1pt" color="#2D5171" miterlimit="8" joinstyle="miter"/>
                <v:imagedata o:title=""/>
                <o:lock v:ext="edit" aspectratio="f"/>
              </v:shape>
            </w:pict>
          </mc:Fallback>
        </mc:AlternateContent>
      </w:r>
      <w:r>
        <w:rPr>
          <w:color w:val="auto"/>
        </w:rPr>
        <mc:AlternateContent>
          <mc:Choice Requires="wps">
            <w:drawing>
              <wp:anchor distT="0" distB="0" distL="114300" distR="114300" simplePos="0" relativeHeight="251680768" behindDoc="0" locked="0" layoutInCell="1" allowOverlap="1">
                <wp:simplePos x="0" y="0"/>
                <wp:positionH relativeFrom="column">
                  <wp:posOffset>2143125</wp:posOffset>
                </wp:positionH>
                <wp:positionV relativeFrom="paragraph">
                  <wp:posOffset>1943100</wp:posOffset>
                </wp:positionV>
                <wp:extent cx="152400" cy="152400"/>
                <wp:effectExtent l="6350" t="6350" r="12700" b="12700"/>
                <wp:wrapNone/>
                <wp:docPr id="70" name="流程图: 联系 66"/>
                <wp:cNvGraphicFramePr/>
                <a:graphic xmlns:a="http://schemas.openxmlformats.org/drawingml/2006/main">
                  <a:graphicData uri="http://schemas.microsoft.com/office/word/2010/wordprocessingShape">
                    <wps:wsp>
                      <wps:cNvSpPr/>
                      <wps:spPr>
                        <a:xfrm>
                          <a:off x="3057525" y="3086100"/>
                          <a:ext cx="152400" cy="152400"/>
                        </a:xfrm>
                        <a:prstGeom prst="flowChartConnector">
                          <a:avLst/>
                        </a:prstGeom>
                        <a:solidFill>
                          <a:srgbClr val="5B9BD5"/>
                        </a:solidFill>
                        <a:ln w="12700" cap="flat" cmpd="sng" algn="ctr">
                          <a:solidFill>
                            <a:srgbClr val="41719C">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流程图: 联系 66" o:spid="_x0000_s1026" o:spt="120" type="#_x0000_t120" style="position:absolute;left:0pt;margin-left:168.75pt;margin-top:153pt;height:12pt;width:12pt;z-index:251680768;v-text-anchor:middle;mso-width-relative:page;mso-height-relative:page;" fillcolor="#5B9BD5" filled="t" stroked="t" coordsize="21600,21600" o:gfxdata="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EHtbv2AAAAAsBAAAPAAAAAAAAAAEAIAAAACIAAABkcnMv&#10;ZG93bnJldi54bWxQSwECFAAUAAAACACHTuJA8RzBK64CAABJBQAADgAAAAAAAAABACAAAAAnAQAA&#10;ZHJzL2Uyb0RvYy54bWxQSwUGAAAAAAYABgBZAQAARwYAAAAA&#10;">
                <v:fill on="t" focussize="0,0"/>
                <v:stroke weight="1pt" color="#2D5171" miterlimit="8" joinstyle="miter"/>
                <v:imagedata o:title=""/>
                <o:lock v:ext="edit" aspectratio="f"/>
              </v:shape>
            </w:pict>
          </mc:Fallback>
        </mc:AlternateContent>
      </w:r>
    </w:p>
    <w:p>
      <w:pPr>
        <w:jc w:val="center"/>
        <w:rPr>
          <w:color w:val="auto"/>
        </w:rPr>
      </w:pPr>
      <w:r>
        <w:rPr>
          <w:rFonts w:hint="eastAsia" w:ascii="黑体" w:hAnsi="黑体" w:eastAsia="黑体" w:cs="黑体"/>
          <w:color w:val="auto"/>
          <w:sz w:val="30"/>
          <w:szCs w:val="30"/>
        </w:rPr>
        <w:t>附图5   厂区平面布置图</w:t>
      </w:r>
    </w:p>
    <w:p>
      <w:pPr>
        <w:pStyle w:val="35"/>
        <w:rPr>
          <w:color w:val="auto"/>
        </w:rPr>
      </w:pPr>
      <w:r>
        <w:rPr>
          <w:color w:val="auto"/>
        </w:rPr>
        <w:drawing>
          <wp:anchor distT="0" distB="0" distL="114300" distR="114300" simplePos="0" relativeHeight="251691008" behindDoc="0" locked="0" layoutInCell="1" allowOverlap="1">
            <wp:simplePos x="0" y="0"/>
            <wp:positionH relativeFrom="column">
              <wp:posOffset>394335</wp:posOffset>
            </wp:positionH>
            <wp:positionV relativeFrom="paragraph">
              <wp:posOffset>-591820</wp:posOffset>
            </wp:positionV>
            <wp:extent cx="7938135" cy="5427980"/>
            <wp:effectExtent l="0" t="0" r="5715" b="1270"/>
            <wp:wrapNone/>
            <wp:docPr id="8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5"/>
                    <pic:cNvPicPr>
                      <a:picLocks noChangeAspect="1"/>
                    </pic:cNvPicPr>
                  </pic:nvPicPr>
                  <pic:blipFill>
                    <a:blip r:embed="rId37" cstate="print"/>
                    <a:stretch>
                      <a:fillRect/>
                    </a:stretch>
                  </pic:blipFill>
                  <pic:spPr>
                    <a:xfrm>
                      <a:off x="0" y="0"/>
                      <a:ext cx="7938135" cy="5427980"/>
                    </a:xfrm>
                    <a:prstGeom prst="rect">
                      <a:avLst/>
                    </a:prstGeom>
                    <a:noFill/>
                    <a:ln>
                      <a:noFill/>
                    </a:ln>
                  </pic:spPr>
                </pic:pic>
              </a:graphicData>
            </a:graphic>
          </wp:anchor>
        </w:drawing>
      </w:r>
    </w:p>
    <w:p>
      <w:pPr>
        <w:pStyle w:val="37"/>
        <w:rPr>
          <w:rFonts w:ascii="黑体" w:hAnsi="黑体" w:eastAsia="黑体" w:cs="黑体"/>
          <w:color w:val="auto"/>
          <w:sz w:val="30"/>
          <w:szCs w:val="30"/>
        </w:rPr>
      </w:pPr>
    </w:p>
    <w:p>
      <w:pPr>
        <w:rPr>
          <w:rFonts w:ascii="黑体" w:hAnsi="黑体" w:eastAsia="黑体" w:cs="黑体"/>
          <w:color w:val="auto"/>
          <w:sz w:val="30"/>
          <w:szCs w:val="30"/>
        </w:rPr>
      </w:pPr>
    </w:p>
    <w:p>
      <w:pPr>
        <w:pStyle w:val="35"/>
        <w:rPr>
          <w:color w:val="auto"/>
        </w:rPr>
      </w:pPr>
    </w:p>
    <w:p>
      <w:pPr>
        <w:pStyle w:val="37"/>
        <w:rPr>
          <w:rFonts w:ascii="黑体" w:hAnsi="黑体" w:eastAsia="黑体" w:cs="黑体"/>
          <w:color w:val="auto"/>
          <w:sz w:val="30"/>
          <w:szCs w:val="30"/>
        </w:rPr>
      </w:pPr>
    </w:p>
    <w:p>
      <w:pPr>
        <w:pStyle w:val="37"/>
        <w:rPr>
          <w:rFonts w:ascii="黑体" w:hAnsi="黑体" w:eastAsia="黑体" w:cs="黑体"/>
          <w:color w:val="auto"/>
          <w:sz w:val="30"/>
          <w:szCs w:val="30"/>
        </w:rPr>
      </w:pPr>
      <w:r>
        <w:rPr>
          <w:color w:val="auto"/>
          <w:sz w:val="30"/>
        </w:rPr>
        <mc:AlternateContent>
          <mc:Choice Requires="wps">
            <w:drawing>
              <wp:anchor distT="0" distB="0" distL="114300" distR="114300" simplePos="0" relativeHeight="251692032" behindDoc="0" locked="0" layoutInCell="1" allowOverlap="1">
                <wp:simplePos x="0" y="0"/>
                <wp:positionH relativeFrom="column">
                  <wp:posOffset>7355205</wp:posOffset>
                </wp:positionH>
                <wp:positionV relativeFrom="paragraph">
                  <wp:posOffset>255905</wp:posOffset>
                </wp:positionV>
                <wp:extent cx="806450" cy="321310"/>
                <wp:effectExtent l="305435" t="6350" r="12065" b="434340"/>
                <wp:wrapNone/>
                <wp:docPr id="82" name="圆角矩形标注 82"/>
                <wp:cNvGraphicFramePr/>
                <a:graphic xmlns:a="http://schemas.openxmlformats.org/drawingml/2006/main">
                  <a:graphicData uri="http://schemas.microsoft.com/office/word/2010/wordprocessingShape">
                    <wps:wsp>
                      <wps:cNvSpPr/>
                      <wps:spPr>
                        <a:xfrm>
                          <a:off x="8250555" y="3399155"/>
                          <a:ext cx="806450" cy="321310"/>
                        </a:xfrm>
                        <a:prstGeom prst="wedgeRoundRectCallout">
                          <a:avLst>
                            <a:gd name="adj1" fmla="val -82913"/>
                            <a:gd name="adj2" fmla="val 174308"/>
                            <a:gd name="adj3" fmla="val 16667"/>
                          </a:avLst>
                        </a:prstGeom>
                        <a:noFill/>
                        <a:ln w="12700" cap="flat" cmpd="sng" algn="ctr">
                          <a:solidFill>
                            <a:srgbClr val="000000"/>
                          </a:solidFill>
                          <a:prstDash val="solid"/>
                          <a:miter lim="800000"/>
                        </a:ln>
                        <a:effectLst/>
                      </wps:spPr>
                      <wps:txb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项目选址</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579.15pt;margin-top:20.15pt;height:25.3pt;width:63.5pt;z-index:251692032;v-text-anchor:middle;mso-width-relative:page;mso-height-relative:page;" filled="f" stroked="t" coordsize="21600,21600" o:gfxdata="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" adj="-7109,48451,14400">
                <v:fill on="f" focussize="0,0"/>
                <v:stroke weight="1pt" color="#000000" miterlimit="8" joinstyle="miter"/>
                <v:imagedata o:title=""/>
                <o:lock v:ext="edit" aspectratio="f"/>
                <v:textbo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项目选址</w:t>
                      </w:r>
                    </w:p>
                  </w:txbxContent>
                </v:textbox>
              </v:shape>
            </w:pict>
          </mc:Fallback>
        </mc:AlternateContent>
      </w:r>
    </w:p>
    <w:p>
      <w:pPr>
        <w:pStyle w:val="37"/>
        <w:rPr>
          <w:rFonts w:ascii="黑体" w:hAnsi="黑体" w:eastAsia="黑体" w:cs="黑体"/>
          <w:color w:val="auto"/>
          <w:sz w:val="30"/>
          <w:szCs w:val="30"/>
        </w:rPr>
      </w:pPr>
    </w:p>
    <w:p>
      <w:pPr>
        <w:pStyle w:val="37"/>
        <w:rPr>
          <w:rFonts w:ascii="黑体" w:hAnsi="黑体" w:eastAsia="黑体" w:cs="黑体"/>
          <w:color w:val="auto"/>
          <w:sz w:val="30"/>
          <w:szCs w:val="30"/>
        </w:rPr>
      </w:pPr>
      <w:r>
        <w:rPr>
          <w:color w:val="auto"/>
          <w:sz w:val="30"/>
        </w:rPr>
        <mc:AlternateContent>
          <mc:Choice Requires="wps">
            <w:drawing>
              <wp:anchor distT="0" distB="0" distL="114300" distR="114300" simplePos="0" relativeHeight="251700224" behindDoc="0" locked="0" layoutInCell="1" allowOverlap="1">
                <wp:simplePos x="0" y="0"/>
                <wp:positionH relativeFrom="column">
                  <wp:posOffset>7031990</wp:posOffset>
                </wp:positionH>
                <wp:positionV relativeFrom="paragraph">
                  <wp:posOffset>154305</wp:posOffset>
                </wp:positionV>
                <wp:extent cx="80645" cy="75565"/>
                <wp:effectExtent l="19685" t="20320" r="33020" b="18415"/>
                <wp:wrapNone/>
                <wp:docPr id="2" name="五角星 2"/>
                <wp:cNvGraphicFramePr/>
                <a:graphic xmlns:a="http://schemas.openxmlformats.org/drawingml/2006/main">
                  <a:graphicData uri="http://schemas.microsoft.com/office/word/2010/wordprocessingShape">
                    <wps:wsp>
                      <wps:cNvSpPr/>
                      <wps:spPr>
                        <a:xfrm>
                          <a:off x="7937500" y="3696970"/>
                          <a:ext cx="80645" cy="75565"/>
                        </a:xfrm>
                        <a:prstGeom prst="star5">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53.7pt;margin-top:12.15pt;height:5.95pt;width:6.35pt;z-index:251700224;v-text-anchor:middle;mso-width-relative:page;mso-height-relative:page;" fillcolor="#ED7D31 [3205]" filled="t" stroked="t" coordsize="80645,75565" o:gfxdata="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MC6&#10;CyLZAAAACwEAAA8AAAAAAAAAAQAgAAAAIgAAAGRycy9kb3ducmV2LnhtbFBLAQIUABQAAAAIAIdO&#10;4kBdZLIGlAIAACIFAAAOAAAAAAAAAAEAIAAAACgBAABkcnMvZTJvRG9jLnhtbFBLBQYAAAAABgAG&#10;AFkBAAAuBgAAAAA=&#10;" path="m0,28863l30803,28863,40322,0,49841,28863,80644,28863,55724,46701,65243,75564,40322,57726,15401,75564,24920,46701xe">
                <v:path o:connectlocs="40322,0;0,28863;15401,75564;65243,75564;80644,28863" o:connectangles="247,164,82,82,0"/>
                <v:fill on="t" focussize="0,0"/>
                <v:stroke weight="1pt" color="#AE5A21 [3205]" miterlimit="8" joinstyle="miter"/>
                <v:imagedata o:title=""/>
                <o:lock v:ext="edit" aspectratio="f"/>
              </v:shape>
            </w:pict>
          </mc:Fallback>
        </mc:AlternateContent>
      </w:r>
    </w:p>
    <w:p>
      <w:pPr>
        <w:pStyle w:val="37"/>
        <w:rPr>
          <w:rFonts w:ascii="黑体" w:hAnsi="黑体" w:eastAsia="黑体" w:cs="黑体"/>
          <w:color w:val="auto"/>
          <w:sz w:val="30"/>
          <w:szCs w:val="30"/>
        </w:rPr>
      </w:pPr>
    </w:p>
    <w:p>
      <w:pPr>
        <w:pStyle w:val="37"/>
        <w:rPr>
          <w:rFonts w:ascii="黑体" w:hAnsi="黑体" w:eastAsia="黑体" w:cs="黑体"/>
          <w:color w:val="auto"/>
          <w:sz w:val="30"/>
          <w:szCs w:val="30"/>
        </w:rPr>
      </w:pPr>
    </w:p>
    <w:p>
      <w:pPr>
        <w:pStyle w:val="37"/>
        <w:rPr>
          <w:rFonts w:ascii="黑体" w:hAnsi="黑体" w:eastAsia="黑体" w:cs="黑体"/>
          <w:color w:val="auto"/>
          <w:sz w:val="30"/>
          <w:szCs w:val="30"/>
        </w:rPr>
      </w:pPr>
    </w:p>
    <w:p>
      <w:pPr>
        <w:pStyle w:val="37"/>
        <w:rPr>
          <w:rFonts w:ascii="黑体" w:hAnsi="黑体" w:eastAsia="黑体" w:cs="黑体"/>
          <w:color w:val="auto"/>
          <w:sz w:val="30"/>
          <w:szCs w:val="30"/>
        </w:rPr>
      </w:pPr>
    </w:p>
    <w:p>
      <w:pPr>
        <w:pStyle w:val="37"/>
        <w:rPr>
          <w:rFonts w:ascii="黑体" w:hAnsi="黑体" w:eastAsia="黑体" w:cs="黑体"/>
          <w:color w:val="auto"/>
          <w:sz w:val="30"/>
          <w:szCs w:val="30"/>
        </w:rPr>
      </w:pPr>
    </w:p>
    <w:p>
      <w:pPr>
        <w:pStyle w:val="37"/>
        <w:ind w:left="0"/>
        <w:jc w:val="center"/>
        <w:rPr>
          <w:rFonts w:hint="eastAsia" w:ascii="黑体" w:hAnsi="黑体" w:eastAsia="黑体" w:cs="黑体"/>
          <w:color w:val="auto"/>
          <w:sz w:val="30"/>
          <w:szCs w:val="30"/>
        </w:rPr>
      </w:pPr>
      <w:r>
        <w:rPr>
          <w:rFonts w:hint="eastAsia" w:ascii="黑体" w:hAnsi="黑体" w:eastAsia="黑体" w:cs="黑体"/>
          <w:color w:val="auto"/>
          <w:sz w:val="30"/>
          <w:szCs w:val="30"/>
        </w:rPr>
        <w:t>附图6   土地使用规划图</w:t>
      </w:r>
    </w:p>
    <w:p>
      <w:pPr>
        <w:pStyle w:val="4"/>
        <w:jc w:val="center"/>
        <w:rPr>
          <w:color w:val="auto"/>
        </w:rPr>
        <w:sectPr>
          <w:footerReference r:id="rId5" w:type="default"/>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color w:val="auto"/>
        </w:rPr>
        <mc:AlternateContent>
          <mc:Choice Requires="wps">
            <w:drawing>
              <wp:anchor distT="0" distB="0" distL="114300" distR="114300" simplePos="0" relativeHeight="251699200" behindDoc="0" locked="0" layoutInCell="1" allowOverlap="1">
                <wp:simplePos x="0" y="0"/>
                <wp:positionH relativeFrom="column">
                  <wp:posOffset>4465955</wp:posOffset>
                </wp:positionH>
                <wp:positionV relativeFrom="paragraph">
                  <wp:posOffset>1530985</wp:posOffset>
                </wp:positionV>
                <wp:extent cx="887095" cy="316230"/>
                <wp:effectExtent l="724535" t="6350" r="7620" b="153670"/>
                <wp:wrapNone/>
                <wp:docPr id="129" name="圆角矩形标注 79"/>
                <wp:cNvGraphicFramePr/>
                <a:graphic xmlns:a="http://schemas.openxmlformats.org/drawingml/2006/main">
                  <a:graphicData uri="http://schemas.microsoft.com/office/word/2010/wordprocessingShape">
                    <wps:wsp>
                      <wps:cNvSpPr/>
                      <wps:spPr>
                        <a:xfrm>
                          <a:off x="0" y="0"/>
                          <a:ext cx="887095" cy="316230"/>
                        </a:xfrm>
                        <a:prstGeom prst="wedgeRoundRectCallout">
                          <a:avLst>
                            <a:gd name="adj1" fmla="val -126091"/>
                            <a:gd name="adj2" fmla="val 87148"/>
                            <a:gd name="adj3" fmla="val 16667"/>
                          </a:avLst>
                        </a:prstGeom>
                        <a:solidFill>
                          <a:srgbClr val="5B9BD5"/>
                        </a:solidFill>
                        <a:ln w="12700" cap="flat" cmpd="sng" algn="ctr">
                          <a:solidFill>
                            <a:srgbClr val="41719C">
                              <a:shade val="50000"/>
                            </a:srgbClr>
                          </a:solidFill>
                          <a:prstDash val="solid"/>
                          <a:miter lim="800000"/>
                        </a:ln>
                        <a:effectLst/>
                      </wps:spPr>
                      <wps:txbx>
                        <w:txbxContent>
                          <w:p>
                            <w:pPr>
                              <w:jc w:val="center"/>
                            </w:pPr>
                            <w:r>
                              <w:rPr>
                                <w:rFonts w:hint="eastAsia"/>
                              </w:rPr>
                              <w:t>项目选址</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79" o:spid="_x0000_s1026" o:spt="62" type="#_x0000_t62" style="position:absolute;left:0pt;margin-left:351.65pt;margin-top:120.55pt;height:24.9pt;width:69.85pt;z-index:251699200;v-text-anchor:middle;mso-width-relative:page;mso-height-relative:page;" fillcolor="#5B9BD5" filled="t" stroked="t" coordsize="21600,21600" o:gfxdata="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" adj="-16436,29624,14400">
                <v:fill on="t" focussize="0,0"/>
                <v:stroke weight="1pt" color="#2D5171" miterlimit="8" joinstyle="miter"/>
                <v:imagedata o:title=""/>
                <o:lock v:ext="edit" aspectratio="f"/>
                <v:textbox>
                  <w:txbxContent>
                    <w:p>
                      <w:pPr>
                        <w:jc w:val="center"/>
                      </w:pPr>
                      <w:r>
                        <w:rPr>
                          <w:rFonts w:hint="eastAsia"/>
                        </w:rPr>
                        <w:t>项目选址</w:t>
                      </w:r>
                    </w:p>
                  </w:txbxContent>
                </v:textbox>
              </v:shape>
            </w:pict>
          </mc:Fallback>
        </mc:AlternateContent>
      </w:r>
      <w:r>
        <w:rPr>
          <w:color w:val="auto"/>
        </w:rPr>
        <w:drawing>
          <wp:inline distT="0" distB="0" distL="114300" distR="114300">
            <wp:extent cx="6724015" cy="4663440"/>
            <wp:effectExtent l="0" t="0" r="635" b="3810"/>
            <wp:docPr id="1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
                    <pic:cNvPicPr>
                      <a:picLocks noChangeAspect="1"/>
                    </pic:cNvPicPr>
                  </pic:nvPicPr>
                  <pic:blipFill>
                    <a:blip r:embed="rId38"/>
                    <a:stretch>
                      <a:fillRect/>
                    </a:stretch>
                  </pic:blipFill>
                  <pic:spPr>
                    <a:xfrm>
                      <a:off x="0" y="0"/>
                      <a:ext cx="6724015" cy="4663440"/>
                    </a:xfrm>
                    <a:prstGeom prst="rect">
                      <a:avLst/>
                    </a:prstGeom>
                    <a:noFill/>
                    <a:ln>
                      <a:noFill/>
                    </a:ln>
                  </pic:spPr>
                </pic:pic>
              </a:graphicData>
            </a:graphic>
          </wp:inline>
        </w:drawing>
      </w:r>
    </w:p>
    <w:p>
      <w:pPr>
        <w:pStyle w:val="35"/>
        <w:rPr>
          <w:color w:val="auto"/>
        </w:rPr>
      </w:pPr>
      <w:r>
        <w:rPr>
          <w:color w:val="auto"/>
        </w:rPr>
        <mc:AlternateContent>
          <mc:Choice Requires="wps">
            <w:drawing>
              <wp:anchor distT="0" distB="0" distL="114300" distR="114300" simplePos="0" relativeHeight="251689984" behindDoc="0" locked="0" layoutInCell="1" allowOverlap="1">
                <wp:simplePos x="0" y="0"/>
                <wp:positionH relativeFrom="column">
                  <wp:posOffset>3622675</wp:posOffset>
                </wp:positionH>
                <wp:positionV relativeFrom="paragraph">
                  <wp:posOffset>3850640</wp:posOffset>
                </wp:positionV>
                <wp:extent cx="887095" cy="316230"/>
                <wp:effectExtent l="724535" t="6350" r="7620" b="153670"/>
                <wp:wrapNone/>
                <wp:docPr id="80" name="圆角矩形标注 79"/>
                <wp:cNvGraphicFramePr/>
                <a:graphic xmlns:a="http://schemas.openxmlformats.org/drawingml/2006/main">
                  <a:graphicData uri="http://schemas.microsoft.com/office/word/2010/wordprocessingShape">
                    <wps:wsp>
                      <wps:cNvSpPr/>
                      <wps:spPr>
                        <a:xfrm>
                          <a:off x="4074795" y="4898390"/>
                          <a:ext cx="887095" cy="316230"/>
                        </a:xfrm>
                        <a:prstGeom prst="wedgeRoundRectCallout">
                          <a:avLst>
                            <a:gd name="adj1" fmla="val -126091"/>
                            <a:gd name="adj2" fmla="val 87148"/>
                            <a:gd name="adj3" fmla="val 16667"/>
                          </a:avLst>
                        </a:prstGeom>
                        <a:solidFill>
                          <a:srgbClr val="5B9BD5"/>
                        </a:solidFill>
                        <a:ln w="12700" cap="flat" cmpd="sng" algn="ctr">
                          <a:solidFill>
                            <a:srgbClr val="41719C">
                              <a:shade val="50000"/>
                            </a:srgbClr>
                          </a:solidFill>
                          <a:prstDash val="solid"/>
                          <a:miter lim="800000"/>
                        </a:ln>
                        <a:effectLst/>
                      </wps:spPr>
                      <wps:txbx>
                        <w:txbxContent>
                          <w:p>
                            <w:pPr>
                              <w:jc w:val="center"/>
                            </w:pPr>
                            <w:r>
                              <w:rPr>
                                <w:rFonts w:hint="eastAsia"/>
                              </w:rPr>
                              <w:t>项目选址</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79" o:spid="_x0000_s1026" o:spt="62" type="#_x0000_t62" style="position:absolute;left:0pt;margin-left:285.25pt;margin-top:303.2pt;height:24.9pt;width:69.85pt;z-index:251689984;v-text-anchor:middle;mso-width-relative:page;mso-height-relative:page;" fillcolor="#5B9BD5" filled="t" stroked="t" coordsize="21600,21600" o:gfxdata="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" adj="-16436,29624,14400">
                <v:fill on="t" focussize="0,0"/>
                <v:stroke weight="1pt" color="#2D5171" miterlimit="8" joinstyle="miter"/>
                <v:imagedata o:title=""/>
                <o:lock v:ext="edit" aspectratio="f"/>
                <v:textbox>
                  <w:txbxContent>
                    <w:p>
                      <w:pPr>
                        <w:jc w:val="center"/>
                      </w:pPr>
                      <w:r>
                        <w:rPr>
                          <w:rFonts w:hint="eastAsia"/>
                        </w:rPr>
                        <w:t>项目选址</w:t>
                      </w:r>
                    </w:p>
                  </w:txbxContent>
                </v:textbox>
              </v:shape>
            </w:pict>
          </mc:Fallback>
        </mc:AlternateContent>
      </w:r>
      <w:r>
        <w:rPr>
          <w:color w:val="auto"/>
        </w:rPr>
        <mc:AlternateContent>
          <mc:Choice Requires="wps">
            <w:drawing>
              <wp:anchor distT="0" distB="0" distL="114300" distR="114300" simplePos="0" relativeHeight="251688960" behindDoc="0" locked="0" layoutInCell="1" allowOverlap="1">
                <wp:simplePos x="0" y="0"/>
                <wp:positionH relativeFrom="column">
                  <wp:posOffset>2868295</wp:posOffset>
                </wp:positionH>
                <wp:positionV relativeFrom="paragraph">
                  <wp:posOffset>4237990</wp:posOffset>
                </wp:positionV>
                <wp:extent cx="111125" cy="75565"/>
                <wp:effectExtent l="26035" t="15240" r="34290" b="23495"/>
                <wp:wrapNone/>
                <wp:docPr id="79" name="五角星 78"/>
                <wp:cNvGraphicFramePr/>
                <a:graphic xmlns:a="http://schemas.openxmlformats.org/drawingml/2006/main">
                  <a:graphicData uri="http://schemas.microsoft.com/office/word/2010/wordprocessingShape">
                    <wps:wsp>
                      <wps:cNvSpPr/>
                      <wps:spPr>
                        <a:xfrm>
                          <a:off x="4011295" y="5152390"/>
                          <a:ext cx="111125" cy="75565"/>
                        </a:xfrm>
                        <a:prstGeom prst="star5">
                          <a:avLst/>
                        </a:prstGeom>
                        <a:solidFill>
                          <a:srgbClr val="C55A11">
                            <a:lumMod val="75000"/>
                          </a:srgbClr>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五角星 78" o:spid="_x0000_s1026" style="position:absolute;left:0pt;margin-left:225.85pt;margin-top:333.7pt;height:5.95pt;width:8.75pt;z-index:251688960;v-text-anchor:middle;mso-width-relative:page;mso-height-relative:page;" fillcolor="#94430D" filled="t" stroked="t" coordsize="111125,75565" o:gfxdata="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I5T/pjaAAAACwEAAA8AAAAAAAAAAQAgAAAAIgAAAGRycy9kb3ducmV2LnhtbFBL&#10;AQIUABQAAAAIAIdO4kAZVhhxnwIAADQFAAAOAAAAAAAAAAEAIAAAACkBAABkcnMvZTJvRG9jLnht&#10;bFBLBQYAAAAABgAGAFkBAAA6BgAAAAA=&#10;" path="m0,28863l42446,28863,55562,0,68678,28863,111124,28863,76785,46701,89901,75564,55562,57726,21223,75564,34339,46701xe">
                <v:path o:connectlocs="55562,0;0,28863;21223,75564;89901,75564;111124,28863" o:connectangles="247,164,82,82,0"/>
                <v:fill on="t" focussize="0,0"/>
                <v:stroke weight="1pt" color="#FF0000" miterlimit="8" joinstyle="miter"/>
                <v:imagedata o:title=""/>
                <o:lock v:ext="edit" aspectratio="f"/>
              </v:shape>
            </w:pict>
          </mc:Fallback>
        </mc:AlternateContent>
      </w:r>
      <w:r>
        <w:rPr>
          <w:color w:val="auto"/>
        </w:rPr>
        <w:drawing>
          <wp:inline distT="0" distB="0" distL="114300" distR="114300">
            <wp:extent cx="5271135" cy="6497320"/>
            <wp:effectExtent l="0" t="0" r="5715" b="17780"/>
            <wp:docPr id="7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
                    <pic:cNvPicPr>
                      <a:picLocks noChangeAspect="1"/>
                    </pic:cNvPicPr>
                  </pic:nvPicPr>
                  <pic:blipFill>
                    <a:blip r:embed="rId39" cstate="print"/>
                    <a:stretch>
                      <a:fillRect/>
                    </a:stretch>
                  </pic:blipFill>
                  <pic:spPr>
                    <a:xfrm>
                      <a:off x="0" y="0"/>
                      <a:ext cx="5271135" cy="6497320"/>
                    </a:xfrm>
                    <a:prstGeom prst="rect">
                      <a:avLst/>
                    </a:prstGeom>
                    <a:noFill/>
                    <a:ln>
                      <a:noFill/>
                    </a:ln>
                  </pic:spPr>
                </pic:pic>
              </a:graphicData>
            </a:graphic>
          </wp:inline>
        </w:drawing>
      </w:r>
    </w:p>
    <w:p>
      <w:pPr>
        <w:jc w:val="center"/>
        <w:rPr>
          <w:rFonts w:ascii="黑体" w:hAnsi="黑体" w:eastAsia="黑体" w:cs="黑体"/>
          <w:color w:val="auto"/>
          <w:sz w:val="30"/>
          <w:szCs w:val="30"/>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黑体" w:hAnsi="黑体" w:eastAsia="黑体" w:cs="黑体"/>
          <w:color w:val="auto"/>
          <w:sz w:val="30"/>
          <w:szCs w:val="30"/>
        </w:rPr>
        <w:t>附图7   生态环境管理单元分布图</w:t>
      </w:r>
    </w:p>
    <w:p>
      <w:pPr>
        <w:widowControl/>
        <w:wordWrap w:val="0"/>
        <w:spacing w:line="336" w:lineRule="auto"/>
        <w:jc w:val="right"/>
        <w:rPr>
          <w:rFonts w:ascii="Times New Roman"/>
          <w:color w:val="auto"/>
          <w:sz w:val="28"/>
          <w:szCs w:val="28"/>
        </w:rPr>
      </w:pPr>
      <w:bookmarkStart w:id="3" w:name="_GoBack"/>
      <w:r>
        <w:drawing>
          <wp:anchor distT="0" distB="0" distL="114300" distR="114300" simplePos="0" relativeHeight="251703296" behindDoc="0" locked="0" layoutInCell="1" allowOverlap="1">
            <wp:simplePos x="0" y="0"/>
            <wp:positionH relativeFrom="column">
              <wp:posOffset>-343535</wp:posOffset>
            </wp:positionH>
            <wp:positionV relativeFrom="paragraph">
              <wp:posOffset>6985</wp:posOffset>
            </wp:positionV>
            <wp:extent cx="6028055" cy="8823325"/>
            <wp:effectExtent l="0" t="0" r="10795" b="15875"/>
            <wp:wrapNone/>
            <wp:docPr id="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
                    <pic:cNvPicPr>
                      <a:picLocks noChangeAspect="1"/>
                    </pic:cNvPicPr>
                  </pic:nvPicPr>
                  <pic:blipFill>
                    <a:blip r:embed="rId40"/>
                    <a:stretch>
                      <a:fillRect/>
                    </a:stretch>
                  </pic:blipFill>
                  <pic:spPr>
                    <a:xfrm>
                      <a:off x="0" y="0"/>
                      <a:ext cx="6028055" cy="8823325"/>
                    </a:xfrm>
                    <a:prstGeom prst="rect">
                      <a:avLst/>
                    </a:prstGeom>
                    <a:noFill/>
                    <a:ln>
                      <a:noFill/>
                    </a:ln>
                  </pic:spPr>
                </pic:pic>
              </a:graphicData>
            </a:graphic>
          </wp:anchor>
        </w:drawing>
      </w:r>
      <w:bookmarkEnd w:id="3"/>
    </w:p>
    <w:p>
      <w:pPr>
        <w:rPr>
          <w:color w:val="auto"/>
        </w:rPr>
      </w:pPr>
      <w:r>
        <w:rPr>
          <w:color w:val="auto"/>
        </w:rPr>
        <w:br w:type="page"/>
      </w:r>
    </w:p>
    <w:p>
      <w:pPr>
        <w:pStyle w:val="15"/>
        <w:ind w:left="840" w:hanging="420"/>
        <w:rPr>
          <w:color w:val="auto"/>
        </w:rPr>
      </w:pPr>
    </w:p>
    <w:p>
      <w:pPr>
        <w:jc w:val="center"/>
        <w:rPr>
          <w:rFonts w:ascii="黑体" w:hAnsi="黑体" w:eastAsia="黑体" w:cs="黑体"/>
          <w:color w:val="auto"/>
          <w:sz w:val="30"/>
          <w:szCs w:val="30"/>
        </w:rPr>
      </w:pPr>
      <w:r>
        <w:rPr>
          <w:rFonts w:hint="eastAsia" w:ascii="黑体" w:hAnsi="黑体" w:eastAsia="黑体" w:cs="黑体"/>
          <w:color w:val="auto"/>
          <w:sz w:val="30"/>
          <w:szCs w:val="30"/>
        </w:rPr>
        <w:drawing>
          <wp:inline distT="0" distB="0" distL="114300" distR="114300">
            <wp:extent cx="5263515" cy="7466965"/>
            <wp:effectExtent l="0" t="0" r="13335" b="635"/>
            <wp:docPr id="96" name="图片 96" descr="3e620e27d0e0110f968534bf2fa7d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3e620e27d0e0110f968534bf2fa7d88"/>
                    <pic:cNvPicPr>
                      <a:picLocks noChangeAspect="1"/>
                    </pic:cNvPicPr>
                  </pic:nvPicPr>
                  <pic:blipFill>
                    <a:blip r:embed="rId41" cstate="print"/>
                    <a:stretch>
                      <a:fillRect/>
                    </a:stretch>
                  </pic:blipFill>
                  <pic:spPr>
                    <a:xfrm>
                      <a:off x="0" y="0"/>
                      <a:ext cx="5263515" cy="7466965"/>
                    </a:xfrm>
                    <a:prstGeom prst="rect">
                      <a:avLst/>
                    </a:prstGeom>
                  </pic:spPr>
                </pic:pic>
              </a:graphicData>
            </a:graphic>
          </wp:inline>
        </w:drawing>
      </w:r>
    </w:p>
    <w:p>
      <w:pPr>
        <w:jc w:val="center"/>
        <w:rPr>
          <w:rFonts w:ascii="黑体" w:hAnsi="黑体" w:eastAsia="黑体" w:cs="黑体"/>
          <w:color w:val="auto"/>
          <w:sz w:val="30"/>
          <w:szCs w:val="30"/>
        </w:rPr>
      </w:pPr>
      <w:r>
        <w:rPr>
          <w:rFonts w:hint="eastAsia" w:ascii="黑体" w:hAnsi="黑体" w:eastAsia="黑体" w:cs="黑体"/>
          <w:color w:val="auto"/>
          <w:sz w:val="30"/>
          <w:szCs w:val="30"/>
        </w:rPr>
        <w:t>附件2  企业营业执照</w:t>
      </w:r>
    </w:p>
    <w:p>
      <w:pPr>
        <w:pStyle w:val="13"/>
        <w:ind w:firstLine="0" w:firstLineChars="0"/>
        <w:rPr>
          <w:rFonts w:ascii="黑体" w:hAnsi="黑体" w:eastAsia="黑体" w:cs="黑体"/>
          <w:color w:val="auto"/>
          <w:sz w:val="30"/>
          <w:szCs w:val="30"/>
        </w:rPr>
      </w:pPr>
    </w:p>
    <w:p>
      <w:pPr>
        <w:pStyle w:val="13"/>
        <w:ind w:firstLine="0" w:firstLineChars="0"/>
        <w:jc w:val="center"/>
        <w:rPr>
          <w:rFonts w:ascii="黑体" w:hAnsi="黑体" w:eastAsia="黑体" w:cs="黑体"/>
          <w:color w:val="auto"/>
          <w:sz w:val="30"/>
          <w:szCs w:val="30"/>
        </w:rPr>
      </w:pPr>
      <w:r>
        <w:rPr>
          <w:rFonts w:hint="eastAsia" w:ascii="黑体" w:hAnsi="黑体" w:eastAsia="黑体" w:cs="黑体"/>
          <w:color w:val="auto"/>
          <w:sz w:val="30"/>
          <w:szCs w:val="30"/>
        </w:rPr>
        <w:br w:type="page"/>
      </w:r>
      <w:r>
        <w:rPr>
          <w:rFonts w:hint="eastAsia" w:ascii="黑体" w:hAnsi="黑体" w:eastAsia="黑体" w:cs="黑体"/>
          <w:color w:val="auto"/>
          <w:sz w:val="30"/>
          <w:szCs w:val="30"/>
        </w:rPr>
        <w:drawing>
          <wp:inline distT="0" distB="0" distL="114300" distR="114300">
            <wp:extent cx="5263515" cy="7466965"/>
            <wp:effectExtent l="0" t="0" r="13335" b="635"/>
            <wp:docPr id="97" name="图片 97" descr="4ca2b906388c64c9e3dacc7ee5595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4ca2b906388c64c9e3dacc7ee5595d1"/>
                    <pic:cNvPicPr>
                      <a:picLocks noChangeAspect="1"/>
                    </pic:cNvPicPr>
                  </pic:nvPicPr>
                  <pic:blipFill>
                    <a:blip r:embed="rId42" cstate="print"/>
                    <a:stretch>
                      <a:fillRect/>
                    </a:stretch>
                  </pic:blipFill>
                  <pic:spPr>
                    <a:xfrm>
                      <a:off x="0" y="0"/>
                      <a:ext cx="5263515" cy="7466965"/>
                    </a:xfrm>
                    <a:prstGeom prst="rect">
                      <a:avLst/>
                    </a:prstGeom>
                  </pic:spPr>
                </pic:pic>
              </a:graphicData>
            </a:graphic>
          </wp:inline>
        </w:drawing>
      </w:r>
      <w:r>
        <w:rPr>
          <w:rFonts w:hint="eastAsia" w:ascii="黑体" w:hAnsi="黑体" w:eastAsia="黑体" w:cs="黑体"/>
          <w:color w:val="auto"/>
          <w:sz w:val="30"/>
          <w:szCs w:val="30"/>
        </w:rPr>
        <w:drawing>
          <wp:inline distT="0" distB="0" distL="114300" distR="114300">
            <wp:extent cx="5271135" cy="7475855"/>
            <wp:effectExtent l="0" t="0" r="5715" b="10795"/>
            <wp:docPr id="98" name="图片 98" descr="b752bfa91813064204d94f94b1d11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b752bfa91813064204d94f94b1d117a"/>
                    <pic:cNvPicPr>
                      <a:picLocks noChangeAspect="1"/>
                    </pic:cNvPicPr>
                  </pic:nvPicPr>
                  <pic:blipFill>
                    <a:blip r:embed="rId43" cstate="print"/>
                    <a:stretch>
                      <a:fillRect/>
                    </a:stretch>
                  </pic:blipFill>
                  <pic:spPr>
                    <a:xfrm>
                      <a:off x="0" y="0"/>
                      <a:ext cx="5271135" cy="7475855"/>
                    </a:xfrm>
                    <a:prstGeom prst="rect">
                      <a:avLst/>
                    </a:prstGeom>
                  </pic:spPr>
                </pic:pic>
              </a:graphicData>
            </a:graphic>
          </wp:inline>
        </w:drawing>
      </w:r>
      <w:r>
        <w:rPr>
          <w:rFonts w:hint="eastAsia" w:ascii="黑体" w:hAnsi="黑体" w:eastAsia="黑体" w:cs="黑体"/>
          <w:color w:val="auto"/>
          <w:sz w:val="30"/>
          <w:szCs w:val="30"/>
        </w:rPr>
        <w:drawing>
          <wp:inline distT="0" distB="0" distL="114300" distR="114300">
            <wp:extent cx="5241290" cy="7433310"/>
            <wp:effectExtent l="0" t="0" r="16510" b="15240"/>
            <wp:docPr id="99" name="图片 99" descr="58e70aa3e78951e080a89c3dcbff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58e70aa3e78951e080a89c3dcbff979"/>
                    <pic:cNvPicPr>
                      <a:picLocks noChangeAspect="1"/>
                    </pic:cNvPicPr>
                  </pic:nvPicPr>
                  <pic:blipFill>
                    <a:blip r:embed="rId44" cstate="print"/>
                    <a:stretch>
                      <a:fillRect/>
                    </a:stretch>
                  </pic:blipFill>
                  <pic:spPr>
                    <a:xfrm>
                      <a:off x="0" y="0"/>
                      <a:ext cx="5241290" cy="7433310"/>
                    </a:xfrm>
                    <a:prstGeom prst="rect">
                      <a:avLst/>
                    </a:prstGeom>
                  </pic:spPr>
                </pic:pic>
              </a:graphicData>
            </a:graphic>
          </wp:inline>
        </w:drawing>
      </w:r>
      <w:r>
        <w:rPr>
          <w:rFonts w:hint="eastAsia" w:ascii="黑体" w:hAnsi="黑体" w:eastAsia="黑体" w:cs="黑体"/>
          <w:color w:val="auto"/>
          <w:sz w:val="30"/>
          <w:szCs w:val="30"/>
        </w:rPr>
        <w:drawing>
          <wp:inline distT="0" distB="0" distL="114300" distR="114300">
            <wp:extent cx="5271135" cy="7475855"/>
            <wp:effectExtent l="0" t="0" r="5715" b="10795"/>
            <wp:docPr id="1" name="图片 1" descr="c32b547a31c5e91c2dfc8b89e7a48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32b547a31c5e91c2dfc8b89e7a486d"/>
                    <pic:cNvPicPr>
                      <a:picLocks noChangeAspect="1"/>
                    </pic:cNvPicPr>
                  </pic:nvPicPr>
                  <pic:blipFill>
                    <a:blip r:embed="rId45" cstate="print"/>
                    <a:stretch>
                      <a:fillRect/>
                    </a:stretch>
                  </pic:blipFill>
                  <pic:spPr>
                    <a:xfrm>
                      <a:off x="0" y="0"/>
                      <a:ext cx="5271135" cy="7475855"/>
                    </a:xfrm>
                    <a:prstGeom prst="rect">
                      <a:avLst/>
                    </a:prstGeom>
                  </pic:spPr>
                </pic:pic>
              </a:graphicData>
            </a:graphic>
          </wp:inline>
        </w:drawing>
      </w:r>
      <w:r>
        <w:rPr>
          <w:rFonts w:hint="eastAsia" w:ascii="黑体" w:hAnsi="黑体" w:eastAsia="黑体" w:cs="黑体"/>
          <w:color w:val="auto"/>
          <w:sz w:val="30"/>
          <w:szCs w:val="30"/>
        </w:rPr>
        <w:drawing>
          <wp:inline distT="0" distB="0" distL="114300" distR="114300">
            <wp:extent cx="5271135" cy="7475855"/>
            <wp:effectExtent l="0" t="0" r="5715" b="10795"/>
            <wp:docPr id="28" name="图片 28" descr="b046101f37a2806c62eecb1c4f580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b046101f37a2806c62eecb1c4f580e4"/>
                    <pic:cNvPicPr>
                      <a:picLocks noChangeAspect="1"/>
                    </pic:cNvPicPr>
                  </pic:nvPicPr>
                  <pic:blipFill>
                    <a:blip r:embed="rId46" cstate="print"/>
                    <a:stretch>
                      <a:fillRect/>
                    </a:stretch>
                  </pic:blipFill>
                  <pic:spPr>
                    <a:xfrm>
                      <a:off x="0" y="0"/>
                      <a:ext cx="5271135" cy="7475855"/>
                    </a:xfrm>
                    <a:prstGeom prst="rect">
                      <a:avLst/>
                    </a:prstGeom>
                  </pic:spPr>
                </pic:pic>
              </a:graphicData>
            </a:graphic>
          </wp:inline>
        </w:drawing>
      </w:r>
      <w:r>
        <w:rPr>
          <w:rFonts w:hint="eastAsia" w:ascii="黑体" w:hAnsi="黑体" w:eastAsia="黑体" w:cs="黑体"/>
          <w:color w:val="auto"/>
          <w:sz w:val="30"/>
          <w:szCs w:val="30"/>
        </w:rPr>
        <w:t>附件3土地手续</w:t>
      </w:r>
    </w:p>
    <w:p>
      <w:pPr>
        <w:rPr>
          <w:rFonts w:ascii="黑体" w:hAnsi="黑体" w:eastAsia="黑体" w:cs="黑体"/>
          <w:color w:val="auto"/>
          <w:sz w:val="30"/>
          <w:szCs w:val="30"/>
        </w:rPr>
      </w:pPr>
    </w:p>
    <w:p>
      <w:pPr>
        <w:pStyle w:val="15"/>
        <w:ind w:left="1020" w:hanging="600"/>
        <w:rPr>
          <w:rFonts w:ascii="黑体" w:hAnsi="黑体" w:eastAsia="黑体" w:cs="黑体"/>
          <w:color w:val="auto"/>
          <w:sz w:val="30"/>
          <w:szCs w:val="30"/>
        </w:rPr>
      </w:pPr>
    </w:p>
    <w:p>
      <w:pPr>
        <w:rPr>
          <w:rFonts w:ascii="黑体" w:hAnsi="黑体" w:eastAsia="黑体" w:cs="黑体"/>
          <w:color w:val="auto"/>
          <w:sz w:val="30"/>
          <w:szCs w:val="30"/>
        </w:rPr>
      </w:pPr>
      <w:r>
        <w:rPr>
          <w:rFonts w:hint="eastAsia" w:ascii="黑体" w:hAnsi="黑体" w:eastAsia="黑体" w:cs="黑体"/>
          <w:color w:val="auto"/>
          <w:sz w:val="30"/>
          <w:szCs w:val="30"/>
        </w:rPr>
        <w:drawing>
          <wp:inline distT="0" distB="0" distL="114300" distR="114300">
            <wp:extent cx="5271135" cy="7475855"/>
            <wp:effectExtent l="0" t="0" r="5715" b="10795"/>
            <wp:docPr id="100" name="图片 100" descr="ac4ebed57ae0bfead653c03ef2c0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ac4ebed57ae0bfead653c03ef2c0428"/>
                    <pic:cNvPicPr>
                      <a:picLocks noChangeAspect="1"/>
                    </pic:cNvPicPr>
                  </pic:nvPicPr>
                  <pic:blipFill>
                    <a:blip r:embed="rId47" cstate="print"/>
                    <a:stretch>
                      <a:fillRect/>
                    </a:stretch>
                  </pic:blipFill>
                  <pic:spPr>
                    <a:xfrm>
                      <a:off x="0" y="0"/>
                      <a:ext cx="5271135" cy="7475855"/>
                    </a:xfrm>
                    <a:prstGeom prst="rect">
                      <a:avLst/>
                    </a:prstGeom>
                  </pic:spPr>
                </pic:pic>
              </a:graphicData>
            </a:graphic>
          </wp:inline>
        </w:drawing>
      </w:r>
      <w:r>
        <w:rPr>
          <w:rFonts w:hint="eastAsia" w:ascii="黑体" w:hAnsi="黑体" w:eastAsia="黑体" w:cs="黑体"/>
          <w:color w:val="auto"/>
          <w:sz w:val="30"/>
          <w:szCs w:val="30"/>
        </w:rPr>
        <w:drawing>
          <wp:inline distT="0" distB="0" distL="114300" distR="114300">
            <wp:extent cx="5271135" cy="7475855"/>
            <wp:effectExtent l="0" t="0" r="5715" b="10795"/>
            <wp:docPr id="101" name="图片 101" descr="b6563d2df2890d5940be6f8184d06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b6563d2df2890d5940be6f8184d062d"/>
                    <pic:cNvPicPr>
                      <a:picLocks noChangeAspect="1"/>
                    </pic:cNvPicPr>
                  </pic:nvPicPr>
                  <pic:blipFill>
                    <a:blip r:embed="rId48" cstate="print"/>
                    <a:stretch>
                      <a:fillRect/>
                    </a:stretch>
                  </pic:blipFill>
                  <pic:spPr>
                    <a:xfrm>
                      <a:off x="0" y="0"/>
                      <a:ext cx="5271135" cy="7475855"/>
                    </a:xfrm>
                    <a:prstGeom prst="rect">
                      <a:avLst/>
                    </a:prstGeom>
                  </pic:spPr>
                </pic:pic>
              </a:graphicData>
            </a:graphic>
          </wp:inline>
        </w:drawing>
      </w:r>
      <w:r>
        <w:rPr>
          <w:rFonts w:hint="eastAsia" w:ascii="黑体" w:hAnsi="黑体" w:eastAsia="黑体" w:cs="黑体"/>
          <w:color w:val="auto"/>
          <w:sz w:val="30"/>
          <w:szCs w:val="30"/>
        </w:rPr>
        <w:drawing>
          <wp:inline distT="0" distB="0" distL="114300" distR="114300">
            <wp:extent cx="5263515" cy="7466965"/>
            <wp:effectExtent l="0" t="0" r="13335" b="635"/>
            <wp:docPr id="102" name="图片 102" descr="d5dccfb39fb9b73c31eb97dd3d3a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d5dccfb39fb9b73c31eb97dd3d3a014"/>
                    <pic:cNvPicPr>
                      <a:picLocks noChangeAspect="1"/>
                    </pic:cNvPicPr>
                  </pic:nvPicPr>
                  <pic:blipFill>
                    <a:blip r:embed="rId49" cstate="print"/>
                    <a:stretch>
                      <a:fillRect/>
                    </a:stretch>
                  </pic:blipFill>
                  <pic:spPr>
                    <a:xfrm>
                      <a:off x="0" y="0"/>
                      <a:ext cx="5263515" cy="7466965"/>
                    </a:xfrm>
                    <a:prstGeom prst="rect">
                      <a:avLst/>
                    </a:prstGeom>
                  </pic:spPr>
                </pic:pic>
              </a:graphicData>
            </a:graphic>
          </wp:inline>
        </w:drawing>
      </w:r>
      <w:r>
        <w:rPr>
          <w:rFonts w:hint="eastAsia" w:ascii="黑体" w:hAnsi="黑体" w:eastAsia="黑体" w:cs="黑体"/>
          <w:color w:val="auto"/>
          <w:sz w:val="30"/>
          <w:szCs w:val="30"/>
        </w:rPr>
        <w:drawing>
          <wp:inline distT="0" distB="0" distL="114300" distR="114300">
            <wp:extent cx="5263515" cy="7466965"/>
            <wp:effectExtent l="0" t="0" r="13335" b="635"/>
            <wp:docPr id="103" name="图片 103" descr="225a309ff01cc8f425bceba142993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225a309ff01cc8f425bceba1429936b"/>
                    <pic:cNvPicPr>
                      <a:picLocks noChangeAspect="1"/>
                    </pic:cNvPicPr>
                  </pic:nvPicPr>
                  <pic:blipFill>
                    <a:blip r:embed="rId50" cstate="print"/>
                    <a:stretch>
                      <a:fillRect/>
                    </a:stretch>
                  </pic:blipFill>
                  <pic:spPr>
                    <a:xfrm>
                      <a:off x="0" y="0"/>
                      <a:ext cx="5263515" cy="7466965"/>
                    </a:xfrm>
                    <a:prstGeom prst="rect">
                      <a:avLst/>
                    </a:prstGeom>
                  </pic:spPr>
                </pic:pic>
              </a:graphicData>
            </a:graphic>
          </wp:inline>
        </w:drawing>
      </w:r>
    </w:p>
    <w:p>
      <w:pPr>
        <w:pStyle w:val="15"/>
        <w:ind w:left="1020" w:hanging="600"/>
        <w:jc w:val="center"/>
        <w:rPr>
          <w:rFonts w:ascii="黑体" w:hAnsi="黑体" w:eastAsia="黑体" w:cs="黑体"/>
          <w:color w:val="auto"/>
          <w:sz w:val="30"/>
          <w:szCs w:val="30"/>
        </w:rPr>
      </w:pPr>
      <w:r>
        <w:rPr>
          <w:rFonts w:hint="eastAsia" w:ascii="黑体" w:hAnsi="黑体" w:eastAsia="黑体" w:cs="黑体"/>
          <w:color w:val="auto"/>
          <w:sz w:val="30"/>
          <w:szCs w:val="30"/>
        </w:rPr>
        <w:t>附件4备案</w:t>
      </w:r>
    </w:p>
    <w:p>
      <w:pPr>
        <w:rPr>
          <w:rFonts w:ascii="黑体" w:hAnsi="黑体" w:eastAsia="黑体" w:cs="黑体"/>
          <w:color w:val="auto"/>
          <w:sz w:val="30"/>
          <w:szCs w:val="30"/>
        </w:rPr>
      </w:pPr>
      <w:r>
        <w:rPr>
          <w:rFonts w:hint="eastAsia" w:ascii="黑体" w:hAnsi="黑体" w:eastAsia="黑体" w:cs="黑体"/>
          <w:color w:val="auto"/>
          <w:sz w:val="30"/>
          <w:szCs w:val="30"/>
        </w:rPr>
        <w:br w:type="page"/>
      </w:r>
    </w:p>
    <w:p>
      <w:pPr>
        <w:jc w:val="center"/>
        <w:rPr>
          <w:rFonts w:hint="eastAsia" w:eastAsiaTheme="minorEastAsia"/>
          <w:color w:val="auto"/>
          <w:lang w:eastAsia="zh-CN"/>
        </w:rPr>
      </w:pPr>
      <w:r>
        <w:rPr>
          <w:color w:val="auto"/>
        </w:rPr>
        <w:drawing>
          <wp:inline distT="0" distB="0" distL="114300" distR="114300">
            <wp:extent cx="5272405" cy="7465695"/>
            <wp:effectExtent l="0" t="0" r="4445" b="1905"/>
            <wp:docPr id="1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5"/>
                    <pic:cNvPicPr>
                      <a:picLocks noChangeAspect="1"/>
                    </pic:cNvPicPr>
                  </pic:nvPicPr>
                  <pic:blipFill>
                    <a:blip r:embed="rId51"/>
                    <a:stretch>
                      <a:fillRect/>
                    </a:stretch>
                  </pic:blipFill>
                  <pic:spPr>
                    <a:xfrm>
                      <a:off x="0" y="0"/>
                      <a:ext cx="5272405" cy="7465695"/>
                    </a:xfrm>
                    <a:prstGeom prst="rect">
                      <a:avLst/>
                    </a:prstGeom>
                    <a:noFill/>
                    <a:ln>
                      <a:noFill/>
                    </a:ln>
                  </pic:spPr>
                </pic:pic>
              </a:graphicData>
            </a:graphic>
          </wp:inline>
        </w:drawing>
      </w:r>
      <w:r>
        <w:rPr>
          <w:color w:val="auto"/>
        </w:rPr>
        <w:drawing>
          <wp:inline distT="0" distB="0" distL="114300" distR="114300">
            <wp:extent cx="5273040" cy="7454900"/>
            <wp:effectExtent l="0" t="0" r="3810" b="12700"/>
            <wp:docPr id="1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6"/>
                    <pic:cNvPicPr>
                      <a:picLocks noChangeAspect="1"/>
                    </pic:cNvPicPr>
                  </pic:nvPicPr>
                  <pic:blipFill>
                    <a:blip r:embed="rId52"/>
                    <a:stretch>
                      <a:fillRect/>
                    </a:stretch>
                  </pic:blipFill>
                  <pic:spPr>
                    <a:xfrm>
                      <a:off x="0" y="0"/>
                      <a:ext cx="5273040" cy="7454900"/>
                    </a:xfrm>
                    <a:prstGeom prst="rect">
                      <a:avLst/>
                    </a:prstGeom>
                    <a:noFill/>
                    <a:ln>
                      <a:noFill/>
                    </a:ln>
                  </pic:spPr>
                </pic:pic>
              </a:graphicData>
            </a:graphic>
          </wp:inline>
        </w:drawing>
      </w:r>
      <w:r>
        <w:rPr>
          <w:color w:val="auto"/>
        </w:rPr>
        <w:drawing>
          <wp:inline distT="0" distB="0" distL="114300" distR="114300">
            <wp:extent cx="5269865" cy="7413625"/>
            <wp:effectExtent l="0" t="0" r="6985" b="15875"/>
            <wp:docPr id="1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7"/>
                    <pic:cNvPicPr>
                      <a:picLocks noChangeAspect="1"/>
                    </pic:cNvPicPr>
                  </pic:nvPicPr>
                  <pic:blipFill>
                    <a:blip r:embed="rId53"/>
                    <a:stretch>
                      <a:fillRect/>
                    </a:stretch>
                  </pic:blipFill>
                  <pic:spPr>
                    <a:xfrm>
                      <a:off x="0" y="0"/>
                      <a:ext cx="5269865" cy="7413625"/>
                    </a:xfrm>
                    <a:prstGeom prst="rect">
                      <a:avLst/>
                    </a:prstGeom>
                    <a:noFill/>
                    <a:ln>
                      <a:noFill/>
                    </a:ln>
                  </pic:spPr>
                </pic:pic>
              </a:graphicData>
            </a:graphic>
          </wp:inline>
        </w:drawing>
      </w:r>
      <w:r>
        <w:rPr>
          <w:color w:val="auto"/>
        </w:rPr>
        <w:drawing>
          <wp:inline distT="0" distB="0" distL="114300" distR="114300">
            <wp:extent cx="5269865" cy="7481570"/>
            <wp:effectExtent l="0" t="0" r="6985" b="5080"/>
            <wp:docPr id="1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8"/>
                    <pic:cNvPicPr>
                      <a:picLocks noChangeAspect="1"/>
                    </pic:cNvPicPr>
                  </pic:nvPicPr>
                  <pic:blipFill>
                    <a:blip r:embed="rId54"/>
                    <a:stretch>
                      <a:fillRect/>
                    </a:stretch>
                  </pic:blipFill>
                  <pic:spPr>
                    <a:xfrm>
                      <a:off x="0" y="0"/>
                      <a:ext cx="5269865" cy="7481570"/>
                    </a:xfrm>
                    <a:prstGeom prst="rect">
                      <a:avLst/>
                    </a:prstGeom>
                    <a:noFill/>
                    <a:ln>
                      <a:noFill/>
                    </a:ln>
                  </pic:spPr>
                </pic:pic>
              </a:graphicData>
            </a:graphic>
          </wp:inline>
        </w:drawing>
      </w:r>
      <w:r>
        <w:rPr>
          <w:color w:val="auto"/>
        </w:rPr>
        <w:drawing>
          <wp:inline distT="0" distB="0" distL="114300" distR="114300">
            <wp:extent cx="5029200" cy="7058025"/>
            <wp:effectExtent l="0" t="0" r="0" b="9525"/>
            <wp:docPr id="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
                    <pic:cNvPicPr>
                      <a:picLocks noChangeAspect="1"/>
                    </pic:cNvPicPr>
                  </pic:nvPicPr>
                  <pic:blipFill>
                    <a:blip r:embed="rId55" cstate="print"/>
                    <a:stretch>
                      <a:fillRect/>
                    </a:stretch>
                  </pic:blipFill>
                  <pic:spPr>
                    <a:xfrm>
                      <a:off x="0" y="0"/>
                      <a:ext cx="5029200" cy="7058025"/>
                    </a:xfrm>
                    <a:prstGeom prst="rect">
                      <a:avLst/>
                    </a:prstGeom>
                    <a:noFill/>
                    <a:ln>
                      <a:noFill/>
                    </a:ln>
                  </pic:spPr>
                </pic:pic>
              </a:graphicData>
            </a:graphic>
          </wp:inline>
        </w:drawing>
      </w:r>
      <w:r>
        <w:rPr>
          <w:color w:val="auto"/>
        </w:rPr>
        <w:drawing>
          <wp:inline distT="0" distB="0" distL="114300" distR="114300">
            <wp:extent cx="5000625" cy="7038975"/>
            <wp:effectExtent l="0" t="0" r="9525" b="9525"/>
            <wp:docPr id="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
                    <pic:cNvPicPr>
                      <a:picLocks noChangeAspect="1"/>
                    </pic:cNvPicPr>
                  </pic:nvPicPr>
                  <pic:blipFill>
                    <a:blip r:embed="rId56" cstate="print"/>
                    <a:stretch>
                      <a:fillRect/>
                    </a:stretch>
                  </pic:blipFill>
                  <pic:spPr>
                    <a:xfrm>
                      <a:off x="0" y="0"/>
                      <a:ext cx="5000625" cy="7038975"/>
                    </a:xfrm>
                    <a:prstGeom prst="rect">
                      <a:avLst/>
                    </a:prstGeom>
                    <a:noFill/>
                    <a:ln>
                      <a:noFill/>
                    </a:ln>
                  </pic:spPr>
                </pic:pic>
              </a:graphicData>
            </a:graphic>
          </wp:inline>
        </w:drawing>
      </w:r>
      <w:r>
        <w:rPr>
          <w:color w:val="auto"/>
        </w:rPr>
        <w:drawing>
          <wp:inline distT="0" distB="0" distL="114300" distR="114300">
            <wp:extent cx="4914900" cy="6991350"/>
            <wp:effectExtent l="0" t="0" r="0" b="0"/>
            <wp:docPr id="9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
                    <pic:cNvPicPr>
                      <a:picLocks noChangeAspect="1"/>
                    </pic:cNvPicPr>
                  </pic:nvPicPr>
                  <pic:blipFill>
                    <a:blip r:embed="rId57" cstate="print"/>
                    <a:stretch>
                      <a:fillRect/>
                    </a:stretch>
                  </pic:blipFill>
                  <pic:spPr>
                    <a:xfrm>
                      <a:off x="0" y="0"/>
                      <a:ext cx="4914900" cy="6991350"/>
                    </a:xfrm>
                    <a:prstGeom prst="rect">
                      <a:avLst/>
                    </a:prstGeom>
                    <a:noFill/>
                    <a:ln>
                      <a:noFill/>
                    </a:ln>
                  </pic:spPr>
                </pic:pic>
              </a:graphicData>
            </a:graphic>
          </wp:inline>
        </w:drawing>
      </w:r>
      <w:r>
        <w:rPr>
          <w:color w:val="auto"/>
        </w:rPr>
        <w:drawing>
          <wp:inline distT="0" distB="0" distL="114300" distR="114300">
            <wp:extent cx="4981575" cy="7105650"/>
            <wp:effectExtent l="0" t="0" r="9525" b="0"/>
            <wp:docPr id="1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4"/>
                    <pic:cNvPicPr>
                      <a:picLocks noChangeAspect="1"/>
                    </pic:cNvPicPr>
                  </pic:nvPicPr>
                  <pic:blipFill>
                    <a:blip r:embed="rId58" cstate="print"/>
                    <a:stretch>
                      <a:fillRect/>
                    </a:stretch>
                  </pic:blipFill>
                  <pic:spPr>
                    <a:xfrm>
                      <a:off x="0" y="0"/>
                      <a:ext cx="4981575" cy="7105650"/>
                    </a:xfrm>
                    <a:prstGeom prst="rect">
                      <a:avLst/>
                    </a:prstGeom>
                    <a:noFill/>
                    <a:ln>
                      <a:noFill/>
                    </a:ln>
                  </pic:spPr>
                </pic:pic>
              </a:graphicData>
            </a:graphic>
          </wp:inline>
        </w:drawing>
      </w:r>
      <w:r>
        <w:rPr>
          <w:color w:val="auto"/>
        </w:rPr>
        <w:drawing>
          <wp:inline distT="0" distB="0" distL="114300" distR="114300">
            <wp:extent cx="5038725" cy="6943725"/>
            <wp:effectExtent l="0" t="0" r="9525" b="9525"/>
            <wp:docPr id="1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6"/>
                    <pic:cNvPicPr>
                      <a:picLocks noChangeAspect="1"/>
                    </pic:cNvPicPr>
                  </pic:nvPicPr>
                  <pic:blipFill>
                    <a:blip r:embed="rId59" cstate="print"/>
                    <a:stretch>
                      <a:fillRect/>
                    </a:stretch>
                  </pic:blipFill>
                  <pic:spPr>
                    <a:xfrm>
                      <a:off x="0" y="0"/>
                      <a:ext cx="5038725" cy="6943725"/>
                    </a:xfrm>
                    <a:prstGeom prst="rect">
                      <a:avLst/>
                    </a:prstGeom>
                    <a:noFill/>
                    <a:ln>
                      <a:noFill/>
                    </a:ln>
                  </pic:spPr>
                </pic:pic>
              </a:graphicData>
            </a:graphic>
          </wp:inline>
        </w:drawing>
      </w:r>
      <w:r>
        <w:rPr>
          <w:color w:val="auto"/>
        </w:rPr>
        <w:drawing>
          <wp:inline distT="0" distB="0" distL="114300" distR="114300">
            <wp:extent cx="5104765" cy="7260590"/>
            <wp:effectExtent l="0" t="0" r="635" b="16510"/>
            <wp:docPr id="1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5"/>
                    <pic:cNvPicPr>
                      <a:picLocks noChangeAspect="1"/>
                    </pic:cNvPicPr>
                  </pic:nvPicPr>
                  <pic:blipFill>
                    <a:blip r:embed="rId60" cstate="print"/>
                    <a:stretch>
                      <a:fillRect/>
                    </a:stretch>
                  </pic:blipFill>
                  <pic:spPr>
                    <a:xfrm>
                      <a:off x="0" y="0"/>
                      <a:ext cx="5104765" cy="7260590"/>
                    </a:xfrm>
                    <a:prstGeom prst="rect">
                      <a:avLst/>
                    </a:prstGeom>
                    <a:noFill/>
                    <a:ln>
                      <a:noFill/>
                    </a:ln>
                  </pic:spPr>
                </pic:pic>
              </a:graphicData>
            </a:graphic>
          </wp:inline>
        </w:drawing>
      </w:r>
      <w:r>
        <w:rPr>
          <w:rFonts w:hint="eastAsia" w:eastAsiaTheme="minorEastAsia"/>
          <w:color w:val="auto"/>
          <w:lang w:eastAsia="zh-CN"/>
        </w:rPr>
        <w:drawing>
          <wp:inline distT="0" distB="0" distL="114300" distR="114300">
            <wp:extent cx="5048250" cy="7134225"/>
            <wp:effectExtent l="0" t="0" r="0" b="9525"/>
            <wp:docPr id="3" name="图片 3" descr="8e92682819228d3c7c637e30d4b25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8e92682819228d3c7c637e30d4b25e1"/>
                    <pic:cNvPicPr>
                      <a:picLocks noChangeAspect="1"/>
                    </pic:cNvPicPr>
                  </pic:nvPicPr>
                  <pic:blipFill>
                    <a:blip r:embed="rId61"/>
                    <a:stretch>
                      <a:fillRect/>
                    </a:stretch>
                  </pic:blipFill>
                  <pic:spPr>
                    <a:xfrm>
                      <a:off x="0" y="0"/>
                      <a:ext cx="5048250" cy="7134225"/>
                    </a:xfrm>
                    <a:prstGeom prst="rect">
                      <a:avLst/>
                    </a:prstGeom>
                  </pic:spPr>
                </pic:pic>
              </a:graphicData>
            </a:graphic>
          </wp:inline>
        </w:drawing>
      </w:r>
      <w:r>
        <w:rPr>
          <w:rFonts w:hint="eastAsia" w:eastAsiaTheme="minorEastAsia"/>
          <w:color w:val="auto"/>
          <w:lang w:eastAsia="zh-CN"/>
        </w:rPr>
        <w:drawing>
          <wp:inline distT="0" distB="0" distL="114300" distR="114300">
            <wp:extent cx="4924425" cy="7610475"/>
            <wp:effectExtent l="0" t="0" r="9525" b="9525"/>
            <wp:docPr id="27" name="图片 27" descr="2f5d62b5936a845d47cb7a307067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2f5d62b5936a845d47cb7a307067571"/>
                    <pic:cNvPicPr>
                      <a:picLocks noChangeAspect="1"/>
                    </pic:cNvPicPr>
                  </pic:nvPicPr>
                  <pic:blipFill>
                    <a:blip r:embed="rId62"/>
                    <a:stretch>
                      <a:fillRect/>
                    </a:stretch>
                  </pic:blipFill>
                  <pic:spPr>
                    <a:xfrm>
                      <a:off x="0" y="0"/>
                      <a:ext cx="4924425" cy="7610475"/>
                    </a:xfrm>
                    <a:prstGeom prst="rect">
                      <a:avLst/>
                    </a:prstGeom>
                  </pic:spPr>
                </pic:pic>
              </a:graphicData>
            </a:graphic>
          </wp:inline>
        </w:drawing>
      </w:r>
      <w:r>
        <w:rPr>
          <w:rFonts w:hint="eastAsia" w:eastAsiaTheme="minorEastAsia"/>
          <w:color w:val="auto"/>
          <w:lang w:eastAsia="zh-CN"/>
        </w:rPr>
        <w:drawing>
          <wp:inline distT="0" distB="0" distL="114300" distR="114300">
            <wp:extent cx="5266690" cy="6174105"/>
            <wp:effectExtent l="0" t="0" r="10160" b="17145"/>
            <wp:docPr id="43" name="图片 43" descr="0243737b280c879f870273a6ff16a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0243737b280c879f870273a6ff16a2f"/>
                    <pic:cNvPicPr>
                      <a:picLocks noChangeAspect="1"/>
                    </pic:cNvPicPr>
                  </pic:nvPicPr>
                  <pic:blipFill>
                    <a:blip r:embed="rId63"/>
                    <a:stretch>
                      <a:fillRect/>
                    </a:stretch>
                  </pic:blipFill>
                  <pic:spPr>
                    <a:xfrm>
                      <a:off x="0" y="0"/>
                      <a:ext cx="5266690" cy="6174105"/>
                    </a:xfrm>
                    <a:prstGeom prst="rect">
                      <a:avLst/>
                    </a:prstGeom>
                  </pic:spPr>
                </pic:pic>
              </a:graphicData>
            </a:graphic>
          </wp:inline>
        </w:drawing>
      </w:r>
    </w:p>
    <w:p>
      <w:pPr>
        <w:jc w:val="center"/>
        <w:rPr>
          <w:color w:val="auto"/>
        </w:rPr>
      </w:pPr>
      <w:r>
        <w:rPr>
          <w:rFonts w:hint="eastAsia" w:ascii="黑体" w:hAnsi="黑体" w:eastAsia="黑体" w:cs="黑体"/>
          <w:color w:val="auto"/>
          <w:sz w:val="30"/>
          <w:szCs w:val="30"/>
        </w:rPr>
        <w:t>附件5监测报告</w:t>
      </w:r>
    </w:p>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modern"/>
    <w:pitch w:val="default"/>
    <w:sig w:usb0="00000001" w:usb1="080E0000" w:usb2="00000000" w:usb3="00000000" w:csb0="00040000" w:csb1="00000000"/>
  </w:font>
  <w:font w:name="Georgia">
    <w:panose1 w:val="02040502050405020303"/>
    <w:charset w:val="00"/>
    <w:family w:val="roman"/>
    <w:pitch w:val="default"/>
    <w:sig w:usb0="00000287" w:usb1="00000000" w:usb2="00000000" w:usb3="00000000" w:csb0="2000009F" w:csb1="00000000"/>
  </w:font>
  <w:font w:name="楷体_GB2312">
    <w:panose1 w:val="02010609030101010101"/>
    <w:charset w:val="86"/>
    <w:family w:val="modern"/>
    <w:pitch w:val="default"/>
    <w:sig w:usb0="00000001" w:usb1="080E0000" w:usb2="00000000" w:usb3="00000000" w:csb0="00040000" w:csb1="00000000"/>
  </w:font>
  <w:font w:name="MingLiU_HKSCS">
    <w:panose1 w:val="02020500000000000000"/>
    <w:charset w:val="88"/>
    <w:family w:val="roman"/>
    <w:pitch w:val="default"/>
    <w:sig w:usb0="A00002FF" w:usb1="38CFFCFA" w:usb2="00000016" w:usb3="00000000" w:csb0="00100001" w:csb1="00000000"/>
  </w:font>
  <w:font w:name="微软雅黑">
    <w:panose1 w:val="020B0503020204020204"/>
    <w:charset w:val="86"/>
    <w:family w:val="swiss"/>
    <w:pitch w:val="default"/>
    <w:sig w:usb0="80000287" w:usb1="280F3C52" w:usb2="00000016" w:usb3="00000000" w:csb0="0004001F" w:csb1="00000000"/>
  </w:font>
  <w:font w:name="Cambria Math">
    <w:panose1 w:val="02040503050406030204"/>
    <w:charset w:val="00"/>
    <w:family w:val="roman"/>
    <w:pitch w:val="default"/>
    <w:sig w:usb0="E00002FF" w:usb1="420024FF" w:usb2="00000000" w:usb3="00000000" w:csb0="2000019F" w:csb1="00000000"/>
  </w:font>
  <w:font w:name="华文中宋">
    <w:panose1 w:val="02010600040101010101"/>
    <w:charset w:val="86"/>
    <w:family w:val="auto"/>
    <w:pitch w:val="default"/>
    <w:sig w:usb0="00000287" w:usb1="080F0000" w:usb2="00000000" w:usb3="00000000" w:csb0="0004009F" w:csb1="DFD70000"/>
  </w:font>
  <w:font w:name="华文隶书">
    <w:panose1 w:val="02010800040101010101"/>
    <w:charset w:val="86"/>
    <w:family w:val="auto"/>
    <w:pitch w:val="default"/>
    <w:sig w:usb0="00000001" w:usb1="080F0000" w:usb2="00000000" w:usb3="00000000" w:csb0="00040000" w:csb1="00000000"/>
  </w:font>
  <w:font w:name="Tahoma">
    <w:panose1 w:val="020B0604030504040204"/>
    <w:charset w:val="00"/>
    <w:family w:val="auto"/>
    <w:pitch w:val="default"/>
    <w:sig w:usb0="E1002EFF" w:usb1="C000605B" w:usb2="00000029" w:usb3="00000000" w:csb0="200101FF" w:csb1="20280000"/>
  </w:font>
  <w:font w:name="PMingLiU">
    <w:panose1 w:val="02020500000000000000"/>
    <w:charset w:val="88"/>
    <w:family w:val="auto"/>
    <w:pitch w:val="default"/>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tabs>
        <w:tab w:val="left" w:pos="4678"/>
        <w:tab w:val="clear" w:pos="4153"/>
      </w:tabs>
    </w:pPr>
    <w:r>
      <w:rPr>
        <w:rFonts w:hint="eastAsia"/>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tabs>
        <w:tab w:val="left" w:pos="4678"/>
        <w:tab w:val="clear" w:pos="4153"/>
      </w:tabs>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27" name="文本框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2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27"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J8+mw5AgAAcgQAAA4AAABkcnMvZTJvRG9jLnhtbK1UzY7TMBC+I/EO&#10;lu80aRFLVT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s0lY7tAAAAAFAQAADwAAAAAAAAABACAAAAAiAAAAZHJzL2Rvd25yZXYueG1s&#10;UEsBAhQAFAAAAAgAh07iQJJ8+mw5AgAAcgQAAA4AAAAAAAAAAQAgAAAAHwEAAGRycy9lMm9Eb2Mu&#10;eG1sUEsFBgAAAAAGAAYAWQEAAMoFAAAAAA==&#10;">
              <v:fill on="f" focussize="0,0"/>
              <v:stroke on="f" weight="0.5pt"/>
              <v:imagedata o:title=""/>
              <o:lock v:ext="edit" aspectratio="f"/>
              <v:textbox inset="0mm,0mm,0mm,0mm" style="mso-fit-shape-to-text:t;">
                <w:txbxContent>
                  <w:p>
                    <w:pPr>
                      <w:pStyle w:val="20"/>
                    </w:pPr>
                    <w:r>
                      <w:fldChar w:fldCharType="begin"/>
                    </w:r>
                    <w:r>
                      <w:instrText xml:space="preserve"> PAGE  \* MERGEFORMAT </w:instrText>
                    </w:r>
                    <w:r>
                      <w:fldChar w:fldCharType="separate"/>
                    </w:r>
                    <w:r>
                      <w:t>1</w:t>
                    </w:r>
                    <w:r>
                      <w:fldChar w:fldCharType="end"/>
                    </w:r>
                  </w:p>
                </w:txbxContent>
              </v:textbox>
            </v:shape>
          </w:pict>
        </mc:Fallback>
      </mc:AlternateContent>
    </w:r>
    <w:r>
      <w:rPr>
        <w:rFonts w:hint="eastAsia"/>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tabs>
        <w:tab w:val="left" w:pos="4678"/>
        <w:tab w:val="clear" w:pos="4153"/>
      </w:tabs>
    </w:pPr>
    <w:r>
      <w:rPr>
        <w:rFonts w:hint="eastAsia"/>
      </w:rPr>
      <w:tab/>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2A5841"/>
    <w:multiLevelType w:val="singleLevel"/>
    <w:tmpl w:val="822A5841"/>
    <w:lvl w:ilvl="0" w:tentative="0">
      <w:start w:val="4"/>
      <w:numFmt w:val="decimal"/>
      <w:suff w:val="nothing"/>
      <w:lvlText w:val="（%1）"/>
      <w:lvlJc w:val="left"/>
    </w:lvl>
  </w:abstractNum>
  <w:abstractNum w:abstractNumId="1">
    <w:nsid w:val="9DE73144"/>
    <w:multiLevelType w:val="singleLevel"/>
    <w:tmpl w:val="9DE73144"/>
    <w:lvl w:ilvl="0" w:tentative="0">
      <w:start w:val="7"/>
      <w:numFmt w:val="chineseCounting"/>
      <w:suff w:val="nothing"/>
      <w:lvlText w:val="（%1）"/>
      <w:lvlJc w:val="left"/>
      <w:rPr>
        <w:rFonts w:hint="eastAsia"/>
      </w:rPr>
    </w:lvl>
  </w:abstractNum>
  <w:abstractNum w:abstractNumId="2">
    <w:nsid w:val="05897662"/>
    <w:multiLevelType w:val="singleLevel"/>
    <w:tmpl w:val="05897662"/>
    <w:lvl w:ilvl="0" w:tentative="0">
      <w:start w:val="1"/>
      <w:numFmt w:val="bullet"/>
      <w:pStyle w:val="12"/>
      <w:lvlText w:val=""/>
      <w:lvlJc w:val="left"/>
      <w:pPr>
        <w:tabs>
          <w:tab w:val="left" w:pos="2040"/>
        </w:tabs>
        <w:ind w:left="2040" w:hanging="360"/>
      </w:pPr>
      <w:rPr>
        <w:rFonts w:hint="default" w:ascii="Wingdings" w:hAnsi="Wingdings"/>
      </w:rPr>
    </w:lvl>
  </w:abstractNum>
  <w:abstractNum w:abstractNumId="3">
    <w:nsid w:val="46ECB1E6"/>
    <w:multiLevelType w:val="singleLevel"/>
    <w:tmpl w:val="46ECB1E6"/>
    <w:lvl w:ilvl="0" w:tentative="0">
      <w:start w:val="2"/>
      <w:numFmt w:val="decimal"/>
      <w:suff w:val="nothing"/>
      <w:lvlText w:val="%1、"/>
      <w:lvlJc w:val="left"/>
    </w:lvl>
  </w:abstractNum>
  <w:abstractNum w:abstractNumId="4">
    <w:nsid w:val="4D9B69FD"/>
    <w:multiLevelType w:val="multilevel"/>
    <w:tmpl w:val="4D9B69FD"/>
    <w:lvl w:ilvl="0" w:tentative="0">
      <w:start w:val="1"/>
      <w:numFmt w:val="decimal"/>
      <w:lvlText w:val="%1"/>
      <w:lvlJc w:val="left"/>
      <w:pPr>
        <w:tabs>
          <w:tab w:val="left" w:pos="432"/>
        </w:tabs>
        <w:ind w:left="432" w:hanging="432"/>
      </w:pPr>
      <w:rPr>
        <w:rFonts w:hint="eastAsia"/>
      </w:rPr>
    </w:lvl>
    <w:lvl w:ilvl="1" w:tentative="0">
      <w:start w:val="1"/>
      <w:numFmt w:val="decimal"/>
      <w:pStyle w:val="7"/>
      <w:lvlText w:val="%1.%2"/>
      <w:lvlJc w:val="left"/>
      <w:pPr>
        <w:tabs>
          <w:tab w:val="left" w:pos="576"/>
        </w:tabs>
        <w:ind w:left="576" w:hanging="576"/>
      </w:pPr>
      <w:rPr>
        <w:rFonts w:hint="eastAsia"/>
      </w:rPr>
    </w:lvl>
    <w:lvl w:ilvl="2" w:tentative="0">
      <w:start w:val="1"/>
      <w:numFmt w:val="decimal"/>
      <w:lvlText w:val="1.1.%3"/>
      <w:lvlJc w:val="left"/>
      <w:pPr>
        <w:tabs>
          <w:tab w:val="left" w:pos="720"/>
        </w:tabs>
        <w:ind w:left="720" w:hanging="720"/>
      </w:pPr>
      <w:rPr>
        <w:rFonts w:hint="eastAsia"/>
      </w:rPr>
    </w:lvl>
    <w:lvl w:ilvl="3" w:tentative="0">
      <w:start w:val="1"/>
      <w:numFmt w:val="decimal"/>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num w:numId="1">
    <w:abstractNumId w:val="4"/>
  </w:num>
  <w:num w:numId="2">
    <w:abstractNumId w:val="2"/>
  </w:num>
  <w:num w:numId="3">
    <w:abstractNumId w:val="0"/>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Q4OGEyYjRiYTJhNjE3YzBjNDU1ZjM1YTZhMTgwNWMifQ=="/>
  </w:docVars>
  <w:rsids>
    <w:rsidRoot w:val="2E644C65"/>
    <w:rsid w:val="00023982"/>
    <w:rsid w:val="003779D3"/>
    <w:rsid w:val="00440023"/>
    <w:rsid w:val="00524E84"/>
    <w:rsid w:val="0055213D"/>
    <w:rsid w:val="005A5F98"/>
    <w:rsid w:val="005D58E3"/>
    <w:rsid w:val="0061749E"/>
    <w:rsid w:val="0083631E"/>
    <w:rsid w:val="00894CC5"/>
    <w:rsid w:val="008F22C0"/>
    <w:rsid w:val="00A07424"/>
    <w:rsid w:val="00B95B83"/>
    <w:rsid w:val="00C06942"/>
    <w:rsid w:val="00CA6500"/>
    <w:rsid w:val="00CE6F6A"/>
    <w:rsid w:val="00D43077"/>
    <w:rsid w:val="00DC6E0B"/>
    <w:rsid w:val="00F01DC5"/>
    <w:rsid w:val="00F75CEB"/>
    <w:rsid w:val="00FA1CF3"/>
    <w:rsid w:val="01804A54"/>
    <w:rsid w:val="019E4993"/>
    <w:rsid w:val="01CB46FE"/>
    <w:rsid w:val="02364FDC"/>
    <w:rsid w:val="02763B1A"/>
    <w:rsid w:val="034208ED"/>
    <w:rsid w:val="035652E1"/>
    <w:rsid w:val="03DA795F"/>
    <w:rsid w:val="03DB1702"/>
    <w:rsid w:val="03E417CE"/>
    <w:rsid w:val="041C434C"/>
    <w:rsid w:val="047F3806"/>
    <w:rsid w:val="049F7577"/>
    <w:rsid w:val="06B0056D"/>
    <w:rsid w:val="08697E47"/>
    <w:rsid w:val="08A01219"/>
    <w:rsid w:val="08E6272E"/>
    <w:rsid w:val="08FA5A58"/>
    <w:rsid w:val="090E038C"/>
    <w:rsid w:val="09A76E74"/>
    <w:rsid w:val="09BC2049"/>
    <w:rsid w:val="09CF713C"/>
    <w:rsid w:val="09E356F2"/>
    <w:rsid w:val="0A1F3A2B"/>
    <w:rsid w:val="0A8E4279"/>
    <w:rsid w:val="0A951ACB"/>
    <w:rsid w:val="0B063393"/>
    <w:rsid w:val="0B140806"/>
    <w:rsid w:val="0C14684C"/>
    <w:rsid w:val="0C941E10"/>
    <w:rsid w:val="0CA820D5"/>
    <w:rsid w:val="0CFE0909"/>
    <w:rsid w:val="0D0420D3"/>
    <w:rsid w:val="0D2B7888"/>
    <w:rsid w:val="0D54644C"/>
    <w:rsid w:val="0D7E4C1A"/>
    <w:rsid w:val="0F6D6911"/>
    <w:rsid w:val="0F76123D"/>
    <w:rsid w:val="10BE7C8B"/>
    <w:rsid w:val="114E01E5"/>
    <w:rsid w:val="119E4EE4"/>
    <w:rsid w:val="11C0762F"/>
    <w:rsid w:val="12660F87"/>
    <w:rsid w:val="12AF7B52"/>
    <w:rsid w:val="12BB00E3"/>
    <w:rsid w:val="12CC78AA"/>
    <w:rsid w:val="131D2745"/>
    <w:rsid w:val="13467873"/>
    <w:rsid w:val="1352189D"/>
    <w:rsid w:val="13627EE3"/>
    <w:rsid w:val="13767B2C"/>
    <w:rsid w:val="13B9253B"/>
    <w:rsid w:val="14BC389E"/>
    <w:rsid w:val="150B535A"/>
    <w:rsid w:val="151055B9"/>
    <w:rsid w:val="151B2E60"/>
    <w:rsid w:val="152D2474"/>
    <w:rsid w:val="15825A54"/>
    <w:rsid w:val="159266E8"/>
    <w:rsid w:val="15931167"/>
    <w:rsid w:val="16DD782C"/>
    <w:rsid w:val="17523E4A"/>
    <w:rsid w:val="17617B33"/>
    <w:rsid w:val="17C77830"/>
    <w:rsid w:val="18DB2DB2"/>
    <w:rsid w:val="19532CA5"/>
    <w:rsid w:val="199B0BD5"/>
    <w:rsid w:val="19E10D34"/>
    <w:rsid w:val="1A8A2AA7"/>
    <w:rsid w:val="1B702CBE"/>
    <w:rsid w:val="1BE8235A"/>
    <w:rsid w:val="1CE4008D"/>
    <w:rsid w:val="1D1408B1"/>
    <w:rsid w:val="1D2A7665"/>
    <w:rsid w:val="1D796AE3"/>
    <w:rsid w:val="1DEA3C38"/>
    <w:rsid w:val="1E597803"/>
    <w:rsid w:val="1E707ECB"/>
    <w:rsid w:val="1ED3045A"/>
    <w:rsid w:val="1EF046CC"/>
    <w:rsid w:val="1F323B56"/>
    <w:rsid w:val="1F9251E5"/>
    <w:rsid w:val="1FA43914"/>
    <w:rsid w:val="200B77DC"/>
    <w:rsid w:val="202873CE"/>
    <w:rsid w:val="20C03FEC"/>
    <w:rsid w:val="210E0047"/>
    <w:rsid w:val="21997739"/>
    <w:rsid w:val="226E2371"/>
    <w:rsid w:val="22793CDE"/>
    <w:rsid w:val="22EA7097"/>
    <w:rsid w:val="23464ED0"/>
    <w:rsid w:val="23524654"/>
    <w:rsid w:val="23AB3FC3"/>
    <w:rsid w:val="24336786"/>
    <w:rsid w:val="24343E77"/>
    <w:rsid w:val="243C1064"/>
    <w:rsid w:val="24AD6523"/>
    <w:rsid w:val="24B14D99"/>
    <w:rsid w:val="24C81E5B"/>
    <w:rsid w:val="24ED3240"/>
    <w:rsid w:val="254F5A87"/>
    <w:rsid w:val="25E82A3D"/>
    <w:rsid w:val="26832A0A"/>
    <w:rsid w:val="269F344C"/>
    <w:rsid w:val="26C25096"/>
    <w:rsid w:val="26D402D4"/>
    <w:rsid w:val="28CD7EE5"/>
    <w:rsid w:val="290F208E"/>
    <w:rsid w:val="2910136E"/>
    <w:rsid w:val="29511643"/>
    <w:rsid w:val="29A749BD"/>
    <w:rsid w:val="29FB1ADC"/>
    <w:rsid w:val="2A730226"/>
    <w:rsid w:val="2A841DF1"/>
    <w:rsid w:val="2B590899"/>
    <w:rsid w:val="2B8D01FE"/>
    <w:rsid w:val="2B8D61B0"/>
    <w:rsid w:val="2BA708F1"/>
    <w:rsid w:val="2C682B38"/>
    <w:rsid w:val="2C816779"/>
    <w:rsid w:val="2CA426F1"/>
    <w:rsid w:val="2CD51841"/>
    <w:rsid w:val="2DAD2C83"/>
    <w:rsid w:val="2DD37C35"/>
    <w:rsid w:val="2DD56C47"/>
    <w:rsid w:val="2DE85212"/>
    <w:rsid w:val="2E0546AB"/>
    <w:rsid w:val="2E0A221A"/>
    <w:rsid w:val="2E20089A"/>
    <w:rsid w:val="2E2417A2"/>
    <w:rsid w:val="2E2B796A"/>
    <w:rsid w:val="2E6448D7"/>
    <w:rsid w:val="2E644C65"/>
    <w:rsid w:val="2E7E3F19"/>
    <w:rsid w:val="2E9251D5"/>
    <w:rsid w:val="2F025B07"/>
    <w:rsid w:val="2F6F28EA"/>
    <w:rsid w:val="2FAC314A"/>
    <w:rsid w:val="300E47F8"/>
    <w:rsid w:val="303D5F81"/>
    <w:rsid w:val="308F7798"/>
    <w:rsid w:val="315A0D40"/>
    <w:rsid w:val="316C7CD3"/>
    <w:rsid w:val="31A8227D"/>
    <w:rsid w:val="324C323F"/>
    <w:rsid w:val="32813088"/>
    <w:rsid w:val="32A57541"/>
    <w:rsid w:val="32EF510B"/>
    <w:rsid w:val="332331BD"/>
    <w:rsid w:val="33395225"/>
    <w:rsid w:val="338A5087"/>
    <w:rsid w:val="339657E2"/>
    <w:rsid w:val="33A56919"/>
    <w:rsid w:val="33D35DAA"/>
    <w:rsid w:val="35BB08CF"/>
    <w:rsid w:val="360C1DD5"/>
    <w:rsid w:val="363428D8"/>
    <w:rsid w:val="36827980"/>
    <w:rsid w:val="36A67C65"/>
    <w:rsid w:val="370350A2"/>
    <w:rsid w:val="37D71805"/>
    <w:rsid w:val="3926392F"/>
    <w:rsid w:val="3AB12624"/>
    <w:rsid w:val="3AE604F9"/>
    <w:rsid w:val="3B677956"/>
    <w:rsid w:val="3B7E5F19"/>
    <w:rsid w:val="3C4332CE"/>
    <w:rsid w:val="3C6F0CBD"/>
    <w:rsid w:val="3CD411CD"/>
    <w:rsid w:val="3D191BF5"/>
    <w:rsid w:val="3D781453"/>
    <w:rsid w:val="3DE9089D"/>
    <w:rsid w:val="3DF6673F"/>
    <w:rsid w:val="3E0A4981"/>
    <w:rsid w:val="3E3B4CB9"/>
    <w:rsid w:val="3F126211"/>
    <w:rsid w:val="3F291ABD"/>
    <w:rsid w:val="3F38712D"/>
    <w:rsid w:val="40A95DEC"/>
    <w:rsid w:val="411841B6"/>
    <w:rsid w:val="412872EA"/>
    <w:rsid w:val="415D11A2"/>
    <w:rsid w:val="416A3825"/>
    <w:rsid w:val="42E06C2E"/>
    <w:rsid w:val="4320494C"/>
    <w:rsid w:val="458463D0"/>
    <w:rsid w:val="46CD0550"/>
    <w:rsid w:val="477A1CE9"/>
    <w:rsid w:val="478A4BB1"/>
    <w:rsid w:val="479873FA"/>
    <w:rsid w:val="482D6653"/>
    <w:rsid w:val="48CE7829"/>
    <w:rsid w:val="48EB0F13"/>
    <w:rsid w:val="48F176E1"/>
    <w:rsid w:val="493128E9"/>
    <w:rsid w:val="499B2519"/>
    <w:rsid w:val="49B42ACD"/>
    <w:rsid w:val="49BB11C4"/>
    <w:rsid w:val="4A74217F"/>
    <w:rsid w:val="4AB545EA"/>
    <w:rsid w:val="4B2115EA"/>
    <w:rsid w:val="4B9A4D64"/>
    <w:rsid w:val="4C062354"/>
    <w:rsid w:val="4C064AD9"/>
    <w:rsid w:val="4CA6433A"/>
    <w:rsid w:val="4CD23882"/>
    <w:rsid w:val="4D274796"/>
    <w:rsid w:val="4DBF252F"/>
    <w:rsid w:val="4DF36D31"/>
    <w:rsid w:val="4E0B0819"/>
    <w:rsid w:val="4E281379"/>
    <w:rsid w:val="4ECA68D4"/>
    <w:rsid w:val="4EFC2249"/>
    <w:rsid w:val="4FE86415"/>
    <w:rsid w:val="51680F6B"/>
    <w:rsid w:val="51AC404F"/>
    <w:rsid w:val="51C4052D"/>
    <w:rsid w:val="51D50795"/>
    <w:rsid w:val="5364246E"/>
    <w:rsid w:val="5376752B"/>
    <w:rsid w:val="53912714"/>
    <w:rsid w:val="53C9237A"/>
    <w:rsid w:val="543034A9"/>
    <w:rsid w:val="548E03E2"/>
    <w:rsid w:val="55044D3A"/>
    <w:rsid w:val="55197834"/>
    <w:rsid w:val="5549234C"/>
    <w:rsid w:val="55EC290E"/>
    <w:rsid w:val="563D2EA0"/>
    <w:rsid w:val="56EE3A96"/>
    <w:rsid w:val="57796DF6"/>
    <w:rsid w:val="578632B0"/>
    <w:rsid w:val="585D78D3"/>
    <w:rsid w:val="591D0500"/>
    <w:rsid w:val="593209CD"/>
    <w:rsid w:val="5B1A0AA7"/>
    <w:rsid w:val="5B7B3430"/>
    <w:rsid w:val="5B83629F"/>
    <w:rsid w:val="5C092E75"/>
    <w:rsid w:val="5C703039"/>
    <w:rsid w:val="5C8228DD"/>
    <w:rsid w:val="5D245B79"/>
    <w:rsid w:val="5DC05422"/>
    <w:rsid w:val="5DE04C00"/>
    <w:rsid w:val="5E9F5A6E"/>
    <w:rsid w:val="5EAB0A7E"/>
    <w:rsid w:val="5EB812FD"/>
    <w:rsid w:val="5EB94F2F"/>
    <w:rsid w:val="5EBA3EE0"/>
    <w:rsid w:val="5F311A04"/>
    <w:rsid w:val="5F826279"/>
    <w:rsid w:val="606D6DE0"/>
    <w:rsid w:val="613663D5"/>
    <w:rsid w:val="61494E3A"/>
    <w:rsid w:val="61BB6357"/>
    <w:rsid w:val="62037920"/>
    <w:rsid w:val="626B1251"/>
    <w:rsid w:val="628E05CD"/>
    <w:rsid w:val="62F5404F"/>
    <w:rsid w:val="630072BD"/>
    <w:rsid w:val="630954F8"/>
    <w:rsid w:val="63303BF8"/>
    <w:rsid w:val="64166216"/>
    <w:rsid w:val="64811BAE"/>
    <w:rsid w:val="64DF0BD4"/>
    <w:rsid w:val="65021F47"/>
    <w:rsid w:val="660E67FB"/>
    <w:rsid w:val="667C0C05"/>
    <w:rsid w:val="66CA78DF"/>
    <w:rsid w:val="67BB44D3"/>
    <w:rsid w:val="67E272D9"/>
    <w:rsid w:val="686D5705"/>
    <w:rsid w:val="68B85017"/>
    <w:rsid w:val="691D2349"/>
    <w:rsid w:val="694D49CE"/>
    <w:rsid w:val="698469A0"/>
    <w:rsid w:val="69B70251"/>
    <w:rsid w:val="6A2C43EB"/>
    <w:rsid w:val="6A3550A8"/>
    <w:rsid w:val="6A5309E3"/>
    <w:rsid w:val="6A5771E0"/>
    <w:rsid w:val="6AB44744"/>
    <w:rsid w:val="6B3C07A0"/>
    <w:rsid w:val="6B627153"/>
    <w:rsid w:val="6BA5720F"/>
    <w:rsid w:val="6BAC3463"/>
    <w:rsid w:val="6C3B5965"/>
    <w:rsid w:val="6C4438EB"/>
    <w:rsid w:val="6C5C48FC"/>
    <w:rsid w:val="6CA73D86"/>
    <w:rsid w:val="6CAA28D4"/>
    <w:rsid w:val="6CE56F4F"/>
    <w:rsid w:val="6D3F20D2"/>
    <w:rsid w:val="6D773C40"/>
    <w:rsid w:val="6DF47FE1"/>
    <w:rsid w:val="6E9F4A95"/>
    <w:rsid w:val="70E82B43"/>
    <w:rsid w:val="710454DE"/>
    <w:rsid w:val="71621A70"/>
    <w:rsid w:val="72065D1D"/>
    <w:rsid w:val="72391EB6"/>
    <w:rsid w:val="72B57804"/>
    <w:rsid w:val="72D937FC"/>
    <w:rsid w:val="730125C1"/>
    <w:rsid w:val="73DE102C"/>
    <w:rsid w:val="74AA5000"/>
    <w:rsid w:val="753829EB"/>
    <w:rsid w:val="754D560C"/>
    <w:rsid w:val="75766869"/>
    <w:rsid w:val="75AD3616"/>
    <w:rsid w:val="75B76770"/>
    <w:rsid w:val="75D55050"/>
    <w:rsid w:val="75DE7A5F"/>
    <w:rsid w:val="76152B2C"/>
    <w:rsid w:val="76924FD0"/>
    <w:rsid w:val="77175735"/>
    <w:rsid w:val="772335F2"/>
    <w:rsid w:val="77237AD5"/>
    <w:rsid w:val="775B3A10"/>
    <w:rsid w:val="77B91110"/>
    <w:rsid w:val="78BA630D"/>
    <w:rsid w:val="78FD5568"/>
    <w:rsid w:val="79196628"/>
    <w:rsid w:val="79AF1657"/>
    <w:rsid w:val="79BE33B4"/>
    <w:rsid w:val="79C24700"/>
    <w:rsid w:val="79DA79E0"/>
    <w:rsid w:val="7A337334"/>
    <w:rsid w:val="7A8124AD"/>
    <w:rsid w:val="7AA8575D"/>
    <w:rsid w:val="7BF5699E"/>
    <w:rsid w:val="7C0326DA"/>
    <w:rsid w:val="7C5F1F19"/>
    <w:rsid w:val="7CC71742"/>
    <w:rsid w:val="7CE5550D"/>
    <w:rsid w:val="7D0D36A8"/>
    <w:rsid w:val="7D5039DC"/>
    <w:rsid w:val="7DFD3245"/>
    <w:rsid w:val="7E98654D"/>
    <w:rsid w:val="7EBB190F"/>
    <w:rsid w:val="7EEA7546"/>
    <w:rsid w:val="7F701060"/>
    <w:rsid w:val="7FB64746"/>
    <w:rsid w:val="7FF36E6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name="Body Text 2"/>
    <w:lsdException w:unhideWhenUsed="0" w:uiPriority="0" w:semiHidden="0" w:name="Body Text 3"/>
    <w:lsdException w:qFormat="1" w:unhideWhenUsed="0" w:uiPriority="0" w:semiHidden="0" w:name="Body Text Indent 2"/>
    <w:lsdException w:qFormat="1" w:unhideWhenUsed="0" w:uiPriority="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qFormat/>
    <w:uiPriority w:val="0"/>
    <w:pPr>
      <w:keepNext/>
      <w:keepLines/>
      <w:spacing w:line="576" w:lineRule="auto"/>
      <w:outlineLvl w:val="0"/>
    </w:pPr>
    <w:rPr>
      <w:b/>
      <w:kern w:val="44"/>
      <w:sz w:val="44"/>
    </w:rPr>
  </w:style>
  <w:style w:type="paragraph" w:styleId="4">
    <w:name w:val="heading 2"/>
    <w:basedOn w:val="1"/>
    <w:next w:val="1"/>
    <w:qFormat/>
    <w:uiPriority w:val="0"/>
    <w:pPr>
      <w:keepNext/>
      <w:keepLines/>
      <w:spacing w:before="260" w:after="260" w:line="416" w:lineRule="auto"/>
      <w:outlineLvl w:val="1"/>
    </w:pPr>
    <w:rPr>
      <w:rFonts w:ascii="Arial" w:hAnsi="Arial" w:eastAsia="黑体"/>
      <w:b/>
      <w:bCs/>
      <w:sz w:val="32"/>
      <w:szCs w:val="32"/>
    </w:rPr>
  </w:style>
  <w:style w:type="paragraph" w:styleId="5">
    <w:name w:val="heading 3"/>
    <w:basedOn w:val="1"/>
    <w:next w:val="1"/>
    <w:semiHidden/>
    <w:unhideWhenUsed/>
    <w:qFormat/>
    <w:uiPriority w:val="0"/>
    <w:pPr>
      <w:spacing w:beforeAutospacing="1" w:afterAutospacing="1"/>
      <w:jc w:val="left"/>
      <w:outlineLvl w:val="2"/>
    </w:pPr>
    <w:rPr>
      <w:rFonts w:hint="eastAsia" w:ascii="宋体" w:hAnsi="宋体" w:eastAsia="宋体" w:cs="Times New Roman"/>
      <w:b/>
      <w:bCs/>
      <w:kern w:val="0"/>
      <w:sz w:val="27"/>
      <w:szCs w:val="27"/>
    </w:r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customStyle="1" w:styleId="2">
    <w:name w:val="Default1"/>
    <w:next w:val="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styleId="6">
    <w:name w:val="Normal Indent"/>
    <w:basedOn w:val="1"/>
    <w:next w:val="7"/>
    <w:qFormat/>
    <w:uiPriority w:val="0"/>
    <w:pPr>
      <w:ind w:firstLine="420" w:firstLineChars="200"/>
    </w:pPr>
    <w:rPr>
      <w:szCs w:val="20"/>
    </w:rPr>
  </w:style>
  <w:style w:type="paragraph" w:customStyle="1" w:styleId="7">
    <w:name w:val="样式 标题 2 + 三号1"/>
    <w:basedOn w:val="4"/>
    <w:next w:val="1"/>
    <w:qFormat/>
    <w:uiPriority w:val="99"/>
    <w:pPr>
      <w:keepLines w:val="0"/>
      <w:numPr>
        <w:ilvl w:val="1"/>
        <w:numId w:val="1"/>
      </w:numPr>
      <w:tabs>
        <w:tab w:val="left" w:pos="718"/>
        <w:tab w:val="clear" w:pos="576"/>
      </w:tabs>
      <w:spacing w:line="480" w:lineRule="auto"/>
      <w:ind w:left="718"/>
      <w:jc w:val="left"/>
    </w:pPr>
    <w:rPr>
      <w:rFonts w:ascii="宋体" w:hAnsi="宋体"/>
      <w:kern w:val="0"/>
      <w:sz w:val="32"/>
    </w:rPr>
  </w:style>
  <w:style w:type="paragraph" w:styleId="8">
    <w:name w:val="caption"/>
    <w:basedOn w:val="1"/>
    <w:next w:val="1"/>
    <w:qFormat/>
    <w:uiPriority w:val="0"/>
    <w:rPr>
      <w:rFonts w:ascii="Arial" w:hAnsi="Arial" w:eastAsia="黑体" w:cs="Arial"/>
      <w:sz w:val="20"/>
      <w:szCs w:val="20"/>
    </w:rPr>
  </w:style>
  <w:style w:type="paragraph" w:styleId="9">
    <w:name w:val="Document Map"/>
    <w:basedOn w:val="1"/>
    <w:link w:val="66"/>
    <w:qFormat/>
    <w:uiPriority w:val="0"/>
    <w:rPr>
      <w:rFonts w:ascii="宋体" w:eastAsia="宋体"/>
      <w:sz w:val="18"/>
      <w:szCs w:val="18"/>
    </w:rPr>
  </w:style>
  <w:style w:type="paragraph" w:styleId="10">
    <w:name w:val="annotation text"/>
    <w:basedOn w:val="1"/>
    <w:link w:val="67"/>
    <w:qFormat/>
    <w:uiPriority w:val="0"/>
    <w:pPr>
      <w:jc w:val="left"/>
    </w:pPr>
  </w:style>
  <w:style w:type="paragraph" w:styleId="11">
    <w:name w:val="Body Text"/>
    <w:basedOn w:val="1"/>
    <w:next w:val="12"/>
    <w:qFormat/>
    <w:uiPriority w:val="1"/>
    <w:rPr>
      <w:rFonts w:ascii="黑体" w:hAnsi="黑体" w:eastAsia="黑体" w:cs="黑体"/>
      <w:sz w:val="30"/>
      <w:szCs w:val="30"/>
      <w:lang w:val="zh-CN" w:bidi="zh-CN"/>
    </w:rPr>
  </w:style>
  <w:style w:type="paragraph" w:styleId="12">
    <w:name w:val="List Bullet 5"/>
    <w:basedOn w:val="1"/>
    <w:qFormat/>
    <w:uiPriority w:val="0"/>
    <w:pPr>
      <w:numPr>
        <w:ilvl w:val="0"/>
        <w:numId w:val="2"/>
      </w:numPr>
    </w:pPr>
  </w:style>
  <w:style w:type="paragraph" w:styleId="13">
    <w:name w:val="Body Text Indent"/>
    <w:basedOn w:val="1"/>
    <w:next w:val="14"/>
    <w:qFormat/>
    <w:uiPriority w:val="0"/>
    <w:pPr>
      <w:spacing w:line="500" w:lineRule="atLeast"/>
      <w:ind w:firstLine="640" w:firstLineChars="200"/>
    </w:pPr>
    <w:rPr>
      <w:rFonts w:ascii="宋体" w:hAnsi="宋体"/>
      <w:sz w:val="32"/>
    </w:rPr>
  </w:style>
  <w:style w:type="paragraph" w:styleId="14">
    <w:name w:val="Body Text First Indent"/>
    <w:basedOn w:val="11"/>
    <w:next w:val="15"/>
    <w:qFormat/>
    <w:uiPriority w:val="0"/>
    <w:pPr>
      <w:spacing w:after="120"/>
      <w:ind w:firstLine="420" w:firstLineChars="100"/>
    </w:pPr>
    <w:rPr>
      <w:sz w:val="32"/>
    </w:rPr>
  </w:style>
  <w:style w:type="paragraph" w:styleId="15">
    <w:name w:val="table of figures"/>
    <w:basedOn w:val="1"/>
    <w:next w:val="1"/>
    <w:qFormat/>
    <w:uiPriority w:val="0"/>
    <w:pPr>
      <w:ind w:left="200" w:leftChars="200" w:hanging="200" w:hangingChars="200"/>
    </w:pPr>
  </w:style>
  <w:style w:type="paragraph" w:styleId="16">
    <w:name w:val="Block Text"/>
    <w:basedOn w:val="1"/>
    <w:next w:val="1"/>
    <w:qFormat/>
    <w:uiPriority w:val="0"/>
    <w:pPr>
      <w:widowControl/>
      <w:spacing w:line="440" w:lineRule="exact"/>
      <w:ind w:left="113" w:right="113" w:firstLine="567"/>
    </w:pPr>
    <w:rPr>
      <w:rFonts w:ascii="仿宋_GB2312" w:eastAsia="仿宋_GB2312"/>
      <w:kern w:val="0"/>
      <w:sz w:val="28"/>
    </w:rPr>
  </w:style>
  <w:style w:type="paragraph" w:styleId="17">
    <w:name w:val="Plain Text"/>
    <w:basedOn w:val="1"/>
    <w:next w:val="1"/>
    <w:qFormat/>
    <w:uiPriority w:val="0"/>
    <w:rPr>
      <w:rFonts w:ascii="宋体" w:hAnsi="Courier New" w:cs="Courier New"/>
      <w:szCs w:val="21"/>
    </w:rPr>
  </w:style>
  <w:style w:type="paragraph" w:styleId="18">
    <w:name w:val="Body Text Indent 2"/>
    <w:basedOn w:val="1"/>
    <w:qFormat/>
    <w:uiPriority w:val="0"/>
    <w:pPr>
      <w:spacing w:after="120" w:line="480" w:lineRule="auto"/>
      <w:ind w:left="420" w:leftChars="200"/>
    </w:pPr>
  </w:style>
  <w:style w:type="paragraph" w:styleId="19">
    <w:name w:val="Balloon Text"/>
    <w:basedOn w:val="1"/>
    <w:link w:val="65"/>
    <w:qFormat/>
    <w:uiPriority w:val="0"/>
    <w:rPr>
      <w:sz w:val="18"/>
      <w:szCs w:val="18"/>
    </w:rPr>
  </w:style>
  <w:style w:type="paragraph" w:styleId="20">
    <w:name w:val="footer"/>
    <w:basedOn w:val="1"/>
    <w:qFormat/>
    <w:uiPriority w:val="0"/>
    <w:pPr>
      <w:tabs>
        <w:tab w:val="center" w:pos="4153"/>
        <w:tab w:val="right" w:pos="8306"/>
      </w:tabs>
      <w:snapToGrid w:val="0"/>
      <w:jc w:val="left"/>
    </w:pPr>
    <w:rPr>
      <w:sz w:val="18"/>
    </w:rPr>
  </w:style>
  <w:style w:type="paragraph" w:styleId="21">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22">
    <w:name w:val="Body Text Indent 3"/>
    <w:basedOn w:val="1"/>
    <w:semiHidden/>
    <w:qFormat/>
    <w:uiPriority w:val="0"/>
    <w:pPr>
      <w:spacing w:after="120"/>
      <w:ind w:left="420" w:leftChars="200"/>
    </w:pPr>
    <w:rPr>
      <w:sz w:val="16"/>
      <w:szCs w:val="16"/>
    </w:rPr>
  </w:style>
  <w:style w:type="paragraph" w:styleId="23">
    <w:name w:val="toc 2"/>
    <w:basedOn w:val="1"/>
    <w:next w:val="1"/>
    <w:unhideWhenUsed/>
    <w:qFormat/>
    <w:uiPriority w:val="39"/>
    <w:pPr>
      <w:widowControl/>
      <w:spacing w:after="100" w:line="276" w:lineRule="auto"/>
      <w:ind w:left="220"/>
      <w:jc w:val="left"/>
    </w:pPr>
    <w:rPr>
      <w:rFonts w:ascii="Calibri" w:hAnsi="Calibri" w:eastAsia="宋体" w:cs="Times New Roman"/>
      <w:kern w:val="0"/>
      <w:sz w:val="22"/>
      <w:szCs w:val="22"/>
    </w:rPr>
  </w:style>
  <w:style w:type="paragraph" w:styleId="24">
    <w:name w:val="Body Text 2"/>
    <w:basedOn w:val="1"/>
    <w:semiHidden/>
    <w:qFormat/>
    <w:uiPriority w:val="0"/>
    <w:pPr>
      <w:spacing w:line="360" w:lineRule="auto"/>
      <w:jc w:val="left"/>
    </w:pPr>
    <w:rPr>
      <w:sz w:val="24"/>
    </w:rPr>
  </w:style>
  <w:style w:type="paragraph" w:styleId="25">
    <w:name w:val="Normal (Web)"/>
    <w:basedOn w:val="1"/>
    <w:qFormat/>
    <w:uiPriority w:val="0"/>
    <w:pPr>
      <w:spacing w:beforeAutospacing="1" w:afterAutospacing="1"/>
      <w:jc w:val="left"/>
    </w:pPr>
    <w:rPr>
      <w:rFonts w:cs="Times New Roman"/>
      <w:kern w:val="0"/>
      <w:sz w:val="24"/>
    </w:rPr>
  </w:style>
  <w:style w:type="paragraph" w:styleId="26">
    <w:name w:val="annotation subject"/>
    <w:basedOn w:val="10"/>
    <w:next w:val="10"/>
    <w:link w:val="68"/>
    <w:qFormat/>
    <w:uiPriority w:val="0"/>
    <w:rPr>
      <w:b/>
      <w:bCs/>
    </w:rPr>
  </w:style>
  <w:style w:type="paragraph" w:styleId="27">
    <w:name w:val="Body Text First Indent 2"/>
    <w:basedOn w:val="13"/>
    <w:next w:val="1"/>
    <w:qFormat/>
    <w:uiPriority w:val="0"/>
    <w:pPr>
      <w:spacing w:after="120"/>
      <w:ind w:left="420" w:leftChars="200" w:firstLine="420"/>
    </w:pPr>
  </w:style>
  <w:style w:type="table" w:styleId="29">
    <w:name w:val="Table Grid"/>
    <w:basedOn w:val="2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1">
    <w:name w:val="Strong"/>
    <w:basedOn w:val="30"/>
    <w:qFormat/>
    <w:uiPriority w:val="0"/>
    <w:rPr>
      <w:b/>
    </w:rPr>
  </w:style>
  <w:style w:type="character" w:styleId="32">
    <w:name w:val="page number"/>
    <w:basedOn w:val="30"/>
    <w:qFormat/>
    <w:uiPriority w:val="0"/>
  </w:style>
  <w:style w:type="character" w:styleId="33">
    <w:name w:val="Hyperlink"/>
    <w:basedOn w:val="30"/>
    <w:qFormat/>
    <w:uiPriority w:val="0"/>
    <w:rPr>
      <w:rFonts w:ascii="Times New Roman" w:hAnsi="Times New Roman" w:eastAsia="宋体"/>
      <w:color w:val="000000"/>
      <w:u w:val="none"/>
    </w:rPr>
  </w:style>
  <w:style w:type="character" w:styleId="34">
    <w:name w:val="annotation reference"/>
    <w:basedOn w:val="30"/>
    <w:qFormat/>
    <w:uiPriority w:val="0"/>
    <w:rPr>
      <w:sz w:val="21"/>
      <w:szCs w:val="21"/>
    </w:rPr>
  </w:style>
  <w:style w:type="paragraph" w:customStyle="1" w:styleId="35">
    <w:name w:val="Default"/>
    <w:basedOn w:val="36"/>
    <w:next w:val="37"/>
    <w:qFormat/>
    <w:uiPriority w:val="0"/>
    <w:pPr>
      <w:autoSpaceDE w:val="0"/>
      <w:autoSpaceDN w:val="0"/>
    </w:pPr>
    <w:rPr>
      <w:rFonts w:ascii="宋体" w:eastAsia="宋体"/>
      <w:color w:val="000000"/>
      <w:sz w:val="24"/>
    </w:rPr>
  </w:style>
  <w:style w:type="paragraph" w:customStyle="1" w:styleId="36">
    <w:name w:val="纯文本1"/>
    <w:basedOn w:val="1"/>
    <w:qFormat/>
    <w:uiPriority w:val="99"/>
    <w:pPr>
      <w:adjustRightInd w:val="0"/>
      <w:textAlignment w:val="baseline"/>
    </w:pPr>
    <w:rPr>
      <w:szCs w:val="20"/>
    </w:rPr>
  </w:style>
  <w:style w:type="paragraph" w:customStyle="1" w:styleId="37">
    <w:name w:val="正文文字 6"/>
    <w:next w:val="1"/>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customStyle="1" w:styleId="38">
    <w:name w:val="Table Paragraph"/>
    <w:basedOn w:val="1"/>
    <w:qFormat/>
    <w:uiPriority w:val="1"/>
    <w:rPr>
      <w:rFonts w:ascii="宋体" w:hAnsi="宋体" w:eastAsia="宋体" w:cs="宋体"/>
      <w:lang w:val="zh-CN" w:bidi="zh-CN"/>
    </w:rPr>
  </w:style>
  <w:style w:type="paragraph" w:customStyle="1" w:styleId="39">
    <w:name w:val="表格标题"/>
    <w:basedOn w:val="11"/>
    <w:qFormat/>
    <w:uiPriority w:val="0"/>
    <w:pPr>
      <w:spacing w:before="120"/>
      <w:jc w:val="center"/>
    </w:pPr>
    <w:rPr>
      <w:rFonts w:ascii="Times New Roman" w:hAnsi="Times New Roman" w:eastAsia="仿宋_GB2312" w:cs="Times New Roman"/>
      <w:sz w:val="24"/>
      <w:szCs w:val="20"/>
    </w:rPr>
  </w:style>
  <w:style w:type="character" w:customStyle="1" w:styleId="40">
    <w:name w:val="Body text (2)_"/>
    <w:link w:val="41"/>
    <w:qFormat/>
    <w:uiPriority w:val="0"/>
    <w:rPr>
      <w:kern w:val="0"/>
      <w:sz w:val="26"/>
      <w:szCs w:val="26"/>
    </w:rPr>
  </w:style>
  <w:style w:type="paragraph" w:customStyle="1" w:styleId="41">
    <w:name w:val="Body text (2)"/>
    <w:basedOn w:val="1"/>
    <w:link w:val="40"/>
    <w:qFormat/>
    <w:uiPriority w:val="0"/>
    <w:pPr>
      <w:shd w:val="clear" w:color="auto" w:fill="FFFFFF"/>
      <w:spacing w:line="503" w:lineRule="exact"/>
      <w:jc w:val="distribute"/>
    </w:pPr>
    <w:rPr>
      <w:kern w:val="0"/>
      <w:sz w:val="26"/>
      <w:szCs w:val="26"/>
    </w:rPr>
  </w:style>
  <w:style w:type="character" w:customStyle="1" w:styleId="42">
    <w:name w:val="Body text (2) + Georgia11"/>
    <w:basedOn w:val="30"/>
    <w:qFormat/>
    <w:uiPriority w:val="0"/>
    <w:rPr>
      <w:rFonts w:hint="default" w:ascii="Georgia" w:hAnsi="Georgia" w:eastAsia="Georgia" w:cs="Georgia"/>
      <w:sz w:val="26"/>
      <w:szCs w:val="26"/>
      <w:u w:val="none"/>
      <w:shd w:val="clear" w:color="auto" w:fill="FFFFFF"/>
      <w:lang w:val="en-US" w:eastAsia="en-US"/>
    </w:rPr>
  </w:style>
  <w:style w:type="character" w:customStyle="1" w:styleId="43">
    <w:name w:val="unnamed11"/>
    <w:qFormat/>
    <w:uiPriority w:val="0"/>
    <w:rPr>
      <w:sz w:val="21"/>
    </w:rPr>
  </w:style>
  <w:style w:type="paragraph" w:customStyle="1" w:styleId="44">
    <w:name w:val="我的正文"/>
    <w:basedOn w:val="1"/>
    <w:qFormat/>
    <w:uiPriority w:val="0"/>
    <w:pPr>
      <w:ind w:firstLine="560" w:firstLineChars="200"/>
    </w:pPr>
    <w:rPr>
      <w:rFonts w:hint="eastAsia" w:ascii="宋体" w:hAnsi="宋体"/>
      <w:sz w:val="28"/>
      <w:szCs w:val="20"/>
    </w:rPr>
  </w:style>
  <w:style w:type="paragraph" w:customStyle="1" w:styleId="45">
    <w:name w:val="表格"/>
    <w:basedOn w:val="1"/>
    <w:next w:val="1"/>
    <w:qFormat/>
    <w:uiPriority w:val="0"/>
    <w:pPr>
      <w:adjustRightInd w:val="0"/>
      <w:snapToGrid w:val="0"/>
      <w:spacing w:beforeLines="10" w:afterLines="10" w:line="259" w:lineRule="auto"/>
      <w:jc w:val="center"/>
    </w:pPr>
    <w:rPr>
      <w:rFonts w:ascii="宋体"/>
      <w:kern w:val="0"/>
      <w:szCs w:val="20"/>
    </w:rPr>
  </w:style>
  <w:style w:type="paragraph" w:customStyle="1" w:styleId="46">
    <w:name w:val="WPSOffice手动目录 1"/>
    <w:qFormat/>
    <w:uiPriority w:val="0"/>
    <w:rPr>
      <w:rFonts w:ascii="Times New Roman" w:hAnsi="Times New Roman" w:eastAsia="宋体" w:cs="Times New Roman"/>
      <w:lang w:val="en-US" w:eastAsia="zh-CN" w:bidi="ar-SA"/>
    </w:rPr>
  </w:style>
  <w:style w:type="character" w:customStyle="1" w:styleId="47">
    <w:name w:val="正文文本 (2)_"/>
    <w:basedOn w:val="30"/>
    <w:link w:val="48"/>
    <w:qFormat/>
    <w:uiPriority w:val="0"/>
    <w:rPr>
      <w:rFonts w:ascii="宋体" w:hAnsi="宋体"/>
      <w:sz w:val="22"/>
    </w:rPr>
  </w:style>
  <w:style w:type="paragraph" w:customStyle="1" w:styleId="48">
    <w:name w:val="正文文本 (2)1"/>
    <w:basedOn w:val="1"/>
    <w:link w:val="47"/>
    <w:qFormat/>
    <w:uiPriority w:val="0"/>
    <w:pPr>
      <w:shd w:val="clear" w:color="auto" w:fill="FFFFFF"/>
      <w:spacing w:before="300" w:line="466" w:lineRule="exact"/>
      <w:ind w:hanging="600"/>
      <w:jc w:val="distribute"/>
    </w:pPr>
    <w:rPr>
      <w:rFonts w:ascii="宋体" w:hAnsi="宋体"/>
      <w:sz w:val="22"/>
    </w:rPr>
  </w:style>
  <w:style w:type="paragraph" w:customStyle="1" w:styleId="49">
    <w:name w:val="Char Char Char Char"/>
    <w:basedOn w:val="1"/>
    <w:next w:val="1"/>
    <w:qFormat/>
    <w:uiPriority w:val="0"/>
    <w:rPr>
      <w:szCs w:val="21"/>
    </w:rPr>
  </w:style>
  <w:style w:type="paragraph" w:customStyle="1" w:styleId="50">
    <w:name w:val="无缩进"/>
    <w:basedOn w:val="1"/>
    <w:qFormat/>
    <w:uiPriority w:val="0"/>
    <w:rPr>
      <w:rFonts w:ascii="Times New Roman" w:hAnsi="Times New Roman" w:cs="Times New Roman"/>
      <w:sz w:val="28"/>
    </w:rPr>
  </w:style>
  <w:style w:type="paragraph" w:customStyle="1" w:styleId="51">
    <w:name w:val="中文报告书样式"/>
    <w:basedOn w:val="1"/>
    <w:qFormat/>
    <w:uiPriority w:val="0"/>
    <w:pPr>
      <w:adjustRightInd w:val="0"/>
      <w:spacing w:line="480" w:lineRule="atLeast"/>
      <w:ind w:firstLine="482"/>
      <w:textAlignment w:val="baseline"/>
    </w:pPr>
    <w:rPr>
      <w:kern w:val="24"/>
      <w:sz w:val="24"/>
      <w:szCs w:val="20"/>
    </w:rPr>
  </w:style>
  <w:style w:type="character" w:customStyle="1" w:styleId="52">
    <w:name w:val="正文文本 (2) + 10.5 pt9"/>
    <w:qFormat/>
    <w:uiPriority w:val="0"/>
    <w:rPr>
      <w:rFonts w:hint="eastAsia" w:ascii="宋体" w:hAnsi="宋体" w:eastAsia="宋体" w:cs="宋体"/>
      <w:sz w:val="21"/>
      <w:szCs w:val="21"/>
      <w:u w:val="none"/>
      <w:lang w:bidi="ar-SA"/>
    </w:rPr>
  </w:style>
  <w:style w:type="character" w:customStyle="1" w:styleId="53">
    <w:name w:val="正文文本 (2) + Georgia20"/>
    <w:qFormat/>
    <w:uiPriority w:val="0"/>
    <w:rPr>
      <w:rFonts w:hint="default" w:ascii="Georgia" w:hAnsi="Georgia" w:cs="Georgia"/>
      <w:sz w:val="19"/>
      <w:szCs w:val="19"/>
      <w:u w:val="none"/>
      <w:lang w:val="en-US" w:eastAsia="en-US" w:bidi="ar-SA"/>
    </w:rPr>
  </w:style>
  <w:style w:type="paragraph" w:customStyle="1" w:styleId="54">
    <w:name w:val="1正文"/>
    <w:basedOn w:val="1"/>
    <w:qFormat/>
    <w:uiPriority w:val="0"/>
    <w:pPr>
      <w:widowControl/>
      <w:spacing w:line="360" w:lineRule="auto"/>
      <w:ind w:firstLine="200" w:firstLineChars="200"/>
    </w:pPr>
    <w:rPr>
      <w:kern w:val="0"/>
      <w:sz w:val="24"/>
      <w:szCs w:val="20"/>
      <w:lang w:val="en-GB"/>
    </w:rPr>
  </w:style>
  <w:style w:type="paragraph" w:customStyle="1" w:styleId="55">
    <w:name w:val="报告表正文"/>
    <w:basedOn w:val="1"/>
    <w:qFormat/>
    <w:uiPriority w:val="0"/>
    <w:pPr>
      <w:spacing w:line="360" w:lineRule="auto"/>
      <w:ind w:firstLine="200" w:firstLineChars="200"/>
    </w:pPr>
    <w:rPr>
      <w:rFonts w:ascii="宋体" w:hAnsi="宋体" w:eastAsia="楷体_GB2312" w:cs="宋体"/>
      <w:sz w:val="24"/>
    </w:rPr>
  </w:style>
  <w:style w:type="paragraph" w:customStyle="1" w:styleId="56">
    <w:name w:val="正文3"/>
    <w:qFormat/>
    <w:uiPriority w:val="0"/>
    <w:pPr>
      <w:jc w:val="both"/>
    </w:pPr>
    <w:rPr>
      <w:rFonts w:ascii="Times New Roman" w:hAnsi="Times New Roman" w:eastAsia="宋体" w:cs="Times New Roman"/>
      <w:kern w:val="2"/>
      <w:sz w:val="21"/>
      <w:szCs w:val="21"/>
      <w:lang w:val="en-US" w:eastAsia="zh-CN" w:bidi="ar-SA"/>
    </w:rPr>
  </w:style>
  <w:style w:type="paragraph" w:customStyle="1" w:styleId="57">
    <w:name w:val="表中文字"/>
    <w:basedOn w:val="1"/>
    <w:qFormat/>
    <w:uiPriority w:val="0"/>
    <w:pPr>
      <w:jc w:val="center"/>
    </w:pPr>
    <w:rPr>
      <w:rFonts w:ascii="宋体"/>
      <w:spacing w:val="4"/>
      <w:w w:val="90"/>
      <w:sz w:val="24"/>
    </w:rPr>
  </w:style>
  <w:style w:type="paragraph" w:customStyle="1" w:styleId="58">
    <w:name w:val="li_正文"/>
    <w:basedOn w:val="1"/>
    <w:qFormat/>
    <w:uiPriority w:val="0"/>
    <w:pPr>
      <w:tabs>
        <w:tab w:val="left" w:pos="2340"/>
        <w:tab w:val="left" w:pos="4320"/>
      </w:tabs>
      <w:ind w:firstLine="530" w:firstLineChars="200"/>
      <w:jc w:val="left"/>
    </w:pPr>
    <w:rPr>
      <w:rFonts w:ascii="Times New Roman" w:hAnsi="Times New Roman" w:eastAsia="宋体" w:cs="Times New Roman"/>
      <w:sz w:val="28"/>
      <w:szCs w:val="28"/>
    </w:rPr>
  </w:style>
  <w:style w:type="paragraph" w:customStyle="1" w:styleId="59">
    <w:name w:val="表格文字"/>
    <w:basedOn w:val="17"/>
    <w:next w:val="1"/>
    <w:qFormat/>
    <w:uiPriority w:val="0"/>
    <w:pPr>
      <w:spacing w:beforeLines="10" w:afterLines="10" w:line="0" w:lineRule="atLeast"/>
      <w:jc w:val="center"/>
    </w:pPr>
    <w:rPr>
      <w:rFonts w:ascii="Times New Roman" w:hAnsi="Times New Roman" w:eastAsia="宋体" w:cs="Times New Roman"/>
      <w:sz w:val="18"/>
    </w:rPr>
  </w:style>
  <w:style w:type="paragraph" w:customStyle="1" w:styleId="60">
    <w:name w:val="正文：段落格式"/>
    <w:basedOn w:val="1"/>
    <w:qFormat/>
    <w:uiPriority w:val="0"/>
    <w:pPr>
      <w:spacing w:line="360" w:lineRule="auto"/>
      <w:ind w:left="6" w:leftChars="3" w:right="-91" w:firstLine="480" w:firstLineChars="200"/>
    </w:pPr>
    <w:rPr>
      <w:rFonts w:ascii="宋体" w:hAnsi="宋体" w:cs="MingLiU_HKSCS"/>
      <w:color w:val="000000"/>
      <w:kern w:val="15"/>
      <w:sz w:val="24"/>
      <w:szCs w:val="21"/>
    </w:rPr>
  </w:style>
  <w:style w:type="paragraph" w:customStyle="1" w:styleId="61">
    <w:name w:val="样式 小四"/>
    <w:basedOn w:val="1"/>
    <w:qFormat/>
    <w:uiPriority w:val="0"/>
    <w:pPr>
      <w:adjustRightInd w:val="0"/>
      <w:snapToGrid w:val="0"/>
      <w:spacing w:line="360" w:lineRule="auto"/>
      <w:ind w:firstLine="200" w:firstLineChars="200"/>
    </w:pPr>
    <w:rPr>
      <w:sz w:val="24"/>
    </w:rPr>
  </w:style>
  <w:style w:type="paragraph" w:customStyle="1" w:styleId="62">
    <w:name w:val="【表中文字】"/>
    <w:basedOn w:val="1"/>
    <w:next w:val="63"/>
    <w:qFormat/>
    <w:uiPriority w:val="0"/>
    <w:pPr>
      <w:adjustRightInd w:val="0"/>
      <w:snapToGrid w:val="0"/>
      <w:jc w:val="center"/>
    </w:pPr>
    <w:rPr>
      <w:rFonts w:eastAsia="Times New Roman"/>
    </w:rPr>
  </w:style>
  <w:style w:type="paragraph" w:customStyle="1" w:styleId="63">
    <w:name w:val="正文缩进11"/>
    <w:basedOn w:val="1"/>
    <w:next w:val="1"/>
    <w:qFormat/>
    <w:uiPriority w:val="0"/>
    <w:pPr>
      <w:ind w:firstLine="420"/>
    </w:pPr>
    <w:rPr>
      <w:rFonts w:ascii="宋体"/>
      <w:sz w:val="28"/>
    </w:rPr>
  </w:style>
  <w:style w:type="paragraph" w:customStyle="1" w:styleId="64">
    <w:name w:val="表格内容 1"/>
    <w:basedOn w:val="1"/>
    <w:qFormat/>
    <w:uiPriority w:val="0"/>
    <w:pPr>
      <w:widowControl/>
      <w:jc w:val="center"/>
    </w:pPr>
    <w:rPr>
      <w:rFonts w:ascii="Calibri" w:hAnsi="Calibri" w:eastAsia="Times New Roman"/>
      <w:szCs w:val="21"/>
    </w:rPr>
  </w:style>
  <w:style w:type="character" w:customStyle="1" w:styleId="65">
    <w:name w:val="批注框文本 Char"/>
    <w:basedOn w:val="30"/>
    <w:link w:val="19"/>
    <w:qFormat/>
    <w:uiPriority w:val="0"/>
    <w:rPr>
      <w:rFonts w:asciiTheme="minorHAnsi" w:hAnsiTheme="minorHAnsi" w:eastAsiaTheme="minorEastAsia" w:cstheme="minorBidi"/>
      <w:kern w:val="2"/>
      <w:sz w:val="18"/>
      <w:szCs w:val="18"/>
    </w:rPr>
  </w:style>
  <w:style w:type="character" w:customStyle="1" w:styleId="66">
    <w:name w:val="文档结构图 Char"/>
    <w:basedOn w:val="30"/>
    <w:link w:val="9"/>
    <w:qFormat/>
    <w:uiPriority w:val="0"/>
    <w:rPr>
      <w:rFonts w:ascii="宋体" w:hAnsiTheme="minorHAnsi" w:cstheme="minorBidi"/>
      <w:kern w:val="2"/>
      <w:sz w:val="18"/>
      <w:szCs w:val="18"/>
    </w:rPr>
  </w:style>
  <w:style w:type="character" w:customStyle="1" w:styleId="67">
    <w:name w:val="批注文字 Char"/>
    <w:basedOn w:val="30"/>
    <w:link w:val="10"/>
    <w:qFormat/>
    <w:uiPriority w:val="0"/>
    <w:rPr>
      <w:rFonts w:asciiTheme="minorHAnsi" w:hAnsiTheme="minorHAnsi" w:eastAsiaTheme="minorEastAsia" w:cstheme="minorBidi"/>
      <w:kern w:val="2"/>
      <w:sz w:val="21"/>
      <w:szCs w:val="24"/>
    </w:rPr>
  </w:style>
  <w:style w:type="character" w:customStyle="1" w:styleId="68">
    <w:name w:val="批注主题 Char"/>
    <w:basedOn w:val="67"/>
    <w:link w:val="26"/>
    <w:qFormat/>
    <w:uiPriority w:val="0"/>
  </w:style>
  <w:style w:type="character" w:customStyle="1" w:styleId="69">
    <w:name w:val="font41"/>
    <w:basedOn w:val="30"/>
    <w:qFormat/>
    <w:uiPriority w:val="0"/>
    <w:rPr>
      <w:rFonts w:ascii="Calibri" w:hAnsi="Calibri" w:cs="Calibri"/>
      <w:color w:val="000000"/>
      <w:sz w:val="21"/>
      <w:szCs w:val="21"/>
      <w:u w:val="none"/>
    </w:rPr>
  </w:style>
  <w:style w:type="character" w:customStyle="1" w:styleId="70">
    <w:name w:val="font11"/>
    <w:basedOn w:val="30"/>
    <w:qFormat/>
    <w:uiPriority w:val="0"/>
    <w:rPr>
      <w:rFonts w:hint="eastAsia" w:ascii="宋体" w:hAnsi="宋体" w:eastAsia="宋体" w:cs="宋体"/>
      <w:color w:val="000000"/>
      <w:sz w:val="21"/>
      <w:szCs w:val="21"/>
      <w:u w:val="none"/>
    </w:rPr>
  </w:style>
  <w:style w:type="paragraph" w:customStyle="1" w:styleId="71">
    <w:name w:val="中文报告书"/>
    <w:basedOn w:val="1"/>
    <w:qFormat/>
    <w:uiPriority w:val="99"/>
    <w:pPr>
      <w:adjustRightInd w:val="0"/>
      <w:spacing w:after="80" w:line="420" w:lineRule="atLeast"/>
      <w:jc w:val="left"/>
      <w:textAlignment w:val="baseline"/>
    </w:pPr>
    <w:rPr>
      <w:kern w:val="0"/>
      <w:sz w:val="24"/>
    </w:rPr>
  </w:style>
  <w:style w:type="character" w:customStyle="1" w:styleId="72">
    <w:name w:val="font31"/>
    <w:basedOn w:val="30"/>
    <w:qFormat/>
    <w:uiPriority w:val="0"/>
    <w:rPr>
      <w:rFonts w:ascii="Calibri" w:hAnsi="Calibri" w:cs="Calibri"/>
      <w:color w:val="000000"/>
      <w:sz w:val="21"/>
      <w:szCs w:val="21"/>
      <w:u w:val="none"/>
    </w:rPr>
  </w:style>
  <w:style w:type="paragraph" w:customStyle="1" w:styleId="73">
    <w:name w:val="文本"/>
    <w:basedOn w:val="6"/>
    <w:next w:val="18"/>
    <w:qFormat/>
    <w:uiPriority w:val="0"/>
    <w:pPr>
      <w:widowControl/>
      <w:adjustRightInd/>
      <w:snapToGrid/>
      <w:spacing w:line="480" w:lineRule="exact"/>
      <w:ind w:firstLine="480"/>
      <w:jc w:val="left"/>
    </w:pPr>
    <w:rPr>
      <w:rFonts w:ascii="宋体" w:hAnsi="宋体" w:eastAsia="宋体" w:cs="宋体"/>
      <w:color w:val="auto"/>
      <w:kern w:val="0"/>
      <w:sz w:val="24"/>
      <w:szCs w:val="20"/>
    </w:rPr>
  </w:style>
  <w:style w:type="table" w:customStyle="1" w:styleId="74">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6" Type="http://schemas.openxmlformats.org/officeDocument/2006/relationships/fontTable" Target="fontTable.xml"/><Relationship Id="rId65" Type="http://schemas.openxmlformats.org/officeDocument/2006/relationships/numbering" Target="numbering.xml"/><Relationship Id="rId64" Type="http://schemas.openxmlformats.org/officeDocument/2006/relationships/customXml" Target="../customXml/item1.xml"/><Relationship Id="rId63" Type="http://schemas.openxmlformats.org/officeDocument/2006/relationships/image" Target="media/image53.jpeg"/><Relationship Id="rId62" Type="http://schemas.openxmlformats.org/officeDocument/2006/relationships/image" Target="media/image52.jpeg"/><Relationship Id="rId61" Type="http://schemas.openxmlformats.org/officeDocument/2006/relationships/image" Target="media/image51.jpeg"/><Relationship Id="rId60" Type="http://schemas.openxmlformats.org/officeDocument/2006/relationships/image" Target="media/image50.png"/><Relationship Id="rId6" Type="http://schemas.openxmlformats.org/officeDocument/2006/relationships/theme" Target="theme/theme1.xml"/><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jpeg"/><Relationship Id="rId5" Type="http://schemas.openxmlformats.org/officeDocument/2006/relationships/footer" Target="footer3.xml"/><Relationship Id="rId49" Type="http://schemas.openxmlformats.org/officeDocument/2006/relationships/image" Target="media/image39.jpeg"/><Relationship Id="rId48" Type="http://schemas.openxmlformats.org/officeDocument/2006/relationships/image" Target="media/image38.jpeg"/><Relationship Id="rId47" Type="http://schemas.openxmlformats.org/officeDocument/2006/relationships/image" Target="media/image37.jpeg"/><Relationship Id="rId46" Type="http://schemas.openxmlformats.org/officeDocument/2006/relationships/image" Target="media/image36.jpeg"/><Relationship Id="rId45" Type="http://schemas.openxmlformats.org/officeDocument/2006/relationships/image" Target="media/image35.jpeg"/><Relationship Id="rId44" Type="http://schemas.openxmlformats.org/officeDocument/2006/relationships/image" Target="media/image34.jpeg"/><Relationship Id="rId43" Type="http://schemas.openxmlformats.org/officeDocument/2006/relationships/image" Target="media/image33.jpeg"/><Relationship Id="rId42" Type="http://schemas.openxmlformats.org/officeDocument/2006/relationships/image" Target="media/image32.jpeg"/><Relationship Id="rId41" Type="http://schemas.openxmlformats.org/officeDocument/2006/relationships/image" Target="media/image31.jpeg"/><Relationship Id="rId40" Type="http://schemas.openxmlformats.org/officeDocument/2006/relationships/image" Target="media/image30.png"/><Relationship Id="rId4" Type="http://schemas.openxmlformats.org/officeDocument/2006/relationships/footer" Target="footer2.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jpeg"/><Relationship Id="rId30" Type="http://schemas.openxmlformats.org/officeDocument/2006/relationships/image" Target="media/image20.jpeg"/><Relationship Id="rId3" Type="http://schemas.openxmlformats.org/officeDocument/2006/relationships/footer" Target="foot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wmf"/><Relationship Id="rId21" Type="http://schemas.openxmlformats.org/officeDocument/2006/relationships/oleObject" Target="embeddings/oleObject4.bin"/><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wmf"/><Relationship Id="rId18" Type="http://schemas.openxmlformats.org/officeDocument/2006/relationships/oleObject" Target="embeddings/oleObject3.bin"/><Relationship Id="rId17" Type="http://schemas.openxmlformats.org/officeDocument/2006/relationships/image" Target="media/image9.wmf"/><Relationship Id="rId16" Type="http://schemas.openxmlformats.org/officeDocument/2006/relationships/oleObject" Target="embeddings/oleObject2.bin"/><Relationship Id="rId15" Type="http://schemas.openxmlformats.org/officeDocument/2006/relationships/image" Target="media/image8.wmf"/><Relationship Id="rId14" Type="http://schemas.openxmlformats.org/officeDocument/2006/relationships/oleObject" Target="embeddings/oleObject1.bin"/><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104</Pages>
  <Words>43171</Words>
  <Characters>50624</Characters>
  <Lines>335</Lines>
  <Paragraphs>94</Paragraphs>
  <TotalTime>0</TotalTime>
  <ScaleCrop>false</ScaleCrop>
  <LinksUpToDate>false</LinksUpToDate>
  <CharactersWithSpaces>51021</CharactersWithSpaces>
  <Application>WPS Office_11.1.0.12980_F1E327BC-269C-435d-A152-05C5408002CA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2022-09-13T02:33:00Z</dcterms:created>
  <dc:creator>Administrator</dc:creator>
  <cp:lastModifiedBy>军</cp:lastModifiedBy>
  <cp:lastPrinted>2021-06-15T04:48:00Z</cp:lastPrinted>
  <dcterms:modified xsi:type="dcterms:W3CDTF">2023-01-06T02:16:01Z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1A322A4D62E14730AB46C005FE33D305</vt:lpwstr>
  </property>
</Properties>
</file>