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beforeLines="50"/>
        <w:jc w:val="right"/>
        <w:rPr>
          <w:rFonts w:hint="default" w:eastAsia="仿宋"/>
          <w:b/>
          <w:bCs/>
          <w:color w:val="auto"/>
          <w:sz w:val="30"/>
          <w:szCs w:val="30"/>
          <w:lang w:val="en-US"/>
        </w:rPr>
      </w:pPr>
      <w:r>
        <w:rPr>
          <w:rFonts w:hint="eastAsia" w:eastAsia="仿宋"/>
          <w:b/>
          <w:bCs/>
          <w:color w:val="auto"/>
          <w:sz w:val="30"/>
          <w:szCs w:val="30"/>
        </w:rPr>
        <w:t>预案编号：</w:t>
      </w:r>
      <w:r>
        <w:rPr>
          <w:rFonts w:hint="eastAsia"/>
          <w:b/>
          <w:bCs/>
          <w:color w:val="auto"/>
          <w:sz w:val="30"/>
          <w:szCs w:val="30"/>
          <w:lang w:val="en-US" w:eastAsia="zh-CN"/>
        </w:rPr>
        <w:t>ZYSL</w:t>
      </w:r>
      <w:r>
        <w:rPr>
          <w:rFonts w:hint="eastAsia" w:ascii="Times New Roman" w:hAnsi="Times New Roman" w:cs="Times New Roman"/>
          <w:b/>
          <w:bCs/>
          <w:color w:val="auto"/>
          <w:sz w:val="30"/>
          <w:szCs w:val="30"/>
          <w:lang w:val="en-US" w:eastAsia="zh-CN"/>
        </w:rPr>
        <w:t>-</w:t>
      </w:r>
      <w:r>
        <w:rPr>
          <w:rFonts w:hint="eastAsia" w:ascii="Times New Roman" w:hAnsi="Times New Roman" w:eastAsia="仿宋" w:cs="Times New Roman"/>
          <w:b/>
          <w:bCs/>
          <w:color w:val="auto"/>
          <w:sz w:val="30"/>
          <w:szCs w:val="30"/>
          <w:lang w:val="en-US" w:eastAsia="zh-CN"/>
        </w:rPr>
        <w:t>HJYA</w:t>
      </w:r>
      <w:r>
        <w:rPr>
          <w:rFonts w:hint="eastAsia" w:ascii="Times New Roman" w:hAnsi="Times New Roman" w:cs="Times New Roman"/>
          <w:b/>
          <w:bCs/>
          <w:color w:val="auto"/>
          <w:sz w:val="30"/>
          <w:szCs w:val="30"/>
          <w:lang w:val="en-US" w:eastAsia="zh-CN"/>
        </w:rPr>
        <w:t>-2022</w:t>
      </w:r>
    </w:p>
    <w:p>
      <w:pPr>
        <w:spacing w:before="120" w:beforeLines="50"/>
        <w:jc w:val="right"/>
        <w:rPr>
          <w:rFonts w:hint="eastAsia" w:eastAsia="仿宋"/>
          <w:b/>
          <w:bCs/>
          <w:color w:val="auto"/>
          <w:sz w:val="48"/>
          <w:szCs w:val="48"/>
          <w:shd w:val="clear" w:color="auto" w:fill="FFFFFF"/>
          <w:lang w:eastAsia="zh-CN"/>
        </w:rPr>
      </w:pPr>
      <w:r>
        <w:rPr>
          <w:rFonts w:hint="eastAsia" w:eastAsia="仿宋"/>
          <w:b/>
          <w:bCs/>
          <w:color w:val="auto"/>
          <w:sz w:val="30"/>
          <w:szCs w:val="30"/>
        </w:rPr>
        <w:t xml:space="preserve">  版本号：</w:t>
      </w:r>
      <w:r>
        <w:rPr>
          <w:rFonts w:hint="eastAsia" w:ascii="Times New Roman" w:hAnsi="Times New Roman" w:cs="Times New Roman"/>
          <w:b/>
          <w:bCs/>
          <w:color w:val="auto"/>
          <w:sz w:val="30"/>
          <w:szCs w:val="30"/>
          <w:lang w:eastAsia="zh-CN"/>
        </w:rPr>
        <w:t>第二版</w:t>
      </w:r>
    </w:p>
    <w:p>
      <w:pPr>
        <w:ind w:firstLine="0" w:firstLineChars="0"/>
        <w:jc w:val="center"/>
        <w:rPr>
          <w:rFonts w:hint="default" w:ascii="Times New Roman" w:hAnsi="Times New Roman" w:eastAsia="宋体" w:cs="Times New Roman"/>
          <w:b/>
          <w:u w:val="single"/>
        </w:rPr>
      </w:pPr>
      <w:r>
        <w:rPr>
          <w:rFonts w:hint="default" w:ascii="Times New Roman" w:hAnsi="Times New Roman" w:cs="Times New Roman"/>
          <w:b/>
          <w:lang w:val="en-US" w:eastAsia="zh-CN"/>
        </w:rPr>
        <w:t xml:space="preserve"> </w:t>
      </w:r>
    </w:p>
    <w:p>
      <w:pPr>
        <w:ind w:firstLine="562"/>
        <w:jc w:val="center"/>
        <w:rPr>
          <w:rFonts w:hint="default" w:ascii="Times New Roman" w:hAnsi="Times New Roman" w:cs="Times New Roman"/>
          <w:b/>
        </w:rPr>
      </w:pPr>
    </w:p>
    <w:p>
      <w:pPr>
        <w:ind w:firstLine="562"/>
        <w:jc w:val="center"/>
        <w:rPr>
          <w:rFonts w:hint="default" w:ascii="Times New Roman" w:hAnsi="Times New Roman" w:cs="Times New Roman"/>
          <w:b/>
        </w:rPr>
      </w:pP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sz w:val="44"/>
          <w:lang w:eastAsia="zh-CN"/>
        </w:rPr>
      </w:pPr>
      <w:r>
        <w:rPr>
          <w:rFonts w:hint="default" w:ascii="Times New Roman" w:hAnsi="Times New Roman" w:cs="Times New Roman"/>
          <w:b/>
          <w:sz w:val="44"/>
          <w:lang w:eastAsia="zh-CN"/>
        </w:rPr>
        <w:t>咸阳卓越塑料印务有限公司</w:t>
      </w: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sz w:val="44"/>
        </w:rPr>
      </w:pPr>
      <w:r>
        <w:rPr>
          <w:rFonts w:hint="default" w:ascii="Times New Roman" w:hAnsi="Times New Roman" w:cs="Times New Roman"/>
          <w:b/>
          <w:sz w:val="44"/>
        </w:rPr>
        <w:t>突发环境事件应急预案</w:t>
      </w: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sz w:val="52"/>
        </w:rPr>
      </w:pPr>
    </w:p>
    <w:p>
      <w:pPr>
        <w:ind w:firstLine="1044"/>
        <w:rPr>
          <w:rFonts w:hint="default" w:ascii="Times New Roman" w:hAnsi="Times New Roman" w:cs="Times New Roman"/>
          <w:b/>
          <w:sz w:val="52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sz w:val="52"/>
        </w:rPr>
      </w:pP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sz w:val="52"/>
        </w:rPr>
      </w:pP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sz w:val="52"/>
        </w:rPr>
      </w:pPr>
    </w:p>
    <w:p>
      <w:pPr>
        <w:spacing w:line="460" w:lineRule="exact"/>
        <w:ind w:firstLine="0" w:firstLineChars="0"/>
        <w:jc w:val="center"/>
        <w:rPr>
          <w:rFonts w:hint="default" w:ascii="Times New Roman" w:hAnsi="Times New Roman" w:cs="Times New Roman"/>
          <w:sz w:val="32"/>
        </w:rPr>
      </w:pPr>
    </w:p>
    <w:p>
      <w:pPr>
        <w:pStyle w:val="2"/>
        <w:rPr>
          <w:rFonts w:hint="default" w:ascii="Times New Roman" w:hAnsi="Times New Roman" w:cs="Times New Roman"/>
          <w:sz w:val="32"/>
        </w:rPr>
      </w:pPr>
    </w:p>
    <w:p>
      <w:pPr>
        <w:spacing w:line="460" w:lineRule="exact"/>
        <w:ind w:firstLine="0" w:firstLineChars="0"/>
        <w:jc w:val="both"/>
        <w:rPr>
          <w:rFonts w:hint="default" w:ascii="Times New Roman" w:hAnsi="Times New Roman" w:cs="Times New Roman"/>
          <w:sz w:val="32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咸阳卓越塑料印务有限公司</w:t>
      </w:r>
    </w:p>
    <w:p>
      <w:pPr>
        <w:adjustRightInd w:val="0"/>
        <w:snapToGrid w:val="0"/>
        <w:spacing w:line="408" w:lineRule="auto"/>
        <w:jc w:val="center"/>
        <w:rPr>
          <w:rFonts w:eastAsia="黑体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二〇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二二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年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月</w:t>
      </w:r>
    </w:p>
    <w:p>
      <w:pPr>
        <w:pStyle w:val="3"/>
        <w:tabs>
          <w:tab w:val="right" w:leader="dot" w:pos="8306"/>
        </w:tabs>
        <w:jc w:val="center"/>
        <w:rPr>
          <w:rFonts w:hint="default" w:ascii="Times New Roman" w:hAnsi="Times New Roman" w:cs="Times New Roman"/>
          <w:bCs/>
          <w:sz w:val="36"/>
          <w:szCs w:val="36"/>
        </w:rPr>
      </w:pPr>
    </w:p>
    <w:p>
      <w:pPr>
        <w:rPr>
          <w:rFonts w:hint="default"/>
        </w:rPr>
      </w:pPr>
    </w:p>
    <w:p>
      <w:pPr>
        <w:ind w:firstLine="0" w:firstLineChars="0"/>
        <w:jc w:val="center"/>
        <w:rPr>
          <w:b/>
          <w:bCs/>
          <w:color w:val="auto"/>
        </w:rPr>
      </w:pPr>
      <w:r>
        <w:rPr>
          <w:b/>
          <w:bCs/>
          <w:color w:val="auto"/>
          <w:sz w:val="36"/>
          <w:szCs w:val="36"/>
        </w:rPr>
        <w:t>批</w:t>
      </w:r>
      <w:r>
        <w:rPr>
          <w:rFonts w:hint="eastAsia"/>
          <w:b/>
          <w:bCs/>
          <w:color w:val="auto"/>
          <w:sz w:val="36"/>
          <w:szCs w:val="36"/>
        </w:rPr>
        <w:t xml:space="preserve">  </w:t>
      </w:r>
      <w:r>
        <w:rPr>
          <w:b/>
          <w:bCs/>
          <w:color w:val="auto"/>
          <w:sz w:val="36"/>
          <w:szCs w:val="36"/>
        </w:rPr>
        <w:t>准</w:t>
      </w:r>
      <w:r>
        <w:rPr>
          <w:rFonts w:hint="eastAsia"/>
          <w:b/>
          <w:bCs/>
          <w:color w:val="auto"/>
          <w:sz w:val="36"/>
          <w:szCs w:val="36"/>
        </w:rPr>
        <w:t xml:space="preserve">  </w:t>
      </w:r>
      <w:r>
        <w:rPr>
          <w:b/>
          <w:bCs/>
          <w:color w:val="auto"/>
          <w:sz w:val="36"/>
          <w:szCs w:val="36"/>
        </w:rPr>
        <w:t>页</w:t>
      </w:r>
    </w:p>
    <w:p>
      <w:pPr>
        <w:ind w:firstLine="560"/>
        <w:rPr>
          <w:color w:val="auto"/>
          <w:szCs w:val="28"/>
        </w:rPr>
      </w:pPr>
      <w:r>
        <w:rPr>
          <w:color w:val="auto"/>
          <w:szCs w:val="28"/>
        </w:rPr>
        <w:t>为了及时有效地预防和处置</w:t>
      </w:r>
      <w:r>
        <w:rPr>
          <w:rFonts w:hint="eastAsia"/>
          <w:color w:val="auto"/>
          <w:szCs w:val="28"/>
          <w:lang w:eastAsia="zh-CN"/>
        </w:rPr>
        <w:t>公司</w:t>
      </w:r>
      <w:r>
        <w:rPr>
          <w:color w:val="auto"/>
          <w:szCs w:val="28"/>
        </w:rPr>
        <w:t>突发环境事件，保障公司人员、财产和环境安全，建立健全</w:t>
      </w:r>
      <w:r>
        <w:rPr>
          <w:rFonts w:hint="eastAsia"/>
          <w:color w:val="auto"/>
          <w:szCs w:val="28"/>
          <w:lang w:eastAsia="zh-CN"/>
        </w:rPr>
        <w:t>公司</w:t>
      </w:r>
      <w:r>
        <w:rPr>
          <w:color w:val="auto"/>
          <w:szCs w:val="28"/>
        </w:rPr>
        <w:t>突发环境事件应急机制，增强</w:t>
      </w:r>
      <w:r>
        <w:rPr>
          <w:rFonts w:hint="eastAsia"/>
          <w:color w:val="auto"/>
          <w:szCs w:val="28"/>
          <w:lang w:eastAsia="zh-CN"/>
        </w:rPr>
        <w:t>公司</w:t>
      </w:r>
      <w:r>
        <w:rPr>
          <w:color w:val="auto"/>
          <w:szCs w:val="28"/>
        </w:rPr>
        <w:t>防范应对突发环境事件的主动性和实效性，全面提升本</w:t>
      </w:r>
      <w:r>
        <w:rPr>
          <w:rFonts w:hint="eastAsia"/>
          <w:color w:val="auto"/>
          <w:szCs w:val="28"/>
          <w:lang w:eastAsia="zh-CN"/>
        </w:rPr>
        <w:t>公司</w:t>
      </w:r>
      <w:r>
        <w:rPr>
          <w:color w:val="auto"/>
          <w:szCs w:val="28"/>
        </w:rPr>
        <w:t>对环境风险的综合应对能力，快速、有序、高效地控制突发环境事件的发展，最大限度地减少环境污染危害，</w:t>
      </w:r>
      <w:r>
        <w:rPr>
          <w:rFonts w:hint="eastAsia"/>
          <w:color w:val="auto"/>
          <w:szCs w:val="28"/>
          <w:lang w:val="en-US" w:eastAsia="zh-CN"/>
        </w:rPr>
        <w:t>本公司特</w:t>
      </w:r>
      <w:r>
        <w:rPr>
          <w:color w:val="auto"/>
          <w:szCs w:val="28"/>
        </w:rPr>
        <w:t>编制了本应急预案。</w:t>
      </w:r>
    </w:p>
    <w:p>
      <w:pPr>
        <w:ind w:firstLine="560"/>
        <w:rPr>
          <w:color w:val="auto"/>
          <w:szCs w:val="28"/>
        </w:rPr>
      </w:pPr>
      <w:r>
        <w:rPr>
          <w:color w:val="auto"/>
          <w:szCs w:val="28"/>
        </w:rPr>
        <w:t>本预案包括总则、</w:t>
      </w:r>
      <w:r>
        <w:rPr>
          <w:rFonts w:hint="eastAsia"/>
          <w:color w:val="auto"/>
          <w:szCs w:val="28"/>
          <w:lang w:eastAsia="zh-CN"/>
        </w:rPr>
        <w:t>公司</w:t>
      </w:r>
      <w:r>
        <w:rPr>
          <w:color w:val="auto"/>
          <w:szCs w:val="28"/>
        </w:rPr>
        <w:t>概况、应急组织体系、环境风险分析、预防与预警、应急处置、后期处置、应急保障、监督与管理、附则等十个方面的内容。主要针对</w:t>
      </w:r>
      <w:r>
        <w:rPr>
          <w:rFonts w:hint="eastAsia"/>
          <w:color w:val="auto"/>
          <w:szCs w:val="28"/>
          <w:lang w:eastAsia="zh-CN"/>
        </w:rPr>
        <w:t>公司</w:t>
      </w:r>
      <w:r>
        <w:rPr>
          <w:color w:val="auto"/>
          <w:szCs w:val="28"/>
        </w:rPr>
        <w:t>突发环境风险分析、应急组织体系、预防与预警、应急处置及应急保障等做了详细叙述。</w:t>
      </w:r>
    </w:p>
    <w:p>
      <w:pPr>
        <w:ind w:firstLine="560"/>
        <w:rPr>
          <w:bCs/>
          <w:color w:val="auto"/>
          <w:sz w:val="32"/>
          <w:szCs w:val="32"/>
        </w:rPr>
      </w:pPr>
      <w:r>
        <w:rPr>
          <w:color w:val="auto"/>
          <w:szCs w:val="28"/>
        </w:rPr>
        <w:t>本预案为</w:t>
      </w:r>
      <w:r>
        <w:rPr>
          <w:rFonts w:hint="eastAsia"/>
          <w:lang w:eastAsia="zh-CN"/>
        </w:rPr>
        <w:t>咸阳卓越塑料印务有限公司</w:t>
      </w:r>
      <w:r>
        <w:rPr>
          <w:color w:val="auto"/>
          <w:szCs w:val="28"/>
        </w:rPr>
        <w:t>突发环境事件应急预案的第</w:t>
      </w:r>
      <w:r>
        <w:rPr>
          <w:rFonts w:hint="eastAsia"/>
          <w:color w:val="auto"/>
          <w:szCs w:val="28"/>
          <w:lang w:eastAsia="zh-CN"/>
        </w:rPr>
        <w:t>二</w:t>
      </w:r>
      <w:r>
        <w:rPr>
          <w:color w:val="auto"/>
          <w:szCs w:val="28"/>
        </w:rPr>
        <w:t>版，已经</w:t>
      </w:r>
      <w:r>
        <w:rPr>
          <w:rFonts w:hint="eastAsia"/>
          <w:lang w:eastAsia="zh-CN"/>
        </w:rPr>
        <w:t>咸阳卓越塑料印务有限公司</w:t>
      </w:r>
      <w:r>
        <w:rPr>
          <w:color w:val="auto"/>
          <w:szCs w:val="28"/>
        </w:rPr>
        <w:t>内部审议通过，现正式发布。各部门应按照本预案的内容与要求，对员工进行定期培训和演练，做好突发事件的应对准备，以便在环境事件突发后，能及时按照预定方案进行救援，在短时间内使事故得到有效控制。</w:t>
      </w:r>
    </w:p>
    <w:p>
      <w:pPr>
        <w:pStyle w:val="3"/>
        <w:tabs>
          <w:tab w:val="right" w:leader="dot" w:pos="8306"/>
        </w:tabs>
        <w:rPr>
          <w:bCs/>
          <w:color w:val="auto"/>
          <w:sz w:val="32"/>
          <w:szCs w:val="32"/>
        </w:rPr>
      </w:pPr>
    </w:p>
    <w:p>
      <w:pPr>
        <w:ind w:firstLine="560"/>
        <w:jc w:val="left"/>
        <w:rPr>
          <w:color w:val="auto"/>
          <w:szCs w:val="28"/>
        </w:rPr>
      </w:pPr>
      <w:r>
        <w:rPr>
          <w:color w:val="auto"/>
          <w:szCs w:val="28"/>
        </w:rPr>
        <w:t xml:space="preserve"> </w:t>
      </w:r>
    </w:p>
    <w:p>
      <w:pPr>
        <w:pStyle w:val="2"/>
      </w:pPr>
    </w:p>
    <w:p>
      <w:pPr>
        <w:rPr>
          <w:color w:val="auto"/>
        </w:rPr>
      </w:pPr>
    </w:p>
    <w:p>
      <w:pPr>
        <w:ind w:firstLine="3640" w:firstLineChars="1300"/>
        <w:jc w:val="both"/>
        <w:rPr>
          <w:color w:val="auto"/>
          <w:szCs w:val="28"/>
        </w:rPr>
      </w:pPr>
      <w:r>
        <w:rPr>
          <w:color w:val="auto"/>
          <w:szCs w:val="28"/>
        </w:rPr>
        <w:t>预案签发人：</w:t>
      </w:r>
    </w:p>
    <w:p>
      <w:pPr>
        <w:jc w:val="center"/>
        <w:rPr>
          <w:rFonts w:hint="eastAsia" w:eastAsia="仿宋"/>
          <w:color w:val="auto"/>
          <w:szCs w:val="28"/>
          <w:lang w:eastAsia="zh-CN"/>
        </w:rPr>
      </w:pPr>
      <w:r>
        <w:rPr>
          <w:rFonts w:hint="eastAsia"/>
          <w:color w:val="auto"/>
          <w:szCs w:val="28"/>
          <w:lang w:val="en-US" w:eastAsia="zh-CN"/>
        </w:rPr>
        <w:t xml:space="preserve">             </w:t>
      </w:r>
      <w:r>
        <w:rPr>
          <w:rFonts w:hint="eastAsia"/>
          <w:lang w:eastAsia="zh-CN"/>
        </w:rPr>
        <w:t>咸阳卓越塑料印务有限公司</w:t>
      </w:r>
    </w:p>
    <w:p>
      <w:pPr>
        <w:ind w:firstLine="560"/>
        <w:jc w:val="center"/>
        <w:rPr>
          <w:color w:val="auto"/>
          <w:szCs w:val="28"/>
        </w:rPr>
      </w:pPr>
      <w:r>
        <w:rPr>
          <w:color w:val="auto"/>
          <w:szCs w:val="28"/>
        </w:rPr>
        <w:t xml:space="preserve">              签发日期：   年  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jMzBmY2NkODQzNWUwY2FjOGRmZjU0ZTNkOTM3MGQifQ=="/>
  </w:docVars>
  <w:rsids>
    <w:rsidRoot w:val="00000000"/>
    <w:rsid w:val="6454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360" w:lineRule="auto"/>
      <w:ind w:firstLine="200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Lines="0" w:beforeAutospacing="0" w:line="360" w:lineRule="auto"/>
      <w:ind w:firstLine="0" w:firstLineChars="0"/>
      <w:jc w:val="left"/>
      <w:outlineLvl w:val="1"/>
    </w:pPr>
    <w:rPr>
      <w:rFonts w:ascii="仿宋" w:hAnsi="仿宋" w:eastAsia="仿宋"/>
      <w:b/>
      <w:sz w:val="3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uiPriority w:val="0"/>
    <w:pPr>
      <w:ind w:firstLine="0" w:firstLineChars="0"/>
    </w:pPr>
    <w:rPr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2022-05-16T22:13:20Z</dcterms:created>
  <dc:creator>18385</dc:creator>
  <cp:lastModifiedBy>AA一平</cp:lastModifiedBy>
  <dcterms:modified xsi:type="dcterms:W3CDTF">2022-05-16T22:13:49Z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6F586F416FE0434BAD6F23D23A614A5B</vt:lpwstr>
  </property>
</Properties>
</file>