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Style w:val="13"/>
        <w:tblW w:w="9120"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88"/>
        <w:gridCol w:w="3566"/>
        <w:gridCol w:w="1406"/>
        <w:gridCol w:w="20"/>
        <w:gridCol w:w="26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9"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566" w:type="dxa"/>
            <w:vAlign w:val="center"/>
          </w:tcPr>
          <w:p>
            <w:pPr>
              <w:pStyle w:val="3"/>
              <w:spacing w:line="240" w:lineRule="auto"/>
            </w:pPr>
            <w:r>
              <w:rPr>
                <w:rFonts w:hint="eastAsia" w:ascii="Times New Roman" w:hAnsi="Times New Roman" w:eastAsia="宋体" w:cs="Times New Roman"/>
                <w:kern w:val="2"/>
                <w:sz w:val="24"/>
                <w:szCs w:val="24"/>
                <w:lang w:val="en-US" w:eastAsia="zh-CN" w:bidi="ar-SA"/>
              </w:rPr>
              <w:t>中国航油集团陕西石油有限公司长陵油库</w:t>
            </w:r>
          </w:p>
        </w:tc>
        <w:tc>
          <w:tcPr>
            <w:tcW w:w="1406"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660" w:type="dxa"/>
            <w:gridSpan w:val="2"/>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91610000294585242N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5"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566" w:type="dxa"/>
            <w:vAlign w:val="center"/>
          </w:tcPr>
          <w:p>
            <w:pPr>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巨小龙</w:t>
            </w:r>
          </w:p>
        </w:tc>
        <w:tc>
          <w:tcPr>
            <w:tcW w:w="1406"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660" w:type="dxa"/>
            <w:gridSpan w:val="2"/>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029-33410774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9"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566" w:type="dxa"/>
            <w:vAlign w:val="center"/>
          </w:tcPr>
          <w:p>
            <w:pPr>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赵利军</w:t>
            </w:r>
          </w:p>
        </w:tc>
        <w:tc>
          <w:tcPr>
            <w:tcW w:w="1406"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660" w:type="dxa"/>
            <w:gridSpan w:val="2"/>
            <w:vAlign w:val="center"/>
          </w:tcPr>
          <w:p>
            <w:pPr>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13709219729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9"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566" w:type="dxa"/>
            <w:vAlign w:val="center"/>
          </w:tcPr>
          <w:p>
            <w:pPr>
              <w:jc w:val="center"/>
              <w:rPr>
                <w:rFonts w:ascii="Times New Roman" w:hAnsi="Times New Roman" w:cs="Times New Roman"/>
                <w:sz w:val="24"/>
                <w:szCs w:val="24"/>
              </w:rPr>
            </w:pPr>
          </w:p>
        </w:tc>
        <w:tc>
          <w:tcPr>
            <w:tcW w:w="1406"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660" w:type="dxa"/>
            <w:gridSpan w:val="2"/>
            <w:vAlign w:val="center"/>
          </w:tcPr>
          <w:p>
            <w:pPr>
              <w:jc w:val="cente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16"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地址</w:t>
            </w:r>
            <w:r>
              <w:rPr>
                <w:rFonts w:hint="eastAsia" w:ascii="Times New Roman" w:hAnsi="Times New Roman" w:cs="Times New Roman"/>
                <w:b/>
                <w:sz w:val="24"/>
                <w:szCs w:val="24"/>
              </w:rPr>
              <w:t>及经纬度</w:t>
            </w:r>
          </w:p>
        </w:tc>
        <w:tc>
          <w:tcPr>
            <w:tcW w:w="7632" w:type="dxa"/>
            <w:gridSpan w:val="4"/>
            <w:vAlign w:val="center"/>
          </w:tcPr>
          <w:p>
            <w:pPr>
              <w:jc w:val="center"/>
              <w:rPr>
                <w:rFonts w:ascii="Times New Roman" w:hAnsi="Times New Roman" w:cs="Times New Roman"/>
                <w:sz w:val="24"/>
                <w:szCs w:val="24"/>
              </w:rPr>
            </w:pPr>
            <w:r>
              <w:rPr>
                <w:rFonts w:hint="default" w:ascii="Times New Roman" w:hAnsi="Times New Roman" w:cs="Times New Roman"/>
                <w:sz w:val="24"/>
                <w:szCs w:val="24"/>
                <w:lang w:val="en-US" w:eastAsia="zh-CN"/>
              </w:rPr>
              <w:t>西咸新区秦汉新城摆旗寨村</w:t>
            </w:r>
          </w:p>
          <w:p>
            <w:pPr>
              <w:jc w:val="center"/>
              <w:rPr>
                <w:rFonts w:ascii="Times New Roman" w:hAnsi="Times New Roman" w:cs="Times New Roman"/>
                <w:sz w:val="24"/>
                <w:szCs w:val="24"/>
              </w:rPr>
            </w:pPr>
            <w:r>
              <w:rPr>
                <w:rFonts w:hint="eastAsia" w:ascii="Times New Roman" w:hAnsi="Times New Roman" w:cs="Times New Roman"/>
                <w:sz w:val="24"/>
                <w:szCs w:val="24"/>
                <w:lang w:val="en-US" w:eastAsia="zh-CN"/>
              </w:rPr>
              <w:t>经度：108°48′7.38″   纬度：34°23′12.91″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9"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632" w:type="dxa"/>
            <w:gridSpan w:val="4"/>
            <w:vAlign w:val="center"/>
          </w:tcPr>
          <w:p>
            <w:pPr>
              <w:jc w:val="center"/>
              <w:rPr>
                <w:rFonts w:ascii="Times New Roman" w:hAnsi="Times New Roman" w:cs="Times New Roman"/>
                <w:sz w:val="24"/>
                <w:szCs w:val="24"/>
              </w:rPr>
            </w:pPr>
            <w:r>
              <w:rPr>
                <w:rFonts w:hint="eastAsia" w:ascii="Times New Roman" w:hAnsi="Times New Roman" w:cs="Times New Roman"/>
                <w:sz w:val="24"/>
                <w:szCs w:val="24"/>
                <w:lang w:val="en-US" w:eastAsia="zh-CN"/>
              </w:rPr>
              <w:t>中国航油集团陕西石油有限公司长陵油库</w:t>
            </w:r>
            <w:r>
              <w:rPr>
                <w:rFonts w:hint="eastAsia" w:ascii="Times New Roman" w:hAnsi="Times New Roman" w:cs="Times New Roman"/>
                <w:sz w:val="24"/>
                <w:szCs w:val="24"/>
              </w:rPr>
              <w:t>突发环</w:t>
            </w:r>
            <w:r>
              <w:rPr>
                <w:rFonts w:hint="eastAsia" w:ascii="Times New Roman" w:hAnsi="Times New Roman" w:cs="Times New Roman"/>
                <w:sz w:val="24"/>
                <w:szCs w:val="24"/>
              </w:rPr>
              <w:t>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9"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632" w:type="dxa"/>
            <w:gridSpan w:val="4"/>
            <w:vAlign w:val="center"/>
          </w:tcPr>
          <w:p>
            <w:pPr>
              <w:jc w:val="center"/>
              <w:rPr>
                <w:rFonts w:ascii="Times New Roman" w:hAnsi="Times New Roman" w:cs="Times New Roman"/>
                <w:sz w:val="24"/>
                <w:szCs w:val="24"/>
              </w:rPr>
            </w:pPr>
            <w:r>
              <w:rPr>
                <w:rFonts w:hint="eastAsia" w:ascii="Times New Roman" w:hAnsi="Times New Roman" w:cs="Times New Roman"/>
                <w:sz w:val="24"/>
                <w:szCs w:val="24"/>
                <w:lang w:val="en-US" w:eastAsia="zh-CN"/>
              </w:rPr>
              <w:t>较大</w:t>
            </w:r>
            <w:r>
              <w:rPr>
                <w:rFonts w:ascii="Times New Roman" w:hAnsi="Times New Roman" w:cs="Times New Roman"/>
                <w:sz w:val="24"/>
                <w:szCs w:val="24"/>
              </w:rPr>
              <w:t>环境风险</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74" w:hRule="atLeast"/>
        </w:trPr>
        <w:tc>
          <w:tcPr>
            <w:tcW w:w="9120" w:type="dxa"/>
            <w:gridSpan w:val="5"/>
          </w:tcPr>
          <w:p>
            <w:pPr/>
          </w:p>
          <w:p>
            <w:pPr>
              <w:spacing w:line="360" w:lineRule="auto"/>
              <w:ind w:firstLine="480" w:firstLineChars="200"/>
              <w:rPr>
                <w:sz w:val="24"/>
                <w:szCs w:val="24"/>
              </w:rPr>
            </w:pPr>
            <w:r>
              <w:rPr>
                <w:sz w:val="24"/>
                <w:szCs w:val="24"/>
              </w:rPr>
              <w:t>本单位于    年  月  日签署发布了突发环境事件应急预案，备案条件具备，备案文件齐全，现报送备案。</w:t>
            </w:r>
          </w:p>
          <w:p>
            <w:pPr>
              <w:spacing w:line="360" w:lineRule="auto"/>
              <w:rPr>
                <w:sz w:val="24"/>
                <w:szCs w:val="24"/>
              </w:rPr>
            </w:pPr>
            <w:r>
              <w:rPr>
                <w:sz w:val="24"/>
                <w:szCs w:val="24"/>
              </w:rPr>
              <w:t xml:space="preserve">    本单位承诺，本单位在办理备案中所提供的相关文件及其信息均经本单位确认真实，无虚假，且未隐瞒事实。 </w:t>
            </w:r>
          </w:p>
          <w:p>
            <w:pPr>
              <w:rPr>
                <w:sz w:val="24"/>
                <w:szCs w:val="24"/>
              </w:rPr>
            </w:pPr>
          </w:p>
          <w:p>
            <w:pPr>
              <w:rPr>
                <w:sz w:val="24"/>
                <w:szCs w:val="24"/>
              </w:rPr>
            </w:pPr>
          </w:p>
          <w:p>
            <w:pPr>
              <w:rPr>
                <w:sz w:val="24"/>
                <w:szCs w:val="24"/>
              </w:rPr>
            </w:pPr>
            <w:r>
              <w:rPr>
                <w:rFonts w:hint="eastAsia"/>
                <w:sz w:val="24"/>
                <w:szCs w:val="24"/>
              </w:rPr>
              <w:t xml:space="preserve">    </w:t>
            </w:r>
          </w:p>
          <w:p>
            <w:pPr>
              <w:rPr>
                <w:sz w:val="24"/>
                <w:szCs w:val="24"/>
              </w:rPr>
            </w:pPr>
            <w:r>
              <w:rPr>
                <w:sz w:val="24"/>
                <w:szCs w:val="24"/>
              </w:rPr>
              <w:t xml:space="preserve">                       </w:t>
            </w:r>
            <w:r>
              <w:rPr>
                <w:rFonts w:hint="eastAsia"/>
                <w:sz w:val="24"/>
                <w:szCs w:val="24"/>
              </w:rPr>
              <w:t xml:space="preserve">       </w:t>
            </w:r>
            <w:r>
              <w:rPr>
                <w:sz w:val="24"/>
                <w:szCs w:val="24"/>
              </w:rPr>
              <w:t xml:space="preserve">     </w:t>
            </w:r>
          </w:p>
          <w:p>
            <w:pPr>
              <w:rPr>
                <w:sz w:val="24"/>
                <w:szCs w:val="24"/>
              </w:rPr>
            </w:pPr>
          </w:p>
          <w:p>
            <w:pPr>
              <w:rPr>
                <w:sz w:val="24"/>
                <w:szCs w:val="24"/>
              </w:rPr>
            </w:pPr>
          </w:p>
          <w:p>
            <w:pPr>
              <w:rPr>
                <w:sz w:val="24"/>
                <w:szCs w:val="24"/>
              </w:rPr>
            </w:pPr>
          </w:p>
          <w:p>
            <w:pPr>
              <w:rPr>
                <w:sz w:val="24"/>
                <w:szCs w:val="24"/>
              </w:rPr>
            </w:pPr>
          </w:p>
          <w:p>
            <w:pPr>
              <w:rPr>
                <w:sz w:val="24"/>
                <w:szCs w:val="24"/>
              </w:rPr>
            </w:pPr>
          </w:p>
          <w:p>
            <w:pPr>
              <w:ind w:firstLine="6480" w:firstLineChars="2700"/>
              <w:rPr>
                <w:sz w:val="24"/>
                <w:szCs w:val="24"/>
              </w:rPr>
            </w:pPr>
            <w:r>
              <w:rPr>
                <w:sz w:val="24"/>
                <w:szCs w:val="24"/>
              </w:rPr>
              <w:t>预案制定单位（公章）</w:t>
            </w:r>
            <w:r>
              <w:rPr>
                <w:rFonts w:hint="eastAsia"/>
                <w:sz w:val="24"/>
                <w:szCs w:val="24"/>
              </w:rPr>
              <w:t xml:space="preserve">   </w:t>
            </w:r>
          </w:p>
          <w:p>
            <w:pPr>
              <w:pStyle w:val="6"/>
              <w:ind w:firstLine="480"/>
              <w:rPr>
                <w:sz w:val="24"/>
                <w:szCs w:val="24"/>
              </w:rPr>
            </w:pPr>
          </w:p>
          <w:p>
            <w:pPr>
              <w:rPr>
                <w:sz w:val="24"/>
                <w:szCs w:val="24"/>
              </w:rPr>
            </w:pPr>
          </w:p>
          <w:p>
            <w:pPr>
              <w:pStyle w:val="6"/>
              <w:ind w:firstLine="560"/>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3" w:hRule="atLeast"/>
        </w:trPr>
        <w:tc>
          <w:tcPr>
            <w:tcW w:w="1488"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566" w:type="dxa"/>
            <w:vAlign w:val="center"/>
          </w:tcPr>
          <w:p>
            <w:pPr>
              <w:jc w:val="center"/>
            </w:pPr>
          </w:p>
          <w:p>
            <w:pPr>
              <w:pStyle w:val="6"/>
              <w:ind w:firstLine="560"/>
            </w:pPr>
          </w:p>
        </w:tc>
        <w:tc>
          <w:tcPr>
            <w:tcW w:w="1406"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660" w:type="dxa"/>
            <w:gridSpan w:val="2"/>
            <w:vAlign w:val="center"/>
          </w:tcPr>
          <w:p>
            <w:pPr>
              <w:jc w:val="center"/>
              <w:rPr>
                <w:rFonts w:ascii="Times New Roman" w:hAnsi="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41" w:hRule="atLeast"/>
        </w:trPr>
        <w:tc>
          <w:tcPr>
            <w:tcW w:w="1488" w:type="dxa"/>
            <w:vAlign w:val="center"/>
          </w:tcPr>
          <w:p>
            <w:pPr>
              <w:jc w:val="center"/>
              <w:rPr>
                <w:rFonts w:ascii="Times New Roman" w:hAnsi="Times New Roman" w:cs="Times New Roman"/>
                <w:sz w:val="24"/>
                <w:szCs w:val="24"/>
              </w:rPr>
            </w:pPr>
            <w:r>
              <w:rPr>
                <w:rFonts w:ascii="Times New Roman" w:hAnsi="Times New Roman" w:cs="Times New Roman"/>
                <w:sz w:val="24"/>
                <w:szCs w:val="24"/>
              </w:rPr>
              <w:t>突发环境事件应急预案备案文件目录</w:t>
            </w:r>
          </w:p>
        </w:tc>
        <w:tc>
          <w:tcPr>
            <w:tcW w:w="7632" w:type="dxa"/>
            <w:gridSpan w:val="4"/>
          </w:tcPr>
          <w:p>
            <w:pPr>
              <w:pStyle w:val="14"/>
              <w:ind w:left="360" w:firstLine="0" w:firstLineChars="0"/>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1、突发环境事件应急预案备案表</w:t>
            </w:r>
          </w:p>
          <w:p>
            <w:pPr>
              <w:rPr>
                <w:rFonts w:ascii="Times New Roman" w:hAnsi="Times New Roman" w:cs="Times New Roman"/>
                <w:sz w:val="24"/>
                <w:szCs w:val="24"/>
              </w:rPr>
            </w:pPr>
            <w:r>
              <w:rPr>
                <w:rFonts w:ascii="Times New Roman" w:hAnsi="Times New Roman" w:cs="Times New Roman"/>
                <w:sz w:val="24"/>
                <w:szCs w:val="24"/>
              </w:rPr>
              <w:t>2、环境应急预案及编制说明：</w:t>
            </w:r>
          </w:p>
          <w:p>
            <w:pPr>
              <w:ind w:firstLine="360" w:firstLineChars="15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pPr>
              <w:ind w:left="359" w:leftChars="171"/>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pPr>
              <w:rPr>
                <w:rFonts w:ascii="Times New Roman" w:hAnsi="Times New Roman" w:cs="Times New Roman"/>
                <w:sz w:val="24"/>
                <w:szCs w:val="24"/>
              </w:rPr>
            </w:pPr>
            <w:r>
              <w:rPr>
                <w:rFonts w:ascii="Times New Roman" w:hAnsi="Times New Roman" w:cs="Times New Roman"/>
                <w:sz w:val="24"/>
                <w:szCs w:val="24"/>
              </w:rPr>
              <w:t>3、环境风险评估报告；</w:t>
            </w:r>
          </w:p>
          <w:p>
            <w:pPr>
              <w:rPr>
                <w:rFonts w:ascii="Times New Roman" w:hAnsi="Times New Roman" w:cs="Times New Roman"/>
                <w:sz w:val="24"/>
                <w:szCs w:val="24"/>
              </w:rPr>
            </w:pPr>
            <w:r>
              <w:rPr>
                <w:rFonts w:ascii="Times New Roman" w:hAnsi="Times New Roman" w:cs="Times New Roman"/>
                <w:sz w:val="24"/>
                <w:szCs w:val="24"/>
              </w:rPr>
              <w:t>4、环境应急资源调查报告；</w:t>
            </w:r>
          </w:p>
          <w:p>
            <w:pPr>
              <w:rPr>
                <w:rFonts w:ascii="Times New Roman" w:hAnsi="Times New Roman" w:cs="Times New Roman"/>
                <w:sz w:val="24"/>
                <w:szCs w:val="24"/>
              </w:rPr>
            </w:pPr>
            <w:r>
              <w:rPr>
                <w:rFonts w:ascii="Times New Roman" w:hAnsi="Times New Roman" w:cs="Times New Roman"/>
                <w:sz w:val="24"/>
                <w:szCs w:val="24"/>
              </w:rPr>
              <w:t>5、环境应急预案评审意见。</w:t>
            </w: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47" w:hRule="atLeast"/>
        </w:trPr>
        <w:tc>
          <w:tcPr>
            <w:tcW w:w="1488"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632" w:type="dxa"/>
            <w:gridSpan w:val="4"/>
          </w:tcPr>
          <w:p>
            <w:pPr>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该单位的突发环境事件应急预案备案文件已于    年   月   日收讫，文件齐全，予以备案。 </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ind w:firstLine="480" w:firstLineChars="200"/>
              <w:rPr>
                <w:rFonts w:ascii="Times New Roman" w:hAnsi="Times New Roman" w:cs="Times New Roman"/>
                <w:sz w:val="24"/>
                <w:szCs w:val="24"/>
              </w:rPr>
            </w:pPr>
          </w:p>
          <w:p>
            <w:pPr>
              <w:ind w:firstLine="3720" w:firstLineChars="1550"/>
              <w:rPr>
                <w:rFonts w:ascii="Times New Roman" w:hAnsi="Times New Roman" w:cs="Times New Roman"/>
                <w:sz w:val="24"/>
                <w:szCs w:val="24"/>
              </w:rPr>
            </w:pPr>
            <w:r>
              <w:rPr>
                <w:rFonts w:ascii="Times New Roman" w:hAnsi="Times New Roman" w:cs="Times New Roman"/>
                <w:sz w:val="24"/>
                <w:szCs w:val="24"/>
              </w:rPr>
              <w:t>备案受理部门（公章）</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年   月   日</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8" w:hRule="atLeast"/>
        </w:trPr>
        <w:tc>
          <w:tcPr>
            <w:tcW w:w="1488"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632" w:type="dxa"/>
            <w:gridSpan w:val="4"/>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8" w:hRule="atLeast"/>
        </w:trPr>
        <w:tc>
          <w:tcPr>
            <w:tcW w:w="1488" w:type="dxa"/>
            <w:vAlign w:val="center"/>
          </w:tcPr>
          <w:p>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632" w:type="dxa"/>
            <w:gridSpan w:val="4"/>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6" w:hRule="atLeast"/>
        </w:trPr>
        <w:tc>
          <w:tcPr>
            <w:tcW w:w="1488" w:type="dxa"/>
            <w:vAlign w:val="center"/>
          </w:tcPr>
          <w:p>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566" w:type="dxa"/>
            <w:vAlign w:val="center"/>
          </w:tcPr>
          <w:p>
            <w:pPr>
              <w:jc w:val="center"/>
              <w:rPr>
                <w:rFonts w:ascii="Times New Roman" w:hAnsi="Times New Roman" w:cs="Times New Roman"/>
                <w:sz w:val="24"/>
                <w:szCs w:val="24"/>
              </w:rPr>
            </w:pPr>
          </w:p>
          <w:p>
            <w:pPr>
              <w:jc w:val="center"/>
              <w:rPr>
                <w:rFonts w:ascii="Times New Roman" w:hAnsi="Times New Roman" w:cs="Times New Roman"/>
                <w:sz w:val="24"/>
                <w:szCs w:val="24"/>
              </w:rPr>
            </w:pPr>
          </w:p>
          <w:p>
            <w:pPr>
              <w:jc w:val="center"/>
              <w:rPr>
                <w:rFonts w:ascii="Times New Roman" w:hAnsi="Times New Roman" w:cs="Times New Roman"/>
                <w:sz w:val="24"/>
                <w:szCs w:val="24"/>
              </w:rPr>
            </w:pPr>
          </w:p>
        </w:tc>
        <w:tc>
          <w:tcPr>
            <w:tcW w:w="1426" w:type="dxa"/>
            <w:gridSpan w:val="2"/>
            <w:vAlign w:val="center"/>
          </w:tcPr>
          <w:p>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640" w:type="dxa"/>
            <w:vAlign w:val="center"/>
          </w:tcPr>
          <w:p>
            <w:pPr>
              <w:jc w:val="center"/>
              <w:rPr>
                <w:rFonts w:ascii="Times New Roman" w:hAnsi="Times New Roman" w:cs="Times New Roman"/>
                <w:sz w:val="24"/>
                <w:szCs w:val="24"/>
              </w:rPr>
            </w:pPr>
          </w:p>
        </w:tc>
      </w:tr>
    </w:tbl>
    <w:p>
      <w:pPr>
        <w:rPr>
          <w:rFonts w:ascii="Times New Roman" w:hAnsi="Times New Roman" w:cs="Times New Roman"/>
          <w:sz w:val="24"/>
          <w:szCs w:val="24"/>
        </w:rPr>
      </w:pPr>
      <w:r>
        <w:rPr>
          <w:rFonts w:ascii="Times New Roman" w:hAnsi="Times New Roman" w:cs="Times New Roman"/>
          <w:sz w:val="36"/>
          <w:szCs w:val="36"/>
        </w:rPr>
        <w:t xml:space="preserve">   </w:t>
      </w: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MS PGothic">
    <w:panose1 w:val="020B0600070205080204"/>
    <w:charset w:val="80"/>
    <w:family w:val="swiss"/>
    <w:pitch w:val="default"/>
    <w:sig w:usb0="E00002FF" w:usb1="6AC7FDFB" w:usb2="08000012" w:usb3="00000000" w:csb0="4002009F" w:csb1="DFD70000"/>
  </w:font>
  <w:font w:name="Arial Narrow">
    <w:panose1 w:val="020B0606020202030204"/>
    <w:charset w:val="00"/>
    <w:family w:val="swiss"/>
    <w:pitch w:val="default"/>
    <w:sig w:usb0="00000287" w:usb1="00000800" w:usb2="00000000" w:usb3="00000000" w:csb0="2000009F" w:csb1="DFD70000"/>
  </w:font>
  <w:font w:name="monospace">
    <w:altName w:val="微软雅黑"/>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0B2"/>
    <w:rsid w:val="00292FB5"/>
    <w:rsid w:val="0038368F"/>
    <w:rsid w:val="003A4CC4"/>
    <w:rsid w:val="004E010A"/>
    <w:rsid w:val="005E6D37"/>
    <w:rsid w:val="00613A41"/>
    <w:rsid w:val="00621831"/>
    <w:rsid w:val="006C60B2"/>
    <w:rsid w:val="00983BC0"/>
    <w:rsid w:val="00A06F82"/>
    <w:rsid w:val="00A1630A"/>
    <w:rsid w:val="00CB3AD4"/>
    <w:rsid w:val="00CC13D5"/>
    <w:rsid w:val="00DF3942"/>
    <w:rsid w:val="00EC6126"/>
    <w:rsid w:val="00F02C46"/>
    <w:rsid w:val="00F12F2A"/>
    <w:rsid w:val="00FF1A10"/>
    <w:rsid w:val="0B8B3BBE"/>
    <w:rsid w:val="1BAD3922"/>
    <w:rsid w:val="22385978"/>
    <w:rsid w:val="2FE5428C"/>
    <w:rsid w:val="36FD2329"/>
    <w:rsid w:val="425048EA"/>
    <w:rsid w:val="46FE2128"/>
    <w:rsid w:val="538329B5"/>
    <w:rsid w:val="56AD2696"/>
    <w:rsid w:val="707A4012"/>
    <w:rsid w:val="7D87377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qFormat/>
    <w:uiPriority w:val="9"/>
    <w:pPr>
      <w:keepNext/>
      <w:keepLines/>
      <w:spacing w:before="100" w:line="360" w:lineRule="auto"/>
      <w:jc w:val="left"/>
      <w:outlineLvl w:val="1"/>
    </w:pPr>
    <w:rPr>
      <w:rFonts w:ascii="仿宋" w:hAnsi="仿宋" w:eastAsia="仿宋"/>
      <w:b/>
      <w:sz w:val="30"/>
    </w:rPr>
  </w:style>
  <w:style w:type="character" w:default="1" w:styleId="9">
    <w:name w:val="Default Paragraph Font"/>
    <w:unhideWhenUsed/>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caption"/>
    <w:basedOn w:val="1"/>
    <w:next w:val="1"/>
    <w:unhideWhenUsed/>
    <w:qFormat/>
    <w:uiPriority w:val="35"/>
    <w:pPr>
      <w:spacing w:before="0" w:beforeLines="0" w:beforeAutospacing="0" w:after="0" w:afterLines="0" w:afterAutospacing="0" w:line="240" w:lineRule="auto"/>
      <w:ind w:firstLine="0" w:firstLineChars="0"/>
      <w:jc w:val="center"/>
    </w:pPr>
    <w:rPr>
      <w:rFonts w:ascii="华文中宋" w:hAnsi="华文中宋" w:eastAsia="华文中宋"/>
      <w:sz w:val="48"/>
      <w:szCs w:val="20"/>
    </w:rPr>
  </w:style>
  <w:style w:type="paragraph" w:styleId="4">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Body Text First Indent 2"/>
    <w:basedOn w:val="4"/>
    <w:next w:val="1"/>
    <w:unhideWhenUsed/>
    <w:qFormat/>
    <w:uiPriority w:val="99"/>
    <w:pPr>
      <w:ind w:firstLine="420"/>
    </w:p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rPr>
      <w:sz w:val="24"/>
    </w:rPr>
  </w:style>
  <w:style w:type="character" w:styleId="10">
    <w:name w:val="Strong"/>
    <w:basedOn w:val="9"/>
    <w:qFormat/>
    <w:uiPriority w:val="22"/>
    <w:rPr>
      <w:b/>
      <w:sz w:val="24"/>
      <w:szCs w:val="24"/>
    </w:rPr>
  </w:style>
  <w:style w:type="character" w:styleId="11">
    <w:name w:val="Emphasis"/>
    <w:basedOn w:val="9"/>
    <w:qFormat/>
    <w:uiPriority w:val="20"/>
    <w:rPr>
      <w:color w:val="CC0000"/>
      <w:sz w:val="24"/>
      <w:szCs w:val="24"/>
    </w:rPr>
  </w:style>
  <w:style w:type="character" w:styleId="12">
    <w:name w:val="HTML Cite"/>
    <w:basedOn w:val="9"/>
    <w:unhideWhenUsed/>
    <w:qFormat/>
    <w:uiPriority w:val="99"/>
    <w:rPr>
      <w:sz w:val="24"/>
      <w:szCs w:val="24"/>
    </w:rPr>
  </w:style>
  <w:style w:type="paragraph" w:customStyle="1" w:styleId="14">
    <w:name w:val="列出段落1"/>
    <w:basedOn w:val="1"/>
    <w:qFormat/>
    <w:uiPriority w:val="34"/>
    <w:pPr>
      <w:ind w:firstLine="420" w:firstLineChars="200"/>
    </w:pPr>
  </w:style>
  <w:style w:type="character" w:customStyle="1" w:styleId="15">
    <w:name w:val="页眉 Char"/>
    <w:basedOn w:val="9"/>
    <w:link w:val="7"/>
    <w:semiHidden/>
    <w:qFormat/>
    <w:uiPriority w:val="99"/>
    <w:rPr>
      <w:sz w:val="18"/>
      <w:szCs w:val="18"/>
    </w:rPr>
  </w:style>
  <w:style w:type="character" w:customStyle="1" w:styleId="16">
    <w:name w:val="页脚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136</Words>
  <Characters>780</Characters>
  <Lines>6</Lines>
  <Paragraphs>1</Paragraphs>
  <TotalTime>0</TotalTime>
  <ScaleCrop>false</ScaleCrop>
  <LinksUpToDate>false</LinksUpToDate>
  <CharactersWithSpaces>915</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dell</cp:lastModifiedBy>
  <cp:lastPrinted>2018-11-01T14:45:00Z</cp:lastPrinted>
  <dcterms:modified xsi:type="dcterms:W3CDTF">2022-04-19T14:22:56Z</dcterms:modified>
  <dc:title>企业事业大内突发环境事件应急预案备案表</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