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3"/>
        <w:widowControl/>
        <w:adjustRightInd w:val="0"/>
        <w:snapToGrid w:val="0"/>
        <w:spacing w:line="360" w:lineRule="auto"/>
        <w:jc w:val="right"/>
        <w:rPr>
          <w:rFonts w:ascii="仿宋" w:hAnsi="仿宋" w:eastAsia="仿宋" w:cs="仿宋"/>
          <w:b/>
          <w:color w:val="auto"/>
          <w:sz w:val="32"/>
          <w:szCs w:val="32"/>
        </w:rPr>
      </w:pPr>
      <w:r>
        <w:rPr>
          <w:rFonts w:hint="eastAsia" w:ascii="仿宋" w:hAnsi="仿宋" w:eastAsia="仿宋" w:cs="仿宋"/>
          <w:b/>
          <w:color w:val="auto"/>
          <w:sz w:val="32"/>
          <w:szCs w:val="32"/>
        </w:rPr>
        <w:t>预案编号：</w:t>
      </w:r>
      <w:r>
        <w:rPr>
          <w:rFonts w:ascii="仿宋" w:hAnsi="仿宋" w:eastAsia="仿宋" w:cs="仿宋"/>
          <w:b/>
          <w:color w:val="auto"/>
          <w:sz w:val="32"/>
          <w:szCs w:val="32"/>
        </w:rPr>
        <w:t>CTJZGC-HJYA-</w:t>
      </w:r>
      <w:r>
        <w:rPr>
          <w:rFonts w:ascii="仿宋" w:hAnsi="仿宋" w:eastAsia="仿宋" w:cs="仿宋"/>
          <w:b/>
          <w:color w:val="auto"/>
          <w:sz w:val="32"/>
          <w:szCs w:val="32"/>
          <w:highlight w:val="none"/>
        </w:rPr>
        <w:t>20</w:t>
      </w:r>
      <w:r>
        <w:rPr>
          <w:rFonts w:hint="eastAsia" w:ascii="仿宋" w:hAnsi="仿宋" w:eastAsia="仿宋" w:cs="仿宋"/>
          <w:b/>
          <w:color w:val="auto"/>
          <w:sz w:val="32"/>
          <w:szCs w:val="32"/>
          <w:highlight w:val="none"/>
          <w:lang w:val="en-US" w:eastAsia="zh-CN"/>
        </w:rPr>
        <w:t>22</w:t>
      </w:r>
      <w:r>
        <w:rPr>
          <w:rFonts w:ascii="仿宋" w:hAnsi="仿宋" w:eastAsia="仿宋" w:cs="仿宋"/>
          <w:b/>
          <w:color w:val="auto"/>
          <w:sz w:val="32"/>
          <w:szCs w:val="32"/>
        </w:rPr>
        <w:t>-01</w:t>
      </w:r>
    </w:p>
    <w:p>
      <w:pPr>
        <w:pStyle w:val="33"/>
        <w:widowControl/>
        <w:wordWrap w:val="0"/>
        <w:adjustRightInd w:val="0"/>
        <w:snapToGrid w:val="0"/>
        <w:spacing w:line="360" w:lineRule="auto"/>
        <w:ind w:firstLine="4819" w:firstLineChars="1500"/>
        <w:jc w:val="right"/>
        <w:rPr>
          <w:rFonts w:ascii="仿宋" w:hAnsi="仿宋" w:eastAsia="仿宋" w:cs="仿宋"/>
          <w:b/>
          <w:color w:val="auto"/>
          <w:sz w:val="32"/>
          <w:szCs w:val="32"/>
        </w:rPr>
      </w:pPr>
      <w:r>
        <w:rPr>
          <w:rFonts w:hint="eastAsia" w:ascii="仿宋" w:hAnsi="仿宋" w:eastAsia="仿宋" w:cs="仿宋"/>
          <w:b/>
          <w:color w:val="auto"/>
          <w:sz w:val="32"/>
          <w:szCs w:val="32"/>
        </w:rPr>
        <w:t>预案版本号：第二版</w:t>
      </w:r>
    </w:p>
    <w:p>
      <w:pPr>
        <w:pStyle w:val="19"/>
        <w:ind w:firstLine="0" w:firstLineChars="0"/>
        <w:jc w:val="center"/>
        <w:rPr>
          <w:rFonts w:ascii="仿宋" w:hAnsi="仿宋" w:cs="仿宋"/>
          <w:b/>
          <w:color w:val="auto"/>
          <w:kern w:val="0"/>
          <w:sz w:val="48"/>
          <w:szCs w:val="48"/>
          <w:lang w:eastAsia="zh-CN"/>
        </w:rPr>
      </w:pPr>
      <w:r>
        <w:rPr>
          <w:rFonts w:hint="eastAsia" w:ascii="仿宋" w:hAnsi="仿宋" w:cs="仿宋"/>
          <w:b/>
          <w:color w:val="auto"/>
          <w:kern w:val="0"/>
          <w:sz w:val="48"/>
          <w:szCs w:val="48"/>
          <w:lang w:eastAsia="zh-CN"/>
        </w:rPr>
        <w:t>陕西诚通建筑工程有限公司</w:t>
      </w:r>
    </w:p>
    <w:p>
      <w:pPr>
        <w:pStyle w:val="19"/>
        <w:ind w:firstLine="0" w:firstLineChars="0"/>
        <w:jc w:val="center"/>
        <w:rPr>
          <w:rFonts w:ascii="仿宋" w:hAnsi="仿宋" w:cs="仿宋"/>
          <w:b/>
          <w:color w:val="auto"/>
          <w:kern w:val="0"/>
          <w:sz w:val="48"/>
          <w:szCs w:val="48"/>
          <w:lang w:eastAsia="zh-CN"/>
        </w:rPr>
      </w:pPr>
      <w:r>
        <w:rPr>
          <w:rFonts w:hint="eastAsia" w:ascii="仿宋" w:hAnsi="仿宋" w:cs="仿宋"/>
          <w:b/>
          <w:color w:val="auto"/>
          <w:kern w:val="0"/>
          <w:sz w:val="48"/>
          <w:szCs w:val="48"/>
          <w:lang w:eastAsia="zh-CN"/>
        </w:rPr>
        <w:t>突发环境事件应急预案编制说明</w:t>
      </w:r>
    </w:p>
    <w:p>
      <w:pPr>
        <w:pStyle w:val="36"/>
        <w:adjustRightInd w:val="0"/>
        <w:snapToGrid w:val="0"/>
        <w:spacing w:line="360" w:lineRule="auto"/>
        <w:rPr>
          <w:rFonts w:ascii="仿宋" w:hAnsi="仿宋" w:eastAsia="仿宋" w:cs="仿宋"/>
          <w:b/>
          <w:color w:val="auto"/>
          <w:sz w:val="36"/>
          <w:szCs w:val="36"/>
          <w:lang w:bidi="ar"/>
        </w:rPr>
      </w:pPr>
      <w:r>
        <w:rPr>
          <w:rFonts w:hint="eastAsia" w:ascii="仿宋" w:hAnsi="仿宋" w:eastAsia="仿宋" w:cs="仿宋"/>
          <w:b/>
          <w:color w:val="auto"/>
          <w:sz w:val="36"/>
          <w:szCs w:val="36"/>
        </w:rPr>
        <w:drawing>
          <wp:inline distT="0" distB="0" distL="114300" distR="114300">
            <wp:extent cx="3104515" cy="5494020"/>
            <wp:effectExtent l="0" t="0" r="635" b="11430"/>
            <wp:docPr id="1" name="图片 1" descr="微信图片_202202171230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微信图片_20220217123006"/>
                    <pic:cNvPicPr>
                      <a:picLocks noChangeAspect="1"/>
                    </pic:cNvPicPr>
                  </pic:nvPicPr>
                  <pic:blipFill>
                    <a:blip r:embed="rId20"/>
                    <a:stretch>
                      <a:fillRect/>
                    </a:stretch>
                  </pic:blipFill>
                  <pic:spPr>
                    <a:xfrm>
                      <a:off x="0" y="0"/>
                      <a:ext cx="3104515" cy="5494020"/>
                    </a:xfrm>
                    <a:prstGeom prst="rect">
                      <a:avLst/>
                    </a:prstGeom>
                    <a:noFill/>
                    <a:ln>
                      <a:noFill/>
                    </a:ln>
                  </pic:spPr>
                </pic:pic>
              </a:graphicData>
            </a:graphic>
          </wp:inline>
        </w:drawing>
      </w:r>
    </w:p>
    <w:p>
      <w:pPr>
        <w:pStyle w:val="36"/>
        <w:adjustRightInd w:val="0"/>
        <w:snapToGrid w:val="0"/>
        <w:spacing w:line="360" w:lineRule="auto"/>
        <w:rPr>
          <w:rFonts w:ascii="仿宋" w:hAnsi="仿宋" w:eastAsia="仿宋" w:cs="仿宋"/>
          <w:b/>
          <w:bCs/>
          <w:color w:val="auto"/>
          <w:sz w:val="36"/>
          <w:szCs w:val="36"/>
        </w:rPr>
      </w:pPr>
      <w:r>
        <w:rPr>
          <w:rFonts w:hint="eastAsia" w:ascii="仿宋" w:hAnsi="仿宋" w:eastAsia="仿宋" w:cs="仿宋"/>
          <w:b/>
          <w:bCs/>
          <w:color w:val="auto"/>
          <w:sz w:val="36"/>
          <w:szCs w:val="36"/>
        </w:rPr>
        <w:t>编制单位：陕西诚通建筑工程有限公司</w:t>
      </w:r>
    </w:p>
    <w:p>
      <w:pPr>
        <w:pStyle w:val="6"/>
        <w:numPr>
          <w:ilvl w:val="0"/>
          <w:numId w:val="0"/>
        </w:numPr>
        <w:ind w:firstLine="1446" w:firstLineChars="400"/>
        <w:rPr>
          <w:rFonts w:ascii="仿宋" w:hAnsi="仿宋" w:cs="仿宋"/>
          <w:b/>
          <w:bCs/>
          <w:color w:val="auto"/>
          <w:sz w:val="36"/>
          <w:szCs w:val="36"/>
          <w:lang w:eastAsia="zh-CN"/>
        </w:rPr>
      </w:pPr>
      <w:r>
        <w:rPr>
          <w:rFonts w:hint="eastAsia" w:ascii="仿宋" w:hAnsi="仿宋" w:cs="仿宋"/>
          <w:b/>
          <w:bCs/>
          <w:color w:val="auto"/>
          <w:sz w:val="36"/>
          <w:szCs w:val="36"/>
          <w:lang w:eastAsia="zh-CN"/>
        </w:rPr>
        <w:t>编制时间：2022年2月</w:t>
      </w:r>
    </w:p>
    <w:p>
      <w:pPr>
        <w:pStyle w:val="20"/>
        <w:ind w:firstLine="560"/>
        <w:rPr>
          <w:rFonts w:ascii="仿宋" w:hAnsi="仿宋" w:cs="仿宋"/>
          <w:color w:val="auto"/>
          <w:lang w:eastAsia="zh-CN"/>
        </w:rPr>
      </w:pPr>
      <w:r>
        <w:rPr>
          <w:rFonts w:hint="eastAsia" w:ascii="仿宋" w:hAnsi="仿宋" w:cs="仿宋"/>
          <w:color w:val="auto"/>
          <w:lang w:eastAsia="zh-CN"/>
        </w:rPr>
        <w:br w:type="page"/>
      </w:r>
    </w:p>
    <w:p>
      <w:pPr>
        <w:pStyle w:val="2"/>
        <w:jc w:val="center"/>
        <w:rPr>
          <w:rFonts w:ascii="仿宋" w:hAnsi="仿宋" w:eastAsia="仿宋" w:cs="仿宋"/>
          <w:b/>
          <w:color w:val="auto"/>
          <w:sz w:val="32"/>
          <w:szCs w:val="32"/>
        </w:rPr>
      </w:pPr>
      <w:r>
        <w:rPr>
          <w:rFonts w:hint="eastAsia" w:ascii="仿宋" w:hAnsi="仿宋" w:eastAsia="仿宋" w:cs="仿宋"/>
          <w:b/>
          <w:color w:val="auto"/>
          <w:sz w:val="32"/>
          <w:szCs w:val="32"/>
        </w:rPr>
        <w:t>目    录</w:t>
      </w:r>
    </w:p>
    <w:sdt>
      <w:sdtPr>
        <w:rPr>
          <w:rFonts w:hint="eastAsia" w:ascii="仿宋" w:hAnsi="仿宋" w:eastAsia="宋体" w:cs="仿宋"/>
          <w:color w:val="auto"/>
          <w:sz w:val="21"/>
          <w:szCs w:val="24"/>
          <w:lang w:eastAsia="zh-CN"/>
        </w:rPr>
        <w:id w:val="147478181"/>
        <w15:color w:val="DBDBDB"/>
        <w:docPartObj>
          <w:docPartGallery w:val="Table of Contents"/>
          <w:docPartUnique/>
        </w:docPartObj>
      </w:sdtPr>
      <w:sdtEndPr>
        <w:rPr>
          <w:rFonts w:hint="eastAsia" w:ascii="仿宋" w:hAnsi="仿宋" w:eastAsia="宋体" w:cs="仿宋"/>
          <w:bCs/>
          <w:color w:val="auto"/>
          <w:sz w:val="24"/>
          <w:szCs w:val="32"/>
          <w:lang w:eastAsia="zh-CN"/>
        </w:rPr>
      </w:sdtEndPr>
      <w:sdtContent>
        <w:p>
          <w:pPr>
            <w:spacing w:line="240" w:lineRule="auto"/>
            <w:ind w:firstLine="0" w:firstLineChars="0"/>
            <w:jc w:val="center"/>
            <w:rPr>
              <w:rFonts w:ascii="仿宋" w:hAnsi="仿宋" w:cs="仿宋"/>
              <w:color w:val="auto"/>
            </w:rPr>
          </w:pPr>
        </w:p>
        <w:p>
          <w:pPr>
            <w:pStyle w:val="15"/>
            <w:tabs>
              <w:tab w:val="right" w:leader="dot" w:pos="9026"/>
            </w:tabs>
            <w:ind w:firstLine="0" w:firstLineChars="0"/>
            <w:rPr>
              <w:b/>
              <w:color w:val="auto"/>
            </w:rPr>
          </w:pPr>
          <w:r>
            <w:rPr>
              <w:rFonts w:hint="eastAsia" w:ascii="仿宋" w:hAnsi="仿宋" w:cs="仿宋"/>
              <w:bCs/>
              <w:color w:val="auto"/>
              <w:sz w:val="32"/>
              <w:szCs w:val="32"/>
            </w:rPr>
            <w:fldChar w:fldCharType="begin"/>
          </w:r>
          <w:r>
            <w:rPr>
              <w:rFonts w:hint="eastAsia" w:ascii="仿宋" w:hAnsi="仿宋" w:cs="仿宋"/>
              <w:bCs/>
              <w:color w:val="auto"/>
              <w:sz w:val="32"/>
              <w:szCs w:val="32"/>
            </w:rPr>
            <w:instrText xml:space="preserve">TOC \o "1-1" \h \u </w:instrText>
          </w:r>
          <w:r>
            <w:rPr>
              <w:rFonts w:hint="eastAsia" w:ascii="仿宋" w:hAnsi="仿宋" w:cs="仿宋"/>
              <w:bCs/>
              <w:color w:val="auto"/>
              <w:sz w:val="32"/>
              <w:szCs w:val="32"/>
            </w:rPr>
            <w:fldChar w:fldCharType="separate"/>
          </w:r>
          <w:r>
            <w:rPr>
              <w:color w:val="auto"/>
            </w:rPr>
            <w:fldChar w:fldCharType="begin"/>
          </w:r>
          <w:r>
            <w:rPr>
              <w:color w:val="auto"/>
            </w:rPr>
            <w:instrText xml:space="preserve"> HYPERLINK \l "_Toc31271" </w:instrText>
          </w:r>
          <w:r>
            <w:rPr>
              <w:color w:val="auto"/>
            </w:rPr>
            <w:fldChar w:fldCharType="separate"/>
          </w:r>
          <w:r>
            <w:rPr>
              <w:rFonts w:hint="eastAsia" w:ascii="仿宋" w:hAnsi="仿宋" w:cs="仿宋"/>
              <w:b/>
              <w:color w:val="auto"/>
              <w:szCs w:val="36"/>
              <w:lang w:eastAsia="zh-CN"/>
            </w:rPr>
            <w:t>前    言</w:t>
          </w:r>
          <w:r>
            <w:rPr>
              <w:b/>
              <w:color w:val="auto"/>
            </w:rPr>
            <w:tab/>
          </w:r>
          <w:r>
            <w:rPr>
              <w:b/>
              <w:color w:val="auto"/>
            </w:rPr>
            <w:fldChar w:fldCharType="begin"/>
          </w:r>
          <w:r>
            <w:rPr>
              <w:b/>
              <w:color w:val="auto"/>
            </w:rPr>
            <w:instrText xml:space="preserve"> PAGEREF _Toc31271 \h </w:instrText>
          </w:r>
          <w:r>
            <w:rPr>
              <w:b/>
              <w:color w:val="auto"/>
            </w:rPr>
            <w:fldChar w:fldCharType="separate"/>
          </w:r>
          <w:r>
            <w:rPr>
              <w:b/>
              <w:color w:val="auto"/>
            </w:rPr>
            <w:t>1</w:t>
          </w:r>
          <w:r>
            <w:rPr>
              <w:b/>
              <w:color w:val="auto"/>
            </w:rPr>
            <w:fldChar w:fldCharType="end"/>
          </w:r>
          <w:r>
            <w:rPr>
              <w:b/>
              <w:color w:val="auto"/>
            </w:rPr>
            <w:fldChar w:fldCharType="end"/>
          </w:r>
        </w:p>
        <w:p>
          <w:pPr>
            <w:pStyle w:val="15"/>
            <w:tabs>
              <w:tab w:val="right" w:leader="dot" w:pos="9026"/>
            </w:tabs>
            <w:ind w:firstLine="280" w:firstLineChars="100"/>
            <w:rPr>
              <w:b/>
              <w:color w:val="auto"/>
            </w:rPr>
          </w:pPr>
          <w:r>
            <w:rPr>
              <w:color w:val="auto"/>
            </w:rPr>
            <w:fldChar w:fldCharType="begin"/>
          </w:r>
          <w:r>
            <w:rPr>
              <w:color w:val="auto"/>
            </w:rPr>
            <w:instrText xml:space="preserve"> HYPERLINK \l "_Toc26930" </w:instrText>
          </w:r>
          <w:r>
            <w:rPr>
              <w:color w:val="auto"/>
            </w:rPr>
            <w:fldChar w:fldCharType="separate"/>
          </w:r>
          <w:r>
            <w:rPr>
              <w:rFonts w:hint="eastAsia" w:ascii="仿宋" w:hAnsi="仿宋" w:cs="仿宋"/>
              <w:b/>
              <w:color w:val="auto"/>
              <w:szCs w:val="28"/>
              <w:lang w:eastAsia="zh-CN"/>
            </w:rPr>
            <w:t>1 回顾性评估</w:t>
          </w:r>
          <w:r>
            <w:rPr>
              <w:b/>
              <w:color w:val="auto"/>
            </w:rPr>
            <w:tab/>
          </w:r>
          <w:r>
            <w:rPr>
              <w:b/>
              <w:color w:val="auto"/>
            </w:rPr>
            <w:fldChar w:fldCharType="begin"/>
          </w:r>
          <w:r>
            <w:rPr>
              <w:b/>
              <w:color w:val="auto"/>
            </w:rPr>
            <w:instrText xml:space="preserve"> PAGEREF _Toc26930 \h </w:instrText>
          </w:r>
          <w:r>
            <w:rPr>
              <w:b/>
              <w:color w:val="auto"/>
            </w:rPr>
            <w:fldChar w:fldCharType="separate"/>
          </w:r>
          <w:r>
            <w:rPr>
              <w:b/>
              <w:color w:val="auto"/>
            </w:rPr>
            <w:t>2</w:t>
          </w:r>
          <w:r>
            <w:rPr>
              <w:b/>
              <w:color w:val="auto"/>
            </w:rPr>
            <w:fldChar w:fldCharType="end"/>
          </w:r>
          <w:r>
            <w:rPr>
              <w:b/>
              <w:color w:val="auto"/>
            </w:rPr>
            <w:fldChar w:fldCharType="end"/>
          </w:r>
        </w:p>
        <w:p>
          <w:pPr>
            <w:pStyle w:val="15"/>
            <w:tabs>
              <w:tab w:val="right" w:leader="dot" w:pos="9026"/>
            </w:tabs>
            <w:ind w:firstLine="560"/>
            <w:rPr>
              <w:color w:val="auto"/>
            </w:rPr>
          </w:pPr>
          <w:r>
            <w:rPr>
              <w:color w:val="auto"/>
            </w:rPr>
            <w:fldChar w:fldCharType="begin"/>
          </w:r>
          <w:r>
            <w:rPr>
              <w:color w:val="auto"/>
            </w:rPr>
            <w:instrText xml:space="preserve"> HYPERLINK \l "_Toc19722" </w:instrText>
          </w:r>
          <w:r>
            <w:rPr>
              <w:color w:val="auto"/>
            </w:rPr>
            <w:fldChar w:fldCharType="separate"/>
          </w:r>
          <w:r>
            <w:rPr>
              <w:rFonts w:hint="eastAsia" w:ascii="仿宋" w:hAnsi="仿宋" w:cs="仿宋"/>
              <w:color w:val="auto"/>
              <w:szCs w:val="28"/>
              <w:lang w:eastAsia="zh-CN"/>
            </w:rPr>
            <w:t>1.</w:t>
          </w:r>
          <w:r>
            <w:rPr>
              <w:rFonts w:ascii="仿宋" w:hAnsi="仿宋" w:cs="仿宋"/>
              <w:color w:val="auto"/>
              <w:szCs w:val="28"/>
              <w:lang w:eastAsia="zh-CN"/>
            </w:rPr>
            <w:t>1</w:t>
          </w:r>
          <w:r>
            <w:rPr>
              <w:rFonts w:hint="eastAsia" w:ascii="仿宋" w:hAnsi="仿宋" w:cs="仿宋"/>
              <w:color w:val="auto"/>
              <w:szCs w:val="28"/>
              <w:lang w:eastAsia="zh-CN"/>
            </w:rPr>
            <w:t xml:space="preserve"> 公司基本情况</w:t>
          </w:r>
          <w:r>
            <w:rPr>
              <w:color w:val="auto"/>
            </w:rPr>
            <w:tab/>
          </w:r>
          <w:r>
            <w:rPr>
              <w:color w:val="auto"/>
            </w:rPr>
            <w:fldChar w:fldCharType="begin"/>
          </w:r>
          <w:r>
            <w:rPr>
              <w:color w:val="auto"/>
            </w:rPr>
            <w:instrText xml:space="preserve"> PAGEREF _Toc19722 \h </w:instrText>
          </w:r>
          <w:r>
            <w:rPr>
              <w:color w:val="auto"/>
            </w:rPr>
            <w:fldChar w:fldCharType="separate"/>
          </w:r>
          <w:r>
            <w:rPr>
              <w:color w:val="auto"/>
            </w:rPr>
            <w:t>2</w:t>
          </w:r>
          <w:r>
            <w:rPr>
              <w:color w:val="auto"/>
            </w:rPr>
            <w:fldChar w:fldCharType="end"/>
          </w:r>
          <w:r>
            <w:rPr>
              <w:color w:val="auto"/>
            </w:rPr>
            <w:fldChar w:fldCharType="end"/>
          </w:r>
        </w:p>
        <w:p>
          <w:pPr>
            <w:pStyle w:val="15"/>
            <w:tabs>
              <w:tab w:val="right" w:leader="dot" w:pos="9026"/>
            </w:tabs>
            <w:ind w:firstLine="560"/>
            <w:rPr>
              <w:color w:val="auto"/>
            </w:rPr>
          </w:pPr>
          <w:r>
            <w:rPr>
              <w:color w:val="auto"/>
            </w:rPr>
            <w:fldChar w:fldCharType="begin"/>
          </w:r>
          <w:r>
            <w:rPr>
              <w:color w:val="auto"/>
            </w:rPr>
            <w:instrText xml:space="preserve"> HYPERLINK \l "_Toc30343" </w:instrText>
          </w:r>
          <w:r>
            <w:rPr>
              <w:color w:val="auto"/>
            </w:rPr>
            <w:fldChar w:fldCharType="separate"/>
          </w:r>
          <w:r>
            <w:rPr>
              <w:rFonts w:hint="eastAsia" w:ascii="仿宋" w:hAnsi="仿宋" w:cs="仿宋"/>
              <w:color w:val="auto"/>
              <w:szCs w:val="28"/>
              <w:lang w:eastAsia="zh-CN"/>
            </w:rPr>
            <w:t>1.2 环境风险</w:t>
          </w:r>
          <w:r>
            <w:rPr>
              <w:color w:val="auto"/>
            </w:rPr>
            <w:tab/>
          </w:r>
          <w:r>
            <w:rPr>
              <w:color w:val="auto"/>
            </w:rPr>
            <w:fldChar w:fldCharType="begin"/>
          </w:r>
          <w:r>
            <w:rPr>
              <w:color w:val="auto"/>
            </w:rPr>
            <w:instrText xml:space="preserve"> PAGEREF _Toc30343 \h </w:instrText>
          </w:r>
          <w:r>
            <w:rPr>
              <w:color w:val="auto"/>
            </w:rPr>
            <w:fldChar w:fldCharType="separate"/>
          </w:r>
          <w:r>
            <w:rPr>
              <w:color w:val="auto"/>
            </w:rPr>
            <w:t>2</w:t>
          </w:r>
          <w:r>
            <w:rPr>
              <w:color w:val="auto"/>
            </w:rPr>
            <w:fldChar w:fldCharType="end"/>
          </w:r>
          <w:r>
            <w:rPr>
              <w:color w:val="auto"/>
            </w:rPr>
            <w:fldChar w:fldCharType="end"/>
          </w:r>
        </w:p>
        <w:p>
          <w:pPr>
            <w:pStyle w:val="15"/>
            <w:tabs>
              <w:tab w:val="right" w:leader="dot" w:pos="9026"/>
            </w:tabs>
            <w:ind w:firstLine="560"/>
            <w:rPr>
              <w:color w:val="auto"/>
            </w:rPr>
          </w:pPr>
          <w:r>
            <w:rPr>
              <w:color w:val="auto"/>
            </w:rPr>
            <w:fldChar w:fldCharType="begin"/>
          </w:r>
          <w:r>
            <w:rPr>
              <w:color w:val="auto"/>
            </w:rPr>
            <w:instrText xml:space="preserve"> HYPERLINK \l "_Toc13585" </w:instrText>
          </w:r>
          <w:r>
            <w:rPr>
              <w:color w:val="auto"/>
            </w:rPr>
            <w:fldChar w:fldCharType="separate"/>
          </w:r>
          <w:r>
            <w:rPr>
              <w:rFonts w:hint="eastAsia" w:ascii="仿宋" w:hAnsi="仿宋" w:cs="仿宋"/>
              <w:color w:val="auto"/>
              <w:szCs w:val="28"/>
              <w:lang w:eastAsia="zh-CN"/>
            </w:rPr>
            <w:t>1.3 应急管理组织体系与职责</w:t>
          </w:r>
          <w:r>
            <w:rPr>
              <w:color w:val="auto"/>
            </w:rPr>
            <w:tab/>
          </w:r>
          <w:r>
            <w:rPr>
              <w:color w:val="auto"/>
            </w:rPr>
            <w:fldChar w:fldCharType="begin"/>
          </w:r>
          <w:r>
            <w:rPr>
              <w:color w:val="auto"/>
            </w:rPr>
            <w:instrText xml:space="preserve"> PAGEREF _Toc13585 \h </w:instrText>
          </w:r>
          <w:r>
            <w:rPr>
              <w:color w:val="auto"/>
            </w:rPr>
            <w:fldChar w:fldCharType="separate"/>
          </w:r>
          <w:r>
            <w:rPr>
              <w:color w:val="auto"/>
            </w:rPr>
            <w:t>3</w:t>
          </w:r>
          <w:r>
            <w:rPr>
              <w:color w:val="auto"/>
            </w:rPr>
            <w:fldChar w:fldCharType="end"/>
          </w:r>
          <w:r>
            <w:rPr>
              <w:color w:val="auto"/>
            </w:rPr>
            <w:fldChar w:fldCharType="end"/>
          </w:r>
        </w:p>
        <w:p>
          <w:pPr>
            <w:pStyle w:val="15"/>
            <w:tabs>
              <w:tab w:val="right" w:leader="dot" w:pos="9026"/>
            </w:tabs>
            <w:ind w:firstLine="560"/>
            <w:rPr>
              <w:color w:val="auto"/>
            </w:rPr>
          </w:pPr>
          <w:r>
            <w:rPr>
              <w:color w:val="auto"/>
            </w:rPr>
            <w:fldChar w:fldCharType="begin"/>
          </w:r>
          <w:r>
            <w:rPr>
              <w:color w:val="auto"/>
            </w:rPr>
            <w:instrText xml:space="preserve"> HYPERLINK \l "_Toc3368" </w:instrText>
          </w:r>
          <w:r>
            <w:rPr>
              <w:color w:val="auto"/>
            </w:rPr>
            <w:fldChar w:fldCharType="separate"/>
          </w:r>
          <w:r>
            <w:rPr>
              <w:rFonts w:hint="eastAsia" w:ascii="仿宋" w:hAnsi="仿宋" w:cs="仿宋"/>
              <w:color w:val="auto"/>
              <w:szCs w:val="28"/>
              <w:lang w:eastAsia="zh-CN"/>
            </w:rPr>
            <w:t>1.4 环境应急机制</w:t>
          </w:r>
          <w:r>
            <w:rPr>
              <w:color w:val="auto"/>
            </w:rPr>
            <w:tab/>
          </w:r>
          <w:r>
            <w:rPr>
              <w:color w:val="auto"/>
            </w:rPr>
            <w:fldChar w:fldCharType="begin"/>
          </w:r>
          <w:r>
            <w:rPr>
              <w:color w:val="auto"/>
            </w:rPr>
            <w:instrText xml:space="preserve"> PAGEREF _Toc3368 \h </w:instrText>
          </w:r>
          <w:r>
            <w:rPr>
              <w:color w:val="auto"/>
            </w:rPr>
            <w:fldChar w:fldCharType="separate"/>
          </w:r>
          <w:r>
            <w:rPr>
              <w:color w:val="auto"/>
            </w:rPr>
            <w:t>3</w:t>
          </w:r>
          <w:r>
            <w:rPr>
              <w:color w:val="auto"/>
            </w:rPr>
            <w:fldChar w:fldCharType="end"/>
          </w:r>
          <w:r>
            <w:rPr>
              <w:color w:val="auto"/>
            </w:rPr>
            <w:fldChar w:fldCharType="end"/>
          </w:r>
        </w:p>
        <w:p>
          <w:pPr>
            <w:pStyle w:val="15"/>
            <w:tabs>
              <w:tab w:val="right" w:leader="dot" w:pos="9026"/>
            </w:tabs>
            <w:ind w:firstLine="560"/>
            <w:rPr>
              <w:color w:val="auto"/>
            </w:rPr>
          </w:pPr>
          <w:r>
            <w:rPr>
              <w:color w:val="auto"/>
            </w:rPr>
            <w:fldChar w:fldCharType="begin"/>
          </w:r>
          <w:r>
            <w:rPr>
              <w:color w:val="auto"/>
            </w:rPr>
            <w:instrText xml:space="preserve"> HYPERLINK \l "_Toc22401" </w:instrText>
          </w:r>
          <w:r>
            <w:rPr>
              <w:color w:val="auto"/>
            </w:rPr>
            <w:fldChar w:fldCharType="separate"/>
          </w:r>
          <w:r>
            <w:rPr>
              <w:rFonts w:hint="eastAsia" w:ascii="仿宋" w:hAnsi="仿宋" w:cs="仿宋"/>
              <w:color w:val="auto"/>
              <w:szCs w:val="28"/>
              <w:lang w:eastAsia="zh-CN"/>
            </w:rPr>
            <w:t>1.5 应急资源</w:t>
          </w:r>
          <w:r>
            <w:rPr>
              <w:color w:val="auto"/>
            </w:rPr>
            <w:tab/>
          </w:r>
          <w:r>
            <w:rPr>
              <w:color w:val="auto"/>
            </w:rPr>
            <w:fldChar w:fldCharType="begin"/>
          </w:r>
          <w:r>
            <w:rPr>
              <w:color w:val="auto"/>
            </w:rPr>
            <w:instrText xml:space="preserve"> PAGEREF _Toc22401 \h </w:instrText>
          </w:r>
          <w:r>
            <w:rPr>
              <w:color w:val="auto"/>
            </w:rPr>
            <w:fldChar w:fldCharType="separate"/>
          </w:r>
          <w:r>
            <w:rPr>
              <w:color w:val="auto"/>
            </w:rPr>
            <w:t>3</w:t>
          </w:r>
          <w:r>
            <w:rPr>
              <w:color w:val="auto"/>
            </w:rPr>
            <w:fldChar w:fldCharType="end"/>
          </w:r>
          <w:r>
            <w:rPr>
              <w:color w:val="auto"/>
            </w:rPr>
            <w:fldChar w:fldCharType="end"/>
          </w:r>
        </w:p>
        <w:p>
          <w:pPr>
            <w:pStyle w:val="15"/>
            <w:tabs>
              <w:tab w:val="right" w:leader="dot" w:pos="9026"/>
            </w:tabs>
            <w:ind w:firstLine="560"/>
            <w:rPr>
              <w:color w:val="auto"/>
            </w:rPr>
          </w:pPr>
          <w:r>
            <w:rPr>
              <w:color w:val="auto"/>
            </w:rPr>
            <w:fldChar w:fldCharType="begin"/>
          </w:r>
          <w:r>
            <w:rPr>
              <w:color w:val="auto"/>
            </w:rPr>
            <w:instrText xml:space="preserve"> HYPERLINK \l "_Toc22215" </w:instrText>
          </w:r>
          <w:r>
            <w:rPr>
              <w:color w:val="auto"/>
            </w:rPr>
            <w:fldChar w:fldCharType="separate"/>
          </w:r>
          <w:r>
            <w:rPr>
              <w:rFonts w:hint="eastAsia" w:ascii="仿宋" w:hAnsi="仿宋" w:cs="仿宋"/>
              <w:color w:val="auto"/>
              <w:szCs w:val="28"/>
              <w:lang w:eastAsia="zh-CN"/>
            </w:rPr>
            <w:t>1.6 应急培训和演练执行情况</w:t>
          </w:r>
          <w:r>
            <w:rPr>
              <w:color w:val="auto"/>
            </w:rPr>
            <w:tab/>
          </w:r>
          <w:r>
            <w:rPr>
              <w:color w:val="auto"/>
            </w:rPr>
            <w:fldChar w:fldCharType="begin"/>
          </w:r>
          <w:r>
            <w:rPr>
              <w:color w:val="auto"/>
            </w:rPr>
            <w:instrText xml:space="preserve"> PAGEREF _Toc22215 \h </w:instrText>
          </w:r>
          <w:r>
            <w:rPr>
              <w:color w:val="auto"/>
            </w:rPr>
            <w:fldChar w:fldCharType="separate"/>
          </w:r>
          <w:r>
            <w:rPr>
              <w:color w:val="auto"/>
            </w:rPr>
            <w:t>4</w:t>
          </w:r>
          <w:r>
            <w:rPr>
              <w:color w:val="auto"/>
            </w:rPr>
            <w:fldChar w:fldCharType="end"/>
          </w:r>
          <w:r>
            <w:rPr>
              <w:color w:val="auto"/>
            </w:rPr>
            <w:fldChar w:fldCharType="end"/>
          </w:r>
        </w:p>
        <w:p>
          <w:pPr>
            <w:pStyle w:val="15"/>
            <w:tabs>
              <w:tab w:val="right" w:leader="dot" w:pos="9026"/>
            </w:tabs>
            <w:ind w:firstLine="560"/>
            <w:rPr>
              <w:color w:val="auto"/>
            </w:rPr>
          </w:pPr>
          <w:r>
            <w:rPr>
              <w:color w:val="auto"/>
            </w:rPr>
            <w:fldChar w:fldCharType="begin"/>
          </w:r>
          <w:r>
            <w:rPr>
              <w:color w:val="auto"/>
            </w:rPr>
            <w:instrText xml:space="preserve"> HYPERLINK \l "_Toc31603" </w:instrText>
          </w:r>
          <w:r>
            <w:rPr>
              <w:color w:val="auto"/>
            </w:rPr>
            <w:fldChar w:fldCharType="separate"/>
          </w:r>
          <w:r>
            <w:rPr>
              <w:rFonts w:hint="eastAsia" w:ascii="仿宋" w:hAnsi="仿宋" w:cs="仿宋"/>
              <w:color w:val="auto"/>
              <w:szCs w:val="28"/>
              <w:lang w:eastAsia="zh-CN"/>
            </w:rPr>
            <w:t>1.7 其他</w:t>
          </w:r>
          <w:r>
            <w:rPr>
              <w:color w:val="auto"/>
            </w:rPr>
            <w:tab/>
          </w:r>
          <w:r>
            <w:rPr>
              <w:color w:val="auto"/>
            </w:rPr>
            <w:fldChar w:fldCharType="begin"/>
          </w:r>
          <w:r>
            <w:rPr>
              <w:color w:val="auto"/>
            </w:rPr>
            <w:instrText xml:space="preserve"> PAGEREF _Toc31603 \h </w:instrText>
          </w:r>
          <w:r>
            <w:rPr>
              <w:color w:val="auto"/>
            </w:rPr>
            <w:fldChar w:fldCharType="separate"/>
          </w:r>
          <w:r>
            <w:rPr>
              <w:color w:val="auto"/>
            </w:rPr>
            <w:t>4</w:t>
          </w:r>
          <w:r>
            <w:rPr>
              <w:color w:val="auto"/>
            </w:rPr>
            <w:fldChar w:fldCharType="end"/>
          </w:r>
          <w:r>
            <w:rPr>
              <w:color w:val="auto"/>
            </w:rPr>
            <w:fldChar w:fldCharType="end"/>
          </w:r>
        </w:p>
        <w:p>
          <w:pPr>
            <w:pStyle w:val="15"/>
            <w:tabs>
              <w:tab w:val="right" w:leader="dot" w:pos="9026"/>
            </w:tabs>
            <w:ind w:firstLine="280" w:firstLineChars="100"/>
            <w:rPr>
              <w:b/>
              <w:bCs/>
              <w:color w:val="auto"/>
            </w:rPr>
          </w:pPr>
          <w:r>
            <w:rPr>
              <w:color w:val="auto"/>
            </w:rPr>
            <w:fldChar w:fldCharType="begin"/>
          </w:r>
          <w:r>
            <w:rPr>
              <w:color w:val="auto"/>
            </w:rPr>
            <w:instrText xml:space="preserve"> HYPERLINK \l "_Toc11686" </w:instrText>
          </w:r>
          <w:r>
            <w:rPr>
              <w:color w:val="auto"/>
            </w:rPr>
            <w:fldChar w:fldCharType="separate"/>
          </w:r>
          <w:r>
            <w:rPr>
              <w:rFonts w:hint="eastAsia" w:ascii="仿宋" w:hAnsi="仿宋" w:cs="仿宋"/>
              <w:b/>
              <w:bCs/>
              <w:color w:val="auto"/>
              <w:szCs w:val="28"/>
              <w:lang w:eastAsia="zh-CN"/>
            </w:rPr>
            <w:t>2 编制过程概述</w:t>
          </w:r>
          <w:r>
            <w:rPr>
              <w:b/>
              <w:bCs/>
              <w:color w:val="auto"/>
            </w:rPr>
            <w:tab/>
          </w:r>
          <w:r>
            <w:rPr>
              <w:b/>
              <w:bCs/>
              <w:color w:val="auto"/>
            </w:rPr>
            <w:fldChar w:fldCharType="begin"/>
          </w:r>
          <w:r>
            <w:rPr>
              <w:b/>
              <w:bCs/>
              <w:color w:val="auto"/>
            </w:rPr>
            <w:instrText xml:space="preserve"> PAGEREF _Toc11686 \h </w:instrText>
          </w:r>
          <w:r>
            <w:rPr>
              <w:b/>
              <w:bCs/>
              <w:color w:val="auto"/>
            </w:rPr>
            <w:fldChar w:fldCharType="separate"/>
          </w:r>
          <w:r>
            <w:rPr>
              <w:b/>
              <w:bCs/>
              <w:color w:val="auto"/>
            </w:rPr>
            <w:t>4</w:t>
          </w:r>
          <w:r>
            <w:rPr>
              <w:b/>
              <w:bCs/>
              <w:color w:val="auto"/>
            </w:rPr>
            <w:fldChar w:fldCharType="end"/>
          </w:r>
          <w:r>
            <w:rPr>
              <w:b/>
              <w:bCs/>
              <w:color w:val="auto"/>
            </w:rPr>
            <w:fldChar w:fldCharType="end"/>
          </w:r>
        </w:p>
        <w:p>
          <w:pPr>
            <w:pStyle w:val="15"/>
            <w:tabs>
              <w:tab w:val="right" w:leader="dot" w:pos="9026"/>
            </w:tabs>
            <w:ind w:firstLine="560"/>
            <w:rPr>
              <w:color w:val="auto"/>
            </w:rPr>
          </w:pPr>
          <w:r>
            <w:rPr>
              <w:color w:val="auto"/>
            </w:rPr>
            <w:fldChar w:fldCharType="begin"/>
          </w:r>
          <w:r>
            <w:rPr>
              <w:color w:val="auto"/>
            </w:rPr>
            <w:instrText xml:space="preserve"> HYPERLINK \l "_Toc24410" </w:instrText>
          </w:r>
          <w:r>
            <w:rPr>
              <w:color w:val="auto"/>
            </w:rPr>
            <w:fldChar w:fldCharType="separate"/>
          </w:r>
          <w:r>
            <w:rPr>
              <w:rFonts w:hint="eastAsia" w:ascii="仿宋" w:hAnsi="仿宋" w:cs="仿宋"/>
              <w:color w:val="auto"/>
              <w:szCs w:val="28"/>
              <w:lang w:eastAsia="zh-CN"/>
            </w:rPr>
            <w:t>2.</w:t>
          </w:r>
          <w:r>
            <w:rPr>
              <w:rFonts w:ascii="仿宋" w:hAnsi="仿宋" w:cs="仿宋"/>
              <w:color w:val="auto"/>
              <w:szCs w:val="28"/>
              <w:lang w:eastAsia="zh-CN"/>
            </w:rPr>
            <w:t>1</w:t>
          </w:r>
          <w:r>
            <w:rPr>
              <w:rFonts w:hint="eastAsia" w:ascii="仿宋" w:hAnsi="仿宋" w:cs="仿宋"/>
              <w:color w:val="auto"/>
              <w:szCs w:val="28"/>
              <w:lang w:eastAsia="zh-CN"/>
            </w:rPr>
            <w:t xml:space="preserve"> 成立应急预案编制小组</w:t>
          </w:r>
          <w:r>
            <w:rPr>
              <w:color w:val="auto"/>
            </w:rPr>
            <w:tab/>
          </w:r>
          <w:r>
            <w:rPr>
              <w:color w:val="auto"/>
            </w:rPr>
            <w:fldChar w:fldCharType="begin"/>
          </w:r>
          <w:r>
            <w:rPr>
              <w:color w:val="auto"/>
            </w:rPr>
            <w:instrText xml:space="preserve"> PAGEREF _Toc24410 \h </w:instrText>
          </w:r>
          <w:r>
            <w:rPr>
              <w:color w:val="auto"/>
            </w:rPr>
            <w:fldChar w:fldCharType="separate"/>
          </w:r>
          <w:r>
            <w:rPr>
              <w:color w:val="auto"/>
            </w:rPr>
            <w:t>4</w:t>
          </w:r>
          <w:r>
            <w:rPr>
              <w:color w:val="auto"/>
            </w:rPr>
            <w:fldChar w:fldCharType="end"/>
          </w:r>
          <w:r>
            <w:rPr>
              <w:color w:val="auto"/>
            </w:rPr>
            <w:fldChar w:fldCharType="end"/>
          </w:r>
        </w:p>
        <w:p>
          <w:pPr>
            <w:pStyle w:val="15"/>
            <w:tabs>
              <w:tab w:val="right" w:leader="dot" w:pos="9026"/>
            </w:tabs>
            <w:ind w:firstLine="560"/>
            <w:rPr>
              <w:color w:val="auto"/>
            </w:rPr>
          </w:pPr>
          <w:r>
            <w:rPr>
              <w:color w:val="auto"/>
            </w:rPr>
            <w:fldChar w:fldCharType="begin"/>
          </w:r>
          <w:r>
            <w:rPr>
              <w:color w:val="auto"/>
            </w:rPr>
            <w:instrText xml:space="preserve"> HYPERLINK \l "_Toc13952" </w:instrText>
          </w:r>
          <w:r>
            <w:rPr>
              <w:color w:val="auto"/>
            </w:rPr>
            <w:fldChar w:fldCharType="separate"/>
          </w:r>
          <w:r>
            <w:rPr>
              <w:rFonts w:hint="eastAsia" w:ascii="仿宋" w:hAnsi="仿宋" w:cs="仿宋"/>
              <w:color w:val="auto"/>
              <w:szCs w:val="28"/>
              <w:lang w:eastAsia="zh-CN"/>
            </w:rPr>
            <w:t>2.2 制定编制计划</w:t>
          </w:r>
          <w:r>
            <w:rPr>
              <w:color w:val="auto"/>
            </w:rPr>
            <w:tab/>
          </w:r>
          <w:r>
            <w:rPr>
              <w:color w:val="auto"/>
            </w:rPr>
            <w:fldChar w:fldCharType="begin"/>
          </w:r>
          <w:r>
            <w:rPr>
              <w:color w:val="auto"/>
            </w:rPr>
            <w:instrText xml:space="preserve"> PAGEREF _Toc13952 \h </w:instrText>
          </w:r>
          <w:r>
            <w:rPr>
              <w:color w:val="auto"/>
            </w:rPr>
            <w:fldChar w:fldCharType="separate"/>
          </w:r>
          <w:r>
            <w:rPr>
              <w:color w:val="auto"/>
            </w:rPr>
            <w:t>4</w:t>
          </w:r>
          <w:r>
            <w:rPr>
              <w:color w:val="auto"/>
            </w:rPr>
            <w:fldChar w:fldCharType="end"/>
          </w:r>
          <w:r>
            <w:rPr>
              <w:color w:val="auto"/>
            </w:rPr>
            <w:fldChar w:fldCharType="end"/>
          </w:r>
        </w:p>
        <w:p>
          <w:pPr>
            <w:pStyle w:val="15"/>
            <w:tabs>
              <w:tab w:val="right" w:leader="dot" w:pos="9026"/>
            </w:tabs>
            <w:ind w:firstLine="560"/>
            <w:rPr>
              <w:color w:val="auto"/>
            </w:rPr>
          </w:pPr>
          <w:r>
            <w:rPr>
              <w:color w:val="auto"/>
            </w:rPr>
            <w:fldChar w:fldCharType="begin"/>
          </w:r>
          <w:r>
            <w:rPr>
              <w:color w:val="auto"/>
            </w:rPr>
            <w:instrText xml:space="preserve"> HYPERLINK \l "_Toc23740" </w:instrText>
          </w:r>
          <w:r>
            <w:rPr>
              <w:color w:val="auto"/>
            </w:rPr>
            <w:fldChar w:fldCharType="separate"/>
          </w:r>
          <w:r>
            <w:rPr>
              <w:rFonts w:hint="eastAsia" w:ascii="仿宋" w:hAnsi="仿宋" w:cs="仿宋"/>
              <w:color w:val="auto"/>
              <w:szCs w:val="28"/>
              <w:lang w:eastAsia="zh-CN"/>
            </w:rPr>
            <w:t>2.3 收集资料</w:t>
          </w:r>
          <w:r>
            <w:rPr>
              <w:color w:val="auto"/>
            </w:rPr>
            <w:tab/>
          </w:r>
          <w:r>
            <w:rPr>
              <w:color w:val="auto"/>
            </w:rPr>
            <w:fldChar w:fldCharType="begin"/>
          </w:r>
          <w:r>
            <w:rPr>
              <w:color w:val="auto"/>
            </w:rPr>
            <w:instrText xml:space="preserve"> PAGEREF _Toc23740 \h </w:instrText>
          </w:r>
          <w:r>
            <w:rPr>
              <w:color w:val="auto"/>
            </w:rPr>
            <w:fldChar w:fldCharType="separate"/>
          </w:r>
          <w:r>
            <w:rPr>
              <w:color w:val="auto"/>
            </w:rPr>
            <w:t>5</w:t>
          </w:r>
          <w:r>
            <w:rPr>
              <w:color w:val="auto"/>
            </w:rPr>
            <w:fldChar w:fldCharType="end"/>
          </w:r>
          <w:r>
            <w:rPr>
              <w:color w:val="auto"/>
            </w:rPr>
            <w:fldChar w:fldCharType="end"/>
          </w:r>
        </w:p>
        <w:p>
          <w:pPr>
            <w:pStyle w:val="15"/>
            <w:tabs>
              <w:tab w:val="right" w:leader="dot" w:pos="9026"/>
            </w:tabs>
            <w:ind w:firstLine="560"/>
            <w:rPr>
              <w:color w:val="auto"/>
            </w:rPr>
          </w:pPr>
          <w:r>
            <w:rPr>
              <w:color w:val="auto"/>
            </w:rPr>
            <w:fldChar w:fldCharType="begin"/>
          </w:r>
          <w:r>
            <w:rPr>
              <w:color w:val="auto"/>
            </w:rPr>
            <w:instrText xml:space="preserve"> HYPERLINK \l "_Toc21940" </w:instrText>
          </w:r>
          <w:r>
            <w:rPr>
              <w:color w:val="auto"/>
            </w:rPr>
            <w:fldChar w:fldCharType="separate"/>
          </w:r>
          <w:r>
            <w:rPr>
              <w:rFonts w:hint="eastAsia" w:ascii="仿宋" w:hAnsi="仿宋" w:cs="仿宋"/>
              <w:color w:val="auto"/>
              <w:szCs w:val="28"/>
              <w:lang w:eastAsia="zh-CN"/>
            </w:rPr>
            <w:t>2.4 开展环境风险评估和应急资源调查</w:t>
          </w:r>
          <w:r>
            <w:rPr>
              <w:color w:val="auto"/>
            </w:rPr>
            <w:tab/>
          </w:r>
          <w:r>
            <w:rPr>
              <w:color w:val="auto"/>
            </w:rPr>
            <w:fldChar w:fldCharType="begin"/>
          </w:r>
          <w:r>
            <w:rPr>
              <w:color w:val="auto"/>
            </w:rPr>
            <w:instrText xml:space="preserve"> PAGEREF _Toc21940 \h </w:instrText>
          </w:r>
          <w:r>
            <w:rPr>
              <w:color w:val="auto"/>
            </w:rPr>
            <w:fldChar w:fldCharType="separate"/>
          </w:r>
          <w:r>
            <w:rPr>
              <w:color w:val="auto"/>
            </w:rPr>
            <w:t>6</w:t>
          </w:r>
          <w:r>
            <w:rPr>
              <w:color w:val="auto"/>
            </w:rPr>
            <w:fldChar w:fldCharType="end"/>
          </w:r>
          <w:r>
            <w:rPr>
              <w:color w:val="auto"/>
            </w:rPr>
            <w:fldChar w:fldCharType="end"/>
          </w:r>
        </w:p>
        <w:p>
          <w:pPr>
            <w:pStyle w:val="15"/>
            <w:tabs>
              <w:tab w:val="right" w:leader="dot" w:pos="9026"/>
            </w:tabs>
            <w:ind w:firstLine="560"/>
            <w:rPr>
              <w:color w:val="auto"/>
            </w:rPr>
          </w:pPr>
          <w:r>
            <w:rPr>
              <w:color w:val="auto"/>
            </w:rPr>
            <w:fldChar w:fldCharType="begin"/>
          </w:r>
          <w:r>
            <w:rPr>
              <w:color w:val="auto"/>
            </w:rPr>
            <w:instrText xml:space="preserve"> HYPERLINK \l "_Toc7096" </w:instrText>
          </w:r>
          <w:r>
            <w:rPr>
              <w:color w:val="auto"/>
            </w:rPr>
            <w:fldChar w:fldCharType="separate"/>
          </w:r>
          <w:r>
            <w:rPr>
              <w:rFonts w:hint="eastAsia" w:ascii="仿宋" w:hAnsi="仿宋" w:cs="仿宋"/>
              <w:color w:val="auto"/>
              <w:szCs w:val="28"/>
              <w:lang w:eastAsia="zh-CN"/>
            </w:rPr>
            <w:t>2.5 编制环境应急预案</w:t>
          </w:r>
          <w:r>
            <w:rPr>
              <w:color w:val="auto"/>
            </w:rPr>
            <w:tab/>
          </w:r>
          <w:r>
            <w:rPr>
              <w:color w:val="auto"/>
            </w:rPr>
            <w:fldChar w:fldCharType="begin"/>
          </w:r>
          <w:r>
            <w:rPr>
              <w:color w:val="auto"/>
            </w:rPr>
            <w:instrText xml:space="preserve"> PAGEREF _Toc7096 \h </w:instrText>
          </w:r>
          <w:r>
            <w:rPr>
              <w:color w:val="auto"/>
            </w:rPr>
            <w:fldChar w:fldCharType="separate"/>
          </w:r>
          <w:r>
            <w:rPr>
              <w:color w:val="auto"/>
            </w:rPr>
            <w:t>7</w:t>
          </w:r>
          <w:r>
            <w:rPr>
              <w:color w:val="auto"/>
            </w:rPr>
            <w:fldChar w:fldCharType="end"/>
          </w:r>
          <w:r>
            <w:rPr>
              <w:color w:val="auto"/>
            </w:rPr>
            <w:fldChar w:fldCharType="end"/>
          </w:r>
        </w:p>
        <w:p>
          <w:pPr>
            <w:pStyle w:val="15"/>
            <w:tabs>
              <w:tab w:val="right" w:leader="dot" w:pos="9026"/>
            </w:tabs>
            <w:ind w:firstLine="560"/>
            <w:rPr>
              <w:color w:val="auto"/>
            </w:rPr>
          </w:pPr>
          <w:r>
            <w:rPr>
              <w:color w:val="auto"/>
            </w:rPr>
            <w:fldChar w:fldCharType="begin"/>
          </w:r>
          <w:r>
            <w:rPr>
              <w:color w:val="auto"/>
            </w:rPr>
            <w:instrText xml:space="preserve"> HYPERLINK \l "_Toc6938" </w:instrText>
          </w:r>
          <w:r>
            <w:rPr>
              <w:color w:val="auto"/>
            </w:rPr>
            <w:fldChar w:fldCharType="separate"/>
          </w:r>
          <w:r>
            <w:rPr>
              <w:rFonts w:hint="eastAsia" w:ascii="仿宋" w:hAnsi="仿宋" w:cs="仿宋"/>
              <w:color w:val="auto"/>
              <w:szCs w:val="28"/>
              <w:lang w:eastAsia="zh-CN"/>
            </w:rPr>
            <w:t>2.6 评审和演练环境应急预案</w:t>
          </w:r>
          <w:r>
            <w:rPr>
              <w:color w:val="auto"/>
            </w:rPr>
            <w:tab/>
          </w:r>
          <w:r>
            <w:rPr>
              <w:color w:val="auto"/>
            </w:rPr>
            <w:fldChar w:fldCharType="begin"/>
          </w:r>
          <w:r>
            <w:rPr>
              <w:color w:val="auto"/>
            </w:rPr>
            <w:instrText xml:space="preserve"> PAGEREF _Toc6938 \h </w:instrText>
          </w:r>
          <w:r>
            <w:rPr>
              <w:color w:val="auto"/>
            </w:rPr>
            <w:fldChar w:fldCharType="separate"/>
          </w:r>
          <w:r>
            <w:rPr>
              <w:color w:val="auto"/>
            </w:rPr>
            <w:t>7</w:t>
          </w:r>
          <w:r>
            <w:rPr>
              <w:color w:val="auto"/>
            </w:rPr>
            <w:fldChar w:fldCharType="end"/>
          </w:r>
          <w:r>
            <w:rPr>
              <w:color w:val="auto"/>
            </w:rPr>
            <w:fldChar w:fldCharType="end"/>
          </w:r>
        </w:p>
        <w:p>
          <w:pPr>
            <w:pStyle w:val="15"/>
            <w:tabs>
              <w:tab w:val="right" w:leader="dot" w:pos="9026"/>
            </w:tabs>
            <w:ind w:firstLine="560"/>
            <w:rPr>
              <w:color w:val="auto"/>
            </w:rPr>
          </w:pPr>
          <w:r>
            <w:rPr>
              <w:color w:val="auto"/>
            </w:rPr>
            <w:fldChar w:fldCharType="begin"/>
          </w:r>
          <w:r>
            <w:rPr>
              <w:color w:val="auto"/>
            </w:rPr>
            <w:instrText xml:space="preserve"> HYPERLINK \l "_Toc15385" </w:instrText>
          </w:r>
          <w:r>
            <w:rPr>
              <w:color w:val="auto"/>
            </w:rPr>
            <w:fldChar w:fldCharType="separate"/>
          </w:r>
          <w:r>
            <w:rPr>
              <w:rFonts w:hint="eastAsia" w:ascii="仿宋" w:hAnsi="仿宋" w:cs="仿宋"/>
              <w:color w:val="auto"/>
              <w:szCs w:val="28"/>
              <w:lang w:eastAsia="zh-CN"/>
            </w:rPr>
            <w:t>2.7 签署发布环境应急预案</w:t>
          </w:r>
          <w:r>
            <w:rPr>
              <w:color w:val="auto"/>
            </w:rPr>
            <w:tab/>
          </w:r>
          <w:r>
            <w:rPr>
              <w:color w:val="auto"/>
            </w:rPr>
            <w:fldChar w:fldCharType="begin"/>
          </w:r>
          <w:r>
            <w:rPr>
              <w:color w:val="auto"/>
            </w:rPr>
            <w:instrText xml:space="preserve"> PAGEREF _Toc15385 \h </w:instrText>
          </w:r>
          <w:r>
            <w:rPr>
              <w:color w:val="auto"/>
            </w:rPr>
            <w:fldChar w:fldCharType="separate"/>
          </w:r>
          <w:r>
            <w:rPr>
              <w:color w:val="auto"/>
            </w:rPr>
            <w:t>7</w:t>
          </w:r>
          <w:r>
            <w:rPr>
              <w:color w:val="auto"/>
            </w:rPr>
            <w:fldChar w:fldCharType="end"/>
          </w:r>
          <w:r>
            <w:rPr>
              <w:color w:val="auto"/>
            </w:rPr>
            <w:fldChar w:fldCharType="end"/>
          </w:r>
        </w:p>
        <w:p>
          <w:pPr>
            <w:pStyle w:val="15"/>
            <w:tabs>
              <w:tab w:val="right" w:leader="dot" w:pos="9026"/>
            </w:tabs>
            <w:ind w:firstLine="280" w:firstLineChars="100"/>
            <w:rPr>
              <w:b/>
              <w:bCs/>
              <w:color w:val="auto"/>
            </w:rPr>
          </w:pPr>
          <w:r>
            <w:rPr>
              <w:color w:val="auto"/>
            </w:rPr>
            <w:fldChar w:fldCharType="begin"/>
          </w:r>
          <w:r>
            <w:rPr>
              <w:color w:val="auto"/>
            </w:rPr>
            <w:instrText xml:space="preserve"> HYPERLINK \l "_Toc347" </w:instrText>
          </w:r>
          <w:r>
            <w:rPr>
              <w:color w:val="auto"/>
            </w:rPr>
            <w:fldChar w:fldCharType="separate"/>
          </w:r>
          <w:r>
            <w:rPr>
              <w:rFonts w:hint="eastAsia" w:ascii="仿宋" w:hAnsi="仿宋" w:cs="仿宋"/>
              <w:b/>
              <w:bCs/>
              <w:color w:val="auto"/>
              <w:szCs w:val="28"/>
              <w:lang w:eastAsia="zh-CN"/>
            </w:rPr>
            <w:t>3 重点内容说明</w:t>
          </w:r>
          <w:r>
            <w:rPr>
              <w:b/>
              <w:bCs/>
              <w:color w:val="auto"/>
            </w:rPr>
            <w:tab/>
          </w:r>
          <w:r>
            <w:rPr>
              <w:b/>
              <w:bCs/>
              <w:color w:val="auto"/>
            </w:rPr>
            <w:fldChar w:fldCharType="begin"/>
          </w:r>
          <w:r>
            <w:rPr>
              <w:b/>
              <w:bCs/>
              <w:color w:val="auto"/>
            </w:rPr>
            <w:instrText xml:space="preserve"> PAGEREF _Toc347 \h </w:instrText>
          </w:r>
          <w:r>
            <w:rPr>
              <w:b/>
              <w:bCs/>
              <w:color w:val="auto"/>
            </w:rPr>
            <w:fldChar w:fldCharType="separate"/>
          </w:r>
          <w:r>
            <w:rPr>
              <w:b/>
              <w:bCs/>
              <w:color w:val="auto"/>
            </w:rPr>
            <w:t>8</w:t>
          </w:r>
          <w:r>
            <w:rPr>
              <w:b/>
              <w:bCs/>
              <w:color w:val="auto"/>
            </w:rPr>
            <w:fldChar w:fldCharType="end"/>
          </w:r>
          <w:r>
            <w:rPr>
              <w:b/>
              <w:bCs/>
              <w:color w:val="auto"/>
            </w:rPr>
            <w:fldChar w:fldCharType="end"/>
          </w:r>
        </w:p>
        <w:p>
          <w:pPr>
            <w:pStyle w:val="15"/>
            <w:tabs>
              <w:tab w:val="right" w:leader="dot" w:pos="9026"/>
            </w:tabs>
            <w:ind w:firstLine="280" w:firstLineChars="100"/>
            <w:rPr>
              <w:b/>
              <w:bCs/>
              <w:color w:val="auto"/>
            </w:rPr>
          </w:pPr>
          <w:r>
            <w:rPr>
              <w:color w:val="auto"/>
            </w:rPr>
            <w:fldChar w:fldCharType="begin"/>
          </w:r>
          <w:r>
            <w:rPr>
              <w:color w:val="auto"/>
            </w:rPr>
            <w:instrText xml:space="preserve"> HYPERLINK \l "_Toc26566" </w:instrText>
          </w:r>
          <w:r>
            <w:rPr>
              <w:color w:val="auto"/>
            </w:rPr>
            <w:fldChar w:fldCharType="separate"/>
          </w:r>
          <w:r>
            <w:rPr>
              <w:rFonts w:hint="eastAsia" w:ascii="仿宋" w:hAnsi="仿宋" w:cs="仿宋"/>
              <w:b/>
              <w:bCs/>
              <w:color w:val="auto"/>
              <w:szCs w:val="30"/>
              <w:lang w:eastAsia="zh-CN"/>
            </w:rPr>
            <w:t>4 征求意见及采纳情况说明</w:t>
          </w:r>
          <w:r>
            <w:rPr>
              <w:b/>
              <w:bCs/>
              <w:color w:val="auto"/>
            </w:rPr>
            <w:tab/>
          </w:r>
          <w:r>
            <w:rPr>
              <w:b/>
              <w:bCs/>
              <w:color w:val="auto"/>
            </w:rPr>
            <w:fldChar w:fldCharType="begin"/>
          </w:r>
          <w:r>
            <w:rPr>
              <w:b/>
              <w:bCs/>
              <w:color w:val="auto"/>
            </w:rPr>
            <w:instrText xml:space="preserve"> PAGEREF _Toc26566 \h </w:instrText>
          </w:r>
          <w:r>
            <w:rPr>
              <w:b/>
              <w:bCs/>
              <w:color w:val="auto"/>
            </w:rPr>
            <w:fldChar w:fldCharType="separate"/>
          </w:r>
          <w:r>
            <w:rPr>
              <w:b/>
              <w:bCs/>
              <w:color w:val="auto"/>
            </w:rPr>
            <w:t>11</w:t>
          </w:r>
          <w:r>
            <w:rPr>
              <w:b/>
              <w:bCs/>
              <w:color w:val="auto"/>
            </w:rPr>
            <w:fldChar w:fldCharType="end"/>
          </w:r>
          <w:r>
            <w:rPr>
              <w:b/>
              <w:bCs/>
              <w:color w:val="auto"/>
            </w:rPr>
            <w:fldChar w:fldCharType="end"/>
          </w:r>
        </w:p>
        <w:p>
          <w:pPr>
            <w:pStyle w:val="15"/>
            <w:tabs>
              <w:tab w:val="right" w:leader="dot" w:pos="9026"/>
            </w:tabs>
            <w:ind w:firstLine="560"/>
            <w:rPr>
              <w:color w:val="auto"/>
            </w:rPr>
          </w:pPr>
          <w:r>
            <w:rPr>
              <w:color w:val="auto"/>
            </w:rPr>
            <w:fldChar w:fldCharType="begin"/>
          </w:r>
          <w:r>
            <w:rPr>
              <w:color w:val="auto"/>
            </w:rPr>
            <w:instrText xml:space="preserve"> HYPERLINK \l "_Toc17694" </w:instrText>
          </w:r>
          <w:r>
            <w:rPr>
              <w:color w:val="auto"/>
            </w:rPr>
            <w:fldChar w:fldCharType="separate"/>
          </w:r>
          <w:r>
            <w:rPr>
              <w:rFonts w:hint="eastAsia" w:ascii="仿宋" w:hAnsi="仿宋" w:cs="仿宋"/>
              <w:color w:val="auto"/>
              <w:szCs w:val="28"/>
              <w:lang w:eastAsia="zh-CN"/>
            </w:rPr>
            <w:t>4.1 内部评审过程</w:t>
          </w:r>
          <w:r>
            <w:rPr>
              <w:color w:val="auto"/>
            </w:rPr>
            <w:tab/>
          </w:r>
          <w:r>
            <w:rPr>
              <w:color w:val="auto"/>
            </w:rPr>
            <w:fldChar w:fldCharType="begin"/>
          </w:r>
          <w:r>
            <w:rPr>
              <w:color w:val="auto"/>
            </w:rPr>
            <w:instrText xml:space="preserve"> PAGEREF _Toc17694 \h </w:instrText>
          </w:r>
          <w:r>
            <w:rPr>
              <w:color w:val="auto"/>
            </w:rPr>
            <w:fldChar w:fldCharType="separate"/>
          </w:r>
          <w:r>
            <w:rPr>
              <w:color w:val="auto"/>
            </w:rPr>
            <w:t>11</w:t>
          </w:r>
          <w:r>
            <w:rPr>
              <w:color w:val="auto"/>
            </w:rPr>
            <w:fldChar w:fldCharType="end"/>
          </w:r>
          <w:r>
            <w:rPr>
              <w:color w:val="auto"/>
            </w:rPr>
            <w:fldChar w:fldCharType="end"/>
          </w:r>
        </w:p>
        <w:p>
          <w:pPr>
            <w:pStyle w:val="15"/>
            <w:tabs>
              <w:tab w:val="right" w:leader="dot" w:pos="9026"/>
            </w:tabs>
            <w:ind w:firstLine="560"/>
            <w:rPr>
              <w:color w:val="auto"/>
            </w:rPr>
          </w:pPr>
          <w:r>
            <w:rPr>
              <w:color w:val="auto"/>
            </w:rPr>
            <w:fldChar w:fldCharType="begin"/>
          </w:r>
          <w:r>
            <w:rPr>
              <w:color w:val="auto"/>
            </w:rPr>
            <w:instrText xml:space="preserve"> HYPERLINK \l "_Toc8640" </w:instrText>
          </w:r>
          <w:r>
            <w:rPr>
              <w:color w:val="auto"/>
            </w:rPr>
            <w:fldChar w:fldCharType="separate"/>
          </w:r>
          <w:r>
            <w:rPr>
              <w:rFonts w:hint="eastAsia" w:ascii="仿宋" w:hAnsi="仿宋" w:cs="仿宋"/>
              <w:color w:val="auto"/>
              <w:szCs w:val="28"/>
              <w:lang w:eastAsia="zh-CN"/>
            </w:rPr>
            <w:t>4.2 外部评审过程</w:t>
          </w:r>
          <w:r>
            <w:rPr>
              <w:color w:val="auto"/>
            </w:rPr>
            <w:tab/>
          </w:r>
          <w:r>
            <w:rPr>
              <w:color w:val="auto"/>
            </w:rPr>
            <w:fldChar w:fldCharType="begin"/>
          </w:r>
          <w:r>
            <w:rPr>
              <w:color w:val="auto"/>
            </w:rPr>
            <w:instrText xml:space="preserve"> PAGEREF _Toc8640 \h </w:instrText>
          </w:r>
          <w:r>
            <w:rPr>
              <w:color w:val="auto"/>
            </w:rPr>
            <w:fldChar w:fldCharType="separate"/>
          </w:r>
          <w:r>
            <w:rPr>
              <w:color w:val="auto"/>
            </w:rPr>
            <w:t>11</w:t>
          </w:r>
          <w:r>
            <w:rPr>
              <w:color w:val="auto"/>
            </w:rPr>
            <w:fldChar w:fldCharType="end"/>
          </w:r>
          <w:r>
            <w:rPr>
              <w:color w:val="auto"/>
            </w:rPr>
            <w:fldChar w:fldCharType="end"/>
          </w:r>
        </w:p>
        <w:p>
          <w:pPr>
            <w:pStyle w:val="2"/>
            <w:rPr>
              <w:rFonts w:ascii="仿宋" w:hAnsi="仿宋" w:eastAsia="仿宋" w:cs="仿宋"/>
              <w:bCs/>
              <w:color w:val="auto"/>
              <w:sz w:val="32"/>
              <w:szCs w:val="32"/>
            </w:rPr>
          </w:pPr>
          <w:r>
            <w:rPr>
              <w:rFonts w:hint="eastAsia" w:ascii="仿宋" w:hAnsi="仿宋" w:eastAsia="仿宋" w:cs="仿宋"/>
              <w:bCs/>
              <w:color w:val="auto"/>
              <w:szCs w:val="32"/>
            </w:rPr>
            <w:fldChar w:fldCharType="end"/>
          </w:r>
        </w:p>
      </w:sdtContent>
    </w:sdt>
    <w:p>
      <w:pPr>
        <w:ind w:firstLine="0" w:firstLineChars="0"/>
        <w:rPr>
          <w:color w:val="auto"/>
          <w:lang w:eastAsia="zh-CN"/>
        </w:rPr>
      </w:pPr>
    </w:p>
    <w:p>
      <w:pPr>
        <w:tabs>
          <w:tab w:val="left" w:pos="5670"/>
        </w:tabs>
        <w:ind w:firstLine="560"/>
        <w:rPr>
          <w:color w:val="auto"/>
          <w:lang w:eastAsia="zh-CN"/>
        </w:rPr>
        <w:sectPr>
          <w:headerReference r:id="rId7" w:type="first"/>
          <w:footerReference r:id="rId10" w:type="first"/>
          <w:headerReference r:id="rId5" w:type="default"/>
          <w:footerReference r:id="rId8" w:type="default"/>
          <w:headerReference r:id="rId6" w:type="even"/>
          <w:footerReference r:id="rId9" w:type="even"/>
          <w:pgSz w:w="11906" w:h="16838"/>
          <w:pgMar w:top="1440" w:right="1440" w:bottom="1440" w:left="1440" w:header="851" w:footer="992" w:gutter="0"/>
          <w:pgNumType w:fmt="upperRoman" w:start="1"/>
          <w:cols w:space="720" w:num="1"/>
          <w:titlePg/>
          <w:docGrid w:linePitch="381" w:charSpace="0"/>
        </w:sectPr>
      </w:pPr>
      <w:r>
        <w:rPr>
          <w:color w:val="auto"/>
          <w:lang w:eastAsia="zh-CN"/>
        </w:rPr>
        <w:tab/>
      </w:r>
    </w:p>
    <w:p>
      <w:pPr>
        <w:widowControl/>
        <w:shd w:val="clear" w:color="auto" w:fill="FFFFFF"/>
        <w:ind w:firstLine="0" w:firstLineChars="0"/>
        <w:jc w:val="center"/>
        <w:textAlignment w:val="baseline"/>
        <w:outlineLvl w:val="0"/>
        <w:rPr>
          <w:rFonts w:ascii="仿宋" w:hAnsi="仿宋" w:cs="仿宋"/>
          <w:b/>
          <w:bCs/>
          <w:color w:val="auto"/>
          <w:sz w:val="36"/>
          <w:szCs w:val="36"/>
          <w:lang w:eastAsia="zh-CN"/>
        </w:rPr>
      </w:pPr>
      <w:bookmarkStart w:id="0" w:name="_Toc31271"/>
      <w:r>
        <w:rPr>
          <w:rFonts w:hint="eastAsia" w:ascii="仿宋" w:hAnsi="仿宋" w:cs="仿宋"/>
          <w:b/>
          <w:bCs/>
          <w:color w:val="auto"/>
          <w:sz w:val="36"/>
          <w:szCs w:val="36"/>
          <w:lang w:eastAsia="zh-CN"/>
        </w:rPr>
        <w:t>前    言</w:t>
      </w:r>
      <w:bookmarkEnd w:id="0"/>
    </w:p>
    <w:p>
      <w:pPr>
        <w:widowControl/>
        <w:shd w:val="clear" w:color="auto" w:fill="FFFFFF"/>
        <w:snapToGrid/>
        <w:ind w:firstLine="560"/>
        <w:jc w:val="both"/>
        <w:textAlignment w:val="baseline"/>
        <w:rPr>
          <w:rFonts w:ascii="仿宋" w:hAnsi="仿宋" w:cs="仿宋"/>
          <w:color w:val="auto"/>
          <w:szCs w:val="28"/>
          <w:lang w:eastAsia="zh-CN"/>
        </w:rPr>
      </w:pPr>
      <w:r>
        <w:rPr>
          <w:rFonts w:hint="eastAsia" w:ascii="仿宋" w:hAnsi="仿宋" w:cs="仿宋"/>
          <w:color w:val="auto"/>
          <w:szCs w:val="28"/>
          <w:lang w:eastAsia="zh-CN"/>
        </w:rPr>
        <w:t>我公司在生产过程中涉及沥青储罐、LNG天然气储罐、危险废物的产生及暂存。沥青、天然气、废机油具有易燃、易爆等特性。在生产、加工、运输、使用或储存过程中，一旦发生泄漏，很可能引起泄漏、火灾、爆炸等事故，造成环境污染或生态破坏，危及人民群众生命财产安全，影响社会公共秩序。</w:t>
      </w:r>
    </w:p>
    <w:p>
      <w:pPr>
        <w:widowControl/>
        <w:shd w:val="clear" w:color="auto" w:fill="FFFFFF"/>
        <w:snapToGrid/>
        <w:ind w:firstLine="560"/>
        <w:jc w:val="both"/>
        <w:textAlignment w:val="baseline"/>
        <w:rPr>
          <w:rFonts w:ascii="仿宋" w:hAnsi="仿宋" w:cs="宋体"/>
          <w:color w:val="auto"/>
          <w:szCs w:val="28"/>
          <w:lang w:eastAsia="zh-CN"/>
        </w:rPr>
      </w:pPr>
      <w:r>
        <w:rPr>
          <w:rFonts w:hint="eastAsia" w:ascii="仿宋" w:hAnsi="仿宋" w:cs="宋体"/>
          <w:color w:val="auto"/>
          <w:szCs w:val="28"/>
          <w:lang w:eastAsia="zh-CN"/>
        </w:rPr>
        <w:t>《陕西诚通建筑工程有限公司突发环境事件应急预案》于2</w:t>
      </w:r>
      <w:r>
        <w:rPr>
          <w:rFonts w:ascii="仿宋" w:hAnsi="仿宋" w:cs="宋体"/>
          <w:color w:val="auto"/>
          <w:szCs w:val="28"/>
          <w:lang w:eastAsia="zh-CN"/>
        </w:rPr>
        <w:t>019</w:t>
      </w:r>
      <w:r>
        <w:rPr>
          <w:rFonts w:hint="eastAsia" w:ascii="仿宋" w:hAnsi="仿宋" w:cs="宋体"/>
          <w:color w:val="auto"/>
          <w:szCs w:val="28"/>
          <w:lang w:eastAsia="zh-CN"/>
        </w:rPr>
        <w:t>年</w:t>
      </w:r>
      <w:r>
        <w:rPr>
          <w:rFonts w:ascii="仿宋" w:hAnsi="仿宋" w:cs="宋体"/>
          <w:color w:val="auto"/>
          <w:szCs w:val="28"/>
          <w:lang w:eastAsia="zh-CN"/>
        </w:rPr>
        <w:t>11</w:t>
      </w:r>
      <w:r>
        <w:rPr>
          <w:rFonts w:hint="eastAsia" w:ascii="仿宋" w:hAnsi="仿宋" w:cs="宋体"/>
          <w:color w:val="auto"/>
          <w:szCs w:val="28"/>
          <w:lang w:eastAsia="zh-CN"/>
        </w:rPr>
        <w:t>月进行首次备案（备</w:t>
      </w:r>
      <w:r>
        <w:rPr>
          <w:rFonts w:hint="eastAsia" w:ascii="仿宋" w:hAnsi="仿宋" w:cs="仿宋"/>
          <w:color w:val="auto"/>
          <w:szCs w:val="28"/>
          <w:lang w:eastAsia="zh-CN"/>
        </w:rPr>
        <w:t>案编号为61123-2019-056-L，2019年11月5日在秦汉新城生态环境局备案</w:t>
      </w:r>
      <w:r>
        <w:rPr>
          <w:rFonts w:hint="eastAsia" w:ascii="仿宋" w:hAnsi="仿宋" w:cs="宋体"/>
          <w:color w:val="auto"/>
          <w:szCs w:val="28"/>
          <w:lang w:eastAsia="zh-CN"/>
        </w:rPr>
        <w:t>），该应急预案已发布实施。根据《突发环境事件应急预案管理暂行办法》（〔2010〕113号）要求，公司因改扩建新增1座天然气储罐及3座沥青储罐，风险物质发生变化，需对应急预案进行修订。为此，2</w:t>
      </w:r>
      <w:r>
        <w:rPr>
          <w:rFonts w:ascii="仿宋" w:hAnsi="仿宋" w:cs="宋体"/>
          <w:color w:val="auto"/>
          <w:szCs w:val="28"/>
          <w:lang w:eastAsia="zh-CN"/>
        </w:rPr>
        <w:t>021</w:t>
      </w:r>
      <w:r>
        <w:rPr>
          <w:rFonts w:hint="eastAsia" w:ascii="仿宋" w:hAnsi="仿宋" w:cs="宋体"/>
          <w:color w:val="auto"/>
          <w:szCs w:val="28"/>
          <w:lang w:eastAsia="zh-CN"/>
        </w:rPr>
        <w:t>年12月，我公司组织相关技术人员修编《</w:t>
      </w:r>
      <w:r>
        <w:rPr>
          <w:rFonts w:hint="eastAsia" w:ascii="仿宋" w:hAnsi="仿宋" w:cs="仿宋"/>
          <w:color w:val="auto"/>
          <w:szCs w:val="28"/>
          <w:lang w:eastAsia="zh-CN"/>
        </w:rPr>
        <w:t>陕西诚通建筑工程有限公司</w:t>
      </w:r>
      <w:r>
        <w:rPr>
          <w:rFonts w:hint="eastAsia" w:ascii="仿宋" w:hAnsi="仿宋" w:cs="宋体"/>
          <w:color w:val="auto"/>
          <w:szCs w:val="28"/>
          <w:lang w:eastAsia="zh-CN"/>
        </w:rPr>
        <w:t>突发环境事件应急预案》（本次为第一次修订）</w:t>
      </w:r>
      <w:r>
        <w:rPr>
          <w:rFonts w:hint="eastAsia" w:ascii="仿宋" w:hAnsi="仿宋" w:cs="Times New Roman"/>
          <w:color w:val="auto"/>
          <w:szCs w:val="28"/>
          <w:lang w:eastAsia="zh-CN"/>
        </w:rPr>
        <w:t>，以正确应对突发性环境污染、生态破坏等原因造成的局部或区域环境污染事故，确保事故发生时能快速有效的进行现场应急处理、处置，保护厂区及周边环境、居住区人民的生命、财产安全，防止突发性环境污染事故发生。</w:t>
      </w:r>
    </w:p>
    <w:p>
      <w:pPr>
        <w:ind w:firstLine="560"/>
        <w:jc w:val="both"/>
        <w:rPr>
          <w:rFonts w:ascii="仿宋" w:hAnsi="仿宋" w:cs="仿宋"/>
          <w:color w:val="auto"/>
          <w:szCs w:val="28"/>
          <w:lang w:eastAsia="zh-CN"/>
        </w:rPr>
      </w:pPr>
      <w:r>
        <w:rPr>
          <w:rFonts w:hint="eastAsia" w:ascii="仿宋" w:hAnsi="仿宋" w:cs="仿宋"/>
          <w:color w:val="auto"/>
          <w:szCs w:val="28"/>
          <w:lang w:eastAsia="zh-CN"/>
        </w:rPr>
        <w:t>本文件为陕西诚通建筑工程有限公司突发环境事件应急预案编制说明，主要内容包括：总则、企业概况、应急组织体系、环境风险分析、预防与预警、应急处置、后期处置、应急保障、监督与管理、附则、附件。</w:t>
      </w:r>
    </w:p>
    <w:p>
      <w:pPr>
        <w:ind w:firstLine="560"/>
        <w:rPr>
          <w:rFonts w:ascii="仿宋" w:hAnsi="仿宋" w:cs="仿宋"/>
          <w:color w:val="auto"/>
          <w:szCs w:val="28"/>
          <w:lang w:eastAsia="zh-CN"/>
        </w:rPr>
      </w:pPr>
      <w:r>
        <w:rPr>
          <w:rFonts w:hint="eastAsia" w:ascii="仿宋" w:hAnsi="仿宋" w:cs="仿宋"/>
          <w:color w:val="auto"/>
          <w:szCs w:val="28"/>
          <w:lang w:eastAsia="zh-CN"/>
        </w:rPr>
        <w:br w:type="page"/>
      </w:r>
    </w:p>
    <w:p>
      <w:pPr>
        <w:ind w:firstLine="0" w:firstLineChars="0"/>
        <w:outlineLvl w:val="0"/>
        <w:rPr>
          <w:rFonts w:ascii="仿宋" w:hAnsi="仿宋" w:cs="仿宋"/>
          <w:b/>
          <w:color w:val="auto"/>
          <w:szCs w:val="28"/>
          <w:lang w:eastAsia="zh-CN"/>
        </w:rPr>
      </w:pPr>
      <w:bookmarkStart w:id="1" w:name="_Toc26930"/>
      <w:r>
        <w:rPr>
          <w:rFonts w:hint="eastAsia" w:ascii="仿宋" w:hAnsi="仿宋" w:cs="仿宋"/>
          <w:b/>
          <w:color w:val="auto"/>
          <w:szCs w:val="28"/>
          <w:lang w:eastAsia="zh-CN"/>
        </w:rPr>
        <w:t>1 回顾性评估</w:t>
      </w:r>
      <w:bookmarkEnd w:id="1"/>
    </w:p>
    <w:p>
      <w:pPr>
        <w:pStyle w:val="3"/>
        <w:ind w:left="0" w:firstLine="0" w:firstLineChars="0"/>
        <w:rPr>
          <w:rFonts w:ascii="仿宋" w:hAnsi="仿宋" w:eastAsia="仿宋" w:cs="仿宋"/>
          <w:color w:val="auto"/>
          <w:sz w:val="28"/>
          <w:szCs w:val="28"/>
          <w:lang w:eastAsia="zh-CN"/>
        </w:rPr>
      </w:pPr>
      <w:bookmarkStart w:id="2" w:name="_Toc19722"/>
      <w:r>
        <w:rPr>
          <w:rFonts w:hint="eastAsia" w:ascii="仿宋" w:hAnsi="仿宋" w:eastAsia="仿宋" w:cs="仿宋"/>
          <w:color w:val="auto"/>
          <w:sz w:val="28"/>
          <w:szCs w:val="28"/>
          <w:lang w:eastAsia="zh-CN"/>
        </w:rPr>
        <w:t>1.</w:t>
      </w:r>
      <w:r>
        <w:rPr>
          <w:rFonts w:ascii="仿宋" w:hAnsi="仿宋" w:eastAsia="仿宋" w:cs="仿宋"/>
          <w:color w:val="auto"/>
          <w:sz w:val="28"/>
          <w:szCs w:val="28"/>
          <w:lang w:eastAsia="zh-CN"/>
        </w:rPr>
        <w:t>1</w:t>
      </w:r>
      <w:r>
        <w:rPr>
          <w:rFonts w:hint="eastAsia" w:ascii="仿宋" w:hAnsi="仿宋" w:eastAsia="仿宋" w:cs="仿宋"/>
          <w:color w:val="auto"/>
          <w:sz w:val="28"/>
          <w:szCs w:val="28"/>
          <w:lang w:eastAsia="zh-CN"/>
        </w:rPr>
        <w:t xml:space="preserve"> 公司基本情况</w:t>
      </w:r>
      <w:bookmarkEnd w:id="2"/>
    </w:p>
    <w:p>
      <w:pPr>
        <w:ind w:firstLine="560"/>
        <w:jc w:val="both"/>
        <w:rPr>
          <w:rFonts w:ascii="仿宋" w:hAnsi="仿宋" w:cs="宋体"/>
          <w:color w:val="auto"/>
          <w:szCs w:val="28"/>
          <w:lang w:eastAsia="zh-CN"/>
        </w:rPr>
      </w:pPr>
      <w:r>
        <w:rPr>
          <w:rFonts w:hint="eastAsia" w:ascii="仿宋" w:hAnsi="仿宋" w:cs="宋体"/>
          <w:color w:val="auto"/>
          <w:szCs w:val="28"/>
          <w:lang w:eastAsia="zh-CN"/>
        </w:rPr>
        <w:t>与2</w:t>
      </w:r>
      <w:r>
        <w:rPr>
          <w:rFonts w:ascii="仿宋" w:hAnsi="仿宋" w:cs="宋体"/>
          <w:color w:val="auto"/>
          <w:szCs w:val="28"/>
          <w:lang w:eastAsia="zh-CN"/>
        </w:rPr>
        <w:t>01</w:t>
      </w:r>
      <w:r>
        <w:rPr>
          <w:rFonts w:hint="eastAsia" w:ascii="仿宋" w:hAnsi="仿宋" w:cs="宋体"/>
          <w:color w:val="auto"/>
          <w:szCs w:val="28"/>
          <w:lang w:eastAsia="zh-CN"/>
        </w:rPr>
        <w:t>9年编制的应急预案相比，</w:t>
      </w:r>
      <w:r>
        <w:rPr>
          <w:rFonts w:hint="eastAsia" w:ascii="仿宋" w:hAnsi="仿宋" w:cs="宋体"/>
          <w:color w:val="auto"/>
          <w:szCs w:val="28"/>
          <w:highlight w:val="none"/>
          <w:lang w:eastAsia="zh-CN"/>
        </w:rPr>
        <w:t>本次修订企业劳动定员发生变化，增加一条</w:t>
      </w:r>
      <w:r>
        <w:rPr>
          <w:rFonts w:hint="eastAsia" w:ascii="仿宋" w:hAnsi="仿宋" w:cs="仿宋"/>
          <w:color w:val="auto"/>
          <w:szCs w:val="28"/>
          <w:highlight w:val="none"/>
          <w:lang w:eastAsia="zh-CN"/>
        </w:rPr>
        <w:t>二灰石生产线，</w:t>
      </w:r>
      <w:r>
        <w:rPr>
          <w:rFonts w:hint="eastAsia" w:ascii="仿宋" w:hAnsi="仿宋" w:cs="宋体"/>
          <w:color w:val="auto"/>
          <w:kern w:val="0"/>
          <w:szCs w:val="21"/>
          <w:highlight w:val="none"/>
          <w:lang w:eastAsia="zh-CN" w:bidi="ar"/>
        </w:rPr>
        <w:t>增加天然气储</w:t>
      </w:r>
      <w:r>
        <w:rPr>
          <w:rFonts w:hint="eastAsia" w:ascii="仿宋" w:hAnsi="仿宋" w:cs="宋体"/>
          <w:color w:val="auto"/>
          <w:kern w:val="0"/>
          <w:szCs w:val="21"/>
          <w:lang w:eastAsia="zh-CN" w:bidi="ar"/>
        </w:rPr>
        <w:t>罐、沥青储罐，无废油脂、废砂石、废导热油、废沥青混凝土产生，</w:t>
      </w:r>
      <w:r>
        <w:rPr>
          <w:rFonts w:hint="eastAsia" w:ascii="仿宋" w:hAnsi="仿宋" w:cs="宋体"/>
          <w:color w:val="auto"/>
          <w:szCs w:val="28"/>
          <w:lang w:eastAsia="zh-CN"/>
        </w:rPr>
        <w:t>其他基本信息未发生变化。</w:t>
      </w:r>
    </w:p>
    <w:p>
      <w:pPr>
        <w:pStyle w:val="19"/>
        <w:ind w:firstLine="0" w:firstLineChars="0"/>
        <w:jc w:val="center"/>
        <w:rPr>
          <w:rFonts w:ascii="仿宋" w:hAnsi="仿宋"/>
          <w:b/>
          <w:color w:val="auto"/>
          <w:kern w:val="0"/>
          <w:sz w:val="24"/>
          <w:szCs w:val="24"/>
          <w:lang w:eastAsia="zh-CN"/>
        </w:rPr>
      </w:pPr>
      <w:r>
        <w:rPr>
          <w:rFonts w:hint="eastAsia" w:ascii="仿宋" w:hAnsi="仿宋"/>
          <w:b/>
          <w:color w:val="auto"/>
          <w:kern w:val="0"/>
          <w:sz w:val="24"/>
          <w:szCs w:val="24"/>
          <w:lang w:eastAsia="zh-CN"/>
        </w:rPr>
        <w:t>表1</w:t>
      </w:r>
      <w:r>
        <w:rPr>
          <w:rFonts w:ascii="仿宋" w:hAnsi="仿宋"/>
          <w:b/>
          <w:color w:val="auto"/>
          <w:kern w:val="0"/>
          <w:sz w:val="24"/>
          <w:szCs w:val="24"/>
          <w:lang w:eastAsia="zh-CN"/>
        </w:rPr>
        <w:t xml:space="preserve">-1    </w:t>
      </w:r>
      <w:r>
        <w:rPr>
          <w:rFonts w:hint="eastAsia" w:ascii="仿宋" w:hAnsi="仿宋"/>
          <w:b/>
          <w:color w:val="auto"/>
          <w:kern w:val="0"/>
          <w:sz w:val="24"/>
          <w:szCs w:val="24"/>
          <w:lang w:eastAsia="zh-CN"/>
        </w:rPr>
        <w:t>修订前后公司基本情况变化情况一览表</w:t>
      </w:r>
    </w:p>
    <w:tbl>
      <w:tblPr>
        <w:tblStyle w:val="22"/>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16"/>
        <w:gridCol w:w="3020"/>
        <w:gridCol w:w="2881"/>
        <w:gridCol w:w="18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40" w:hRule="atLeast"/>
          <w:tblHeader/>
        </w:trPr>
        <w:tc>
          <w:tcPr>
            <w:tcW w:w="820" w:type="pct"/>
            <w:shd w:val="clear" w:color="auto" w:fill="D8D8D8" w:themeFill="background1" w:themeFillShade="D9"/>
            <w:vAlign w:val="center"/>
          </w:tcPr>
          <w:p>
            <w:pPr>
              <w:pStyle w:val="19"/>
              <w:snapToGrid/>
              <w:spacing w:after="0"/>
              <w:ind w:firstLine="0" w:firstLineChars="0"/>
              <w:jc w:val="center"/>
              <w:rPr>
                <w:rFonts w:ascii="仿宋" w:hAnsi="仿宋"/>
                <w:b/>
                <w:bCs/>
                <w:color w:val="auto"/>
                <w:szCs w:val="21"/>
                <w:lang w:eastAsia="zh-CN"/>
              </w:rPr>
            </w:pPr>
            <w:r>
              <w:rPr>
                <w:rFonts w:hint="eastAsia" w:ascii="仿宋" w:hAnsi="仿宋"/>
                <w:b/>
                <w:bCs/>
                <w:color w:val="auto"/>
                <w:szCs w:val="21"/>
                <w:lang w:eastAsia="zh-CN"/>
              </w:rPr>
              <w:t>项目</w:t>
            </w:r>
          </w:p>
        </w:tc>
        <w:tc>
          <w:tcPr>
            <w:tcW w:w="1633" w:type="pct"/>
            <w:shd w:val="clear" w:color="auto" w:fill="D8D8D8" w:themeFill="background1" w:themeFillShade="D9"/>
            <w:vAlign w:val="center"/>
          </w:tcPr>
          <w:p>
            <w:pPr>
              <w:pStyle w:val="19"/>
              <w:snapToGrid/>
              <w:spacing w:after="0"/>
              <w:ind w:firstLine="0" w:firstLineChars="0"/>
              <w:jc w:val="center"/>
              <w:rPr>
                <w:rFonts w:ascii="仿宋" w:hAnsi="仿宋"/>
                <w:b/>
                <w:bCs/>
                <w:color w:val="auto"/>
                <w:szCs w:val="21"/>
                <w:lang w:eastAsia="zh-CN"/>
              </w:rPr>
            </w:pPr>
            <w:r>
              <w:rPr>
                <w:rFonts w:hint="eastAsia" w:ascii="仿宋" w:hAnsi="仿宋"/>
                <w:b/>
                <w:bCs/>
                <w:color w:val="auto"/>
                <w:szCs w:val="21"/>
                <w:lang w:eastAsia="zh-CN"/>
              </w:rPr>
              <w:t>2</w:t>
            </w:r>
            <w:r>
              <w:rPr>
                <w:rFonts w:ascii="仿宋" w:hAnsi="仿宋"/>
                <w:b/>
                <w:bCs/>
                <w:color w:val="auto"/>
                <w:szCs w:val="21"/>
                <w:lang w:eastAsia="zh-CN"/>
              </w:rPr>
              <w:t>01</w:t>
            </w:r>
            <w:r>
              <w:rPr>
                <w:rFonts w:hint="eastAsia" w:ascii="仿宋" w:hAnsi="仿宋"/>
                <w:b/>
                <w:bCs/>
                <w:color w:val="auto"/>
                <w:szCs w:val="21"/>
                <w:lang w:eastAsia="zh-CN"/>
              </w:rPr>
              <w:t>9年修订</w:t>
            </w:r>
          </w:p>
        </w:tc>
        <w:tc>
          <w:tcPr>
            <w:tcW w:w="1558" w:type="pct"/>
            <w:shd w:val="clear" w:color="auto" w:fill="D8D8D8" w:themeFill="background1" w:themeFillShade="D9"/>
            <w:vAlign w:val="center"/>
          </w:tcPr>
          <w:p>
            <w:pPr>
              <w:pStyle w:val="19"/>
              <w:snapToGrid/>
              <w:spacing w:after="0"/>
              <w:ind w:firstLine="0" w:firstLineChars="0"/>
              <w:jc w:val="center"/>
              <w:rPr>
                <w:rFonts w:ascii="仿宋" w:hAnsi="仿宋"/>
                <w:b/>
                <w:bCs/>
                <w:color w:val="auto"/>
                <w:szCs w:val="21"/>
                <w:lang w:eastAsia="zh-CN"/>
              </w:rPr>
            </w:pPr>
            <w:r>
              <w:rPr>
                <w:rFonts w:hint="eastAsia" w:ascii="仿宋" w:hAnsi="仿宋"/>
                <w:b/>
                <w:bCs/>
                <w:color w:val="auto"/>
                <w:szCs w:val="21"/>
                <w:lang w:eastAsia="zh-CN"/>
              </w:rPr>
              <w:t>本次修订</w:t>
            </w:r>
          </w:p>
        </w:tc>
        <w:tc>
          <w:tcPr>
            <w:tcW w:w="987" w:type="pct"/>
            <w:shd w:val="clear" w:color="auto" w:fill="D8D8D8" w:themeFill="background1" w:themeFillShade="D9"/>
            <w:vAlign w:val="center"/>
          </w:tcPr>
          <w:p>
            <w:pPr>
              <w:pStyle w:val="19"/>
              <w:snapToGrid/>
              <w:spacing w:after="0"/>
              <w:ind w:firstLine="0" w:firstLineChars="0"/>
              <w:jc w:val="center"/>
              <w:rPr>
                <w:rFonts w:ascii="仿宋" w:hAnsi="仿宋"/>
                <w:b/>
                <w:bCs/>
                <w:color w:val="auto"/>
                <w:szCs w:val="21"/>
                <w:lang w:eastAsia="zh-CN"/>
              </w:rPr>
            </w:pPr>
            <w:r>
              <w:rPr>
                <w:rFonts w:hint="eastAsia" w:ascii="仿宋" w:hAnsi="仿宋"/>
                <w:b/>
                <w:bCs/>
                <w:color w:val="auto"/>
                <w:szCs w:val="21"/>
                <w:lang w:eastAsia="zh-CN"/>
              </w:rPr>
              <w:t>变化情况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820" w:type="pct"/>
            <w:vAlign w:val="center"/>
          </w:tcPr>
          <w:p>
            <w:pPr>
              <w:pStyle w:val="19"/>
              <w:snapToGrid/>
              <w:spacing w:after="0"/>
              <w:ind w:firstLine="0" w:firstLineChars="0"/>
              <w:jc w:val="center"/>
              <w:rPr>
                <w:rFonts w:ascii="仿宋" w:hAnsi="仿宋"/>
                <w:color w:val="auto"/>
                <w:szCs w:val="21"/>
                <w:lang w:eastAsia="zh-CN"/>
              </w:rPr>
            </w:pPr>
            <w:r>
              <w:rPr>
                <w:rFonts w:hint="eastAsia" w:ascii="仿宋" w:hAnsi="仿宋"/>
                <w:color w:val="auto"/>
                <w:szCs w:val="21"/>
                <w:lang w:eastAsia="zh-CN"/>
              </w:rPr>
              <w:t>单位名称</w:t>
            </w:r>
          </w:p>
        </w:tc>
        <w:tc>
          <w:tcPr>
            <w:tcW w:w="1633" w:type="pct"/>
            <w:vAlign w:val="center"/>
          </w:tcPr>
          <w:p>
            <w:pPr>
              <w:pStyle w:val="19"/>
              <w:snapToGrid/>
              <w:spacing w:after="0"/>
              <w:ind w:firstLine="0" w:firstLineChars="0"/>
              <w:jc w:val="center"/>
              <w:rPr>
                <w:rFonts w:ascii="仿宋" w:hAnsi="仿宋" w:cs="宋体"/>
                <w:color w:val="auto"/>
                <w:kern w:val="0"/>
                <w:szCs w:val="21"/>
                <w:lang w:eastAsia="zh-CN" w:bidi="ar"/>
              </w:rPr>
            </w:pPr>
            <w:r>
              <w:rPr>
                <w:rFonts w:ascii="仿宋" w:hAnsi="仿宋" w:cs="宋体"/>
                <w:color w:val="auto"/>
                <w:kern w:val="0"/>
                <w:szCs w:val="21"/>
                <w:lang w:eastAsia="zh-CN" w:bidi="ar"/>
              </w:rPr>
              <w:t>陕西诚通建筑工程有限公司</w:t>
            </w:r>
          </w:p>
        </w:tc>
        <w:tc>
          <w:tcPr>
            <w:tcW w:w="1558" w:type="pct"/>
            <w:vAlign w:val="center"/>
          </w:tcPr>
          <w:p>
            <w:pPr>
              <w:pStyle w:val="19"/>
              <w:snapToGrid/>
              <w:spacing w:after="0"/>
              <w:ind w:firstLine="0" w:firstLineChars="0"/>
              <w:jc w:val="center"/>
              <w:rPr>
                <w:rFonts w:ascii="仿宋" w:hAnsi="仿宋" w:cs="宋体"/>
                <w:color w:val="auto"/>
                <w:kern w:val="0"/>
                <w:szCs w:val="21"/>
                <w:lang w:eastAsia="zh-CN" w:bidi="ar"/>
              </w:rPr>
            </w:pPr>
            <w:r>
              <w:rPr>
                <w:rFonts w:ascii="仿宋" w:hAnsi="仿宋" w:cs="宋体"/>
                <w:color w:val="auto"/>
                <w:kern w:val="0"/>
                <w:szCs w:val="21"/>
                <w:lang w:eastAsia="zh-CN" w:bidi="ar"/>
              </w:rPr>
              <w:t>陕西诚通建筑工程有限公司</w:t>
            </w:r>
          </w:p>
        </w:tc>
        <w:tc>
          <w:tcPr>
            <w:tcW w:w="987" w:type="pct"/>
            <w:vAlign w:val="center"/>
          </w:tcPr>
          <w:p>
            <w:pPr>
              <w:pStyle w:val="19"/>
              <w:snapToGrid/>
              <w:spacing w:after="0"/>
              <w:ind w:firstLine="0" w:firstLineChars="0"/>
              <w:jc w:val="center"/>
              <w:rPr>
                <w:rFonts w:ascii="仿宋" w:hAnsi="仿宋" w:cs="宋体"/>
                <w:color w:val="auto"/>
                <w:kern w:val="0"/>
                <w:szCs w:val="21"/>
                <w:lang w:eastAsia="zh-CN" w:bidi="ar"/>
              </w:rPr>
            </w:pPr>
            <w:r>
              <w:rPr>
                <w:rFonts w:hint="eastAsia" w:ascii="仿宋" w:hAnsi="仿宋" w:cs="宋体"/>
                <w:color w:val="auto"/>
                <w:kern w:val="0"/>
                <w:szCs w:val="21"/>
                <w:lang w:eastAsia="zh-CN" w:bidi="ar"/>
              </w:rPr>
              <w:t>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820" w:type="pct"/>
            <w:vAlign w:val="center"/>
          </w:tcPr>
          <w:p>
            <w:pPr>
              <w:pStyle w:val="19"/>
              <w:snapToGrid/>
              <w:spacing w:after="0"/>
              <w:ind w:firstLine="0" w:firstLineChars="0"/>
              <w:jc w:val="center"/>
              <w:rPr>
                <w:rFonts w:ascii="仿宋" w:hAnsi="仿宋"/>
                <w:color w:val="auto"/>
                <w:szCs w:val="21"/>
                <w:lang w:eastAsia="zh-CN"/>
              </w:rPr>
            </w:pPr>
            <w:r>
              <w:rPr>
                <w:rFonts w:hint="eastAsia" w:ascii="仿宋" w:hAnsi="仿宋"/>
                <w:color w:val="auto"/>
                <w:szCs w:val="21"/>
                <w:lang w:eastAsia="zh-CN"/>
              </w:rPr>
              <w:t>地理位置</w:t>
            </w:r>
          </w:p>
        </w:tc>
        <w:tc>
          <w:tcPr>
            <w:tcW w:w="1633" w:type="pct"/>
            <w:vAlign w:val="center"/>
          </w:tcPr>
          <w:p>
            <w:pPr>
              <w:pStyle w:val="19"/>
              <w:snapToGrid/>
              <w:spacing w:after="0"/>
              <w:ind w:firstLine="0" w:firstLineChars="0"/>
              <w:jc w:val="center"/>
              <w:rPr>
                <w:rFonts w:ascii="仿宋" w:hAnsi="仿宋" w:cs="宋体"/>
                <w:color w:val="auto"/>
                <w:kern w:val="0"/>
                <w:szCs w:val="21"/>
                <w:lang w:eastAsia="zh-CN" w:bidi="ar"/>
              </w:rPr>
            </w:pPr>
            <w:r>
              <w:rPr>
                <w:rFonts w:ascii="仿宋" w:hAnsi="仿宋" w:cs="宋体"/>
                <w:color w:val="auto"/>
                <w:kern w:val="0"/>
                <w:szCs w:val="21"/>
                <w:lang w:eastAsia="zh-CN" w:bidi="ar"/>
              </w:rPr>
              <w:t>咸阳市西咸新区北塬新城周陵街办西石村002号</w:t>
            </w:r>
          </w:p>
        </w:tc>
        <w:tc>
          <w:tcPr>
            <w:tcW w:w="1558" w:type="pct"/>
            <w:vAlign w:val="center"/>
          </w:tcPr>
          <w:p>
            <w:pPr>
              <w:pStyle w:val="19"/>
              <w:snapToGrid/>
              <w:spacing w:after="0"/>
              <w:ind w:firstLine="0" w:firstLineChars="0"/>
              <w:jc w:val="center"/>
              <w:rPr>
                <w:rFonts w:ascii="仿宋" w:hAnsi="仿宋" w:cs="宋体"/>
                <w:color w:val="auto"/>
                <w:kern w:val="0"/>
                <w:szCs w:val="21"/>
                <w:lang w:eastAsia="zh-CN" w:bidi="ar"/>
              </w:rPr>
            </w:pPr>
            <w:r>
              <w:rPr>
                <w:rFonts w:ascii="仿宋" w:hAnsi="仿宋" w:cs="宋体"/>
                <w:color w:val="auto"/>
                <w:kern w:val="0"/>
                <w:szCs w:val="21"/>
                <w:lang w:eastAsia="zh-CN" w:bidi="ar"/>
              </w:rPr>
              <w:t>咸阳市西咸新区北塬新城周陵街办西石村002号</w:t>
            </w:r>
          </w:p>
        </w:tc>
        <w:tc>
          <w:tcPr>
            <w:tcW w:w="987" w:type="pct"/>
            <w:vAlign w:val="center"/>
          </w:tcPr>
          <w:p>
            <w:pPr>
              <w:pStyle w:val="19"/>
              <w:snapToGrid/>
              <w:spacing w:after="0"/>
              <w:ind w:firstLine="0" w:firstLineChars="0"/>
              <w:jc w:val="center"/>
              <w:rPr>
                <w:rFonts w:ascii="仿宋" w:hAnsi="仿宋" w:cs="宋体"/>
                <w:color w:val="auto"/>
                <w:kern w:val="0"/>
                <w:szCs w:val="21"/>
                <w:lang w:eastAsia="zh-CN" w:bidi="ar"/>
              </w:rPr>
            </w:pPr>
            <w:r>
              <w:rPr>
                <w:rFonts w:hint="eastAsia" w:ascii="仿宋" w:hAnsi="仿宋" w:cs="宋体"/>
                <w:color w:val="auto"/>
                <w:kern w:val="0"/>
                <w:szCs w:val="21"/>
                <w:lang w:eastAsia="zh-CN" w:bidi="ar"/>
              </w:rPr>
              <w:t>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820" w:type="pct"/>
            <w:vAlign w:val="center"/>
          </w:tcPr>
          <w:p>
            <w:pPr>
              <w:pStyle w:val="19"/>
              <w:snapToGrid/>
              <w:spacing w:after="0"/>
              <w:ind w:firstLine="0" w:firstLineChars="0"/>
              <w:jc w:val="center"/>
              <w:rPr>
                <w:rFonts w:ascii="仿宋" w:hAnsi="仿宋"/>
                <w:color w:val="auto"/>
                <w:szCs w:val="21"/>
                <w:lang w:eastAsia="zh-CN"/>
              </w:rPr>
            </w:pPr>
            <w:r>
              <w:rPr>
                <w:rFonts w:hint="eastAsia" w:ascii="仿宋" w:hAnsi="仿宋"/>
                <w:color w:val="auto"/>
                <w:szCs w:val="21"/>
                <w:lang w:eastAsia="zh-CN"/>
              </w:rPr>
              <w:t>法定代表人</w:t>
            </w:r>
          </w:p>
        </w:tc>
        <w:tc>
          <w:tcPr>
            <w:tcW w:w="1633" w:type="pct"/>
            <w:vAlign w:val="center"/>
          </w:tcPr>
          <w:p>
            <w:pPr>
              <w:pStyle w:val="19"/>
              <w:snapToGrid/>
              <w:spacing w:after="0"/>
              <w:ind w:firstLine="0" w:firstLineChars="0"/>
              <w:jc w:val="center"/>
              <w:rPr>
                <w:rFonts w:ascii="仿宋" w:hAnsi="仿宋" w:cs="宋体"/>
                <w:color w:val="auto"/>
                <w:kern w:val="0"/>
                <w:szCs w:val="21"/>
                <w:lang w:eastAsia="zh-CN" w:bidi="ar"/>
              </w:rPr>
            </w:pPr>
            <w:r>
              <w:rPr>
                <w:rFonts w:ascii="仿宋" w:hAnsi="仿宋" w:cs="宋体"/>
                <w:color w:val="auto"/>
                <w:kern w:val="0"/>
                <w:szCs w:val="21"/>
                <w:lang w:eastAsia="zh-CN" w:bidi="ar"/>
              </w:rPr>
              <w:t>钟银马</w:t>
            </w:r>
          </w:p>
        </w:tc>
        <w:tc>
          <w:tcPr>
            <w:tcW w:w="1558" w:type="pct"/>
            <w:vAlign w:val="center"/>
          </w:tcPr>
          <w:p>
            <w:pPr>
              <w:pStyle w:val="19"/>
              <w:snapToGrid/>
              <w:spacing w:after="0"/>
              <w:ind w:firstLine="0" w:firstLineChars="0"/>
              <w:jc w:val="center"/>
              <w:rPr>
                <w:rFonts w:ascii="仿宋" w:hAnsi="仿宋" w:cs="宋体"/>
                <w:color w:val="auto"/>
                <w:kern w:val="0"/>
                <w:szCs w:val="21"/>
                <w:lang w:eastAsia="zh-CN" w:bidi="ar"/>
              </w:rPr>
            </w:pPr>
            <w:r>
              <w:rPr>
                <w:rFonts w:ascii="仿宋" w:hAnsi="仿宋" w:cs="宋体"/>
                <w:color w:val="auto"/>
                <w:kern w:val="0"/>
                <w:szCs w:val="21"/>
                <w:lang w:eastAsia="zh-CN" w:bidi="ar"/>
              </w:rPr>
              <w:t>董涛</w:t>
            </w:r>
          </w:p>
        </w:tc>
        <w:tc>
          <w:tcPr>
            <w:tcW w:w="987" w:type="pct"/>
            <w:vAlign w:val="center"/>
          </w:tcPr>
          <w:p>
            <w:pPr>
              <w:pStyle w:val="19"/>
              <w:snapToGrid/>
              <w:spacing w:after="0"/>
              <w:ind w:firstLine="0" w:firstLineChars="0"/>
              <w:jc w:val="center"/>
              <w:rPr>
                <w:rFonts w:hint="default" w:ascii="仿宋" w:hAnsi="仿宋" w:cs="宋体"/>
                <w:color w:val="auto"/>
                <w:kern w:val="0"/>
                <w:szCs w:val="21"/>
                <w:lang w:val="en-US" w:bidi="ar"/>
              </w:rPr>
            </w:pPr>
            <w:r>
              <w:rPr>
                <w:rFonts w:hint="eastAsia" w:ascii="仿宋" w:hAnsi="仿宋" w:cs="宋体"/>
                <w:color w:val="auto"/>
                <w:kern w:val="0"/>
                <w:szCs w:val="21"/>
                <w:lang w:val="en-US" w:eastAsia="zh-CN" w:bidi="ar"/>
              </w:rPr>
              <w:t>于2021年11月18日进行变更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820" w:type="pct"/>
            <w:vAlign w:val="center"/>
          </w:tcPr>
          <w:p>
            <w:pPr>
              <w:pStyle w:val="19"/>
              <w:snapToGrid/>
              <w:spacing w:after="0"/>
              <w:ind w:firstLine="0" w:firstLineChars="0"/>
              <w:jc w:val="center"/>
              <w:rPr>
                <w:rFonts w:ascii="仿宋" w:hAnsi="仿宋"/>
                <w:color w:val="auto"/>
                <w:szCs w:val="21"/>
                <w:lang w:eastAsia="zh-CN"/>
              </w:rPr>
            </w:pPr>
            <w:r>
              <w:rPr>
                <w:rFonts w:hint="eastAsia" w:ascii="仿宋" w:hAnsi="仿宋"/>
                <w:color w:val="auto"/>
                <w:szCs w:val="21"/>
                <w:lang w:eastAsia="zh-CN"/>
              </w:rPr>
              <w:t>行业类别</w:t>
            </w:r>
          </w:p>
        </w:tc>
        <w:tc>
          <w:tcPr>
            <w:tcW w:w="1633" w:type="pct"/>
            <w:vAlign w:val="center"/>
          </w:tcPr>
          <w:p>
            <w:pPr>
              <w:pStyle w:val="19"/>
              <w:snapToGrid/>
              <w:spacing w:after="0"/>
              <w:ind w:firstLine="0" w:firstLineChars="0"/>
              <w:jc w:val="center"/>
              <w:rPr>
                <w:rFonts w:ascii="仿宋" w:hAnsi="仿宋"/>
                <w:color w:val="auto"/>
                <w:szCs w:val="21"/>
                <w:lang w:eastAsia="zh-CN"/>
              </w:rPr>
            </w:pPr>
            <w:r>
              <w:rPr>
                <w:rFonts w:ascii="仿宋" w:hAnsi="仿宋"/>
                <w:color w:val="auto"/>
                <w:szCs w:val="21"/>
                <w:lang w:eastAsia="zh-CN"/>
              </w:rPr>
              <w:t>C3139</w:t>
            </w:r>
            <w:r>
              <w:rPr>
                <w:rFonts w:hint="eastAsia" w:ascii="仿宋" w:hAnsi="仿宋"/>
                <w:color w:val="auto"/>
                <w:szCs w:val="21"/>
                <w:lang w:eastAsia="zh-CN"/>
              </w:rPr>
              <w:t xml:space="preserve"> </w:t>
            </w:r>
            <w:r>
              <w:rPr>
                <w:rFonts w:ascii="仿宋" w:hAnsi="仿宋"/>
                <w:color w:val="auto"/>
                <w:szCs w:val="21"/>
                <w:lang w:eastAsia="zh-CN"/>
              </w:rPr>
              <w:t>其它建筑材料制造</w:t>
            </w:r>
          </w:p>
        </w:tc>
        <w:tc>
          <w:tcPr>
            <w:tcW w:w="1558" w:type="pct"/>
            <w:vAlign w:val="center"/>
          </w:tcPr>
          <w:p>
            <w:pPr>
              <w:pStyle w:val="19"/>
              <w:snapToGrid/>
              <w:spacing w:after="0"/>
              <w:ind w:firstLine="0" w:firstLineChars="0"/>
              <w:jc w:val="center"/>
              <w:rPr>
                <w:rFonts w:ascii="仿宋" w:hAnsi="仿宋"/>
                <w:color w:val="auto"/>
                <w:szCs w:val="21"/>
                <w:lang w:eastAsia="zh-CN"/>
              </w:rPr>
            </w:pPr>
            <w:r>
              <w:rPr>
                <w:rFonts w:ascii="仿宋" w:hAnsi="仿宋"/>
                <w:color w:val="auto"/>
                <w:szCs w:val="21"/>
                <w:lang w:eastAsia="zh-CN"/>
              </w:rPr>
              <w:t>C3139</w:t>
            </w:r>
            <w:r>
              <w:rPr>
                <w:rFonts w:hint="eastAsia" w:ascii="仿宋" w:hAnsi="仿宋"/>
                <w:color w:val="auto"/>
                <w:szCs w:val="21"/>
                <w:lang w:eastAsia="zh-CN"/>
              </w:rPr>
              <w:t xml:space="preserve"> </w:t>
            </w:r>
            <w:r>
              <w:rPr>
                <w:rFonts w:ascii="仿宋" w:hAnsi="仿宋"/>
                <w:color w:val="auto"/>
                <w:szCs w:val="21"/>
                <w:lang w:eastAsia="zh-CN"/>
              </w:rPr>
              <w:t>其它建筑材料制造</w:t>
            </w:r>
          </w:p>
        </w:tc>
        <w:tc>
          <w:tcPr>
            <w:tcW w:w="987" w:type="pct"/>
            <w:vAlign w:val="center"/>
          </w:tcPr>
          <w:p>
            <w:pPr>
              <w:pStyle w:val="19"/>
              <w:snapToGrid/>
              <w:spacing w:after="0"/>
              <w:ind w:firstLine="0" w:firstLineChars="0"/>
              <w:jc w:val="center"/>
              <w:rPr>
                <w:rFonts w:ascii="仿宋" w:hAnsi="仿宋"/>
                <w:color w:val="auto"/>
                <w:szCs w:val="21"/>
                <w:lang w:eastAsia="zh-CN"/>
              </w:rPr>
            </w:pPr>
            <w:r>
              <w:rPr>
                <w:rFonts w:hint="eastAsia" w:ascii="仿宋" w:hAnsi="仿宋"/>
                <w:color w:val="auto"/>
                <w:szCs w:val="21"/>
                <w:lang w:eastAsia="zh-CN"/>
              </w:rPr>
              <w:t>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820" w:type="pct"/>
            <w:vAlign w:val="center"/>
          </w:tcPr>
          <w:p>
            <w:pPr>
              <w:pStyle w:val="19"/>
              <w:snapToGrid/>
              <w:spacing w:after="0"/>
              <w:ind w:firstLine="0" w:firstLineChars="0"/>
              <w:jc w:val="center"/>
              <w:rPr>
                <w:rFonts w:ascii="仿宋" w:hAnsi="仿宋" w:cs="宋体"/>
                <w:color w:val="auto"/>
                <w:kern w:val="0"/>
                <w:szCs w:val="21"/>
                <w:lang w:eastAsia="zh-CN" w:bidi="ar"/>
              </w:rPr>
            </w:pPr>
            <w:r>
              <w:rPr>
                <w:rFonts w:hint="eastAsia" w:ascii="仿宋" w:hAnsi="仿宋" w:cs="宋体"/>
                <w:color w:val="auto"/>
                <w:kern w:val="0"/>
                <w:szCs w:val="21"/>
                <w:lang w:eastAsia="zh-CN" w:bidi="ar"/>
              </w:rPr>
              <w:t>劳动定员及工作制度</w:t>
            </w:r>
          </w:p>
        </w:tc>
        <w:tc>
          <w:tcPr>
            <w:tcW w:w="1633" w:type="pct"/>
            <w:vAlign w:val="center"/>
          </w:tcPr>
          <w:p>
            <w:pPr>
              <w:pStyle w:val="19"/>
              <w:snapToGrid/>
              <w:spacing w:after="0"/>
              <w:ind w:firstLine="0" w:firstLineChars="0"/>
              <w:jc w:val="center"/>
              <w:rPr>
                <w:rFonts w:ascii="仿宋" w:hAnsi="仿宋" w:cs="宋体"/>
                <w:color w:val="auto"/>
                <w:kern w:val="0"/>
                <w:szCs w:val="21"/>
                <w:lang w:eastAsia="zh-CN" w:bidi="ar"/>
              </w:rPr>
            </w:pPr>
            <w:r>
              <w:rPr>
                <w:rFonts w:hint="eastAsia" w:ascii="仿宋" w:hAnsi="仿宋" w:cs="宋体"/>
                <w:color w:val="auto"/>
                <w:kern w:val="0"/>
                <w:szCs w:val="21"/>
                <w:lang w:eastAsia="zh-CN" w:bidi="ar"/>
              </w:rPr>
              <w:t>劳动定员60人，280天/年</w:t>
            </w:r>
          </w:p>
        </w:tc>
        <w:tc>
          <w:tcPr>
            <w:tcW w:w="1558" w:type="pct"/>
            <w:vAlign w:val="center"/>
          </w:tcPr>
          <w:p>
            <w:pPr>
              <w:pStyle w:val="19"/>
              <w:snapToGrid/>
              <w:spacing w:after="0"/>
              <w:ind w:firstLine="0" w:firstLineChars="0"/>
              <w:jc w:val="center"/>
              <w:rPr>
                <w:rFonts w:ascii="仿宋" w:hAnsi="仿宋" w:cs="宋体"/>
                <w:color w:val="auto"/>
                <w:kern w:val="0"/>
                <w:szCs w:val="21"/>
                <w:lang w:eastAsia="zh-CN" w:bidi="ar"/>
              </w:rPr>
            </w:pPr>
            <w:r>
              <w:rPr>
                <w:rFonts w:hint="eastAsia" w:ascii="仿宋" w:hAnsi="仿宋" w:cs="宋体"/>
                <w:color w:val="auto"/>
                <w:kern w:val="0"/>
                <w:szCs w:val="21"/>
                <w:lang w:eastAsia="zh-CN" w:bidi="ar"/>
              </w:rPr>
              <w:t>劳动定员84人，280天/年</w:t>
            </w:r>
          </w:p>
        </w:tc>
        <w:tc>
          <w:tcPr>
            <w:tcW w:w="987" w:type="pct"/>
            <w:vAlign w:val="center"/>
          </w:tcPr>
          <w:p>
            <w:pPr>
              <w:pStyle w:val="19"/>
              <w:snapToGrid/>
              <w:spacing w:after="0"/>
              <w:ind w:firstLine="0" w:firstLineChars="0"/>
              <w:jc w:val="center"/>
              <w:rPr>
                <w:rFonts w:ascii="仿宋" w:hAnsi="仿宋" w:cs="宋体"/>
                <w:color w:val="auto"/>
                <w:kern w:val="0"/>
                <w:szCs w:val="21"/>
                <w:lang w:eastAsia="zh-CN" w:bidi="ar"/>
              </w:rPr>
            </w:pPr>
            <w:r>
              <w:rPr>
                <w:rFonts w:hint="eastAsia" w:ascii="仿宋" w:hAnsi="仿宋" w:cs="宋体"/>
                <w:color w:val="auto"/>
                <w:kern w:val="0"/>
                <w:szCs w:val="21"/>
                <w:lang w:eastAsia="zh-CN" w:bidi="ar"/>
              </w:rPr>
              <w:t>劳动定员增加24人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820" w:type="pct"/>
            <w:vAlign w:val="center"/>
          </w:tcPr>
          <w:p>
            <w:pPr>
              <w:pStyle w:val="19"/>
              <w:snapToGrid/>
              <w:spacing w:after="0"/>
              <w:ind w:firstLine="0" w:firstLineChars="0"/>
              <w:jc w:val="center"/>
              <w:rPr>
                <w:rFonts w:ascii="仿宋" w:hAnsi="仿宋" w:cs="宋体"/>
                <w:color w:val="auto"/>
                <w:kern w:val="0"/>
                <w:szCs w:val="21"/>
                <w:lang w:eastAsia="zh-CN" w:bidi="ar"/>
              </w:rPr>
            </w:pPr>
            <w:r>
              <w:rPr>
                <w:rFonts w:hint="eastAsia" w:ascii="仿宋" w:hAnsi="仿宋" w:cs="宋体"/>
                <w:color w:val="auto"/>
                <w:kern w:val="0"/>
                <w:szCs w:val="21"/>
                <w:lang w:eastAsia="zh-CN" w:bidi="ar"/>
              </w:rPr>
              <w:t>企业规模</w:t>
            </w:r>
          </w:p>
        </w:tc>
        <w:tc>
          <w:tcPr>
            <w:tcW w:w="1633" w:type="pct"/>
            <w:vAlign w:val="center"/>
          </w:tcPr>
          <w:p>
            <w:pPr>
              <w:pStyle w:val="19"/>
              <w:snapToGrid/>
              <w:spacing w:after="0"/>
              <w:ind w:firstLine="0" w:firstLineChars="0"/>
              <w:jc w:val="center"/>
              <w:rPr>
                <w:rFonts w:ascii="仿宋" w:hAnsi="仿宋" w:cs="宋体"/>
                <w:color w:val="auto"/>
                <w:kern w:val="0"/>
                <w:szCs w:val="21"/>
                <w:lang w:eastAsia="zh-CN" w:bidi="ar"/>
              </w:rPr>
            </w:pPr>
            <w:r>
              <w:rPr>
                <w:rFonts w:ascii="仿宋" w:hAnsi="仿宋" w:cs="仿宋"/>
                <w:color w:val="auto"/>
                <w:szCs w:val="28"/>
              </w:rPr>
              <w:t>年产沥青混凝土30万吨</w:t>
            </w:r>
          </w:p>
        </w:tc>
        <w:tc>
          <w:tcPr>
            <w:tcW w:w="1558" w:type="pct"/>
            <w:vAlign w:val="center"/>
          </w:tcPr>
          <w:p>
            <w:pPr>
              <w:pStyle w:val="19"/>
              <w:snapToGrid/>
              <w:spacing w:after="0"/>
              <w:ind w:firstLine="0" w:firstLineChars="0"/>
              <w:jc w:val="center"/>
              <w:rPr>
                <w:rFonts w:ascii="仿宋" w:hAnsi="仿宋" w:cs="宋体"/>
                <w:color w:val="auto"/>
                <w:kern w:val="0"/>
                <w:szCs w:val="21"/>
                <w:lang w:eastAsia="zh-CN" w:bidi="ar"/>
              </w:rPr>
            </w:pPr>
            <w:r>
              <w:rPr>
                <w:rFonts w:hint="eastAsia" w:ascii="仿宋" w:hAnsi="仿宋" w:cs="宋体"/>
                <w:color w:val="auto"/>
                <w:kern w:val="0"/>
                <w:szCs w:val="21"/>
                <w:lang w:eastAsia="zh-CN" w:bidi="ar"/>
              </w:rPr>
              <w:t>年产沥青30万吨、二灰石60万吨</w:t>
            </w:r>
          </w:p>
        </w:tc>
        <w:tc>
          <w:tcPr>
            <w:tcW w:w="987" w:type="pct"/>
            <w:vAlign w:val="center"/>
          </w:tcPr>
          <w:p>
            <w:pPr>
              <w:pStyle w:val="19"/>
              <w:snapToGrid/>
              <w:spacing w:after="0"/>
              <w:ind w:firstLine="0" w:firstLineChars="0"/>
              <w:jc w:val="center"/>
              <w:rPr>
                <w:rFonts w:ascii="仿宋" w:hAnsi="仿宋" w:cs="宋体"/>
                <w:color w:val="auto"/>
                <w:kern w:val="0"/>
                <w:szCs w:val="21"/>
                <w:lang w:eastAsia="zh-CN" w:bidi="ar"/>
              </w:rPr>
            </w:pPr>
            <w:r>
              <w:rPr>
                <w:rFonts w:hint="eastAsia" w:ascii="仿宋" w:hAnsi="仿宋" w:cs="宋体"/>
                <w:color w:val="auto"/>
                <w:kern w:val="0"/>
                <w:szCs w:val="21"/>
                <w:lang w:eastAsia="zh-CN" w:bidi="ar"/>
              </w:rPr>
              <w:t>增加</w:t>
            </w:r>
            <w:r>
              <w:rPr>
                <w:rFonts w:hint="eastAsia" w:ascii="仿宋" w:hAnsi="仿宋" w:cs="仿宋"/>
                <w:color w:val="auto"/>
                <w:szCs w:val="28"/>
                <w:lang w:eastAsia="zh-CN"/>
              </w:rPr>
              <w:t>二灰石生产线，年产60万吨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820" w:type="pct"/>
            <w:vAlign w:val="center"/>
          </w:tcPr>
          <w:p>
            <w:pPr>
              <w:pStyle w:val="19"/>
              <w:snapToGrid/>
              <w:spacing w:after="0"/>
              <w:ind w:firstLine="0" w:firstLineChars="0"/>
              <w:jc w:val="center"/>
              <w:rPr>
                <w:rFonts w:ascii="仿宋" w:hAnsi="仿宋"/>
                <w:color w:val="auto"/>
                <w:szCs w:val="21"/>
                <w:lang w:eastAsia="zh-CN"/>
              </w:rPr>
            </w:pPr>
            <w:r>
              <w:rPr>
                <w:rFonts w:hint="eastAsia" w:ascii="仿宋" w:hAnsi="仿宋"/>
                <w:color w:val="auto"/>
                <w:szCs w:val="21"/>
                <w:lang w:eastAsia="zh-CN"/>
              </w:rPr>
              <w:t>风险物质</w:t>
            </w:r>
          </w:p>
        </w:tc>
        <w:tc>
          <w:tcPr>
            <w:tcW w:w="1633" w:type="pct"/>
            <w:vAlign w:val="center"/>
          </w:tcPr>
          <w:p>
            <w:pPr>
              <w:pStyle w:val="19"/>
              <w:snapToGrid/>
              <w:spacing w:after="0"/>
              <w:ind w:firstLine="0" w:firstLineChars="0"/>
              <w:jc w:val="center"/>
              <w:rPr>
                <w:rFonts w:ascii="仿宋" w:hAnsi="仿宋"/>
                <w:color w:val="auto"/>
                <w:szCs w:val="21"/>
                <w:lang w:eastAsia="zh-CN"/>
              </w:rPr>
            </w:pPr>
            <w:r>
              <w:rPr>
                <w:rFonts w:hint="eastAsia" w:ascii="仿宋" w:hAnsi="仿宋"/>
                <w:color w:val="auto"/>
                <w:szCs w:val="21"/>
                <w:lang w:eastAsia="zh-CN"/>
              </w:rPr>
              <w:t>废油脂、废砂石、废机油、废导热油、废沥青混凝土</w:t>
            </w:r>
          </w:p>
        </w:tc>
        <w:tc>
          <w:tcPr>
            <w:tcW w:w="1558" w:type="pct"/>
            <w:vAlign w:val="center"/>
          </w:tcPr>
          <w:p>
            <w:pPr>
              <w:pStyle w:val="19"/>
              <w:snapToGrid/>
              <w:spacing w:after="0"/>
              <w:ind w:firstLine="0" w:firstLineChars="0"/>
              <w:jc w:val="center"/>
              <w:rPr>
                <w:rFonts w:ascii="仿宋" w:hAnsi="仿宋" w:cs="宋体"/>
                <w:color w:val="auto"/>
                <w:kern w:val="0"/>
                <w:szCs w:val="21"/>
                <w:lang w:eastAsia="zh-CN" w:bidi="ar"/>
              </w:rPr>
            </w:pPr>
            <w:r>
              <w:rPr>
                <w:rFonts w:hint="eastAsia" w:ascii="仿宋" w:hAnsi="仿宋" w:cs="宋体"/>
                <w:color w:val="auto"/>
                <w:kern w:val="0"/>
                <w:szCs w:val="21"/>
                <w:lang w:eastAsia="zh-CN" w:bidi="ar"/>
              </w:rPr>
              <w:t>废机油、废油桶、废油手套、天然气储罐、沥青储罐</w:t>
            </w:r>
          </w:p>
        </w:tc>
        <w:tc>
          <w:tcPr>
            <w:tcW w:w="987" w:type="pct"/>
            <w:vAlign w:val="center"/>
          </w:tcPr>
          <w:p>
            <w:pPr>
              <w:pStyle w:val="19"/>
              <w:snapToGrid/>
              <w:spacing w:after="0"/>
              <w:ind w:firstLine="0" w:firstLineChars="0"/>
              <w:jc w:val="center"/>
              <w:rPr>
                <w:rFonts w:ascii="仿宋" w:hAnsi="仿宋" w:cs="宋体"/>
                <w:color w:val="auto"/>
                <w:kern w:val="0"/>
                <w:szCs w:val="21"/>
                <w:lang w:eastAsia="zh-CN" w:bidi="ar"/>
              </w:rPr>
            </w:pPr>
            <w:r>
              <w:rPr>
                <w:rFonts w:hint="eastAsia" w:ascii="仿宋" w:hAnsi="仿宋" w:cs="宋体"/>
                <w:color w:val="auto"/>
                <w:kern w:val="0"/>
                <w:szCs w:val="21"/>
                <w:lang w:eastAsia="zh-CN" w:bidi="ar"/>
              </w:rPr>
              <w:t>增加天然气储罐、沥青储罐，无废油脂、废砂石、废导热油、废沥青混凝土产生</w:t>
            </w:r>
          </w:p>
        </w:tc>
      </w:tr>
    </w:tbl>
    <w:p>
      <w:pPr>
        <w:pStyle w:val="3"/>
        <w:ind w:left="0" w:firstLine="0" w:firstLineChars="0"/>
        <w:rPr>
          <w:rFonts w:ascii="仿宋" w:hAnsi="仿宋" w:eastAsia="仿宋" w:cs="仿宋"/>
          <w:color w:val="auto"/>
          <w:sz w:val="28"/>
          <w:szCs w:val="28"/>
          <w:lang w:eastAsia="zh-CN"/>
        </w:rPr>
      </w:pPr>
      <w:bookmarkStart w:id="3" w:name="_Toc16777"/>
      <w:bookmarkStart w:id="4" w:name="_Toc11069"/>
      <w:bookmarkStart w:id="5" w:name="_Toc30343"/>
      <w:r>
        <w:rPr>
          <w:rFonts w:hint="eastAsia" w:ascii="仿宋" w:hAnsi="仿宋" w:eastAsia="仿宋" w:cs="仿宋"/>
          <w:color w:val="auto"/>
          <w:sz w:val="28"/>
          <w:szCs w:val="28"/>
          <w:lang w:eastAsia="zh-CN"/>
        </w:rPr>
        <w:t>1.2 环境风险</w:t>
      </w:r>
      <w:bookmarkEnd w:id="3"/>
      <w:bookmarkEnd w:id="4"/>
      <w:bookmarkEnd w:id="5"/>
    </w:p>
    <w:p>
      <w:pPr>
        <w:pStyle w:val="3"/>
        <w:ind w:left="0" w:firstLine="0" w:firstLineChars="0"/>
        <w:rPr>
          <w:rFonts w:ascii="仿宋" w:hAnsi="仿宋" w:eastAsia="仿宋" w:cs="仿宋"/>
          <w:color w:val="auto"/>
          <w:sz w:val="28"/>
          <w:szCs w:val="28"/>
          <w:lang w:eastAsia="zh-CN"/>
        </w:rPr>
      </w:pPr>
      <w:bookmarkStart w:id="6" w:name="_Toc4659"/>
      <w:bookmarkStart w:id="7" w:name="_Toc821"/>
      <w:bookmarkStart w:id="8" w:name="_Toc25701"/>
      <w:bookmarkStart w:id="9" w:name="_Toc2847"/>
      <w:r>
        <w:rPr>
          <w:rFonts w:hint="eastAsia" w:ascii="仿宋" w:hAnsi="仿宋" w:eastAsia="仿宋" w:cs="仿宋"/>
          <w:color w:val="auto"/>
          <w:sz w:val="28"/>
          <w:szCs w:val="28"/>
          <w:lang w:eastAsia="zh-CN"/>
        </w:rPr>
        <w:t>1.2.1 风险源</w:t>
      </w:r>
      <w:bookmarkEnd w:id="6"/>
      <w:bookmarkEnd w:id="7"/>
      <w:bookmarkEnd w:id="8"/>
      <w:bookmarkEnd w:id="9"/>
    </w:p>
    <w:p>
      <w:pPr>
        <w:pStyle w:val="20"/>
        <w:ind w:firstLine="560"/>
        <w:jc w:val="both"/>
        <w:rPr>
          <w:rFonts w:ascii="仿宋" w:hAnsi="仿宋" w:cs="宋体"/>
          <w:color w:val="auto"/>
          <w:szCs w:val="28"/>
          <w:lang w:eastAsia="zh-CN"/>
        </w:rPr>
      </w:pPr>
      <w:r>
        <w:rPr>
          <w:rFonts w:hint="eastAsia" w:ascii="仿宋" w:hAnsi="仿宋"/>
          <w:color w:val="auto"/>
          <w:lang w:eastAsia="zh-CN"/>
        </w:rPr>
        <w:t>与2</w:t>
      </w:r>
      <w:r>
        <w:rPr>
          <w:rFonts w:ascii="仿宋" w:hAnsi="仿宋"/>
          <w:color w:val="auto"/>
          <w:lang w:eastAsia="zh-CN"/>
        </w:rPr>
        <w:t>01</w:t>
      </w:r>
      <w:r>
        <w:rPr>
          <w:rFonts w:hint="eastAsia" w:ascii="仿宋" w:hAnsi="仿宋"/>
          <w:color w:val="auto"/>
          <w:lang w:eastAsia="zh-CN"/>
        </w:rPr>
        <w:t>9年编制相比，本次根据《企业突发环境事件风险分级方法》（HJ941-2018），将</w:t>
      </w:r>
      <w:r>
        <w:rPr>
          <w:rFonts w:hint="eastAsia" w:ascii="仿宋" w:hAnsi="仿宋"/>
          <w:color w:val="auto"/>
          <w:szCs w:val="28"/>
          <w:lang w:eastAsia="zh-CN"/>
        </w:rPr>
        <w:t>企业生产原料、产品、中间产品、副产品、催化剂、辅助生产物料、燃料、“三废”污染物</w:t>
      </w:r>
      <w:r>
        <w:rPr>
          <w:rFonts w:hint="eastAsia" w:ascii="仿宋" w:hAnsi="仿宋" w:cs="宋体"/>
          <w:color w:val="auto"/>
          <w:szCs w:val="28"/>
          <w:lang w:eastAsia="zh-CN"/>
        </w:rPr>
        <w:t>等风险源纳入，修订前后风险源变化情况见表1</w:t>
      </w:r>
      <w:r>
        <w:rPr>
          <w:rFonts w:ascii="仿宋" w:hAnsi="仿宋" w:cs="宋体"/>
          <w:color w:val="auto"/>
          <w:szCs w:val="28"/>
          <w:lang w:eastAsia="zh-CN"/>
        </w:rPr>
        <w:t>-2</w:t>
      </w:r>
      <w:r>
        <w:rPr>
          <w:rFonts w:hint="eastAsia" w:ascii="仿宋" w:hAnsi="仿宋" w:cs="宋体"/>
          <w:color w:val="auto"/>
          <w:szCs w:val="28"/>
          <w:lang w:eastAsia="zh-CN"/>
        </w:rPr>
        <w:t>。</w:t>
      </w:r>
    </w:p>
    <w:p>
      <w:pPr>
        <w:pStyle w:val="19"/>
        <w:ind w:firstLine="0" w:firstLineChars="0"/>
        <w:jc w:val="center"/>
        <w:rPr>
          <w:rFonts w:ascii="仿宋" w:hAnsi="仿宋"/>
          <w:b/>
          <w:color w:val="auto"/>
          <w:kern w:val="0"/>
          <w:sz w:val="24"/>
          <w:szCs w:val="24"/>
          <w:lang w:eastAsia="zh-CN"/>
        </w:rPr>
      </w:pPr>
    </w:p>
    <w:p>
      <w:pPr>
        <w:pStyle w:val="19"/>
        <w:ind w:firstLine="0" w:firstLineChars="0"/>
        <w:jc w:val="center"/>
        <w:rPr>
          <w:rFonts w:ascii="仿宋" w:hAnsi="仿宋"/>
          <w:b/>
          <w:color w:val="auto"/>
          <w:kern w:val="0"/>
          <w:sz w:val="24"/>
          <w:szCs w:val="24"/>
          <w:lang w:eastAsia="zh-CN"/>
        </w:rPr>
      </w:pPr>
    </w:p>
    <w:p>
      <w:pPr>
        <w:pStyle w:val="19"/>
        <w:ind w:firstLine="0" w:firstLineChars="0"/>
        <w:jc w:val="center"/>
        <w:rPr>
          <w:rFonts w:ascii="仿宋" w:hAnsi="仿宋"/>
          <w:b/>
          <w:color w:val="auto"/>
          <w:kern w:val="0"/>
          <w:sz w:val="24"/>
          <w:szCs w:val="24"/>
          <w:lang w:eastAsia="zh-CN"/>
        </w:rPr>
      </w:pPr>
    </w:p>
    <w:p>
      <w:pPr>
        <w:pStyle w:val="19"/>
        <w:ind w:firstLine="0" w:firstLineChars="0"/>
        <w:jc w:val="center"/>
        <w:rPr>
          <w:rFonts w:ascii="仿宋" w:hAnsi="仿宋"/>
          <w:b/>
          <w:color w:val="auto"/>
          <w:kern w:val="0"/>
          <w:sz w:val="24"/>
          <w:szCs w:val="24"/>
          <w:lang w:eastAsia="zh-CN"/>
        </w:rPr>
      </w:pPr>
    </w:p>
    <w:p>
      <w:pPr>
        <w:pStyle w:val="19"/>
        <w:ind w:firstLine="0" w:firstLineChars="0"/>
        <w:jc w:val="center"/>
        <w:rPr>
          <w:rFonts w:ascii="仿宋" w:hAnsi="仿宋"/>
          <w:b/>
          <w:color w:val="auto"/>
          <w:kern w:val="0"/>
          <w:sz w:val="24"/>
          <w:szCs w:val="24"/>
          <w:lang w:eastAsia="zh-CN"/>
        </w:rPr>
      </w:pPr>
    </w:p>
    <w:p>
      <w:pPr>
        <w:pStyle w:val="19"/>
        <w:ind w:firstLine="0" w:firstLineChars="0"/>
        <w:jc w:val="center"/>
        <w:rPr>
          <w:rFonts w:ascii="仿宋" w:hAnsi="仿宋"/>
          <w:b/>
          <w:color w:val="auto"/>
          <w:kern w:val="0"/>
          <w:sz w:val="24"/>
          <w:szCs w:val="24"/>
          <w:lang w:eastAsia="zh-CN"/>
        </w:rPr>
      </w:pPr>
    </w:p>
    <w:p>
      <w:pPr>
        <w:pStyle w:val="19"/>
        <w:ind w:firstLine="0" w:firstLineChars="0"/>
        <w:jc w:val="center"/>
        <w:rPr>
          <w:rFonts w:ascii="仿宋" w:hAnsi="仿宋"/>
          <w:b/>
          <w:color w:val="auto"/>
          <w:kern w:val="0"/>
          <w:sz w:val="24"/>
          <w:szCs w:val="24"/>
          <w:lang w:eastAsia="zh-CN"/>
        </w:rPr>
      </w:pPr>
      <w:r>
        <w:rPr>
          <w:rFonts w:hint="eastAsia" w:ascii="仿宋" w:hAnsi="仿宋"/>
          <w:b/>
          <w:color w:val="auto"/>
          <w:kern w:val="0"/>
          <w:sz w:val="24"/>
          <w:szCs w:val="24"/>
          <w:lang w:eastAsia="zh-CN"/>
        </w:rPr>
        <w:t>表1</w:t>
      </w:r>
      <w:r>
        <w:rPr>
          <w:rFonts w:ascii="仿宋" w:hAnsi="仿宋"/>
          <w:b/>
          <w:color w:val="auto"/>
          <w:kern w:val="0"/>
          <w:sz w:val="24"/>
          <w:szCs w:val="24"/>
          <w:lang w:eastAsia="zh-CN"/>
        </w:rPr>
        <w:t xml:space="preserve">-2    </w:t>
      </w:r>
      <w:r>
        <w:rPr>
          <w:rFonts w:hint="eastAsia" w:ascii="仿宋" w:hAnsi="仿宋"/>
          <w:b/>
          <w:color w:val="auto"/>
          <w:kern w:val="0"/>
          <w:sz w:val="24"/>
          <w:szCs w:val="24"/>
          <w:lang w:eastAsia="zh-CN"/>
        </w:rPr>
        <w:t>修订前后风险源变化情况一览表</w:t>
      </w:r>
    </w:p>
    <w:tbl>
      <w:tblPr>
        <w:tblStyle w:val="22"/>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39"/>
        <w:gridCol w:w="1572"/>
        <w:gridCol w:w="1699"/>
        <w:gridCol w:w="1903"/>
        <w:gridCol w:w="272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blHeader/>
        </w:trPr>
        <w:tc>
          <w:tcPr>
            <w:tcW w:w="1574" w:type="pct"/>
            <w:gridSpan w:val="2"/>
            <w:shd w:val="clear" w:color="auto" w:fill="D8D8D8" w:themeFill="background1" w:themeFillShade="D9"/>
            <w:vAlign w:val="center"/>
          </w:tcPr>
          <w:p>
            <w:pPr>
              <w:pStyle w:val="19"/>
              <w:snapToGrid/>
              <w:spacing w:after="0"/>
              <w:ind w:firstLine="0" w:firstLineChars="0"/>
              <w:jc w:val="center"/>
              <w:rPr>
                <w:rFonts w:ascii="仿宋" w:hAnsi="仿宋"/>
                <w:b/>
                <w:bCs/>
                <w:color w:val="auto"/>
                <w:szCs w:val="21"/>
                <w:lang w:eastAsia="zh-CN"/>
              </w:rPr>
            </w:pPr>
            <w:r>
              <w:rPr>
                <w:rFonts w:hint="eastAsia" w:ascii="仿宋" w:hAnsi="仿宋"/>
                <w:b/>
                <w:bCs/>
                <w:color w:val="auto"/>
                <w:szCs w:val="21"/>
                <w:lang w:eastAsia="zh-CN"/>
              </w:rPr>
              <w:t>2</w:t>
            </w:r>
            <w:r>
              <w:rPr>
                <w:rFonts w:ascii="仿宋" w:hAnsi="仿宋"/>
                <w:b/>
                <w:bCs/>
                <w:color w:val="auto"/>
                <w:szCs w:val="21"/>
                <w:lang w:eastAsia="zh-CN"/>
              </w:rPr>
              <w:t>01</w:t>
            </w:r>
            <w:r>
              <w:rPr>
                <w:rFonts w:hint="eastAsia" w:ascii="仿宋" w:hAnsi="仿宋"/>
                <w:b/>
                <w:bCs/>
                <w:color w:val="auto"/>
                <w:szCs w:val="21"/>
                <w:lang w:eastAsia="zh-CN"/>
              </w:rPr>
              <w:t>9年编制</w:t>
            </w:r>
          </w:p>
        </w:tc>
        <w:tc>
          <w:tcPr>
            <w:tcW w:w="1948" w:type="pct"/>
            <w:gridSpan w:val="2"/>
            <w:shd w:val="clear" w:color="auto" w:fill="D8D8D8" w:themeFill="background1" w:themeFillShade="D9"/>
            <w:vAlign w:val="center"/>
          </w:tcPr>
          <w:p>
            <w:pPr>
              <w:pStyle w:val="19"/>
              <w:snapToGrid/>
              <w:spacing w:after="0"/>
              <w:ind w:firstLine="0" w:firstLineChars="0"/>
              <w:jc w:val="center"/>
              <w:rPr>
                <w:rFonts w:ascii="仿宋" w:hAnsi="仿宋"/>
                <w:b/>
                <w:bCs/>
                <w:color w:val="auto"/>
                <w:szCs w:val="21"/>
                <w:lang w:eastAsia="zh-CN"/>
              </w:rPr>
            </w:pPr>
            <w:r>
              <w:rPr>
                <w:rFonts w:hint="eastAsia" w:ascii="仿宋" w:hAnsi="仿宋"/>
                <w:b/>
                <w:bCs/>
                <w:color w:val="auto"/>
                <w:szCs w:val="21"/>
                <w:lang w:eastAsia="zh-CN"/>
              </w:rPr>
              <w:t>本次修订</w:t>
            </w:r>
          </w:p>
        </w:tc>
        <w:tc>
          <w:tcPr>
            <w:tcW w:w="1476" w:type="pct"/>
            <w:vMerge w:val="restart"/>
            <w:shd w:val="clear" w:color="auto" w:fill="D8D8D8" w:themeFill="background1" w:themeFillShade="D9"/>
            <w:vAlign w:val="center"/>
          </w:tcPr>
          <w:p>
            <w:pPr>
              <w:pStyle w:val="19"/>
              <w:snapToGrid/>
              <w:spacing w:after="0"/>
              <w:ind w:firstLine="0" w:firstLineChars="0"/>
              <w:jc w:val="center"/>
              <w:rPr>
                <w:rFonts w:ascii="仿宋" w:hAnsi="仿宋"/>
                <w:b/>
                <w:bCs/>
                <w:color w:val="auto"/>
                <w:szCs w:val="21"/>
                <w:lang w:eastAsia="zh-CN"/>
              </w:rPr>
            </w:pPr>
            <w:r>
              <w:rPr>
                <w:rFonts w:hint="eastAsia" w:ascii="仿宋" w:hAnsi="仿宋"/>
                <w:b/>
                <w:bCs/>
                <w:color w:val="auto"/>
                <w:szCs w:val="21"/>
                <w:lang w:eastAsia="zh-CN"/>
              </w:rPr>
              <w:t>变化情况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blHeader/>
        </w:trPr>
        <w:tc>
          <w:tcPr>
            <w:tcW w:w="724" w:type="pct"/>
            <w:shd w:val="clear" w:color="auto" w:fill="D8D8D8" w:themeFill="background1" w:themeFillShade="D9"/>
            <w:vAlign w:val="center"/>
          </w:tcPr>
          <w:p>
            <w:pPr>
              <w:pStyle w:val="19"/>
              <w:snapToGrid/>
              <w:spacing w:after="0"/>
              <w:ind w:firstLine="0" w:firstLineChars="0"/>
              <w:jc w:val="center"/>
              <w:rPr>
                <w:rFonts w:ascii="仿宋" w:hAnsi="仿宋"/>
                <w:b/>
                <w:bCs/>
                <w:color w:val="auto"/>
                <w:szCs w:val="21"/>
                <w:lang w:eastAsia="zh-CN"/>
              </w:rPr>
            </w:pPr>
            <w:r>
              <w:rPr>
                <w:rFonts w:hint="eastAsia" w:ascii="仿宋" w:hAnsi="仿宋"/>
                <w:b/>
                <w:bCs/>
                <w:color w:val="auto"/>
                <w:szCs w:val="21"/>
                <w:lang w:eastAsia="zh-CN"/>
              </w:rPr>
              <w:t>风险单元</w:t>
            </w:r>
          </w:p>
        </w:tc>
        <w:tc>
          <w:tcPr>
            <w:tcW w:w="850" w:type="pct"/>
            <w:shd w:val="clear" w:color="auto" w:fill="D8D8D8" w:themeFill="background1" w:themeFillShade="D9"/>
            <w:vAlign w:val="center"/>
          </w:tcPr>
          <w:p>
            <w:pPr>
              <w:pStyle w:val="19"/>
              <w:snapToGrid/>
              <w:spacing w:after="0"/>
              <w:ind w:firstLine="0" w:firstLineChars="0"/>
              <w:jc w:val="center"/>
              <w:rPr>
                <w:rFonts w:ascii="仿宋" w:hAnsi="仿宋"/>
                <w:b/>
                <w:bCs/>
                <w:color w:val="auto"/>
                <w:szCs w:val="21"/>
                <w:lang w:eastAsia="zh-CN"/>
              </w:rPr>
            </w:pPr>
            <w:r>
              <w:rPr>
                <w:rFonts w:hint="eastAsia" w:ascii="仿宋" w:hAnsi="仿宋"/>
                <w:b/>
                <w:bCs/>
                <w:color w:val="auto"/>
                <w:szCs w:val="21"/>
                <w:lang w:eastAsia="zh-CN"/>
              </w:rPr>
              <w:t>风险物质</w:t>
            </w:r>
          </w:p>
        </w:tc>
        <w:tc>
          <w:tcPr>
            <w:tcW w:w="919" w:type="pct"/>
            <w:shd w:val="clear" w:color="auto" w:fill="D8D8D8" w:themeFill="background1" w:themeFillShade="D9"/>
            <w:vAlign w:val="center"/>
          </w:tcPr>
          <w:p>
            <w:pPr>
              <w:pStyle w:val="19"/>
              <w:snapToGrid/>
              <w:spacing w:after="0"/>
              <w:ind w:firstLine="0" w:firstLineChars="0"/>
              <w:jc w:val="center"/>
              <w:rPr>
                <w:rFonts w:ascii="仿宋" w:hAnsi="仿宋"/>
                <w:b/>
                <w:bCs/>
                <w:color w:val="auto"/>
                <w:szCs w:val="21"/>
                <w:lang w:eastAsia="zh-CN"/>
              </w:rPr>
            </w:pPr>
            <w:r>
              <w:rPr>
                <w:rFonts w:hint="eastAsia" w:ascii="仿宋" w:hAnsi="仿宋"/>
                <w:b/>
                <w:bCs/>
                <w:color w:val="auto"/>
                <w:szCs w:val="21"/>
                <w:lang w:eastAsia="zh-CN"/>
              </w:rPr>
              <w:t>风险单元</w:t>
            </w:r>
          </w:p>
        </w:tc>
        <w:tc>
          <w:tcPr>
            <w:tcW w:w="1029" w:type="pct"/>
            <w:shd w:val="clear" w:color="auto" w:fill="D8D8D8" w:themeFill="background1" w:themeFillShade="D9"/>
            <w:vAlign w:val="center"/>
          </w:tcPr>
          <w:p>
            <w:pPr>
              <w:pStyle w:val="19"/>
              <w:snapToGrid/>
              <w:spacing w:after="0"/>
              <w:ind w:firstLine="0" w:firstLineChars="0"/>
              <w:jc w:val="center"/>
              <w:rPr>
                <w:rFonts w:ascii="仿宋" w:hAnsi="仿宋"/>
                <w:b/>
                <w:bCs/>
                <w:color w:val="auto"/>
                <w:szCs w:val="21"/>
                <w:lang w:eastAsia="zh-CN"/>
              </w:rPr>
            </w:pPr>
            <w:r>
              <w:rPr>
                <w:rFonts w:hint="eastAsia" w:ascii="仿宋" w:hAnsi="仿宋"/>
                <w:b/>
                <w:bCs/>
                <w:color w:val="auto"/>
                <w:szCs w:val="21"/>
                <w:lang w:eastAsia="zh-CN"/>
              </w:rPr>
              <w:t>风险物质</w:t>
            </w:r>
          </w:p>
        </w:tc>
        <w:tc>
          <w:tcPr>
            <w:tcW w:w="1476" w:type="pct"/>
            <w:vMerge w:val="continue"/>
            <w:shd w:val="clear" w:color="auto" w:fill="D8D8D8" w:themeFill="background1" w:themeFillShade="D9"/>
            <w:vAlign w:val="center"/>
          </w:tcPr>
          <w:p>
            <w:pPr>
              <w:pStyle w:val="19"/>
              <w:snapToGrid/>
              <w:spacing w:after="0"/>
              <w:ind w:firstLine="0" w:firstLineChars="0"/>
              <w:jc w:val="center"/>
              <w:rPr>
                <w:rFonts w:ascii="仿宋" w:hAnsi="仿宋"/>
                <w:b/>
                <w:bCs/>
                <w:color w:val="auto"/>
                <w:szCs w:val="21"/>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99" w:hRule="atLeast"/>
        </w:trPr>
        <w:tc>
          <w:tcPr>
            <w:tcW w:w="724" w:type="pct"/>
            <w:vAlign w:val="center"/>
          </w:tcPr>
          <w:p>
            <w:pPr>
              <w:pStyle w:val="19"/>
              <w:snapToGrid/>
              <w:spacing w:after="0"/>
              <w:ind w:firstLine="0" w:firstLineChars="0"/>
              <w:jc w:val="center"/>
              <w:rPr>
                <w:rFonts w:ascii="仿宋" w:hAnsi="仿宋"/>
                <w:color w:val="auto"/>
                <w:szCs w:val="21"/>
                <w:lang w:eastAsia="zh-CN"/>
              </w:rPr>
            </w:pPr>
            <w:r>
              <w:rPr>
                <w:rFonts w:hint="eastAsia" w:ascii="仿宋" w:hAnsi="仿宋"/>
                <w:color w:val="auto"/>
                <w:szCs w:val="21"/>
                <w:lang w:eastAsia="zh-CN"/>
              </w:rPr>
              <w:t>危废暂存间</w:t>
            </w:r>
          </w:p>
        </w:tc>
        <w:tc>
          <w:tcPr>
            <w:tcW w:w="850" w:type="pct"/>
            <w:vAlign w:val="center"/>
          </w:tcPr>
          <w:p>
            <w:pPr>
              <w:pStyle w:val="19"/>
              <w:snapToGrid/>
              <w:spacing w:after="0"/>
              <w:ind w:firstLine="0" w:firstLineChars="0"/>
              <w:jc w:val="center"/>
              <w:rPr>
                <w:rFonts w:ascii="仿宋" w:hAnsi="仿宋"/>
                <w:color w:val="auto"/>
                <w:szCs w:val="21"/>
                <w:lang w:eastAsia="zh-CN"/>
              </w:rPr>
            </w:pPr>
            <w:r>
              <w:rPr>
                <w:rFonts w:ascii="仿宋" w:hAnsi="仿宋"/>
                <w:color w:val="auto"/>
                <w:szCs w:val="21"/>
                <w:lang w:eastAsia="zh-CN"/>
              </w:rPr>
              <w:t>废油脂</w:t>
            </w:r>
            <w:r>
              <w:rPr>
                <w:rFonts w:hint="eastAsia" w:ascii="仿宋" w:hAnsi="仿宋"/>
                <w:color w:val="auto"/>
                <w:szCs w:val="21"/>
                <w:lang w:eastAsia="zh-CN"/>
              </w:rPr>
              <w:t>、</w:t>
            </w:r>
            <w:r>
              <w:rPr>
                <w:rFonts w:ascii="仿宋" w:hAnsi="仿宋"/>
                <w:color w:val="auto"/>
                <w:szCs w:val="21"/>
                <w:lang w:eastAsia="zh-CN"/>
              </w:rPr>
              <w:t>废砂石</w:t>
            </w:r>
            <w:r>
              <w:rPr>
                <w:rFonts w:hint="eastAsia" w:ascii="仿宋" w:hAnsi="仿宋"/>
                <w:color w:val="auto"/>
                <w:szCs w:val="21"/>
                <w:lang w:eastAsia="zh-CN"/>
              </w:rPr>
              <w:t>、</w:t>
            </w:r>
            <w:r>
              <w:rPr>
                <w:rFonts w:ascii="仿宋" w:hAnsi="仿宋"/>
                <w:color w:val="auto"/>
                <w:szCs w:val="21"/>
                <w:lang w:eastAsia="zh-CN"/>
              </w:rPr>
              <w:t>废机油</w:t>
            </w:r>
            <w:r>
              <w:rPr>
                <w:rFonts w:hint="eastAsia" w:ascii="仿宋" w:hAnsi="仿宋"/>
                <w:color w:val="auto"/>
                <w:szCs w:val="21"/>
                <w:lang w:eastAsia="zh-CN"/>
              </w:rPr>
              <w:t>、</w:t>
            </w:r>
            <w:r>
              <w:rPr>
                <w:rFonts w:ascii="仿宋" w:hAnsi="仿宋"/>
                <w:color w:val="auto"/>
                <w:szCs w:val="21"/>
                <w:lang w:eastAsia="zh-CN"/>
              </w:rPr>
              <w:t>废导热油</w:t>
            </w:r>
            <w:r>
              <w:rPr>
                <w:rFonts w:hint="eastAsia" w:ascii="仿宋" w:hAnsi="仿宋"/>
                <w:color w:val="auto"/>
                <w:szCs w:val="21"/>
                <w:lang w:eastAsia="zh-CN"/>
              </w:rPr>
              <w:t>、</w:t>
            </w:r>
            <w:r>
              <w:rPr>
                <w:rFonts w:ascii="仿宋" w:hAnsi="仿宋"/>
                <w:color w:val="auto"/>
                <w:szCs w:val="21"/>
                <w:lang w:eastAsia="zh-CN"/>
              </w:rPr>
              <w:t>废沥青混凝土</w:t>
            </w:r>
          </w:p>
        </w:tc>
        <w:tc>
          <w:tcPr>
            <w:tcW w:w="919" w:type="pct"/>
            <w:vAlign w:val="center"/>
          </w:tcPr>
          <w:p>
            <w:pPr>
              <w:pStyle w:val="19"/>
              <w:snapToGrid/>
              <w:spacing w:after="0"/>
              <w:ind w:firstLine="0" w:firstLineChars="0"/>
              <w:jc w:val="center"/>
              <w:rPr>
                <w:rFonts w:ascii="仿宋" w:hAnsi="仿宋"/>
                <w:color w:val="auto"/>
                <w:szCs w:val="21"/>
                <w:lang w:eastAsia="zh-CN"/>
              </w:rPr>
            </w:pPr>
            <w:r>
              <w:rPr>
                <w:rFonts w:hint="eastAsia" w:ascii="仿宋" w:hAnsi="仿宋"/>
                <w:color w:val="auto"/>
                <w:szCs w:val="21"/>
                <w:lang w:eastAsia="zh-CN"/>
              </w:rPr>
              <w:t>危废暂存间</w:t>
            </w:r>
          </w:p>
        </w:tc>
        <w:tc>
          <w:tcPr>
            <w:tcW w:w="1029" w:type="pct"/>
            <w:vAlign w:val="center"/>
          </w:tcPr>
          <w:p>
            <w:pPr>
              <w:pStyle w:val="19"/>
              <w:snapToGrid/>
              <w:spacing w:after="0"/>
              <w:ind w:firstLine="0" w:firstLineChars="0"/>
              <w:jc w:val="center"/>
              <w:rPr>
                <w:rFonts w:ascii="仿宋" w:hAnsi="仿宋"/>
                <w:color w:val="auto"/>
                <w:szCs w:val="21"/>
                <w:lang w:eastAsia="zh-CN"/>
              </w:rPr>
            </w:pPr>
            <w:r>
              <w:rPr>
                <w:rFonts w:hint="eastAsia" w:ascii="仿宋" w:hAnsi="仿宋"/>
                <w:color w:val="auto"/>
                <w:szCs w:val="21"/>
                <w:lang w:eastAsia="zh-CN"/>
              </w:rPr>
              <w:t>废机油、废油桶、废油手套</w:t>
            </w:r>
          </w:p>
        </w:tc>
        <w:tc>
          <w:tcPr>
            <w:tcW w:w="1476" w:type="pct"/>
            <w:vAlign w:val="center"/>
          </w:tcPr>
          <w:p>
            <w:pPr>
              <w:widowControl/>
              <w:spacing w:line="240" w:lineRule="auto"/>
              <w:ind w:firstLine="0" w:firstLineChars="0"/>
              <w:jc w:val="center"/>
              <w:rPr>
                <w:rFonts w:ascii="仿宋" w:hAnsi="仿宋" w:cs="宋体"/>
                <w:color w:val="auto"/>
                <w:szCs w:val="21"/>
                <w:lang w:eastAsia="zh-CN" w:bidi="ar"/>
              </w:rPr>
            </w:pPr>
            <w:r>
              <w:rPr>
                <w:rFonts w:hint="eastAsia" w:ascii="仿宋" w:hAnsi="仿宋" w:eastAsia="仿宋" w:cstheme="minorBidi"/>
                <w:color w:val="auto"/>
                <w:kern w:val="2"/>
                <w:sz w:val="21"/>
                <w:szCs w:val="21"/>
                <w:lang w:val="en-US" w:eastAsia="zh-CN" w:bidi="ar-SA"/>
              </w:rPr>
              <w:t>根据公司目前生产变化，危废种类发生变化，无废油脂、废砂石、废导热油、废沥青混凝土产生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724" w:type="pct"/>
            <w:vAlign w:val="center"/>
          </w:tcPr>
          <w:p>
            <w:pPr>
              <w:pStyle w:val="19"/>
              <w:snapToGrid/>
              <w:spacing w:after="0"/>
              <w:ind w:firstLine="0" w:firstLineChars="0"/>
              <w:jc w:val="center"/>
              <w:rPr>
                <w:rFonts w:ascii="仿宋" w:hAnsi="仿宋"/>
                <w:color w:val="auto"/>
                <w:szCs w:val="21"/>
                <w:lang w:eastAsia="zh-CN"/>
              </w:rPr>
            </w:pPr>
            <w:r>
              <w:rPr>
                <w:rFonts w:hint="eastAsia" w:ascii="仿宋" w:hAnsi="仿宋"/>
                <w:color w:val="auto"/>
                <w:szCs w:val="21"/>
                <w:lang w:eastAsia="zh-CN"/>
              </w:rPr>
              <w:t>储罐</w:t>
            </w:r>
          </w:p>
        </w:tc>
        <w:tc>
          <w:tcPr>
            <w:tcW w:w="850" w:type="pct"/>
            <w:vAlign w:val="center"/>
          </w:tcPr>
          <w:p>
            <w:pPr>
              <w:pStyle w:val="19"/>
              <w:snapToGrid/>
              <w:spacing w:after="0"/>
              <w:ind w:firstLine="0" w:firstLineChars="0"/>
              <w:jc w:val="center"/>
              <w:rPr>
                <w:rFonts w:ascii="仿宋" w:hAnsi="仿宋"/>
                <w:color w:val="auto"/>
                <w:szCs w:val="21"/>
                <w:lang w:eastAsia="zh-CN"/>
              </w:rPr>
            </w:pPr>
            <w:r>
              <w:rPr>
                <w:rFonts w:ascii="仿宋" w:hAnsi="仿宋"/>
                <w:color w:val="auto"/>
                <w:szCs w:val="21"/>
                <w:lang w:eastAsia="zh-CN"/>
              </w:rPr>
              <w:t>沥青</w:t>
            </w:r>
          </w:p>
        </w:tc>
        <w:tc>
          <w:tcPr>
            <w:tcW w:w="919" w:type="pct"/>
            <w:vAlign w:val="center"/>
          </w:tcPr>
          <w:p>
            <w:pPr>
              <w:pStyle w:val="19"/>
              <w:snapToGrid/>
              <w:spacing w:after="0"/>
              <w:ind w:firstLine="0" w:firstLineChars="0"/>
              <w:jc w:val="center"/>
              <w:rPr>
                <w:rFonts w:ascii="仿宋" w:hAnsi="仿宋"/>
                <w:color w:val="auto"/>
                <w:szCs w:val="21"/>
                <w:lang w:eastAsia="zh-CN"/>
              </w:rPr>
            </w:pPr>
            <w:r>
              <w:rPr>
                <w:rFonts w:hint="eastAsia" w:ascii="仿宋" w:hAnsi="仿宋"/>
                <w:color w:val="auto"/>
                <w:szCs w:val="21"/>
                <w:lang w:eastAsia="zh-CN"/>
              </w:rPr>
              <w:t>沥青储罐</w:t>
            </w:r>
          </w:p>
        </w:tc>
        <w:tc>
          <w:tcPr>
            <w:tcW w:w="1029" w:type="pct"/>
            <w:vAlign w:val="center"/>
          </w:tcPr>
          <w:p>
            <w:pPr>
              <w:pStyle w:val="19"/>
              <w:snapToGrid/>
              <w:spacing w:after="0"/>
              <w:ind w:firstLine="0" w:firstLineChars="0"/>
              <w:jc w:val="center"/>
              <w:rPr>
                <w:rFonts w:ascii="仿宋" w:hAnsi="仿宋"/>
                <w:color w:val="auto"/>
                <w:szCs w:val="21"/>
                <w:lang w:eastAsia="zh-CN"/>
              </w:rPr>
            </w:pPr>
            <w:r>
              <w:rPr>
                <w:rFonts w:hint="eastAsia" w:ascii="仿宋" w:hAnsi="仿宋"/>
                <w:color w:val="auto"/>
                <w:szCs w:val="21"/>
                <w:lang w:eastAsia="zh-CN"/>
              </w:rPr>
              <w:t>沥青</w:t>
            </w:r>
          </w:p>
        </w:tc>
        <w:tc>
          <w:tcPr>
            <w:tcW w:w="1476" w:type="pct"/>
            <w:vAlign w:val="center"/>
          </w:tcPr>
          <w:p>
            <w:pPr>
              <w:pStyle w:val="19"/>
              <w:snapToGrid/>
              <w:spacing w:after="0"/>
              <w:ind w:firstLine="0" w:firstLineChars="0"/>
              <w:jc w:val="center"/>
              <w:rPr>
                <w:rFonts w:ascii="仿宋" w:hAnsi="仿宋" w:cs="宋体"/>
                <w:color w:val="auto"/>
                <w:kern w:val="0"/>
                <w:szCs w:val="21"/>
                <w:lang w:eastAsia="zh-CN" w:bidi="ar"/>
              </w:rPr>
            </w:pPr>
            <w:r>
              <w:rPr>
                <w:rFonts w:hint="eastAsia" w:ascii="仿宋" w:hAnsi="仿宋" w:cs="宋体"/>
                <w:color w:val="auto"/>
                <w:kern w:val="0"/>
                <w:szCs w:val="21"/>
                <w:lang w:eastAsia="zh-CN" w:bidi="ar"/>
              </w:rPr>
              <w:t>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724" w:type="pct"/>
            <w:vAlign w:val="center"/>
          </w:tcPr>
          <w:p>
            <w:pPr>
              <w:pStyle w:val="19"/>
              <w:snapToGrid/>
              <w:spacing w:after="0"/>
              <w:ind w:firstLine="0" w:firstLineChars="0"/>
              <w:jc w:val="center"/>
              <w:rPr>
                <w:rFonts w:ascii="仿宋" w:hAnsi="仿宋"/>
                <w:color w:val="auto"/>
                <w:szCs w:val="21"/>
                <w:lang w:eastAsia="zh-CN"/>
              </w:rPr>
            </w:pPr>
            <w:bookmarkStart w:id="10" w:name="_Toc21583"/>
            <w:bookmarkStart w:id="11" w:name="_Toc10949"/>
            <w:r>
              <w:rPr>
                <w:rFonts w:hint="eastAsia" w:ascii="仿宋" w:hAnsi="仿宋"/>
                <w:color w:val="auto"/>
                <w:szCs w:val="21"/>
                <w:lang w:eastAsia="zh-CN"/>
              </w:rPr>
              <w:t>/</w:t>
            </w:r>
          </w:p>
        </w:tc>
        <w:tc>
          <w:tcPr>
            <w:tcW w:w="850" w:type="pct"/>
            <w:vAlign w:val="center"/>
          </w:tcPr>
          <w:p>
            <w:pPr>
              <w:pStyle w:val="19"/>
              <w:snapToGrid/>
              <w:spacing w:after="0"/>
              <w:ind w:firstLine="0" w:firstLineChars="0"/>
              <w:jc w:val="center"/>
              <w:rPr>
                <w:rFonts w:ascii="仿宋" w:hAnsi="仿宋"/>
                <w:color w:val="auto"/>
                <w:szCs w:val="21"/>
                <w:lang w:eastAsia="zh-CN"/>
              </w:rPr>
            </w:pPr>
            <w:r>
              <w:rPr>
                <w:rFonts w:hint="eastAsia" w:ascii="仿宋" w:hAnsi="仿宋"/>
                <w:color w:val="auto"/>
                <w:szCs w:val="21"/>
                <w:lang w:eastAsia="zh-CN"/>
              </w:rPr>
              <w:t>/</w:t>
            </w:r>
          </w:p>
        </w:tc>
        <w:tc>
          <w:tcPr>
            <w:tcW w:w="919" w:type="pct"/>
            <w:vAlign w:val="center"/>
          </w:tcPr>
          <w:p>
            <w:pPr>
              <w:pStyle w:val="19"/>
              <w:snapToGrid/>
              <w:spacing w:after="0"/>
              <w:ind w:firstLine="0" w:firstLineChars="0"/>
              <w:jc w:val="center"/>
              <w:rPr>
                <w:rFonts w:ascii="仿宋" w:hAnsi="仿宋"/>
                <w:color w:val="auto"/>
                <w:szCs w:val="21"/>
                <w:lang w:eastAsia="zh-CN"/>
              </w:rPr>
            </w:pPr>
            <w:r>
              <w:rPr>
                <w:rFonts w:hint="eastAsia" w:ascii="仿宋" w:hAnsi="仿宋"/>
                <w:color w:val="auto"/>
                <w:szCs w:val="21"/>
                <w:lang w:eastAsia="zh-CN"/>
              </w:rPr>
              <w:t>天然气储罐</w:t>
            </w:r>
          </w:p>
        </w:tc>
        <w:tc>
          <w:tcPr>
            <w:tcW w:w="1029" w:type="pct"/>
            <w:vAlign w:val="center"/>
          </w:tcPr>
          <w:p>
            <w:pPr>
              <w:pStyle w:val="19"/>
              <w:snapToGrid/>
              <w:spacing w:after="0"/>
              <w:ind w:firstLine="0" w:firstLineChars="0"/>
              <w:jc w:val="center"/>
              <w:rPr>
                <w:rFonts w:ascii="仿宋" w:hAnsi="仿宋"/>
                <w:color w:val="auto"/>
                <w:szCs w:val="21"/>
                <w:lang w:eastAsia="zh-CN"/>
              </w:rPr>
            </w:pPr>
            <w:r>
              <w:rPr>
                <w:rFonts w:hint="eastAsia" w:ascii="仿宋" w:hAnsi="仿宋"/>
                <w:color w:val="auto"/>
                <w:szCs w:val="21"/>
                <w:lang w:eastAsia="zh-CN"/>
              </w:rPr>
              <w:t>LNG</w:t>
            </w:r>
          </w:p>
        </w:tc>
        <w:tc>
          <w:tcPr>
            <w:tcW w:w="1476" w:type="pct"/>
            <w:vAlign w:val="center"/>
          </w:tcPr>
          <w:p>
            <w:pPr>
              <w:pStyle w:val="19"/>
              <w:snapToGrid/>
              <w:spacing w:after="0"/>
              <w:ind w:firstLine="0" w:firstLineChars="0"/>
              <w:jc w:val="center"/>
              <w:rPr>
                <w:rFonts w:ascii="仿宋" w:hAnsi="仿宋" w:cs="宋体"/>
                <w:color w:val="auto"/>
                <w:kern w:val="0"/>
                <w:szCs w:val="21"/>
                <w:lang w:eastAsia="zh-CN" w:bidi="ar"/>
              </w:rPr>
            </w:pPr>
            <w:r>
              <w:rPr>
                <w:rFonts w:hint="eastAsia" w:ascii="仿宋" w:hAnsi="仿宋" w:cs="宋体"/>
                <w:color w:val="auto"/>
                <w:kern w:val="0"/>
                <w:szCs w:val="21"/>
                <w:lang w:eastAsia="zh-CN" w:bidi="ar"/>
              </w:rPr>
              <w:t>新增天然气储罐</w:t>
            </w:r>
          </w:p>
        </w:tc>
      </w:tr>
    </w:tbl>
    <w:p>
      <w:pPr>
        <w:pStyle w:val="3"/>
        <w:ind w:left="0" w:firstLine="0" w:firstLineChars="0"/>
        <w:rPr>
          <w:rFonts w:ascii="仿宋" w:hAnsi="仿宋" w:eastAsia="仿宋" w:cs="仿宋"/>
          <w:color w:val="auto"/>
          <w:sz w:val="28"/>
          <w:szCs w:val="28"/>
          <w:lang w:eastAsia="zh-CN"/>
        </w:rPr>
      </w:pPr>
      <w:bookmarkStart w:id="12" w:name="_Toc26929"/>
      <w:bookmarkStart w:id="13" w:name="_Toc15370"/>
      <w:r>
        <w:rPr>
          <w:rFonts w:hint="eastAsia" w:ascii="仿宋" w:hAnsi="仿宋" w:eastAsia="仿宋" w:cs="仿宋"/>
          <w:color w:val="auto"/>
          <w:sz w:val="28"/>
          <w:szCs w:val="28"/>
          <w:lang w:eastAsia="zh-CN"/>
        </w:rPr>
        <w:t>1.2.2 周边环境受体</w:t>
      </w:r>
      <w:bookmarkEnd w:id="10"/>
      <w:bookmarkEnd w:id="11"/>
      <w:bookmarkEnd w:id="12"/>
      <w:bookmarkEnd w:id="13"/>
    </w:p>
    <w:p>
      <w:pPr>
        <w:pStyle w:val="20"/>
        <w:ind w:firstLine="560"/>
        <w:jc w:val="both"/>
        <w:rPr>
          <w:rFonts w:ascii="仿宋" w:hAnsi="仿宋"/>
          <w:color w:val="auto"/>
          <w:lang w:eastAsia="zh-CN"/>
        </w:rPr>
      </w:pPr>
      <w:r>
        <w:rPr>
          <w:rFonts w:hint="eastAsia" w:ascii="仿宋" w:hAnsi="仿宋"/>
          <w:color w:val="auto"/>
          <w:lang w:eastAsia="zh-CN"/>
        </w:rPr>
        <w:t>与2</w:t>
      </w:r>
      <w:r>
        <w:rPr>
          <w:rFonts w:ascii="仿宋" w:hAnsi="仿宋"/>
          <w:color w:val="auto"/>
          <w:lang w:eastAsia="zh-CN"/>
        </w:rPr>
        <w:t>01</w:t>
      </w:r>
      <w:r>
        <w:rPr>
          <w:rFonts w:hint="eastAsia" w:ascii="仿宋" w:hAnsi="仿宋"/>
          <w:color w:val="auto"/>
          <w:lang w:eastAsia="zh-CN"/>
        </w:rPr>
        <w:t>9年编制相比，500m范围内的大气环境风险受体村庄未发生变化，</w:t>
      </w:r>
      <w:r>
        <w:rPr>
          <w:rFonts w:hint="eastAsia" w:ascii="仿宋" w:hAnsi="仿宋"/>
          <w:color w:val="auto"/>
          <w:lang w:val="en-US" w:eastAsia="zh-CN"/>
        </w:rPr>
        <w:t>东侧新增不老帮渭城区智慧健康养老中心</w:t>
      </w:r>
      <w:r>
        <w:rPr>
          <w:rFonts w:hint="eastAsia" w:ascii="仿宋" w:hAnsi="仿宋"/>
          <w:color w:val="auto"/>
          <w:lang w:eastAsia="zh-CN"/>
        </w:rPr>
        <w:t>。</w:t>
      </w:r>
    </w:p>
    <w:p>
      <w:pPr>
        <w:pStyle w:val="3"/>
        <w:ind w:left="0" w:firstLine="0" w:firstLineChars="0"/>
        <w:rPr>
          <w:rFonts w:ascii="仿宋" w:hAnsi="仿宋" w:eastAsia="仿宋" w:cs="仿宋"/>
          <w:color w:val="auto"/>
          <w:sz w:val="28"/>
          <w:szCs w:val="28"/>
          <w:lang w:eastAsia="zh-CN"/>
        </w:rPr>
      </w:pPr>
      <w:bookmarkStart w:id="14" w:name="_Toc23768"/>
      <w:bookmarkStart w:id="15" w:name="_Toc14452"/>
      <w:bookmarkStart w:id="16" w:name="_Toc27264"/>
      <w:bookmarkStart w:id="17" w:name="_Toc9530"/>
      <w:r>
        <w:rPr>
          <w:rFonts w:hint="eastAsia" w:ascii="仿宋" w:hAnsi="仿宋" w:eastAsia="仿宋" w:cs="仿宋"/>
          <w:color w:val="auto"/>
          <w:sz w:val="28"/>
          <w:szCs w:val="28"/>
          <w:lang w:eastAsia="zh-CN"/>
        </w:rPr>
        <w:t>1.2.3 防控措施</w:t>
      </w:r>
      <w:bookmarkEnd w:id="14"/>
      <w:bookmarkEnd w:id="15"/>
      <w:bookmarkEnd w:id="16"/>
      <w:bookmarkEnd w:id="17"/>
    </w:p>
    <w:p>
      <w:pPr>
        <w:pStyle w:val="20"/>
        <w:ind w:firstLine="560"/>
        <w:rPr>
          <w:rFonts w:ascii="仿宋" w:hAnsi="仿宋"/>
          <w:color w:val="auto"/>
          <w:lang w:eastAsia="zh-CN"/>
        </w:rPr>
      </w:pPr>
      <w:r>
        <w:rPr>
          <w:rFonts w:hint="eastAsia" w:ascii="仿宋" w:hAnsi="仿宋"/>
          <w:color w:val="auto"/>
          <w:lang w:eastAsia="zh-CN"/>
        </w:rPr>
        <w:t>与2</w:t>
      </w:r>
      <w:r>
        <w:rPr>
          <w:rFonts w:ascii="仿宋" w:hAnsi="仿宋"/>
          <w:color w:val="auto"/>
          <w:lang w:eastAsia="zh-CN"/>
        </w:rPr>
        <w:t>01</w:t>
      </w:r>
      <w:r>
        <w:rPr>
          <w:rFonts w:hint="eastAsia" w:ascii="仿宋" w:hAnsi="仿宋"/>
          <w:color w:val="auto"/>
          <w:lang w:eastAsia="zh-CN"/>
        </w:rPr>
        <w:t>9年编制相比，新增天然气储罐风险防控措施。</w:t>
      </w:r>
    </w:p>
    <w:p>
      <w:pPr>
        <w:pStyle w:val="3"/>
        <w:ind w:left="0" w:firstLine="0" w:firstLineChars="0"/>
        <w:rPr>
          <w:rFonts w:ascii="仿宋" w:hAnsi="仿宋" w:eastAsia="仿宋" w:cs="仿宋"/>
          <w:color w:val="auto"/>
          <w:sz w:val="28"/>
          <w:szCs w:val="28"/>
          <w:lang w:eastAsia="zh-CN"/>
        </w:rPr>
      </w:pPr>
      <w:bookmarkStart w:id="18" w:name="_Toc23173"/>
      <w:bookmarkStart w:id="19" w:name="_Toc29695"/>
      <w:bookmarkStart w:id="20" w:name="_Toc26219"/>
      <w:bookmarkStart w:id="21" w:name="_Toc32205"/>
      <w:r>
        <w:rPr>
          <w:rFonts w:hint="eastAsia" w:ascii="仿宋" w:hAnsi="仿宋" w:eastAsia="仿宋" w:cs="仿宋"/>
          <w:color w:val="auto"/>
          <w:sz w:val="28"/>
          <w:szCs w:val="28"/>
          <w:lang w:eastAsia="zh-CN"/>
        </w:rPr>
        <w:t>1.2.4 评估方法</w:t>
      </w:r>
      <w:bookmarkEnd w:id="18"/>
      <w:bookmarkEnd w:id="19"/>
      <w:bookmarkEnd w:id="20"/>
      <w:bookmarkEnd w:id="21"/>
    </w:p>
    <w:p>
      <w:pPr>
        <w:pStyle w:val="19"/>
        <w:snapToGrid/>
        <w:spacing w:after="0" w:line="360" w:lineRule="auto"/>
        <w:ind w:firstLine="560" w:firstLineChars="200"/>
        <w:jc w:val="both"/>
        <w:rPr>
          <w:rFonts w:ascii="仿宋" w:hAnsi="仿宋"/>
          <w:color w:val="auto"/>
          <w:kern w:val="0"/>
          <w:sz w:val="28"/>
          <w:szCs w:val="22"/>
          <w:lang w:eastAsia="zh-CN"/>
        </w:rPr>
      </w:pPr>
      <w:r>
        <w:rPr>
          <w:rFonts w:hint="eastAsia" w:ascii="仿宋" w:hAnsi="仿宋"/>
          <w:color w:val="auto"/>
          <w:kern w:val="0"/>
          <w:sz w:val="28"/>
          <w:szCs w:val="22"/>
          <w:lang w:eastAsia="zh-CN"/>
        </w:rPr>
        <w:t>本次修订将采用《企业突发环境事件风险分级方法》（HJ941-2018）对企业风险源进行评估分级，并按照最新的《建设项目环境风险评价技术导则》（HJ</w:t>
      </w:r>
      <w:r>
        <w:rPr>
          <w:rFonts w:ascii="仿宋" w:hAnsi="仿宋"/>
          <w:color w:val="auto"/>
          <w:kern w:val="0"/>
          <w:sz w:val="28"/>
          <w:szCs w:val="22"/>
          <w:lang w:eastAsia="zh-CN"/>
        </w:rPr>
        <w:t xml:space="preserve"> </w:t>
      </w:r>
      <w:r>
        <w:rPr>
          <w:rFonts w:hint="eastAsia" w:ascii="仿宋" w:hAnsi="仿宋"/>
          <w:color w:val="auto"/>
          <w:kern w:val="0"/>
          <w:sz w:val="28"/>
          <w:szCs w:val="22"/>
          <w:lang w:eastAsia="zh-CN"/>
        </w:rPr>
        <w:t>169-2018）对环境风险事故影响范围进行预测。</w:t>
      </w:r>
    </w:p>
    <w:p>
      <w:pPr>
        <w:pStyle w:val="3"/>
        <w:ind w:left="0" w:firstLine="0" w:firstLineChars="0"/>
        <w:rPr>
          <w:rFonts w:ascii="仿宋" w:hAnsi="仿宋" w:eastAsia="仿宋" w:cs="仿宋"/>
          <w:color w:val="auto"/>
          <w:sz w:val="28"/>
          <w:szCs w:val="28"/>
          <w:lang w:eastAsia="zh-CN"/>
        </w:rPr>
      </w:pPr>
      <w:bookmarkStart w:id="22" w:name="_Toc18990"/>
      <w:bookmarkStart w:id="23" w:name="_Toc15345"/>
      <w:bookmarkStart w:id="24" w:name="_Toc28517"/>
      <w:bookmarkStart w:id="25" w:name="_Toc24324"/>
      <w:r>
        <w:rPr>
          <w:rFonts w:hint="eastAsia" w:ascii="仿宋" w:hAnsi="仿宋" w:eastAsia="仿宋" w:cs="仿宋"/>
          <w:color w:val="auto"/>
          <w:sz w:val="28"/>
          <w:szCs w:val="28"/>
          <w:lang w:eastAsia="zh-CN"/>
        </w:rPr>
        <w:t>1.2.5 风险等级</w:t>
      </w:r>
      <w:bookmarkEnd w:id="22"/>
      <w:bookmarkEnd w:id="23"/>
      <w:bookmarkEnd w:id="24"/>
      <w:bookmarkEnd w:id="25"/>
    </w:p>
    <w:p>
      <w:pPr>
        <w:pStyle w:val="20"/>
        <w:ind w:firstLine="560"/>
        <w:jc w:val="both"/>
        <w:rPr>
          <w:rFonts w:hint="eastAsia" w:ascii="仿宋" w:hAnsi="仿宋"/>
          <w:color w:val="auto"/>
          <w:szCs w:val="28"/>
          <w:lang w:eastAsia="zh-CN"/>
        </w:rPr>
      </w:pPr>
      <w:r>
        <w:rPr>
          <w:rFonts w:hint="eastAsia" w:ascii="仿宋" w:hAnsi="仿宋"/>
          <w:color w:val="auto"/>
          <w:lang w:eastAsia="zh-CN"/>
        </w:rPr>
        <w:t>2</w:t>
      </w:r>
      <w:r>
        <w:rPr>
          <w:rFonts w:ascii="仿宋" w:hAnsi="仿宋"/>
          <w:color w:val="auto"/>
          <w:lang w:eastAsia="zh-CN"/>
        </w:rPr>
        <w:t>01</w:t>
      </w:r>
      <w:r>
        <w:rPr>
          <w:rFonts w:hint="eastAsia" w:ascii="仿宋" w:hAnsi="仿宋"/>
          <w:color w:val="auto"/>
          <w:lang w:eastAsia="zh-CN"/>
        </w:rPr>
        <w:t>9年修订评估的风险等级为一般环境风险等级“</w:t>
      </w:r>
      <w:r>
        <w:rPr>
          <w:rFonts w:cs="Times New Roman"/>
          <w:color w:val="auto"/>
          <w:szCs w:val="28"/>
          <w:lang w:eastAsia="zh-CN"/>
        </w:rPr>
        <w:t>一般</w:t>
      </w:r>
      <w:r>
        <w:rPr>
          <w:rFonts w:hint="eastAsia" w:cs="Times New Roman"/>
          <w:color w:val="auto"/>
          <w:szCs w:val="28"/>
          <w:lang w:eastAsia="zh-CN"/>
        </w:rPr>
        <w:t>（</w:t>
      </w:r>
      <w:r>
        <w:rPr>
          <w:rFonts w:hint="eastAsia" w:ascii="仿宋" w:hAnsi="仿宋"/>
          <w:color w:val="auto"/>
          <w:szCs w:val="28"/>
          <w:lang w:eastAsia="zh-CN"/>
        </w:rPr>
        <w:t>大气Q0+水Q0）”。本次评估按照最新的风险分级方法</w:t>
      </w:r>
      <w:r>
        <w:rPr>
          <w:rFonts w:hint="eastAsia" w:ascii="仿宋" w:hAnsi="仿宋"/>
          <w:color w:val="auto"/>
          <w:lang w:eastAsia="zh-CN"/>
        </w:rPr>
        <w:t>评估完后为</w:t>
      </w:r>
      <w:r>
        <w:rPr>
          <w:rFonts w:hint="eastAsia" w:ascii="仿宋" w:hAnsi="仿宋" w:cs="仿宋"/>
          <w:color w:val="auto"/>
          <w:kern w:val="2"/>
          <w:szCs w:val="28"/>
          <w:lang w:eastAsia="zh-CN" w:bidi="ar"/>
        </w:rPr>
        <w:t>一般[一般-大气（Q0）+一般-水（Q0）]</w:t>
      </w:r>
      <w:r>
        <w:rPr>
          <w:rFonts w:hint="eastAsia" w:ascii="仿宋" w:hAnsi="仿宋"/>
          <w:color w:val="auto"/>
          <w:szCs w:val="28"/>
          <w:lang w:eastAsia="zh-CN"/>
        </w:rPr>
        <w:t>。</w:t>
      </w:r>
    </w:p>
    <w:p>
      <w:pPr>
        <w:pStyle w:val="20"/>
        <w:ind w:firstLine="560"/>
        <w:jc w:val="both"/>
        <w:rPr>
          <w:rFonts w:hint="default" w:ascii="仿宋" w:hAnsi="仿宋" w:eastAsia="仿宋" w:cstheme="minorBidi"/>
          <w:color w:val="auto"/>
          <w:kern w:val="0"/>
          <w:sz w:val="28"/>
          <w:szCs w:val="22"/>
          <w:lang w:val="en-US" w:eastAsia="zh-CN" w:bidi="ar-SA"/>
        </w:rPr>
      </w:pPr>
      <w:r>
        <w:rPr>
          <w:rFonts w:hint="eastAsia" w:ascii="仿宋" w:hAnsi="仿宋" w:eastAsia="仿宋" w:cstheme="minorBidi"/>
          <w:color w:val="auto"/>
          <w:kern w:val="0"/>
          <w:sz w:val="28"/>
          <w:szCs w:val="22"/>
          <w:lang w:val="en-US" w:eastAsia="zh-CN" w:bidi="ar-SA"/>
        </w:rPr>
        <w:t>本次修订风向等级与2019年修订评估的风险等级未发生变化。</w:t>
      </w:r>
    </w:p>
    <w:p>
      <w:pPr>
        <w:pStyle w:val="3"/>
        <w:ind w:left="0" w:firstLine="0" w:firstLineChars="0"/>
        <w:rPr>
          <w:rFonts w:ascii="仿宋" w:hAnsi="仿宋" w:eastAsia="仿宋" w:cs="仿宋"/>
          <w:color w:val="auto"/>
          <w:sz w:val="28"/>
          <w:szCs w:val="28"/>
          <w:lang w:eastAsia="zh-CN"/>
        </w:rPr>
      </w:pPr>
      <w:bookmarkStart w:id="26" w:name="_Toc26494"/>
      <w:bookmarkStart w:id="27" w:name="_Toc6387"/>
      <w:bookmarkStart w:id="28" w:name="_Toc13585"/>
      <w:r>
        <w:rPr>
          <w:rFonts w:hint="eastAsia" w:ascii="仿宋" w:hAnsi="仿宋" w:eastAsia="仿宋" w:cs="仿宋"/>
          <w:color w:val="auto"/>
          <w:sz w:val="28"/>
          <w:szCs w:val="28"/>
          <w:lang w:eastAsia="zh-CN"/>
        </w:rPr>
        <w:t>1.3 应急管理组织体系与职责</w:t>
      </w:r>
      <w:bookmarkEnd w:id="26"/>
      <w:bookmarkEnd w:id="27"/>
      <w:bookmarkEnd w:id="28"/>
    </w:p>
    <w:p>
      <w:pPr>
        <w:pStyle w:val="19"/>
        <w:snapToGrid/>
        <w:spacing w:after="0" w:line="360" w:lineRule="auto"/>
        <w:ind w:firstLine="560" w:firstLineChars="200"/>
        <w:jc w:val="both"/>
        <w:rPr>
          <w:rFonts w:ascii="仿宋" w:hAnsi="仿宋"/>
          <w:color w:val="auto"/>
          <w:kern w:val="0"/>
          <w:sz w:val="28"/>
          <w:szCs w:val="22"/>
          <w:lang w:eastAsia="zh-CN"/>
        </w:rPr>
      </w:pPr>
      <w:r>
        <w:rPr>
          <w:rFonts w:hint="eastAsia" w:ascii="仿宋" w:hAnsi="仿宋"/>
          <w:color w:val="auto"/>
          <w:kern w:val="0"/>
          <w:sz w:val="28"/>
          <w:szCs w:val="22"/>
          <w:lang w:eastAsia="zh-CN"/>
        </w:rPr>
        <w:t>2019年编制公司成立了应急指挥部，含总指挥、副总指挥、办公室主任及3名组长2名组员，集中组织开展环境污染事件的应急和抢险救援工作。</w:t>
      </w:r>
    </w:p>
    <w:p>
      <w:pPr>
        <w:pStyle w:val="19"/>
        <w:snapToGrid/>
        <w:spacing w:after="0" w:line="360" w:lineRule="auto"/>
        <w:ind w:firstLine="560" w:firstLineChars="200"/>
        <w:jc w:val="both"/>
        <w:rPr>
          <w:rFonts w:ascii="仿宋" w:hAnsi="仿宋"/>
          <w:color w:val="auto"/>
          <w:kern w:val="0"/>
          <w:sz w:val="28"/>
          <w:szCs w:val="22"/>
          <w:lang w:eastAsia="zh-CN"/>
        </w:rPr>
      </w:pPr>
      <w:r>
        <w:rPr>
          <w:rFonts w:hint="eastAsia" w:ascii="仿宋" w:hAnsi="仿宋"/>
          <w:color w:val="auto"/>
          <w:kern w:val="0"/>
          <w:sz w:val="28"/>
          <w:szCs w:val="22"/>
          <w:lang w:eastAsia="zh-CN"/>
        </w:rPr>
        <w:t>本次修订应急管理组织体系与职责按照《典型行业企业突发环境事件应急预案编制指南（征求意见稿）》进行调整，由于企业人员流动，应急处置组织机构成员及联系方式有所变化。公司设应急救援指挥部，</w:t>
      </w:r>
      <w:bookmarkStart w:id="29" w:name="_Hlk58339533"/>
      <w:r>
        <w:rPr>
          <w:rFonts w:hint="eastAsia" w:ascii="仿宋" w:hAnsi="仿宋"/>
          <w:color w:val="auto"/>
          <w:kern w:val="0"/>
          <w:sz w:val="28"/>
          <w:szCs w:val="22"/>
          <w:lang w:eastAsia="zh-CN"/>
        </w:rPr>
        <w:t>下设应急救援办公室及应急救援专项小组。应急救援专项小组包括</w:t>
      </w:r>
      <w:bookmarkEnd w:id="29"/>
      <w:r>
        <w:rPr>
          <w:rFonts w:hint="eastAsia" w:ascii="仿宋" w:hAnsi="仿宋"/>
          <w:color w:val="auto"/>
          <w:kern w:val="0"/>
          <w:sz w:val="28"/>
          <w:szCs w:val="22"/>
          <w:lang w:eastAsia="zh-CN"/>
        </w:rPr>
        <w:t>消消防灭火组、医疗救护组、安保警戒组、应急抢险组、后勤保障组、善后处理组。</w:t>
      </w:r>
    </w:p>
    <w:p>
      <w:pPr>
        <w:pStyle w:val="3"/>
        <w:ind w:left="0" w:firstLine="0" w:firstLineChars="0"/>
        <w:rPr>
          <w:rFonts w:ascii="仿宋" w:hAnsi="仿宋" w:eastAsia="仿宋" w:cs="仿宋"/>
          <w:color w:val="auto"/>
          <w:sz w:val="28"/>
          <w:szCs w:val="28"/>
          <w:lang w:eastAsia="zh-CN"/>
        </w:rPr>
      </w:pPr>
      <w:bookmarkStart w:id="30" w:name="_Toc3368"/>
      <w:bookmarkStart w:id="31" w:name="_Toc11867"/>
      <w:bookmarkStart w:id="32" w:name="_Toc30586"/>
      <w:r>
        <w:rPr>
          <w:rFonts w:hint="eastAsia" w:ascii="仿宋" w:hAnsi="仿宋" w:eastAsia="仿宋" w:cs="仿宋"/>
          <w:color w:val="auto"/>
          <w:sz w:val="28"/>
          <w:szCs w:val="28"/>
          <w:lang w:eastAsia="zh-CN"/>
        </w:rPr>
        <w:t>1.4 环境应急机制</w:t>
      </w:r>
      <w:bookmarkEnd w:id="30"/>
      <w:bookmarkEnd w:id="31"/>
      <w:bookmarkEnd w:id="32"/>
    </w:p>
    <w:p>
      <w:pPr>
        <w:pStyle w:val="19"/>
        <w:snapToGrid/>
        <w:spacing w:after="0" w:line="360" w:lineRule="auto"/>
        <w:ind w:firstLine="560" w:firstLineChars="200"/>
        <w:rPr>
          <w:color w:val="auto"/>
          <w:lang w:eastAsia="zh-CN"/>
        </w:rPr>
      </w:pPr>
      <w:r>
        <w:rPr>
          <w:rFonts w:hint="eastAsia"/>
          <w:color w:val="auto"/>
          <w:kern w:val="0"/>
          <w:sz w:val="28"/>
          <w:szCs w:val="22"/>
          <w:lang w:eastAsia="zh-CN"/>
        </w:rPr>
        <w:t>环境应急机制与上次</w:t>
      </w:r>
      <w:r>
        <w:rPr>
          <w:rFonts w:hint="eastAsia"/>
          <w:color w:val="auto"/>
          <w:kern w:val="0"/>
          <w:sz w:val="28"/>
          <w:szCs w:val="22"/>
          <w:lang w:val="en-US" w:eastAsia="zh-CN"/>
        </w:rPr>
        <w:t>编制</w:t>
      </w:r>
      <w:r>
        <w:rPr>
          <w:rFonts w:hint="eastAsia"/>
          <w:color w:val="auto"/>
          <w:kern w:val="0"/>
          <w:sz w:val="28"/>
          <w:szCs w:val="22"/>
          <w:lang w:eastAsia="zh-CN"/>
        </w:rPr>
        <w:t>相比</w:t>
      </w:r>
      <w:r>
        <w:rPr>
          <w:rFonts w:hint="eastAsia"/>
          <w:color w:val="auto"/>
          <w:kern w:val="0"/>
          <w:sz w:val="28"/>
          <w:szCs w:val="22"/>
          <w:lang w:val="en-US" w:eastAsia="zh-CN"/>
        </w:rPr>
        <w:t>增加了天然气、沥青泄漏处置措施等</w:t>
      </w:r>
      <w:r>
        <w:rPr>
          <w:rFonts w:hint="eastAsia"/>
          <w:color w:val="auto"/>
          <w:kern w:val="0"/>
          <w:sz w:val="28"/>
          <w:szCs w:val="22"/>
          <w:lang w:eastAsia="zh-CN"/>
        </w:rPr>
        <w:t>。</w:t>
      </w:r>
    </w:p>
    <w:p>
      <w:pPr>
        <w:pStyle w:val="3"/>
        <w:ind w:left="0" w:firstLine="0" w:firstLineChars="0"/>
        <w:rPr>
          <w:rFonts w:ascii="仿宋" w:hAnsi="仿宋" w:eastAsia="仿宋" w:cs="仿宋"/>
          <w:color w:val="auto"/>
          <w:sz w:val="28"/>
          <w:szCs w:val="28"/>
          <w:lang w:eastAsia="zh-CN"/>
        </w:rPr>
      </w:pPr>
      <w:bookmarkStart w:id="33" w:name="_Toc22401"/>
      <w:bookmarkStart w:id="34" w:name="_Toc31034"/>
      <w:bookmarkStart w:id="35" w:name="_Toc20656"/>
      <w:r>
        <w:rPr>
          <w:rFonts w:hint="eastAsia" w:ascii="仿宋" w:hAnsi="仿宋" w:eastAsia="仿宋" w:cs="仿宋"/>
          <w:color w:val="auto"/>
          <w:sz w:val="28"/>
          <w:szCs w:val="28"/>
          <w:lang w:eastAsia="zh-CN"/>
        </w:rPr>
        <w:t>1.5 应急资源</w:t>
      </w:r>
      <w:bookmarkEnd w:id="33"/>
      <w:bookmarkEnd w:id="34"/>
      <w:bookmarkEnd w:id="35"/>
    </w:p>
    <w:p>
      <w:pPr>
        <w:pStyle w:val="19"/>
        <w:snapToGrid/>
        <w:spacing w:after="0" w:line="360" w:lineRule="auto"/>
        <w:ind w:firstLine="560" w:firstLineChars="200"/>
        <w:rPr>
          <w:color w:val="auto"/>
          <w:kern w:val="0"/>
          <w:sz w:val="28"/>
          <w:szCs w:val="22"/>
          <w:lang w:eastAsia="zh-CN"/>
        </w:rPr>
      </w:pPr>
      <w:r>
        <w:rPr>
          <w:rFonts w:hint="eastAsia"/>
          <w:color w:val="auto"/>
          <w:kern w:val="0"/>
          <w:sz w:val="28"/>
          <w:szCs w:val="22"/>
          <w:lang w:eastAsia="zh-CN"/>
        </w:rPr>
        <w:t>应急资源的变化主要体现在根据不同岗位的特性，个人应急器材和应急物资更有针对性。</w:t>
      </w:r>
    </w:p>
    <w:p>
      <w:pPr>
        <w:pStyle w:val="3"/>
        <w:ind w:left="0" w:firstLine="0" w:firstLineChars="0"/>
        <w:rPr>
          <w:rFonts w:ascii="仿宋" w:hAnsi="仿宋" w:eastAsia="仿宋" w:cs="仿宋"/>
          <w:color w:val="auto"/>
          <w:sz w:val="28"/>
          <w:szCs w:val="28"/>
          <w:lang w:eastAsia="zh-CN"/>
        </w:rPr>
      </w:pPr>
      <w:bookmarkStart w:id="36" w:name="_Toc7954"/>
      <w:bookmarkStart w:id="37" w:name="_Toc19191"/>
      <w:bookmarkStart w:id="38" w:name="_Toc22215"/>
      <w:r>
        <w:rPr>
          <w:rFonts w:hint="eastAsia" w:ascii="仿宋" w:hAnsi="仿宋" w:eastAsia="仿宋" w:cs="仿宋"/>
          <w:color w:val="auto"/>
          <w:sz w:val="28"/>
          <w:szCs w:val="28"/>
          <w:lang w:eastAsia="zh-CN"/>
        </w:rPr>
        <w:t>1.6 应急培训和演练执行情况</w:t>
      </w:r>
      <w:bookmarkEnd w:id="36"/>
      <w:bookmarkEnd w:id="37"/>
      <w:bookmarkEnd w:id="38"/>
    </w:p>
    <w:p>
      <w:pPr>
        <w:pStyle w:val="19"/>
        <w:snapToGrid/>
        <w:spacing w:after="0" w:line="360" w:lineRule="auto"/>
        <w:ind w:firstLine="560" w:firstLineChars="200"/>
        <w:rPr>
          <w:color w:val="auto"/>
          <w:kern w:val="0"/>
          <w:sz w:val="28"/>
          <w:szCs w:val="22"/>
          <w:lang w:eastAsia="zh-CN"/>
        </w:rPr>
      </w:pPr>
      <w:r>
        <w:rPr>
          <w:rFonts w:hint="eastAsia"/>
          <w:color w:val="auto"/>
          <w:kern w:val="0"/>
          <w:sz w:val="28"/>
          <w:szCs w:val="22"/>
          <w:lang w:eastAsia="zh-CN"/>
        </w:rPr>
        <w:t>近三年未进行公司应急培训和演练。</w:t>
      </w:r>
    </w:p>
    <w:p>
      <w:pPr>
        <w:pStyle w:val="3"/>
        <w:ind w:left="0" w:firstLine="0" w:firstLineChars="0"/>
        <w:rPr>
          <w:rFonts w:ascii="仿宋" w:hAnsi="仿宋" w:eastAsia="仿宋" w:cs="仿宋"/>
          <w:color w:val="auto"/>
          <w:sz w:val="28"/>
          <w:szCs w:val="28"/>
          <w:lang w:eastAsia="zh-CN"/>
        </w:rPr>
      </w:pPr>
      <w:bookmarkStart w:id="39" w:name="_Toc31603"/>
      <w:bookmarkStart w:id="40" w:name="_Toc23933"/>
      <w:r>
        <w:rPr>
          <w:rFonts w:hint="eastAsia" w:ascii="仿宋" w:hAnsi="仿宋" w:eastAsia="仿宋" w:cs="仿宋"/>
          <w:color w:val="auto"/>
          <w:sz w:val="28"/>
          <w:szCs w:val="28"/>
          <w:lang w:eastAsia="zh-CN"/>
        </w:rPr>
        <w:t>1.7 其他</w:t>
      </w:r>
      <w:bookmarkEnd w:id="39"/>
      <w:bookmarkEnd w:id="40"/>
    </w:p>
    <w:p>
      <w:pPr>
        <w:pStyle w:val="19"/>
        <w:snapToGrid/>
        <w:spacing w:after="0" w:line="360" w:lineRule="auto"/>
        <w:ind w:firstLine="560" w:firstLineChars="200"/>
        <w:jc w:val="both"/>
        <w:rPr>
          <w:rFonts w:ascii="仿宋" w:hAnsi="仿宋"/>
          <w:color w:val="auto"/>
          <w:kern w:val="0"/>
          <w:sz w:val="28"/>
          <w:szCs w:val="28"/>
          <w:lang w:eastAsia="zh-CN"/>
        </w:rPr>
      </w:pPr>
      <w:r>
        <w:rPr>
          <w:rFonts w:hint="eastAsia" w:ascii="仿宋" w:hAnsi="仿宋"/>
          <w:color w:val="auto"/>
          <w:kern w:val="0"/>
          <w:sz w:val="28"/>
          <w:szCs w:val="28"/>
          <w:lang w:eastAsia="zh-CN"/>
        </w:rPr>
        <w:t>经调查，企业近三年未发生过环境风险事件；未发生废气、废水超标排放事件。</w:t>
      </w:r>
    </w:p>
    <w:p>
      <w:pPr>
        <w:pStyle w:val="19"/>
        <w:snapToGrid/>
        <w:spacing w:after="0" w:line="360" w:lineRule="auto"/>
        <w:ind w:firstLine="560" w:firstLineChars="200"/>
        <w:jc w:val="both"/>
        <w:rPr>
          <w:rFonts w:ascii="仿宋" w:hAnsi="仿宋"/>
          <w:color w:val="auto"/>
          <w:kern w:val="0"/>
          <w:sz w:val="28"/>
          <w:szCs w:val="28"/>
          <w:lang w:eastAsia="zh-CN"/>
        </w:rPr>
      </w:pPr>
      <w:r>
        <w:rPr>
          <w:rFonts w:hint="eastAsia" w:ascii="仿宋" w:hAnsi="仿宋"/>
          <w:color w:val="auto"/>
          <w:kern w:val="0"/>
          <w:sz w:val="28"/>
          <w:szCs w:val="28"/>
          <w:lang w:eastAsia="zh-CN"/>
        </w:rPr>
        <w:t>依照《企业事业单位突发环境事件应急预案备案管理办法（试行）》（环发〔2015〕4号）中第十二条规定，本次是不属于重大修订。</w:t>
      </w:r>
    </w:p>
    <w:p>
      <w:pPr>
        <w:ind w:firstLine="0" w:firstLineChars="0"/>
        <w:outlineLvl w:val="0"/>
        <w:rPr>
          <w:rFonts w:ascii="仿宋" w:hAnsi="仿宋" w:cs="仿宋"/>
          <w:b/>
          <w:bCs/>
          <w:color w:val="auto"/>
          <w:szCs w:val="28"/>
          <w:lang w:eastAsia="zh-CN"/>
        </w:rPr>
      </w:pPr>
      <w:bookmarkStart w:id="41" w:name="_Toc11686"/>
      <w:r>
        <w:rPr>
          <w:rFonts w:hint="eastAsia" w:ascii="仿宋" w:hAnsi="仿宋" w:cs="仿宋"/>
          <w:b/>
          <w:color w:val="auto"/>
          <w:szCs w:val="28"/>
          <w:lang w:eastAsia="zh-CN"/>
        </w:rPr>
        <w:t>2 编制过程概述</w:t>
      </w:r>
      <w:bookmarkEnd w:id="41"/>
    </w:p>
    <w:p>
      <w:pPr>
        <w:pStyle w:val="3"/>
        <w:ind w:left="0" w:firstLine="0" w:firstLineChars="0"/>
        <w:rPr>
          <w:rFonts w:ascii="仿宋" w:hAnsi="仿宋" w:eastAsia="仿宋" w:cs="仿宋"/>
          <w:color w:val="auto"/>
          <w:sz w:val="28"/>
          <w:szCs w:val="28"/>
          <w:lang w:eastAsia="zh-CN"/>
        </w:rPr>
      </w:pPr>
      <w:bookmarkStart w:id="42" w:name="_Toc24410"/>
      <w:r>
        <w:rPr>
          <w:rFonts w:hint="eastAsia" w:ascii="仿宋" w:hAnsi="仿宋" w:eastAsia="仿宋" w:cs="仿宋"/>
          <w:color w:val="auto"/>
          <w:sz w:val="28"/>
          <w:szCs w:val="28"/>
          <w:lang w:eastAsia="zh-CN"/>
        </w:rPr>
        <w:t>2.</w:t>
      </w:r>
      <w:r>
        <w:rPr>
          <w:rFonts w:ascii="仿宋" w:hAnsi="仿宋" w:eastAsia="仿宋" w:cs="仿宋"/>
          <w:color w:val="auto"/>
          <w:sz w:val="28"/>
          <w:szCs w:val="28"/>
          <w:lang w:eastAsia="zh-CN"/>
        </w:rPr>
        <w:t>1</w:t>
      </w:r>
      <w:r>
        <w:rPr>
          <w:rFonts w:hint="eastAsia" w:ascii="仿宋" w:hAnsi="仿宋" w:eastAsia="仿宋" w:cs="仿宋"/>
          <w:color w:val="auto"/>
          <w:sz w:val="28"/>
          <w:szCs w:val="28"/>
          <w:lang w:eastAsia="zh-CN"/>
        </w:rPr>
        <w:t xml:space="preserve"> 成立应急预案编制小组</w:t>
      </w:r>
      <w:bookmarkEnd w:id="42"/>
    </w:p>
    <w:p>
      <w:pPr>
        <w:pStyle w:val="10"/>
        <w:ind w:firstLine="560"/>
        <w:jc w:val="both"/>
        <w:rPr>
          <w:rFonts w:ascii="仿宋" w:hAnsi="仿宋" w:cs="仿宋"/>
          <w:color w:val="auto"/>
          <w:spacing w:val="5"/>
          <w:w w:val="95"/>
          <w:szCs w:val="28"/>
          <w:highlight w:val="none"/>
          <w:lang w:eastAsia="zh-CN"/>
        </w:rPr>
      </w:pPr>
      <w:r>
        <w:rPr>
          <w:rFonts w:hint="eastAsia" w:ascii="仿宋" w:hAnsi="仿宋" w:cs="仿宋"/>
          <w:color w:val="auto"/>
          <w:szCs w:val="28"/>
          <w:lang w:eastAsia="zh-CN"/>
        </w:rPr>
        <w:t>陕西诚通建筑工程有限公司</w:t>
      </w:r>
      <w:r>
        <w:rPr>
          <w:rFonts w:hint="eastAsia" w:ascii="仿宋" w:hAnsi="仿宋" w:cs="仿宋"/>
          <w:color w:val="auto"/>
          <w:spacing w:val="5"/>
          <w:w w:val="95"/>
          <w:szCs w:val="28"/>
          <w:lang w:eastAsia="zh-CN"/>
        </w:rPr>
        <w:t>于2021年12月公司成立了以法人为组长的突发环境事件应急预案编制小组，编制小组成员为公司各部门主管。编制小组成立以后，制定编制工作计划，通过详细研究国家和地方环保相关法规和标准，以及充分评估公司环境风险和防范措施的基础上，编制了公司的环境风险应急预案。该应急预案的编制工作由</w:t>
      </w:r>
      <w:r>
        <w:rPr>
          <w:rFonts w:hint="eastAsia" w:ascii="仿宋" w:hAnsi="仿宋" w:cs="仿宋"/>
          <w:color w:val="auto"/>
          <w:szCs w:val="28"/>
          <w:lang w:eastAsia="zh-CN"/>
        </w:rPr>
        <w:t>陕西诚通建筑工程有限公司</w:t>
      </w:r>
      <w:r>
        <w:rPr>
          <w:rFonts w:hint="eastAsia" w:ascii="仿宋" w:hAnsi="仿宋" w:cs="仿宋"/>
          <w:color w:val="auto"/>
          <w:spacing w:val="5"/>
          <w:w w:val="95"/>
          <w:szCs w:val="28"/>
          <w:lang w:eastAsia="zh-CN"/>
        </w:rPr>
        <w:t>完成，编制组成员见</w:t>
      </w:r>
      <w:r>
        <w:rPr>
          <w:rFonts w:hint="eastAsia" w:ascii="仿宋" w:hAnsi="仿宋" w:cs="仿宋"/>
          <w:color w:val="auto"/>
          <w:spacing w:val="5"/>
          <w:w w:val="95"/>
          <w:szCs w:val="28"/>
          <w:highlight w:val="none"/>
          <w:lang w:eastAsia="zh-CN"/>
        </w:rPr>
        <w:t>表1-</w:t>
      </w:r>
      <w:r>
        <w:rPr>
          <w:rFonts w:hint="eastAsia" w:ascii="仿宋" w:hAnsi="仿宋" w:cs="仿宋"/>
          <w:color w:val="auto"/>
          <w:spacing w:val="5"/>
          <w:w w:val="95"/>
          <w:szCs w:val="28"/>
          <w:highlight w:val="none"/>
          <w:lang w:val="en-US" w:eastAsia="zh-CN"/>
        </w:rPr>
        <w:t>3</w:t>
      </w:r>
      <w:r>
        <w:rPr>
          <w:rFonts w:hint="eastAsia" w:ascii="仿宋" w:hAnsi="仿宋" w:cs="仿宋"/>
          <w:color w:val="auto"/>
          <w:spacing w:val="5"/>
          <w:w w:val="95"/>
          <w:szCs w:val="28"/>
          <w:highlight w:val="none"/>
          <w:lang w:eastAsia="zh-CN"/>
        </w:rPr>
        <w:t>。</w:t>
      </w:r>
    </w:p>
    <w:p>
      <w:pPr>
        <w:pStyle w:val="10"/>
        <w:ind w:firstLine="0" w:firstLineChars="0"/>
        <w:jc w:val="center"/>
        <w:rPr>
          <w:rFonts w:ascii="仿宋" w:hAnsi="仿宋" w:cs="仿宋"/>
          <w:b/>
          <w:color w:val="auto"/>
          <w:spacing w:val="5"/>
          <w:w w:val="95"/>
          <w:sz w:val="24"/>
          <w:szCs w:val="24"/>
          <w:lang w:eastAsia="zh-CN"/>
        </w:rPr>
      </w:pPr>
      <w:r>
        <w:rPr>
          <w:rFonts w:hint="eastAsia" w:ascii="仿宋" w:hAnsi="仿宋" w:cs="仿宋"/>
          <w:b/>
          <w:color w:val="auto"/>
          <w:spacing w:val="5"/>
          <w:w w:val="95"/>
          <w:sz w:val="24"/>
          <w:szCs w:val="24"/>
          <w:highlight w:val="none"/>
          <w:lang w:eastAsia="zh-CN"/>
        </w:rPr>
        <w:t>表1-</w:t>
      </w:r>
      <w:r>
        <w:rPr>
          <w:rFonts w:hint="eastAsia" w:ascii="仿宋" w:hAnsi="仿宋" w:cs="仿宋"/>
          <w:b/>
          <w:color w:val="auto"/>
          <w:spacing w:val="5"/>
          <w:w w:val="95"/>
          <w:sz w:val="24"/>
          <w:szCs w:val="24"/>
          <w:highlight w:val="none"/>
          <w:lang w:val="en-US" w:eastAsia="zh-CN"/>
        </w:rPr>
        <w:t>3</w:t>
      </w:r>
      <w:r>
        <w:rPr>
          <w:rFonts w:hint="eastAsia" w:ascii="仿宋" w:hAnsi="仿宋" w:cs="仿宋"/>
          <w:b/>
          <w:color w:val="auto"/>
          <w:spacing w:val="5"/>
          <w:w w:val="95"/>
          <w:sz w:val="24"/>
          <w:szCs w:val="24"/>
          <w:highlight w:val="none"/>
          <w:lang w:eastAsia="zh-CN"/>
        </w:rPr>
        <w:t xml:space="preserve">    环</w:t>
      </w:r>
      <w:r>
        <w:rPr>
          <w:rFonts w:hint="eastAsia" w:ascii="仿宋" w:hAnsi="仿宋" w:cs="仿宋"/>
          <w:b/>
          <w:color w:val="auto"/>
          <w:spacing w:val="5"/>
          <w:w w:val="95"/>
          <w:sz w:val="24"/>
          <w:szCs w:val="24"/>
          <w:lang w:eastAsia="zh-CN"/>
        </w:rPr>
        <w:t>境应急预案编制组成员</w:t>
      </w:r>
    </w:p>
    <w:tbl>
      <w:tblPr>
        <w:tblStyle w:val="2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55"/>
        <w:gridCol w:w="1417"/>
        <w:gridCol w:w="3101"/>
        <w:gridCol w:w="294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555" w:type="dxa"/>
            <w:shd w:val="clear" w:color="auto" w:fill="D8D8D8" w:themeFill="background1" w:themeFillShade="D9"/>
            <w:vAlign w:val="center"/>
          </w:tcPr>
          <w:p>
            <w:pPr>
              <w:pStyle w:val="10"/>
              <w:spacing w:line="240" w:lineRule="auto"/>
              <w:ind w:firstLine="0" w:firstLineChars="0"/>
              <w:jc w:val="center"/>
              <w:rPr>
                <w:rFonts w:ascii="仿宋" w:hAnsi="仿宋" w:cs="仿宋"/>
                <w:b/>
                <w:color w:val="auto"/>
                <w:spacing w:val="5"/>
                <w:w w:val="95"/>
                <w:sz w:val="24"/>
                <w:szCs w:val="24"/>
                <w:lang w:eastAsia="zh-CN"/>
              </w:rPr>
            </w:pPr>
            <w:r>
              <w:rPr>
                <w:rFonts w:hint="eastAsia" w:ascii="仿宋" w:hAnsi="仿宋" w:cs="仿宋"/>
                <w:b/>
                <w:color w:val="auto"/>
                <w:spacing w:val="5"/>
                <w:w w:val="95"/>
                <w:sz w:val="24"/>
                <w:szCs w:val="24"/>
                <w:lang w:eastAsia="zh-CN"/>
              </w:rPr>
              <w:t>编制组职务</w:t>
            </w:r>
          </w:p>
        </w:tc>
        <w:tc>
          <w:tcPr>
            <w:tcW w:w="1417" w:type="dxa"/>
            <w:shd w:val="clear" w:color="auto" w:fill="D8D8D8" w:themeFill="background1" w:themeFillShade="D9"/>
            <w:vAlign w:val="center"/>
          </w:tcPr>
          <w:p>
            <w:pPr>
              <w:pStyle w:val="10"/>
              <w:spacing w:line="240" w:lineRule="auto"/>
              <w:ind w:firstLine="0" w:firstLineChars="0"/>
              <w:jc w:val="center"/>
              <w:rPr>
                <w:rFonts w:ascii="仿宋" w:hAnsi="仿宋" w:cs="仿宋"/>
                <w:b/>
                <w:color w:val="auto"/>
                <w:spacing w:val="5"/>
                <w:w w:val="95"/>
                <w:sz w:val="24"/>
                <w:szCs w:val="24"/>
                <w:lang w:eastAsia="zh-CN"/>
              </w:rPr>
            </w:pPr>
            <w:r>
              <w:rPr>
                <w:rFonts w:hint="eastAsia" w:ascii="仿宋" w:hAnsi="仿宋" w:cs="仿宋"/>
                <w:b/>
                <w:color w:val="auto"/>
                <w:spacing w:val="5"/>
                <w:w w:val="95"/>
                <w:sz w:val="24"/>
                <w:szCs w:val="24"/>
                <w:lang w:eastAsia="zh-CN"/>
              </w:rPr>
              <w:t>姓名</w:t>
            </w:r>
          </w:p>
        </w:tc>
        <w:tc>
          <w:tcPr>
            <w:tcW w:w="3101" w:type="dxa"/>
            <w:shd w:val="clear" w:color="auto" w:fill="D8D8D8" w:themeFill="background1" w:themeFillShade="D9"/>
            <w:vAlign w:val="center"/>
          </w:tcPr>
          <w:p>
            <w:pPr>
              <w:pStyle w:val="10"/>
              <w:spacing w:line="240" w:lineRule="auto"/>
              <w:ind w:firstLine="0" w:firstLineChars="0"/>
              <w:jc w:val="center"/>
              <w:rPr>
                <w:rFonts w:ascii="仿宋" w:hAnsi="仿宋" w:cs="仿宋"/>
                <w:b/>
                <w:color w:val="auto"/>
                <w:spacing w:val="5"/>
                <w:w w:val="95"/>
                <w:sz w:val="24"/>
                <w:szCs w:val="24"/>
                <w:lang w:eastAsia="zh-CN"/>
              </w:rPr>
            </w:pPr>
            <w:r>
              <w:rPr>
                <w:rFonts w:hint="eastAsia" w:ascii="仿宋" w:hAnsi="仿宋" w:cs="仿宋"/>
                <w:b/>
                <w:color w:val="auto"/>
                <w:spacing w:val="5"/>
                <w:w w:val="95"/>
                <w:sz w:val="24"/>
                <w:szCs w:val="24"/>
                <w:lang w:eastAsia="zh-CN"/>
              </w:rPr>
              <w:t>单位</w:t>
            </w:r>
          </w:p>
        </w:tc>
        <w:tc>
          <w:tcPr>
            <w:tcW w:w="2943" w:type="dxa"/>
            <w:shd w:val="clear" w:color="auto" w:fill="D8D8D8" w:themeFill="background1" w:themeFillShade="D9"/>
            <w:vAlign w:val="center"/>
          </w:tcPr>
          <w:p>
            <w:pPr>
              <w:pStyle w:val="10"/>
              <w:spacing w:line="240" w:lineRule="auto"/>
              <w:ind w:firstLine="0" w:firstLineChars="0"/>
              <w:jc w:val="center"/>
              <w:rPr>
                <w:rFonts w:ascii="仿宋" w:hAnsi="仿宋" w:cs="仿宋"/>
                <w:b/>
                <w:color w:val="auto"/>
                <w:spacing w:val="5"/>
                <w:w w:val="95"/>
                <w:sz w:val="24"/>
                <w:szCs w:val="24"/>
                <w:lang w:eastAsia="zh-CN"/>
              </w:rPr>
            </w:pPr>
            <w:r>
              <w:rPr>
                <w:rFonts w:hint="eastAsia" w:ascii="仿宋" w:hAnsi="仿宋" w:cs="仿宋"/>
                <w:b/>
                <w:color w:val="auto"/>
                <w:spacing w:val="5"/>
                <w:w w:val="95"/>
                <w:sz w:val="24"/>
                <w:szCs w:val="24"/>
                <w:lang w:eastAsia="zh-CN"/>
              </w:rPr>
              <w:t>职务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555" w:type="dxa"/>
            <w:vAlign w:val="center"/>
          </w:tcPr>
          <w:p>
            <w:pPr>
              <w:pStyle w:val="10"/>
              <w:spacing w:line="240" w:lineRule="auto"/>
              <w:ind w:firstLine="0" w:firstLineChars="0"/>
              <w:jc w:val="center"/>
              <w:rPr>
                <w:rFonts w:ascii="仿宋" w:hAnsi="仿宋" w:cs="仿宋"/>
                <w:color w:val="auto"/>
                <w:spacing w:val="5"/>
                <w:w w:val="95"/>
                <w:sz w:val="24"/>
                <w:szCs w:val="24"/>
                <w:lang w:eastAsia="zh-CN"/>
              </w:rPr>
            </w:pPr>
            <w:r>
              <w:rPr>
                <w:rFonts w:hint="eastAsia" w:ascii="仿宋" w:hAnsi="仿宋" w:cs="仿宋"/>
                <w:color w:val="auto"/>
                <w:spacing w:val="5"/>
                <w:w w:val="95"/>
                <w:sz w:val="24"/>
                <w:szCs w:val="24"/>
                <w:lang w:eastAsia="zh-CN"/>
              </w:rPr>
              <w:t>组长</w:t>
            </w:r>
          </w:p>
        </w:tc>
        <w:tc>
          <w:tcPr>
            <w:tcW w:w="1417" w:type="dxa"/>
            <w:vAlign w:val="center"/>
          </w:tcPr>
          <w:p>
            <w:pPr>
              <w:pStyle w:val="10"/>
              <w:spacing w:line="240" w:lineRule="auto"/>
              <w:ind w:firstLine="0" w:firstLineChars="0"/>
              <w:jc w:val="center"/>
              <w:rPr>
                <w:rFonts w:ascii="仿宋" w:hAnsi="仿宋" w:cs="仿宋"/>
                <w:color w:val="auto"/>
                <w:spacing w:val="5"/>
                <w:w w:val="95"/>
                <w:sz w:val="24"/>
                <w:szCs w:val="24"/>
                <w:lang w:eastAsia="zh-CN"/>
              </w:rPr>
            </w:pPr>
            <w:r>
              <w:rPr>
                <w:rFonts w:hint="eastAsia" w:ascii="仿宋" w:hAnsi="仿宋" w:cs="仿宋"/>
                <w:color w:val="auto"/>
                <w:spacing w:val="5"/>
                <w:w w:val="95"/>
                <w:sz w:val="24"/>
                <w:szCs w:val="24"/>
                <w:lang w:eastAsia="zh-CN"/>
              </w:rPr>
              <w:t>董涛</w:t>
            </w:r>
          </w:p>
        </w:tc>
        <w:tc>
          <w:tcPr>
            <w:tcW w:w="3101" w:type="dxa"/>
            <w:vAlign w:val="center"/>
          </w:tcPr>
          <w:p>
            <w:pPr>
              <w:pStyle w:val="10"/>
              <w:spacing w:line="240" w:lineRule="auto"/>
              <w:ind w:firstLine="0" w:firstLineChars="0"/>
              <w:jc w:val="center"/>
              <w:rPr>
                <w:rFonts w:ascii="仿宋" w:hAnsi="仿宋" w:cs="仿宋"/>
                <w:color w:val="auto"/>
                <w:spacing w:val="5"/>
                <w:w w:val="95"/>
                <w:sz w:val="24"/>
                <w:szCs w:val="24"/>
                <w:highlight w:val="red"/>
                <w:lang w:eastAsia="zh-CN"/>
              </w:rPr>
            </w:pPr>
            <w:r>
              <w:rPr>
                <w:rFonts w:hint="eastAsia" w:ascii="仿宋" w:hAnsi="仿宋" w:cs="仿宋"/>
                <w:color w:val="auto"/>
                <w:spacing w:val="5"/>
                <w:w w:val="95"/>
                <w:sz w:val="24"/>
                <w:szCs w:val="24"/>
                <w:lang w:eastAsia="zh-CN"/>
              </w:rPr>
              <w:t>陕西诚通建筑工程有限公司</w:t>
            </w:r>
          </w:p>
        </w:tc>
        <w:tc>
          <w:tcPr>
            <w:tcW w:w="2943" w:type="dxa"/>
            <w:vAlign w:val="center"/>
          </w:tcPr>
          <w:p>
            <w:pPr>
              <w:pStyle w:val="10"/>
              <w:spacing w:line="240" w:lineRule="auto"/>
              <w:ind w:firstLine="0" w:firstLineChars="0"/>
              <w:jc w:val="center"/>
              <w:rPr>
                <w:rFonts w:ascii="仿宋" w:hAnsi="仿宋" w:cs="仿宋"/>
                <w:color w:val="auto"/>
                <w:spacing w:val="5"/>
                <w:w w:val="95"/>
                <w:sz w:val="24"/>
                <w:szCs w:val="24"/>
                <w:lang w:eastAsia="zh-CN"/>
              </w:rPr>
            </w:pPr>
            <w:r>
              <w:rPr>
                <w:rFonts w:hint="eastAsia" w:ascii="仿宋" w:hAnsi="仿宋" w:cs="仿宋"/>
                <w:color w:val="auto"/>
                <w:spacing w:val="5"/>
                <w:w w:val="95"/>
                <w:sz w:val="24"/>
                <w:szCs w:val="24"/>
                <w:lang w:eastAsia="zh-CN"/>
              </w:rPr>
              <w:t>法人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555" w:type="dxa"/>
            <w:vMerge w:val="restart"/>
            <w:vAlign w:val="center"/>
          </w:tcPr>
          <w:p>
            <w:pPr>
              <w:pStyle w:val="10"/>
              <w:spacing w:line="240" w:lineRule="auto"/>
              <w:ind w:firstLine="0" w:firstLineChars="0"/>
              <w:jc w:val="center"/>
              <w:rPr>
                <w:rFonts w:ascii="仿宋" w:hAnsi="仿宋" w:cs="仿宋"/>
                <w:color w:val="auto"/>
                <w:spacing w:val="5"/>
                <w:w w:val="95"/>
                <w:sz w:val="24"/>
                <w:szCs w:val="24"/>
                <w:lang w:eastAsia="zh-CN"/>
              </w:rPr>
            </w:pPr>
            <w:r>
              <w:rPr>
                <w:rFonts w:hint="eastAsia" w:ascii="仿宋" w:hAnsi="仿宋" w:cs="仿宋"/>
                <w:color w:val="auto"/>
                <w:spacing w:val="5"/>
                <w:w w:val="95"/>
                <w:sz w:val="24"/>
                <w:szCs w:val="24"/>
                <w:lang w:eastAsia="zh-CN"/>
              </w:rPr>
              <w:t>副组长</w:t>
            </w:r>
          </w:p>
        </w:tc>
        <w:tc>
          <w:tcPr>
            <w:tcW w:w="1417" w:type="dxa"/>
            <w:vAlign w:val="center"/>
          </w:tcPr>
          <w:p>
            <w:pPr>
              <w:pStyle w:val="10"/>
              <w:spacing w:line="240" w:lineRule="auto"/>
              <w:ind w:firstLine="0" w:firstLineChars="0"/>
              <w:jc w:val="center"/>
              <w:rPr>
                <w:rFonts w:ascii="仿宋" w:hAnsi="仿宋" w:cs="仿宋"/>
                <w:color w:val="auto"/>
                <w:spacing w:val="5"/>
                <w:w w:val="95"/>
                <w:sz w:val="24"/>
                <w:szCs w:val="24"/>
                <w:lang w:eastAsia="zh-CN"/>
              </w:rPr>
            </w:pPr>
            <w:r>
              <w:rPr>
                <w:rFonts w:hint="eastAsia" w:ascii="仿宋" w:hAnsi="仿宋" w:cs="仿宋"/>
                <w:color w:val="auto"/>
                <w:spacing w:val="5"/>
                <w:w w:val="95"/>
                <w:sz w:val="24"/>
                <w:szCs w:val="24"/>
                <w:lang w:eastAsia="zh-CN"/>
              </w:rPr>
              <w:t>崔东</w:t>
            </w:r>
          </w:p>
        </w:tc>
        <w:tc>
          <w:tcPr>
            <w:tcW w:w="3101" w:type="dxa"/>
          </w:tcPr>
          <w:p>
            <w:pPr>
              <w:pStyle w:val="10"/>
              <w:spacing w:line="240" w:lineRule="auto"/>
              <w:ind w:firstLine="0" w:firstLineChars="0"/>
              <w:jc w:val="center"/>
              <w:rPr>
                <w:rFonts w:ascii="仿宋" w:hAnsi="仿宋" w:cs="仿宋"/>
                <w:color w:val="auto"/>
                <w:spacing w:val="5"/>
                <w:w w:val="95"/>
                <w:sz w:val="24"/>
                <w:szCs w:val="24"/>
                <w:lang w:eastAsia="zh-CN"/>
              </w:rPr>
            </w:pPr>
            <w:r>
              <w:rPr>
                <w:rFonts w:hint="eastAsia" w:ascii="仿宋" w:hAnsi="仿宋" w:cs="仿宋"/>
                <w:color w:val="auto"/>
                <w:spacing w:val="5"/>
                <w:w w:val="95"/>
                <w:sz w:val="24"/>
                <w:szCs w:val="24"/>
                <w:lang w:eastAsia="zh-CN"/>
              </w:rPr>
              <w:t>陕西诚通建筑工程有限公司</w:t>
            </w:r>
          </w:p>
        </w:tc>
        <w:tc>
          <w:tcPr>
            <w:tcW w:w="2943" w:type="dxa"/>
            <w:vAlign w:val="center"/>
          </w:tcPr>
          <w:p>
            <w:pPr>
              <w:pStyle w:val="10"/>
              <w:spacing w:line="240" w:lineRule="auto"/>
              <w:ind w:firstLine="0" w:firstLineChars="0"/>
              <w:jc w:val="center"/>
              <w:rPr>
                <w:rFonts w:ascii="仿宋" w:hAnsi="仿宋" w:cs="仿宋"/>
                <w:color w:val="auto"/>
                <w:spacing w:val="5"/>
                <w:w w:val="95"/>
                <w:sz w:val="24"/>
                <w:szCs w:val="24"/>
                <w:lang w:eastAsia="zh-CN"/>
              </w:rPr>
            </w:pPr>
            <w:r>
              <w:rPr>
                <w:rFonts w:hint="eastAsia" w:ascii="仿宋" w:hAnsi="仿宋" w:cs="仿宋"/>
                <w:color w:val="auto"/>
                <w:spacing w:val="5"/>
                <w:w w:val="95"/>
                <w:sz w:val="24"/>
                <w:szCs w:val="24"/>
                <w:lang w:eastAsia="zh-CN"/>
              </w:rPr>
              <w:t>生产部主管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555" w:type="dxa"/>
            <w:vMerge w:val="continue"/>
            <w:vAlign w:val="center"/>
          </w:tcPr>
          <w:p>
            <w:pPr>
              <w:pStyle w:val="10"/>
              <w:spacing w:line="240" w:lineRule="auto"/>
              <w:ind w:firstLine="0" w:firstLineChars="0"/>
              <w:jc w:val="center"/>
              <w:rPr>
                <w:rFonts w:ascii="仿宋" w:hAnsi="仿宋" w:cs="仿宋"/>
                <w:color w:val="auto"/>
                <w:spacing w:val="5"/>
                <w:w w:val="95"/>
                <w:sz w:val="24"/>
                <w:szCs w:val="24"/>
                <w:lang w:eastAsia="zh-CN"/>
              </w:rPr>
            </w:pPr>
          </w:p>
        </w:tc>
        <w:tc>
          <w:tcPr>
            <w:tcW w:w="1417" w:type="dxa"/>
            <w:vAlign w:val="center"/>
          </w:tcPr>
          <w:p>
            <w:pPr>
              <w:pStyle w:val="10"/>
              <w:spacing w:line="240" w:lineRule="auto"/>
              <w:ind w:firstLine="0" w:firstLineChars="0"/>
              <w:jc w:val="center"/>
              <w:rPr>
                <w:rFonts w:ascii="仿宋" w:hAnsi="仿宋" w:cs="仿宋"/>
                <w:color w:val="auto"/>
                <w:spacing w:val="5"/>
                <w:w w:val="95"/>
                <w:sz w:val="24"/>
                <w:szCs w:val="24"/>
                <w:lang w:eastAsia="zh-CN"/>
              </w:rPr>
            </w:pPr>
            <w:r>
              <w:rPr>
                <w:rFonts w:hint="eastAsia" w:ascii="仿宋" w:hAnsi="仿宋" w:cs="仿宋"/>
                <w:color w:val="auto"/>
                <w:spacing w:val="5"/>
                <w:w w:val="95"/>
                <w:sz w:val="24"/>
                <w:szCs w:val="24"/>
                <w:lang w:eastAsia="zh-CN"/>
              </w:rPr>
              <w:t>孙娟玲</w:t>
            </w:r>
          </w:p>
        </w:tc>
        <w:tc>
          <w:tcPr>
            <w:tcW w:w="3101" w:type="dxa"/>
          </w:tcPr>
          <w:p>
            <w:pPr>
              <w:pStyle w:val="10"/>
              <w:spacing w:line="240" w:lineRule="auto"/>
              <w:ind w:firstLine="0" w:firstLineChars="0"/>
              <w:jc w:val="center"/>
              <w:rPr>
                <w:rFonts w:ascii="仿宋" w:hAnsi="仿宋" w:cs="仿宋"/>
                <w:color w:val="auto"/>
                <w:spacing w:val="5"/>
                <w:w w:val="95"/>
                <w:sz w:val="24"/>
                <w:szCs w:val="24"/>
                <w:lang w:eastAsia="zh-CN"/>
              </w:rPr>
            </w:pPr>
            <w:r>
              <w:rPr>
                <w:rFonts w:hint="eastAsia" w:ascii="仿宋" w:hAnsi="仿宋" w:cs="仿宋"/>
                <w:color w:val="auto"/>
                <w:spacing w:val="5"/>
                <w:w w:val="95"/>
                <w:sz w:val="24"/>
                <w:szCs w:val="24"/>
                <w:lang w:eastAsia="zh-CN"/>
              </w:rPr>
              <w:t>陕西诚通建筑工程有限公司</w:t>
            </w:r>
          </w:p>
        </w:tc>
        <w:tc>
          <w:tcPr>
            <w:tcW w:w="2943" w:type="dxa"/>
            <w:vAlign w:val="center"/>
          </w:tcPr>
          <w:p>
            <w:pPr>
              <w:pStyle w:val="10"/>
              <w:spacing w:line="240" w:lineRule="auto"/>
              <w:ind w:firstLine="0" w:firstLineChars="0"/>
              <w:jc w:val="center"/>
              <w:rPr>
                <w:rFonts w:ascii="仿宋" w:hAnsi="仿宋" w:cs="仿宋"/>
                <w:color w:val="auto"/>
                <w:spacing w:val="5"/>
                <w:w w:val="95"/>
                <w:sz w:val="24"/>
                <w:szCs w:val="24"/>
                <w:lang w:eastAsia="zh-CN"/>
              </w:rPr>
            </w:pPr>
            <w:r>
              <w:rPr>
                <w:rFonts w:hint="eastAsia" w:ascii="仿宋" w:hAnsi="仿宋" w:cs="仿宋"/>
                <w:color w:val="auto"/>
                <w:spacing w:val="5"/>
                <w:w w:val="95"/>
                <w:sz w:val="24"/>
                <w:szCs w:val="24"/>
                <w:lang w:eastAsia="zh-CN"/>
              </w:rPr>
              <w:t>环保负责人</w:t>
            </w:r>
          </w:p>
        </w:tc>
      </w:tr>
    </w:tbl>
    <w:p>
      <w:pPr>
        <w:pStyle w:val="3"/>
        <w:ind w:left="0" w:firstLine="0" w:firstLineChars="0"/>
        <w:rPr>
          <w:rFonts w:ascii="仿宋" w:hAnsi="仿宋" w:eastAsia="仿宋" w:cs="仿宋"/>
          <w:color w:val="auto"/>
          <w:sz w:val="28"/>
          <w:szCs w:val="28"/>
          <w:lang w:eastAsia="zh-CN"/>
        </w:rPr>
      </w:pPr>
      <w:bookmarkStart w:id="43" w:name="_Toc13952"/>
      <w:r>
        <w:rPr>
          <w:rFonts w:hint="eastAsia" w:ascii="仿宋" w:hAnsi="仿宋" w:eastAsia="仿宋" w:cs="仿宋"/>
          <w:color w:val="auto"/>
          <w:sz w:val="28"/>
          <w:szCs w:val="28"/>
          <w:lang w:eastAsia="zh-CN"/>
        </w:rPr>
        <w:t>2.2 制定编制计划</w:t>
      </w:r>
      <w:bookmarkEnd w:id="43"/>
    </w:p>
    <w:p>
      <w:pPr>
        <w:ind w:firstLine="560"/>
        <w:jc w:val="both"/>
        <w:rPr>
          <w:rFonts w:ascii="仿宋" w:hAnsi="仿宋" w:cs="仿宋"/>
          <w:color w:val="auto"/>
          <w:szCs w:val="28"/>
          <w:highlight w:val="none"/>
          <w:lang w:eastAsia="zh-CN"/>
        </w:rPr>
      </w:pPr>
      <w:r>
        <w:rPr>
          <w:rFonts w:hint="eastAsia" w:ascii="仿宋" w:hAnsi="仿宋" w:cs="仿宋"/>
          <w:color w:val="auto"/>
          <w:szCs w:val="28"/>
          <w:lang w:eastAsia="zh-CN"/>
        </w:rPr>
        <w:t>为了有计划、有步骤的推进环境应急预案编制工作，根据国家和地方环保相关法规和标准，结合企业实际，应急预案修编编制小组成立以后，根据导则要求，制定了编制</w:t>
      </w:r>
      <w:r>
        <w:rPr>
          <w:rFonts w:hint="eastAsia" w:ascii="仿宋" w:hAnsi="仿宋" w:cs="仿宋"/>
          <w:color w:val="auto"/>
          <w:szCs w:val="28"/>
          <w:highlight w:val="none"/>
          <w:lang w:eastAsia="zh-CN"/>
        </w:rPr>
        <w:t>工作计划，见表1-</w:t>
      </w:r>
      <w:r>
        <w:rPr>
          <w:rFonts w:hint="eastAsia" w:ascii="仿宋" w:hAnsi="仿宋" w:cs="仿宋"/>
          <w:color w:val="auto"/>
          <w:szCs w:val="28"/>
          <w:highlight w:val="none"/>
          <w:lang w:val="en-US" w:eastAsia="zh-CN"/>
        </w:rPr>
        <w:t>4</w:t>
      </w:r>
      <w:r>
        <w:rPr>
          <w:rFonts w:hint="eastAsia" w:ascii="仿宋" w:hAnsi="仿宋" w:cs="仿宋"/>
          <w:color w:val="auto"/>
          <w:szCs w:val="28"/>
          <w:highlight w:val="none"/>
          <w:lang w:eastAsia="zh-CN"/>
        </w:rPr>
        <w:t>。</w:t>
      </w:r>
    </w:p>
    <w:p>
      <w:pPr>
        <w:pStyle w:val="10"/>
        <w:ind w:firstLine="0" w:firstLineChars="0"/>
        <w:jc w:val="center"/>
        <w:rPr>
          <w:rFonts w:ascii="仿宋" w:hAnsi="仿宋" w:cs="仿宋"/>
          <w:b/>
          <w:color w:val="auto"/>
          <w:spacing w:val="5"/>
          <w:w w:val="95"/>
          <w:sz w:val="24"/>
          <w:szCs w:val="24"/>
          <w:lang w:eastAsia="zh-CN"/>
        </w:rPr>
      </w:pPr>
      <w:r>
        <w:rPr>
          <w:rFonts w:hint="eastAsia" w:ascii="仿宋" w:hAnsi="仿宋" w:cs="仿宋"/>
          <w:b/>
          <w:color w:val="auto"/>
          <w:spacing w:val="5"/>
          <w:w w:val="95"/>
          <w:sz w:val="24"/>
          <w:szCs w:val="24"/>
          <w:highlight w:val="none"/>
          <w:lang w:eastAsia="zh-CN"/>
        </w:rPr>
        <w:t>表1-</w:t>
      </w:r>
      <w:r>
        <w:rPr>
          <w:rFonts w:hint="eastAsia" w:ascii="仿宋" w:hAnsi="仿宋" w:cs="仿宋"/>
          <w:b/>
          <w:color w:val="auto"/>
          <w:spacing w:val="5"/>
          <w:w w:val="95"/>
          <w:sz w:val="24"/>
          <w:szCs w:val="24"/>
          <w:highlight w:val="none"/>
          <w:lang w:val="en-US" w:eastAsia="zh-CN"/>
        </w:rPr>
        <w:t>4</w:t>
      </w:r>
      <w:r>
        <w:rPr>
          <w:rFonts w:hint="eastAsia" w:ascii="仿宋" w:hAnsi="仿宋" w:cs="仿宋"/>
          <w:b/>
          <w:color w:val="auto"/>
          <w:spacing w:val="5"/>
          <w:w w:val="95"/>
          <w:sz w:val="24"/>
          <w:szCs w:val="24"/>
          <w:highlight w:val="none"/>
          <w:lang w:eastAsia="zh-CN"/>
        </w:rPr>
        <w:t xml:space="preserve">    编制过</w:t>
      </w:r>
      <w:r>
        <w:rPr>
          <w:rFonts w:hint="eastAsia" w:ascii="仿宋" w:hAnsi="仿宋" w:cs="仿宋"/>
          <w:b/>
          <w:color w:val="auto"/>
          <w:spacing w:val="5"/>
          <w:w w:val="95"/>
          <w:sz w:val="24"/>
          <w:szCs w:val="24"/>
          <w:lang w:eastAsia="zh-CN"/>
        </w:rPr>
        <w:t>程工作进度表</w:t>
      </w:r>
    </w:p>
    <w:tbl>
      <w:tblPr>
        <w:tblStyle w:val="21"/>
        <w:tblW w:w="5000" w:type="pct"/>
        <w:tblInd w:w="0"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autofit"/>
        <w:tblCellMar>
          <w:top w:w="0" w:type="dxa"/>
          <w:left w:w="0" w:type="dxa"/>
          <w:bottom w:w="0" w:type="dxa"/>
          <w:right w:w="0" w:type="dxa"/>
        </w:tblCellMar>
      </w:tblPr>
      <w:tblGrid>
        <w:gridCol w:w="865"/>
        <w:gridCol w:w="1516"/>
        <w:gridCol w:w="3543"/>
        <w:gridCol w:w="1275"/>
        <w:gridCol w:w="2043"/>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PrEx>
        <w:trPr>
          <w:trHeight w:val="340" w:hRule="atLeast"/>
        </w:trPr>
        <w:tc>
          <w:tcPr>
            <w:tcW w:w="468" w:type="pct"/>
            <w:shd w:val="clear" w:color="auto" w:fill="D8D8D8" w:themeFill="background1" w:themeFillShade="D9"/>
            <w:tcMar>
              <w:top w:w="0" w:type="dxa"/>
              <w:left w:w="108" w:type="dxa"/>
              <w:bottom w:w="0" w:type="dxa"/>
              <w:right w:w="108" w:type="dxa"/>
            </w:tcMar>
            <w:vAlign w:val="center"/>
          </w:tcPr>
          <w:p>
            <w:pPr>
              <w:widowControl/>
              <w:snapToGrid/>
              <w:spacing w:line="240" w:lineRule="auto"/>
              <w:ind w:firstLine="0" w:firstLineChars="0"/>
              <w:jc w:val="center"/>
              <w:rPr>
                <w:rFonts w:ascii="仿宋" w:hAnsi="仿宋" w:cs="仿宋"/>
                <w:b/>
                <w:bCs/>
                <w:color w:val="auto"/>
                <w:sz w:val="24"/>
                <w:szCs w:val="24"/>
              </w:rPr>
            </w:pPr>
            <w:r>
              <w:rPr>
                <w:rFonts w:hint="eastAsia" w:ascii="仿宋" w:hAnsi="仿宋" w:cs="仿宋"/>
                <w:b/>
                <w:bCs/>
                <w:color w:val="auto"/>
                <w:sz w:val="24"/>
                <w:szCs w:val="24"/>
              </w:rPr>
              <w:t>序号</w:t>
            </w:r>
          </w:p>
        </w:tc>
        <w:tc>
          <w:tcPr>
            <w:tcW w:w="820" w:type="pct"/>
            <w:shd w:val="clear" w:color="auto" w:fill="D8D8D8" w:themeFill="background1" w:themeFillShade="D9"/>
            <w:tcMar>
              <w:top w:w="0" w:type="dxa"/>
              <w:left w:w="108" w:type="dxa"/>
              <w:bottom w:w="0" w:type="dxa"/>
              <w:right w:w="108" w:type="dxa"/>
            </w:tcMar>
            <w:vAlign w:val="center"/>
          </w:tcPr>
          <w:p>
            <w:pPr>
              <w:widowControl/>
              <w:snapToGrid/>
              <w:spacing w:line="240" w:lineRule="auto"/>
              <w:ind w:firstLine="0" w:firstLineChars="0"/>
              <w:jc w:val="center"/>
              <w:rPr>
                <w:rFonts w:ascii="仿宋" w:hAnsi="仿宋" w:cs="仿宋"/>
                <w:b/>
                <w:bCs/>
                <w:color w:val="auto"/>
                <w:sz w:val="24"/>
                <w:szCs w:val="24"/>
              </w:rPr>
            </w:pPr>
            <w:r>
              <w:rPr>
                <w:rFonts w:hint="eastAsia" w:ascii="仿宋" w:hAnsi="仿宋" w:cs="仿宋"/>
                <w:b/>
                <w:bCs/>
                <w:color w:val="auto"/>
                <w:sz w:val="24"/>
                <w:szCs w:val="24"/>
              </w:rPr>
              <w:t>工作任务</w:t>
            </w:r>
          </w:p>
        </w:tc>
        <w:tc>
          <w:tcPr>
            <w:tcW w:w="1917" w:type="pct"/>
            <w:shd w:val="clear" w:color="auto" w:fill="D8D8D8" w:themeFill="background1" w:themeFillShade="D9"/>
            <w:tcMar>
              <w:top w:w="0" w:type="dxa"/>
              <w:left w:w="108" w:type="dxa"/>
              <w:bottom w:w="0" w:type="dxa"/>
              <w:right w:w="108" w:type="dxa"/>
            </w:tcMar>
            <w:vAlign w:val="center"/>
          </w:tcPr>
          <w:p>
            <w:pPr>
              <w:widowControl/>
              <w:snapToGrid/>
              <w:spacing w:line="240" w:lineRule="auto"/>
              <w:ind w:firstLine="0" w:firstLineChars="0"/>
              <w:jc w:val="center"/>
              <w:rPr>
                <w:rFonts w:ascii="仿宋" w:hAnsi="仿宋" w:cs="仿宋"/>
                <w:b/>
                <w:bCs/>
                <w:color w:val="auto"/>
                <w:sz w:val="24"/>
                <w:szCs w:val="24"/>
              </w:rPr>
            </w:pPr>
            <w:r>
              <w:rPr>
                <w:rFonts w:hint="eastAsia" w:ascii="仿宋" w:hAnsi="仿宋" w:cs="仿宋"/>
                <w:b/>
                <w:bCs/>
                <w:color w:val="auto"/>
                <w:sz w:val="24"/>
                <w:szCs w:val="24"/>
                <w:lang w:eastAsia="zh-CN"/>
              </w:rPr>
              <w:t>工作内容</w:t>
            </w:r>
          </w:p>
        </w:tc>
        <w:tc>
          <w:tcPr>
            <w:tcW w:w="690" w:type="pct"/>
            <w:shd w:val="clear" w:color="auto" w:fill="D8D8D8" w:themeFill="background1" w:themeFillShade="D9"/>
            <w:tcMar>
              <w:top w:w="0" w:type="dxa"/>
              <w:left w:w="108" w:type="dxa"/>
              <w:bottom w:w="0" w:type="dxa"/>
              <w:right w:w="108" w:type="dxa"/>
            </w:tcMar>
            <w:vAlign w:val="center"/>
          </w:tcPr>
          <w:p>
            <w:pPr>
              <w:widowControl/>
              <w:snapToGrid/>
              <w:spacing w:line="240" w:lineRule="auto"/>
              <w:ind w:firstLine="0" w:firstLineChars="0"/>
              <w:jc w:val="center"/>
              <w:rPr>
                <w:rFonts w:ascii="仿宋" w:hAnsi="仿宋" w:cs="仿宋"/>
                <w:b/>
                <w:bCs/>
                <w:color w:val="auto"/>
                <w:sz w:val="24"/>
                <w:szCs w:val="24"/>
              </w:rPr>
            </w:pPr>
            <w:r>
              <w:rPr>
                <w:rFonts w:hint="eastAsia" w:ascii="仿宋" w:hAnsi="仿宋" w:cs="仿宋"/>
                <w:b/>
                <w:bCs/>
                <w:color w:val="auto"/>
                <w:sz w:val="24"/>
                <w:szCs w:val="24"/>
                <w:lang w:eastAsia="zh-CN"/>
              </w:rPr>
              <w:t>完成</w:t>
            </w:r>
            <w:r>
              <w:rPr>
                <w:rFonts w:hint="eastAsia" w:ascii="仿宋" w:hAnsi="仿宋" w:cs="仿宋"/>
                <w:b/>
                <w:bCs/>
                <w:color w:val="auto"/>
                <w:sz w:val="24"/>
                <w:szCs w:val="24"/>
              </w:rPr>
              <w:t>时间</w:t>
            </w:r>
          </w:p>
        </w:tc>
        <w:tc>
          <w:tcPr>
            <w:tcW w:w="1105" w:type="pct"/>
            <w:shd w:val="clear" w:color="auto" w:fill="D8D8D8" w:themeFill="background1" w:themeFillShade="D9"/>
            <w:tcMar>
              <w:top w:w="0" w:type="dxa"/>
              <w:left w:w="108" w:type="dxa"/>
              <w:bottom w:w="0" w:type="dxa"/>
              <w:right w:w="108" w:type="dxa"/>
            </w:tcMar>
            <w:vAlign w:val="center"/>
          </w:tcPr>
          <w:p>
            <w:pPr>
              <w:widowControl/>
              <w:snapToGrid/>
              <w:spacing w:line="240" w:lineRule="auto"/>
              <w:ind w:firstLine="0" w:firstLineChars="0"/>
              <w:jc w:val="center"/>
              <w:rPr>
                <w:rFonts w:ascii="仿宋" w:hAnsi="仿宋" w:cs="仿宋"/>
                <w:b/>
                <w:bCs/>
                <w:color w:val="auto"/>
                <w:sz w:val="24"/>
                <w:szCs w:val="24"/>
                <w:highlight w:val="red"/>
              </w:rPr>
            </w:pPr>
            <w:r>
              <w:rPr>
                <w:rFonts w:hint="eastAsia" w:ascii="仿宋" w:hAnsi="仿宋" w:cs="仿宋"/>
                <w:b/>
                <w:bCs/>
                <w:color w:val="auto"/>
                <w:sz w:val="24"/>
                <w:szCs w:val="24"/>
                <w:lang w:eastAsia="zh-CN"/>
              </w:rPr>
              <w:t>责任部门及人员</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PrEx>
        <w:trPr>
          <w:trHeight w:val="340" w:hRule="atLeast"/>
        </w:trPr>
        <w:tc>
          <w:tcPr>
            <w:tcW w:w="468" w:type="pct"/>
            <w:tcMar>
              <w:top w:w="0" w:type="dxa"/>
              <w:left w:w="108" w:type="dxa"/>
              <w:bottom w:w="0" w:type="dxa"/>
              <w:right w:w="108" w:type="dxa"/>
            </w:tcMar>
            <w:vAlign w:val="center"/>
          </w:tcPr>
          <w:p>
            <w:pPr>
              <w:widowControl/>
              <w:snapToGrid/>
              <w:spacing w:line="240" w:lineRule="auto"/>
              <w:ind w:firstLine="0" w:firstLineChars="0"/>
              <w:jc w:val="center"/>
              <w:rPr>
                <w:rFonts w:ascii="仿宋" w:hAnsi="仿宋" w:cs="仿宋"/>
                <w:color w:val="auto"/>
                <w:sz w:val="24"/>
                <w:szCs w:val="24"/>
              </w:rPr>
            </w:pPr>
            <w:r>
              <w:rPr>
                <w:rFonts w:hint="eastAsia" w:ascii="仿宋" w:hAnsi="仿宋" w:cs="仿宋"/>
                <w:color w:val="auto"/>
                <w:sz w:val="24"/>
                <w:szCs w:val="24"/>
              </w:rPr>
              <w:t>1</w:t>
            </w:r>
          </w:p>
        </w:tc>
        <w:tc>
          <w:tcPr>
            <w:tcW w:w="820" w:type="pct"/>
            <w:tcMar>
              <w:top w:w="0" w:type="dxa"/>
              <w:left w:w="108" w:type="dxa"/>
              <w:bottom w:w="0" w:type="dxa"/>
              <w:right w:w="108" w:type="dxa"/>
            </w:tcMar>
            <w:vAlign w:val="center"/>
          </w:tcPr>
          <w:p>
            <w:pPr>
              <w:widowControl/>
              <w:snapToGrid/>
              <w:spacing w:line="240" w:lineRule="auto"/>
              <w:ind w:firstLine="0" w:firstLineChars="0"/>
              <w:jc w:val="center"/>
              <w:rPr>
                <w:rFonts w:ascii="仿宋" w:hAnsi="仿宋" w:cs="仿宋"/>
                <w:color w:val="auto"/>
                <w:sz w:val="24"/>
                <w:szCs w:val="24"/>
                <w:lang w:eastAsia="zh-CN"/>
              </w:rPr>
            </w:pPr>
            <w:r>
              <w:rPr>
                <w:rFonts w:hint="eastAsia" w:ascii="仿宋" w:hAnsi="仿宋" w:cs="仿宋"/>
                <w:color w:val="auto"/>
                <w:sz w:val="24"/>
                <w:szCs w:val="24"/>
                <w:lang w:eastAsia="zh-CN"/>
              </w:rPr>
              <w:t>成立应急预案编制小组</w:t>
            </w:r>
          </w:p>
        </w:tc>
        <w:tc>
          <w:tcPr>
            <w:tcW w:w="1917" w:type="pct"/>
            <w:tcMar>
              <w:top w:w="0" w:type="dxa"/>
              <w:left w:w="108" w:type="dxa"/>
              <w:bottom w:w="0" w:type="dxa"/>
              <w:right w:w="108" w:type="dxa"/>
            </w:tcMar>
            <w:vAlign w:val="center"/>
          </w:tcPr>
          <w:p>
            <w:pPr>
              <w:widowControl/>
              <w:snapToGrid/>
              <w:spacing w:line="240" w:lineRule="auto"/>
              <w:ind w:firstLine="0" w:firstLineChars="0"/>
              <w:jc w:val="both"/>
              <w:rPr>
                <w:rFonts w:ascii="仿宋" w:hAnsi="仿宋" w:cs="仿宋"/>
                <w:color w:val="auto"/>
                <w:sz w:val="24"/>
                <w:szCs w:val="24"/>
                <w:highlight w:val="red"/>
                <w:lang w:eastAsia="zh-CN"/>
              </w:rPr>
            </w:pPr>
            <w:r>
              <w:rPr>
                <w:rFonts w:hint="eastAsia" w:ascii="仿宋" w:hAnsi="仿宋" w:cs="仿宋"/>
                <w:color w:val="auto"/>
                <w:sz w:val="24"/>
                <w:szCs w:val="24"/>
                <w:lang w:eastAsia="zh-CN"/>
              </w:rPr>
              <w:t>成立应急预案编制小组</w:t>
            </w:r>
          </w:p>
        </w:tc>
        <w:tc>
          <w:tcPr>
            <w:tcW w:w="690" w:type="pct"/>
            <w:tcMar>
              <w:top w:w="0" w:type="dxa"/>
              <w:left w:w="108" w:type="dxa"/>
              <w:bottom w:w="0" w:type="dxa"/>
              <w:right w:w="108" w:type="dxa"/>
            </w:tcMar>
            <w:vAlign w:val="center"/>
          </w:tcPr>
          <w:p>
            <w:pPr>
              <w:widowControl/>
              <w:snapToGrid/>
              <w:spacing w:line="240" w:lineRule="auto"/>
              <w:ind w:firstLine="0" w:firstLineChars="0"/>
              <w:jc w:val="center"/>
              <w:rPr>
                <w:rFonts w:ascii="仿宋" w:hAnsi="仿宋" w:cs="仿宋"/>
                <w:color w:val="auto"/>
                <w:sz w:val="24"/>
                <w:szCs w:val="24"/>
                <w:lang w:eastAsia="zh-CN"/>
              </w:rPr>
            </w:pPr>
            <w:r>
              <w:rPr>
                <w:rFonts w:hint="eastAsia" w:ascii="仿宋" w:hAnsi="仿宋" w:cs="仿宋"/>
                <w:color w:val="auto"/>
                <w:sz w:val="24"/>
                <w:szCs w:val="24"/>
              </w:rPr>
              <w:t>2021.</w:t>
            </w:r>
            <w:r>
              <w:rPr>
                <w:rFonts w:hint="eastAsia" w:ascii="仿宋" w:hAnsi="仿宋" w:cs="仿宋"/>
                <w:color w:val="auto"/>
                <w:sz w:val="24"/>
                <w:szCs w:val="24"/>
                <w:lang w:eastAsia="zh-CN"/>
              </w:rPr>
              <w:t>12</w:t>
            </w:r>
          </w:p>
        </w:tc>
        <w:tc>
          <w:tcPr>
            <w:tcW w:w="1105" w:type="pct"/>
            <w:tcMar>
              <w:top w:w="0" w:type="dxa"/>
              <w:left w:w="108" w:type="dxa"/>
              <w:bottom w:w="0" w:type="dxa"/>
              <w:right w:w="108" w:type="dxa"/>
            </w:tcMar>
            <w:vAlign w:val="center"/>
          </w:tcPr>
          <w:p>
            <w:pPr>
              <w:widowControl/>
              <w:snapToGrid/>
              <w:spacing w:line="240" w:lineRule="auto"/>
              <w:ind w:firstLine="0" w:firstLineChars="0"/>
              <w:jc w:val="center"/>
              <w:rPr>
                <w:rFonts w:ascii="仿宋" w:hAnsi="仿宋" w:cs="仿宋"/>
                <w:color w:val="auto"/>
                <w:sz w:val="24"/>
                <w:szCs w:val="24"/>
                <w:highlight w:val="red"/>
                <w:lang w:eastAsia="zh-CN"/>
              </w:rPr>
            </w:pPr>
            <w:r>
              <w:rPr>
                <w:rFonts w:hint="eastAsia" w:ascii="仿宋" w:hAnsi="仿宋" w:cs="仿宋"/>
                <w:color w:val="auto"/>
                <w:sz w:val="24"/>
                <w:szCs w:val="24"/>
                <w:lang w:eastAsia="zh-CN"/>
              </w:rPr>
              <w:t>应急预案编制小组成员及相关部门</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trHeight w:val="340" w:hRule="atLeast"/>
        </w:trPr>
        <w:tc>
          <w:tcPr>
            <w:tcW w:w="468" w:type="pct"/>
            <w:tcMar>
              <w:top w:w="0" w:type="dxa"/>
              <w:left w:w="108" w:type="dxa"/>
              <w:bottom w:w="0" w:type="dxa"/>
              <w:right w:w="108" w:type="dxa"/>
            </w:tcMar>
            <w:vAlign w:val="center"/>
          </w:tcPr>
          <w:p>
            <w:pPr>
              <w:widowControl/>
              <w:snapToGrid/>
              <w:spacing w:line="240" w:lineRule="auto"/>
              <w:ind w:firstLine="0" w:firstLineChars="0"/>
              <w:jc w:val="center"/>
              <w:rPr>
                <w:rFonts w:ascii="仿宋" w:hAnsi="仿宋" w:cs="仿宋"/>
                <w:color w:val="auto"/>
                <w:sz w:val="24"/>
                <w:szCs w:val="24"/>
              </w:rPr>
            </w:pPr>
            <w:r>
              <w:rPr>
                <w:rFonts w:hint="eastAsia" w:ascii="仿宋" w:hAnsi="仿宋" w:cs="仿宋"/>
                <w:color w:val="auto"/>
                <w:sz w:val="24"/>
                <w:szCs w:val="24"/>
              </w:rPr>
              <w:t>2</w:t>
            </w:r>
          </w:p>
        </w:tc>
        <w:tc>
          <w:tcPr>
            <w:tcW w:w="820" w:type="pct"/>
            <w:tcMar>
              <w:top w:w="0" w:type="dxa"/>
              <w:left w:w="108" w:type="dxa"/>
              <w:bottom w:w="0" w:type="dxa"/>
              <w:right w:w="108" w:type="dxa"/>
            </w:tcMar>
            <w:vAlign w:val="center"/>
          </w:tcPr>
          <w:p>
            <w:pPr>
              <w:widowControl/>
              <w:snapToGrid/>
              <w:spacing w:line="240" w:lineRule="auto"/>
              <w:ind w:firstLine="0" w:firstLineChars="0"/>
              <w:jc w:val="center"/>
              <w:rPr>
                <w:rFonts w:ascii="仿宋" w:hAnsi="仿宋" w:cs="仿宋"/>
                <w:color w:val="auto"/>
                <w:sz w:val="24"/>
                <w:szCs w:val="24"/>
              </w:rPr>
            </w:pPr>
            <w:r>
              <w:rPr>
                <w:rFonts w:hint="eastAsia" w:ascii="仿宋" w:hAnsi="仿宋" w:cs="仿宋"/>
                <w:color w:val="auto"/>
                <w:sz w:val="24"/>
                <w:szCs w:val="24"/>
                <w:lang w:eastAsia="zh-CN"/>
              </w:rPr>
              <w:t>资料收集</w:t>
            </w:r>
          </w:p>
        </w:tc>
        <w:tc>
          <w:tcPr>
            <w:tcW w:w="1917" w:type="pct"/>
            <w:tcMar>
              <w:top w:w="0" w:type="dxa"/>
              <w:left w:w="108" w:type="dxa"/>
              <w:bottom w:w="0" w:type="dxa"/>
              <w:right w:w="108" w:type="dxa"/>
            </w:tcMar>
            <w:vAlign w:val="center"/>
          </w:tcPr>
          <w:p>
            <w:pPr>
              <w:widowControl/>
              <w:snapToGrid/>
              <w:spacing w:line="240" w:lineRule="auto"/>
              <w:ind w:firstLine="0" w:firstLineChars="0"/>
              <w:jc w:val="both"/>
              <w:rPr>
                <w:rFonts w:ascii="仿宋" w:hAnsi="仿宋" w:cs="仿宋"/>
                <w:color w:val="auto"/>
                <w:sz w:val="24"/>
                <w:szCs w:val="24"/>
                <w:lang w:eastAsia="zh-CN"/>
              </w:rPr>
            </w:pPr>
            <w:r>
              <w:rPr>
                <w:rFonts w:hint="eastAsia" w:ascii="仿宋" w:hAnsi="仿宋" w:cs="仿宋"/>
                <w:color w:val="auto"/>
                <w:sz w:val="24"/>
                <w:szCs w:val="24"/>
                <w:lang w:eastAsia="zh-CN"/>
              </w:rPr>
              <w:fldChar w:fldCharType="begin"/>
            </w:r>
            <w:r>
              <w:rPr>
                <w:rFonts w:hint="eastAsia" w:ascii="仿宋" w:hAnsi="仿宋" w:cs="仿宋"/>
                <w:color w:val="auto"/>
                <w:sz w:val="24"/>
                <w:szCs w:val="24"/>
                <w:lang w:eastAsia="zh-CN"/>
              </w:rPr>
              <w:instrText xml:space="preserve"> = 1 \* GB2 </w:instrText>
            </w:r>
            <w:r>
              <w:rPr>
                <w:rFonts w:hint="eastAsia" w:ascii="仿宋" w:hAnsi="仿宋" w:cs="仿宋"/>
                <w:color w:val="auto"/>
                <w:sz w:val="24"/>
                <w:szCs w:val="24"/>
                <w:lang w:eastAsia="zh-CN"/>
              </w:rPr>
              <w:fldChar w:fldCharType="separate"/>
            </w:r>
            <w:r>
              <w:rPr>
                <w:rFonts w:hint="eastAsia" w:ascii="仿宋" w:hAnsi="仿宋" w:cs="仿宋"/>
                <w:color w:val="auto"/>
                <w:sz w:val="24"/>
                <w:szCs w:val="24"/>
                <w:lang w:eastAsia="zh-CN"/>
              </w:rPr>
              <w:t>⑴</w:t>
            </w:r>
            <w:r>
              <w:rPr>
                <w:rFonts w:hint="eastAsia" w:ascii="仿宋" w:hAnsi="仿宋" w:cs="仿宋"/>
                <w:color w:val="auto"/>
                <w:sz w:val="24"/>
                <w:szCs w:val="24"/>
                <w:lang w:eastAsia="zh-CN"/>
              </w:rPr>
              <w:fldChar w:fldCharType="end"/>
            </w:r>
            <w:r>
              <w:rPr>
                <w:rFonts w:hint="eastAsia" w:ascii="仿宋" w:hAnsi="仿宋" w:cs="仿宋"/>
                <w:color w:val="auto"/>
                <w:sz w:val="24"/>
                <w:szCs w:val="24"/>
                <w:lang w:eastAsia="zh-CN"/>
              </w:rPr>
              <w:t>单位基本情况</w:t>
            </w:r>
          </w:p>
          <w:p>
            <w:pPr>
              <w:widowControl/>
              <w:snapToGrid/>
              <w:spacing w:line="240" w:lineRule="auto"/>
              <w:ind w:firstLine="0" w:firstLineChars="0"/>
              <w:jc w:val="both"/>
              <w:rPr>
                <w:rFonts w:ascii="仿宋" w:hAnsi="仿宋" w:cs="仿宋"/>
                <w:color w:val="auto"/>
                <w:sz w:val="24"/>
                <w:szCs w:val="24"/>
                <w:lang w:eastAsia="zh-CN"/>
              </w:rPr>
            </w:pPr>
            <w:r>
              <w:rPr>
                <w:rFonts w:hint="eastAsia" w:ascii="仿宋" w:hAnsi="仿宋" w:cs="仿宋"/>
                <w:color w:val="auto"/>
                <w:sz w:val="24"/>
                <w:szCs w:val="24"/>
                <w:lang w:eastAsia="zh-CN"/>
              </w:rPr>
              <w:fldChar w:fldCharType="begin"/>
            </w:r>
            <w:r>
              <w:rPr>
                <w:rFonts w:hint="eastAsia" w:ascii="仿宋" w:hAnsi="仿宋" w:cs="仿宋"/>
                <w:color w:val="auto"/>
                <w:sz w:val="24"/>
                <w:szCs w:val="24"/>
                <w:lang w:eastAsia="zh-CN"/>
              </w:rPr>
              <w:instrText xml:space="preserve"> = 2 \* GB2 </w:instrText>
            </w:r>
            <w:r>
              <w:rPr>
                <w:rFonts w:hint="eastAsia" w:ascii="仿宋" w:hAnsi="仿宋" w:cs="仿宋"/>
                <w:color w:val="auto"/>
                <w:sz w:val="24"/>
                <w:szCs w:val="24"/>
                <w:lang w:eastAsia="zh-CN"/>
              </w:rPr>
              <w:fldChar w:fldCharType="separate"/>
            </w:r>
            <w:r>
              <w:rPr>
                <w:rFonts w:hint="eastAsia" w:ascii="仿宋" w:hAnsi="仿宋" w:cs="仿宋"/>
                <w:color w:val="auto"/>
                <w:sz w:val="24"/>
                <w:szCs w:val="24"/>
                <w:lang w:eastAsia="zh-CN"/>
              </w:rPr>
              <w:t>⑵</w:t>
            </w:r>
            <w:r>
              <w:rPr>
                <w:rFonts w:hint="eastAsia" w:ascii="仿宋" w:hAnsi="仿宋" w:cs="仿宋"/>
                <w:color w:val="auto"/>
                <w:sz w:val="24"/>
                <w:szCs w:val="24"/>
                <w:lang w:eastAsia="zh-CN"/>
              </w:rPr>
              <w:fldChar w:fldCharType="end"/>
            </w:r>
            <w:r>
              <w:rPr>
                <w:rFonts w:hint="eastAsia" w:ascii="仿宋" w:hAnsi="仿宋" w:cs="仿宋"/>
                <w:color w:val="auto"/>
                <w:sz w:val="24"/>
                <w:szCs w:val="24"/>
                <w:lang w:eastAsia="zh-CN"/>
              </w:rPr>
              <w:t>环境风险源基本情况调查</w:t>
            </w:r>
          </w:p>
          <w:p>
            <w:pPr>
              <w:widowControl/>
              <w:snapToGrid/>
              <w:spacing w:line="240" w:lineRule="auto"/>
              <w:ind w:firstLine="0" w:firstLineChars="0"/>
              <w:jc w:val="both"/>
              <w:rPr>
                <w:rFonts w:ascii="仿宋" w:hAnsi="仿宋" w:cs="仿宋"/>
                <w:color w:val="auto"/>
                <w:sz w:val="24"/>
                <w:szCs w:val="24"/>
                <w:lang w:eastAsia="zh-CN"/>
              </w:rPr>
            </w:pPr>
            <w:r>
              <w:rPr>
                <w:rFonts w:hint="eastAsia" w:ascii="仿宋" w:hAnsi="仿宋" w:cs="仿宋"/>
                <w:color w:val="auto"/>
                <w:sz w:val="24"/>
                <w:szCs w:val="24"/>
                <w:lang w:eastAsia="zh-CN"/>
              </w:rPr>
              <w:fldChar w:fldCharType="begin"/>
            </w:r>
            <w:r>
              <w:rPr>
                <w:rFonts w:hint="eastAsia" w:ascii="仿宋" w:hAnsi="仿宋" w:cs="仿宋"/>
                <w:color w:val="auto"/>
                <w:sz w:val="24"/>
                <w:szCs w:val="24"/>
                <w:lang w:eastAsia="zh-CN"/>
              </w:rPr>
              <w:instrText xml:space="preserve"> = 3 \* GB2 </w:instrText>
            </w:r>
            <w:r>
              <w:rPr>
                <w:rFonts w:hint="eastAsia" w:ascii="仿宋" w:hAnsi="仿宋" w:cs="仿宋"/>
                <w:color w:val="auto"/>
                <w:sz w:val="24"/>
                <w:szCs w:val="24"/>
                <w:lang w:eastAsia="zh-CN"/>
              </w:rPr>
              <w:fldChar w:fldCharType="separate"/>
            </w:r>
            <w:r>
              <w:rPr>
                <w:rFonts w:hint="eastAsia" w:ascii="仿宋" w:hAnsi="仿宋" w:cs="仿宋"/>
                <w:color w:val="auto"/>
                <w:sz w:val="24"/>
                <w:szCs w:val="24"/>
                <w:lang w:eastAsia="zh-CN"/>
              </w:rPr>
              <w:t>⑶</w:t>
            </w:r>
            <w:r>
              <w:rPr>
                <w:rFonts w:hint="eastAsia" w:ascii="仿宋" w:hAnsi="仿宋" w:cs="仿宋"/>
                <w:color w:val="auto"/>
                <w:sz w:val="24"/>
                <w:szCs w:val="24"/>
                <w:lang w:eastAsia="zh-CN"/>
              </w:rPr>
              <w:fldChar w:fldCharType="end"/>
            </w:r>
            <w:r>
              <w:rPr>
                <w:rFonts w:hint="eastAsia" w:ascii="仿宋" w:hAnsi="仿宋" w:cs="仿宋"/>
                <w:color w:val="auto"/>
                <w:sz w:val="24"/>
                <w:szCs w:val="24"/>
                <w:lang w:eastAsia="zh-CN"/>
              </w:rPr>
              <w:t>区域环境质量状况和要求</w:t>
            </w:r>
          </w:p>
          <w:p>
            <w:pPr>
              <w:widowControl/>
              <w:snapToGrid/>
              <w:spacing w:line="240" w:lineRule="auto"/>
              <w:ind w:firstLine="0" w:firstLineChars="0"/>
              <w:jc w:val="both"/>
              <w:rPr>
                <w:rFonts w:ascii="仿宋" w:hAnsi="仿宋" w:cs="仿宋"/>
                <w:color w:val="auto"/>
                <w:sz w:val="24"/>
                <w:szCs w:val="24"/>
                <w:lang w:eastAsia="zh-CN"/>
              </w:rPr>
            </w:pPr>
            <w:r>
              <w:rPr>
                <w:rFonts w:hint="eastAsia" w:ascii="仿宋" w:hAnsi="仿宋" w:cs="仿宋"/>
                <w:color w:val="auto"/>
                <w:sz w:val="24"/>
                <w:szCs w:val="24"/>
                <w:lang w:eastAsia="zh-CN"/>
              </w:rPr>
              <w:fldChar w:fldCharType="begin"/>
            </w:r>
            <w:r>
              <w:rPr>
                <w:rFonts w:hint="eastAsia" w:ascii="仿宋" w:hAnsi="仿宋" w:cs="仿宋"/>
                <w:color w:val="auto"/>
                <w:sz w:val="24"/>
                <w:szCs w:val="24"/>
                <w:lang w:eastAsia="zh-CN"/>
              </w:rPr>
              <w:instrText xml:space="preserve"> = 4 \* GB2 </w:instrText>
            </w:r>
            <w:r>
              <w:rPr>
                <w:rFonts w:hint="eastAsia" w:ascii="仿宋" w:hAnsi="仿宋" w:cs="仿宋"/>
                <w:color w:val="auto"/>
                <w:sz w:val="24"/>
                <w:szCs w:val="24"/>
                <w:lang w:eastAsia="zh-CN"/>
              </w:rPr>
              <w:fldChar w:fldCharType="separate"/>
            </w:r>
            <w:r>
              <w:rPr>
                <w:rFonts w:hint="eastAsia" w:ascii="仿宋" w:hAnsi="仿宋" w:cs="仿宋"/>
                <w:color w:val="auto"/>
                <w:sz w:val="24"/>
                <w:szCs w:val="24"/>
                <w:lang w:eastAsia="zh-CN"/>
              </w:rPr>
              <w:t>⑷</w:t>
            </w:r>
            <w:r>
              <w:rPr>
                <w:rFonts w:hint="eastAsia" w:ascii="仿宋" w:hAnsi="仿宋" w:cs="仿宋"/>
                <w:color w:val="auto"/>
                <w:sz w:val="24"/>
                <w:szCs w:val="24"/>
                <w:lang w:eastAsia="zh-CN"/>
              </w:rPr>
              <w:fldChar w:fldCharType="end"/>
            </w:r>
            <w:r>
              <w:rPr>
                <w:rFonts w:hint="eastAsia" w:ascii="仿宋" w:hAnsi="仿宋" w:cs="仿宋"/>
                <w:color w:val="auto"/>
                <w:sz w:val="24"/>
                <w:szCs w:val="24"/>
                <w:lang w:eastAsia="zh-CN"/>
              </w:rPr>
              <w:t>周边环境状况及环境保护目标情况</w:t>
            </w:r>
          </w:p>
          <w:p>
            <w:pPr>
              <w:widowControl/>
              <w:snapToGrid/>
              <w:spacing w:line="240" w:lineRule="auto"/>
              <w:ind w:firstLine="0" w:firstLineChars="0"/>
              <w:jc w:val="both"/>
              <w:rPr>
                <w:rFonts w:ascii="仿宋" w:hAnsi="仿宋" w:cs="仿宋"/>
                <w:color w:val="auto"/>
                <w:sz w:val="24"/>
                <w:szCs w:val="24"/>
                <w:lang w:eastAsia="zh-CN"/>
              </w:rPr>
            </w:pPr>
            <w:r>
              <w:rPr>
                <w:rFonts w:hint="eastAsia" w:ascii="仿宋" w:hAnsi="仿宋" w:cs="仿宋"/>
                <w:color w:val="auto"/>
                <w:sz w:val="24"/>
                <w:szCs w:val="24"/>
                <w:lang w:eastAsia="zh-CN"/>
              </w:rPr>
              <w:fldChar w:fldCharType="begin"/>
            </w:r>
            <w:r>
              <w:rPr>
                <w:rFonts w:hint="eastAsia" w:ascii="仿宋" w:hAnsi="仿宋" w:cs="仿宋"/>
                <w:color w:val="auto"/>
                <w:sz w:val="24"/>
                <w:szCs w:val="24"/>
                <w:lang w:eastAsia="zh-CN"/>
              </w:rPr>
              <w:instrText xml:space="preserve"> = 5 \* GB2 </w:instrText>
            </w:r>
            <w:r>
              <w:rPr>
                <w:rFonts w:hint="eastAsia" w:ascii="仿宋" w:hAnsi="仿宋" w:cs="仿宋"/>
                <w:color w:val="auto"/>
                <w:sz w:val="24"/>
                <w:szCs w:val="24"/>
                <w:lang w:eastAsia="zh-CN"/>
              </w:rPr>
              <w:fldChar w:fldCharType="separate"/>
            </w:r>
            <w:r>
              <w:rPr>
                <w:rFonts w:hint="eastAsia" w:ascii="仿宋" w:hAnsi="仿宋" w:cs="仿宋"/>
                <w:color w:val="auto"/>
                <w:sz w:val="24"/>
                <w:szCs w:val="24"/>
                <w:lang w:eastAsia="zh-CN"/>
              </w:rPr>
              <w:t>⑸</w:t>
            </w:r>
            <w:r>
              <w:rPr>
                <w:rFonts w:hint="eastAsia" w:ascii="仿宋" w:hAnsi="仿宋" w:cs="仿宋"/>
                <w:color w:val="auto"/>
                <w:sz w:val="24"/>
                <w:szCs w:val="24"/>
                <w:lang w:eastAsia="zh-CN"/>
              </w:rPr>
              <w:fldChar w:fldCharType="end"/>
            </w:r>
            <w:r>
              <w:rPr>
                <w:rFonts w:hint="eastAsia" w:ascii="仿宋" w:hAnsi="仿宋" w:cs="仿宋"/>
                <w:color w:val="auto"/>
                <w:sz w:val="24"/>
                <w:szCs w:val="24"/>
                <w:lang w:eastAsia="zh-CN"/>
              </w:rPr>
              <w:t>上级政府部门环境应急预案编制情况</w:t>
            </w:r>
          </w:p>
          <w:p>
            <w:pPr>
              <w:widowControl/>
              <w:snapToGrid/>
              <w:spacing w:line="240" w:lineRule="auto"/>
              <w:ind w:firstLine="0" w:firstLineChars="0"/>
              <w:jc w:val="both"/>
              <w:rPr>
                <w:rFonts w:ascii="仿宋" w:hAnsi="仿宋" w:cs="仿宋"/>
                <w:color w:val="auto"/>
                <w:sz w:val="24"/>
                <w:szCs w:val="24"/>
                <w:highlight w:val="red"/>
                <w:lang w:eastAsia="zh-CN"/>
              </w:rPr>
            </w:pPr>
            <w:r>
              <w:rPr>
                <w:rFonts w:hint="eastAsia" w:ascii="仿宋" w:hAnsi="仿宋" w:cs="仿宋"/>
                <w:color w:val="auto"/>
                <w:sz w:val="24"/>
                <w:szCs w:val="24"/>
                <w:lang w:eastAsia="zh-CN"/>
              </w:rPr>
              <w:fldChar w:fldCharType="begin"/>
            </w:r>
            <w:r>
              <w:rPr>
                <w:rFonts w:hint="eastAsia" w:ascii="仿宋" w:hAnsi="仿宋" w:cs="仿宋"/>
                <w:color w:val="auto"/>
                <w:sz w:val="24"/>
                <w:szCs w:val="24"/>
                <w:lang w:eastAsia="zh-CN"/>
              </w:rPr>
              <w:instrText xml:space="preserve"> = 6 \* GB2 </w:instrText>
            </w:r>
            <w:r>
              <w:rPr>
                <w:rFonts w:hint="eastAsia" w:ascii="仿宋" w:hAnsi="仿宋" w:cs="仿宋"/>
                <w:color w:val="auto"/>
                <w:sz w:val="24"/>
                <w:szCs w:val="24"/>
                <w:lang w:eastAsia="zh-CN"/>
              </w:rPr>
              <w:fldChar w:fldCharType="separate"/>
            </w:r>
            <w:r>
              <w:rPr>
                <w:rFonts w:hint="eastAsia" w:ascii="仿宋" w:hAnsi="仿宋" w:cs="仿宋"/>
                <w:color w:val="auto"/>
                <w:sz w:val="24"/>
                <w:szCs w:val="24"/>
                <w:lang w:eastAsia="zh-CN"/>
              </w:rPr>
              <w:t>⑹</w:t>
            </w:r>
            <w:r>
              <w:rPr>
                <w:rFonts w:hint="eastAsia" w:ascii="仿宋" w:hAnsi="仿宋" w:cs="仿宋"/>
                <w:color w:val="auto"/>
                <w:sz w:val="24"/>
                <w:szCs w:val="24"/>
                <w:lang w:eastAsia="zh-CN"/>
              </w:rPr>
              <w:fldChar w:fldCharType="end"/>
            </w:r>
            <w:r>
              <w:rPr>
                <w:rFonts w:hint="eastAsia" w:ascii="仿宋" w:hAnsi="仿宋" w:cs="仿宋"/>
                <w:color w:val="auto"/>
                <w:sz w:val="24"/>
                <w:szCs w:val="24"/>
                <w:lang w:eastAsia="zh-CN"/>
              </w:rPr>
              <w:t>周边企业和政府部门环境应急资源配备情况</w:t>
            </w:r>
          </w:p>
        </w:tc>
        <w:tc>
          <w:tcPr>
            <w:tcW w:w="690" w:type="pct"/>
            <w:tcMar>
              <w:top w:w="0" w:type="dxa"/>
              <w:left w:w="108" w:type="dxa"/>
              <w:bottom w:w="0" w:type="dxa"/>
              <w:right w:w="108" w:type="dxa"/>
            </w:tcMar>
            <w:vAlign w:val="center"/>
          </w:tcPr>
          <w:p>
            <w:pPr>
              <w:widowControl/>
              <w:snapToGrid/>
              <w:spacing w:line="240" w:lineRule="auto"/>
              <w:ind w:firstLine="0" w:firstLineChars="0"/>
              <w:jc w:val="center"/>
              <w:rPr>
                <w:rFonts w:ascii="仿宋" w:hAnsi="仿宋" w:cs="仿宋"/>
                <w:color w:val="auto"/>
                <w:sz w:val="24"/>
                <w:szCs w:val="24"/>
                <w:lang w:eastAsia="zh-CN"/>
              </w:rPr>
            </w:pPr>
            <w:r>
              <w:rPr>
                <w:rFonts w:hint="eastAsia" w:ascii="仿宋" w:hAnsi="仿宋" w:cs="仿宋"/>
                <w:color w:val="auto"/>
                <w:sz w:val="24"/>
                <w:szCs w:val="24"/>
              </w:rPr>
              <w:t>2021.</w:t>
            </w:r>
            <w:r>
              <w:rPr>
                <w:rFonts w:hint="eastAsia" w:ascii="仿宋" w:hAnsi="仿宋" w:cs="仿宋"/>
                <w:color w:val="auto"/>
                <w:sz w:val="24"/>
                <w:szCs w:val="24"/>
                <w:lang w:eastAsia="zh-CN"/>
              </w:rPr>
              <w:t>12</w:t>
            </w:r>
          </w:p>
        </w:tc>
        <w:tc>
          <w:tcPr>
            <w:tcW w:w="1105" w:type="pct"/>
            <w:tcMar>
              <w:top w:w="0" w:type="dxa"/>
              <w:left w:w="108" w:type="dxa"/>
              <w:bottom w:w="0" w:type="dxa"/>
              <w:right w:w="108" w:type="dxa"/>
            </w:tcMar>
            <w:vAlign w:val="center"/>
          </w:tcPr>
          <w:p>
            <w:pPr>
              <w:widowControl/>
              <w:snapToGrid/>
              <w:spacing w:line="240" w:lineRule="auto"/>
              <w:ind w:firstLine="0" w:firstLineChars="0"/>
              <w:jc w:val="center"/>
              <w:rPr>
                <w:rFonts w:ascii="仿宋" w:hAnsi="仿宋" w:cs="仿宋"/>
                <w:color w:val="auto"/>
                <w:sz w:val="24"/>
                <w:szCs w:val="24"/>
                <w:highlight w:val="red"/>
                <w:lang w:eastAsia="zh-CN"/>
              </w:rPr>
            </w:pPr>
            <w:r>
              <w:rPr>
                <w:rFonts w:hint="eastAsia" w:ascii="仿宋" w:hAnsi="仿宋" w:cs="仿宋"/>
                <w:color w:val="auto"/>
                <w:sz w:val="24"/>
                <w:szCs w:val="24"/>
                <w:lang w:eastAsia="zh-CN"/>
              </w:rPr>
              <w:t>应急预案编制小组成员及相关部门</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trHeight w:val="340" w:hRule="atLeast"/>
        </w:trPr>
        <w:tc>
          <w:tcPr>
            <w:tcW w:w="468" w:type="pct"/>
            <w:tcMar>
              <w:top w:w="0" w:type="dxa"/>
              <w:left w:w="108" w:type="dxa"/>
              <w:bottom w:w="0" w:type="dxa"/>
              <w:right w:w="108" w:type="dxa"/>
            </w:tcMar>
            <w:vAlign w:val="center"/>
          </w:tcPr>
          <w:p>
            <w:pPr>
              <w:widowControl/>
              <w:snapToGrid/>
              <w:spacing w:line="240" w:lineRule="auto"/>
              <w:ind w:firstLine="0" w:firstLineChars="0"/>
              <w:jc w:val="center"/>
              <w:rPr>
                <w:rFonts w:ascii="仿宋" w:hAnsi="仿宋" w:cs="仿宋"/>
                <w:color w:val="auto"/>
                <w:sz w:val="24"/>
                <w:szCs w:val="24"/>
              </w:rPr>
            </w:pPr>
            <w:r>
              <w:rPr>
                <w:rFonts w:hint="eastAsia" w:ascii="仿宋" w:hAnsi="仿宋" w:cs="仿宋"/>
                <w:color w:val="auto"/>
                <w:sz w:val="24"/>
                <w:szCs w:val="24"/>
              </w:rPr>
              <w:t>3</w:t>
            </w:r>
          </w:p>
        </w:tc>
        <w:tc>
          <w:tcPr>
            <w:tcW w:w="820" w:type="pct"/>
            <w:tcMar>
              <w:top w:w="0" w:type="dxa"/>
              <w:left w:w="108" w:type="dxa"/>
              <w:bottom w:w="0" w:type="dxa"/>
              <w:right w:w="108" w:type="dxa"/>
            </w:tcMar>
            <w:vAlign w:val="center"/>
          </w:tcPr>
          <w:p>
            <w:pPr>
              <w:widowControl/>
              <w:snapToGrid/>
              <w:spacing w:line="240" w:lineRule="auto"/>
              <w:ind w:firstLine="0" w:firstLineChars="0"/>
              <w:jc w:val="center"/>
              <w:rPr>
                <w:rFonts w:ascii="仿宋" w:hAnsi="仿宋" w:cs="仿宋"/>
                <w:color w:val="auto"/>
                <w:sz w:val="24"/>
                <w:szCs w:val="24"/>
                <w:lang w:eastAsia="zh-CN"/>
              </w:rPr>
            </w:pPr>
            <w:r>
              <w:rPr>
                <w:rFonts w:hint="eastAsia" w:ascii="仿宋" w:hAnsi="仿宋" w:cs="仿宋"/>
                <w:color w:val="auto"/>
                <w:sz w:val="24"/>
                <w:szCs w:val="24"/>
                <w:lang w:eastAsia="zh-CN"/>
              </w:rPr>
              <w:t>应急资源调查、环境风险评估</w:t>
            </w:r>
          </w:p>
        </w:tc>
        <w:tc>
          <w:tcPr>
            <w:tcW w:w="1917" w:type="pct"/>
            <w:tcMar>
              <w:top w:w="0" w:type="dxa"/>
              <w:left w:w="108" w:type="dxa"/>
              <w:bottom w:w="0" w:type="dxa"/>
              <w:right w:w="108" w:type="dxa"/>
            </w:tcMar>
            <w:vAlign w:val="center"/>
          </w:tcPr>
          <w:p>
            <w:pPr>
              <w:widowControl/>
              <w:snapToGrid/>
              <w:spacing w:line="240" w:lineRule="auto"/>
              <w:ind w:firstLine="0" w:firstLineChars="0"/>
              <w:jc w:val="both"/>
              <w:rPr>
                <w:rFonts w:ascii="仿宋" w:hAnsi="仿宋" w:cs="仿宋"/>
                <w:color w:val="auto"/>
                <w:sz w:val="24"/>
                <w:szCs w:val="24"/>
                <w:lang w:eastAsia="zh-CN"/>
              </w:rPr>
            </w:pPr>
            <w:r>
              <w:rPr>
                <w:rFonts w:hint="eastAsia" w:ascii="仿宋" w:hAnsi="仿宋" w:cs="仿宋"/>
                <w:color w:val="auto"/>
                <w:sz w:val="24"/>
                <w:szCs w:val="24"/>
                <w:lang w:eastAsia="zh-CN"/>
              </w:rPr>
              <w:fldChar w:fldCharType="begin"/>
            </w:r>
            <w:r>
              <w:rPr>
                <w:rFonts w:hint="eastAsia" w:ascii="仿宋" w:hAnsi="仿宋" w:cs="仿宋"/>
                <w:color w:val="auto"/>
                <w:sz w:val="24"/>
                <w:szCs w:val="24"/>
                <w:lang w:eastAsia="zh-CN"/>
              </w:rPr>
              <w:instrText xml:space="preserve"> = 1 \* GB2 </w:instrText>
            </w:r>
            <w:r>
              <w:rPr>
                <w:rFonts w:hint="eastAsia" w:ascii="仿宋" w:hAnsi="仿宋" w:cs="仿宋"/>
                <w:color w:val="auto"/>
                <w:sz w:val="24"/>
                <w:szCs w:val="24"/>
                <w:lang w:eastAsia="zh-CN"/>
              </w:rPr>
              <w:fldChar w:fldCharType="separate"/>
            </w:r>
            <w:r>
              <w:rPr>
                <w:rFonts w:hint="eastAsia" w:ascii="仿宋" w:hAnsi="仿宋" w:cs="仿宋"/>
                <w:color w:val="auto"/>
                <w:sz w:val="24"/>
                <w:szCs w:val="24"/>
                <w:lang w:eastAsia="zh-CN"/>
              </w:rPr>
              <w:t>⑴</w:t>
            </w:r>
            <w:r>
              <w:rPr>
                <w:rFonts w:hint="eastAsia" w:ascii="仿宋" w:hAnsi="仿宋" w:cs="仿宋"/>
                <w:color w:val="auto"/>
                <w:sz w:val="24"/>
                <w:szCs w:val="24"/>
                <w:lang w:eastAsia="zh-CN"/>
              </w:rPr>
              <w:fldChar w:fldCharType="end"/>
            </w:r>
            <w:r>
              <w:rPr>
                <w:rFonts w:hint="eastAsia" w:ascii="仿宋" w:hAnsi="仿宋" w:cs="仿宋"/>
                <w:color w:val="auto"/>
                <w:sz w:val="24"/>
                <w:szCs w:val="24"/>
                <w:lang w:eastAsia="zh-CN"/>
              </w:rPr>
              <w:t>企业内部应急资源</w:t>
            </w:r>
          </w:p>
          <w:p>
            <w:pPr>
              <w:pStyle w:val="20"/>
              <w:snapToGrid/>
              <w:spacing w:line="240" w:lineRule="auto"/>
              <w:ind w:firstLine="0" w:firstLineChars="0"/>
              <w:jc w:val="both"/>
              <w:rPr>
                <w:rFonts w:ascii="仿宋" w:hAnsi="仿宋" w:cs="仿宋"/>
                <w:color w:val="auto"/>
                <w:sz w:val="24"/>
                <w:szCs w:val="24"/>
                <w:lang w:eastAsia="zh-CN"/>
              </w:rPr>
            </w:pPr>
            <w:r>
              <w:rPr>
                <w:rFonts w:hint="eastAsia" w:ascii="仿宋" w:hAnsi="仿宋" w:cs="仿宋"/>
                <w:color w:val="auto"/>
                <w:sz w:val="24"/>
                <w:szCs w:val="24"/>
                <w:lang w:eastAsia="zh-CN"/>
              </w:rPr>
              <w:fldChar w:fldCharType="begin"/>
            </w:r>
            <w:r>
              <w:rPr>
                <w:rFonts w:hint="eastAsia" w:ascii="仿宋" w:hAnsi="仿宋" w:cs="仿宋"/>
                <w:color w:val="auto"/>
                <w:sz w:val="24"/>
                <w:szCs w:val="24"/>
                <w:lang w:eastAsia="zh-CN"/>
              </w:rPr>
              <w:instrText xml:space="preserve"> = 2 \* GB2 </w:instrText>
            </w:r>
            <w:r>
              <w:rPr>
                <w:rFonts w:hint="eastAsia" w:ascii="仿宋" w:hAnsi="仿宋" w:cs="仿宋"/>
                <w:color w:val="auto"/>
                <w:sz w:val="24"/>
                <w:szCs w:val="24"/>
                <w:lang w:eastAsia="zh-CN"/>
              </w:rPr>
              <w:fldChar w:fldCharType="separate"/>
            </w:r>
            <w:r>
              <w:rPr>
                <w:rFonts w:hint="eastAsia" w:ascii="仿宋" w:hAnsi="仿宋" w:cs="仿宋"/>
                <w:color w:val="auto"/>
                <w:sz w:val="24"/>
                <w:szCs w:val="24"/>
                <w:lang w:eastAsia="zh-CN"/>
              </w:rPr>
              <w:t>⑵</w:t>
            </w:r>
            <w:r>
              <w:rPr>
                <w:rFonts w:hint="eastAsia" w:ascii="仿宋" w:hAnsi="仿宋" w:cs="仿宋"/>
                <w:color w:val="auto"/>
                <w:sz w:val="24"/>
                <w:szCs w:val="24"/>
                <w:lang w:eastAsia="zh-CN"/>
              </w:rPr>
              <w:fldChar w:fldCharType="end"/>
            </w:r>
            <w:r>
              <w:rPr>
                <w:rFonts w:hint="eastAsia" w:ascii="仿宋" w:hAnsi="仿宋" w:cs="仿宋"/>
                <w:color w:val="auto"/>
                <w:sz w:val="24"/>
                <w:szCs w:val="24"/>
                <w:lang w:eastAsia="zh-CN"/>
              </w:rPr>
              <w:t>外部应急资源</w:t>
            </w:r>
          </w:p>
          <w:p>
            <w:pPr>
              <w:pStyle w:val="19"/>
              <w:snapToGrid/>
              <w:spacing w:after="0"/>
              <w:ind w:firstLine="0" w:firstLineChars="0"/>
              <w:jc w:val="both"/>
              <w:rPr>
                <w:rFonts w:ascii="仿宋" w:hAnsi="仿宋" w:cs="仿宋"/>
                <w:color w:val="auto"/>
                <w:sz w:val="24"/>
                <w:szCs w:val="24"/>
                <w:lang w:eastAsia="zh-CN"/>
              </w:rPr>
            </w:pPr>
            <w:r>
              <w:rPr>
                <w:rFonts w:hint="eastAsia" w:ascii="仿宋" w:hAnsi="仿宋" w:cs="仿宋"/>
                <w:color w:val="auto"/>
                <w:sz w:val="24"/>
                <w:szCs w:val="24"/>
                <w:lang w:eastAsia="zh-CN"/>
              </w:rPr>
              <w:fldChar w:fldCharType="begin"/>
            </w:r>
            <w:r>
              <w:rPr>
                <w:rFonts w:hint="eastAsia" w:ascii="仿宋" w:hAnsi="仿宋" w:cs="仿宋"/>
                <w:color w:val="auto"/>
                <w:sz w:val="24"/>
                <w:szCs w:val="24"/>
                <w:lang w:eastAsia="zh-CN"/>
              </w:rPr>
              <w:instrText xml:space="preserve"> = 3 \* GB2 </w:instrText>
            </w:r>
            <w:r>
              <w:rPr>
                <w:rFonts w:hint="eastAsia" w:ascii="仿宋" w:hAnsi="仿宋" w:cs="仿宋"/>
                <w:color w:val="auto"/>
                <w:sz w:val="24"/>
                <w:szCs w:val="24"/>
                <w:lang w:eastAsia="zh-CN"/>
              </w:rPr>
              <w:fldChar w:fldCharType="separate"/>
            </w:r>
            <w:r>
              <w:rPr>
                <w:rFonts w:hint="eastAsia" w:ascii="仿宋" w:hAnsi="仿宋" w:cs="仿宋"/>
                <w:color w:val="auto"/>
                <w:sz w:val="24"/>
                <w:szCs w:val="24"/>
                <w:lang w:eastAsia="zh-CN"/>
              </w:rPr>
              <w:t>⑶</w:t>
            </w:r>
            <w:r>
              <w:rPr>
                <w:rFonts w:hint="eastAsia" w:ascii="仿宋" w:hAnsi="仿宋" w:cs="仿宋"/>
                <w:color w:val="auto"/>
                <w:sz w:val="24"/>
                <w:szCs w:val="24"/>
                <w:lang w:eastAsia="zh-CN"/>
              </w:rPr>
              <w:fldChar w:fldCharType="end"/>
            </w:r>
            <w:r>
              <w:rPr>
                <w:rFonts w:hint="eastAsia" w:ascii="仿宋" w:hAnsi="仿宋" w:cs="仿宋"/>
                <w:color w:val="auto"/>
                <w:sz w:val="24"/>
                <w:szCs w:val="24"/>
                <w:lang w:eastAsia="zh-CN"/>
              </w:rPr>
              <w:t>环境风险源识别</w:t>
            </w:r>
          </w:p>
          <w:p>
            <w:pPr>
              <w:pStyle w:val="19"/>
              <w:snapToGrid/>
              <w:spacing w:after="0"/>
              <w:ind w:firstLine="0" w:firstLineChars="0"/>
              <w:jc w:val="both"/>
              <w:rPr>
                <w:rFonts w:ascii="仿宋" w:hAnsi="仿宋" w:cs="仿宋"/>
                <w:color w:val="auto"/>
                <w:sz w:val="24"/>
                <w:szCs w:val="24"/>
                <w:lang w:eastAsia="zh-CN"/>
              </w:rPr>
            </w:pPr>
            <w:r>
              <w:rPr>
                <w:rFonts w:hint="eastAsia" w:ascii="仿宋" w:hAnsi="仿宋" w:cs="仿宋"/>
                <w:color w:val="auto"/>
                <w:sz w:val="24"/>
                <w:szCs w:val="24"/>
                <w:lang w:eastAsia="zh-CN"/>
              </w:rPr>
              <w:fldChar w:fldCharType="begin"/>
            </w:r>
            <w:r>
              <w:rPr>
                <w:rFonts w:hint="eastAsia" w:ascii="仿宋" w:hAnsi="仿宋" w:cs="仿宋"/>
                <w:color w:val="auto"/>
                <w:sz w:val="24"/>
                <w:szCs w:val="24"/>
                <w:lang w:eastAsia="zh-CN"/>
              </w:rPr>
              <w:instrText xml:space="preserve"> = 4 \* GB2 </w:instrText>
            </w:r>
            <w:r>
              <w:rPr>
                <w:rFonts w:hint="eastAsia" w:ascii="仿宋" w:hAnsi="仿宋" w:cs="仿宋"/>
                <w:color w:val="auto"/>
                <w:sz w:val="24"/>
                <w:szCs w:val="24"/>
                <w:lang w:eastAsia="zh-CN"/>
              </w:rPr>
              <w:fldChar w:fldCharType="separate"/>
            </w:r>
            <w:r>
              <w:rPr>
                <w:rFonts w:hint="eastAsia" w:ascii="仿宋" w:hAnsi="仿宋" w:cs="仿宋"/>
                <w:color w:val="auto"/>
                <w:sz w:val="24"/>
                <w:szCs w:val="24"/>
                <w:lang w:eastAsia="zh-CN"/>
              </w:rPr>
              <w:t>⑷</w:t>
            </w:r>
            <w:r>
              <w:rPr>
                <w:rFonts w:hint="eastAsia" w:ascii="仿宋" w:hAnsi="仿宋" w:cs="仿宋"/>
                <w:color w:val="auto"/>
                <w:sz w:val="24"/>
                <w:szCs w:val="24"/>
                <w:lang w:eastAsia="zh-CN"/>
              </w:rPr>
              <w:fldChar w:fldCharType="end"/>
            </w:r>
            <w:r>
              <w:rPr>
                <w:rFonts w:hint="eastAsia" w:ascii="仿宋" w:hAnsi="仿宋" w:cs="仿宋"/>
                <w:color w:val="auto"/>
                <w:sz w:val="24"/>
                <w:szCs w:val="24"/>
                <w:lang w:eastAsia="zh-CN"/>
              </w:rPr>
              <w:t>突发环境事件及其后果分析</w:t>
            </w:r>
          </w:p>
          <w:p>
            <w:pPr>
              <w:pStyle w:val="19"/>
              <w:snapToGrid/>
              <w:spacing w:after="0"/>
              <w:ind w:firstLine="0" w:firstLineChars="0"/>
              <w:jc w:val="both"/>
              <w:rPr>
                <w:rFonts w:ascii="仿宋" w:hAnsi="仿宋" w:cs="仿宋"/>
                <w:color w:val="auto"/>
                <w:sz w:val="24"/>
                <w:szCs w:val="24"/>
                <w:highlight w:val="red"/>
                <w:lang w:eastAsia="zh-CN"/>
              </w:rPr>
            </w:pPr>
            <w:r>
              <w:rPr>
                <w:rFonts w:hint="eastAsia" w:ascii="仿宋" w:hAnsi="仿宋" w:cs="仿宋"/>
                <w:color w:val="auto"/>
                <w:sz w:val="24"/>
                <w:szCs w:val="24"/>
                <w:lang w:eastAsia="zh-CN"/>
              </w:rPr>
              <w:fldChar w:fldCharType="begin"/>
            </w:r>
            <w:r>
              <w:rPr>
                <w:rFonts w:hint="eastAsia" w:ascii="仿宋" w:hAnsi="仿宋" w:cs="仿宋"/>
                <w:color w:val="auto"/>
                <w:sz w:val="24"/>
                <w:szCs w:val="24"/>
                <w:lang w:eastAsia="zh-CN"/>
              </w:rPr>
              <w:instrText xml:space="preserve"> = 5 \* GB2 </w:instrText>
            </w:r>
            <w:r>
              <w:rPr>
                <w:rFonts w:hint="eastAsia" w:ascii="仿宋" w:hAnsi="仿宋" w:cs="仿宋"/>
                <w:color w:val="auto"/>
                <w:sz w:val="24"/>
                <w:szCs w:val="24"/>
                <w:lang w:eastAsia="zh-CN"/>
              </w:rPr>
              <w:fldChar w:fldCharType="separate"/>
            </w:r>
            <w:r>
              <w:rPr>
                <w:rFonts w:hint="eastAsia" w:ascii="仿宋" w:hAnsi="仿宋" w:cs="仿宋"/>
                <w:color w:val="auto"/>
                <w:sz w:val="24"/>
                <w:szCs w:val="24"/>
                <w:lang w:eastAsia="zh-CN"/>
              </w:rPr>
              <w:t>⑸</w:t>
            </w:r>
            <w:r>
              <w:rPr>
                <w:rFonts w:hint="eastAsia" w:ascii="仿宋" w:hAnsi="仿宋" w:cs="仿宋"/>
                <w:color w:val="auto"/>
                <w:sz w:val="24"/>
                <w:szCs w:val="24"/>
                <w:lang w:eastAsia="zh-CN"/>
              </w:rPr>
              <w:fldChar w:fldCharType="end"/>
            </w:r>
            <w:r>
              <w:rPr>
                <w:rFonts w:hint="eastAsia" w:ascii="仿宋" w:hAnsi="仿宋" w:cs="仿宋"/>
                <w:color w:val="auto"/>
                <w:sz w:val="24"/>
                <w:szCs w:val="24"/>
                <w:lang w:eastAsia="zh-CN"/>
              </w:rPr>
              <w:t>企业突发环境事件风险等级确定</w:t>
            </w:r>
          </w:p>
        </w:tc>
        <w:tc>
          <w:tcPr>
            <w:tcW w:w="690" w:type="pct"/>
            <w:tcMar>
              <w:top w:w="0" w:type="dxa"/>
              <w:left w:w="108" w:type="dxa"/>
              <w:bottom w:w="0" w:type="dxa"/>
              <w:right w:w="108" w:type="dxa"/>
            </w:tcMar>
            <w:vAlign w:val="center"/>
          </w:tcPr>
          <w:p>
            <w:pPr>
              <w:widowControl/>
              <w:snapToGrid/>
              <w:spacing w:line="240" w:lineRule="auto"/>
              <w:ind w:firstLine="0" w:firstLineChars="0"/>
              <w:jc w:val="center"/>
              <w:rPr>
                <w:rFonts w:ascii="仿宋" w:hAnsi="仿宋" w:cs="仿宋"/>
                <w:color w:val="auto"/>
                <w:sz w:val="24"/>
                <w:szCs w:val="24"/>
                <w:lang w:eastAsia="zh-CN"/>
              </w:rPr>
            </w:pPr>
            <w:r>
              <w:rPr>
                <w:rFonts w:hint="eastAsia" w:ascii="仿宋" w:hAnsi="仿宋" w:cs="仿宋"/>
                <w:color w:val="auto"/>
                <w:sz w:val="24"/>
                <w:szCs w:val="24"/>
              </w:rPr>
              <w:t>2021.</w:t>
            </w:r>
            <w:r>
              <w:rPr>
                <w:rFonts w:hint="eastAsia" w:ascii="仿宋" w:hAnsi="仿宋" w:cs="仿宋"/>
                <w:color w:val="auto"/>
                <w:sz w:val="24"/>
                <w:szCs w:val="24"/>
                <w:lang w:eastAsia="zh-CN"/>
              </w:rPr>
              <w:t>12</w:t>
            </w:r>
          </w:p>
        </w:tc>
        <w:tc>
          <w:tcPr>
            <w:tcW w:w="1105" w:type="pct"/>
            <w:tcMar>
              <w:top w:w="0" w:type="dxa"/>
              <w:left w:w="108" w:type="dxa"/>
              <w:bottom w:w="0" w:type="dxa"/>
              <w:right w:w="108" w:type="dxa"/>
            </w:tcMar>
            <w:vAlign w:val="center"/>
          </w:tcPr>
          <w:p>
            <w:pPr>
              <w:widowControl/>
              <w:snapToGrid/>
              <w:spacing w:line="240" w:lineRule="auto"/>
              <w:ind w:firstLine="0" w:firstLineChars="0"/>
              <w:jc w:val="center"/>
              <w:rPr>
                <w:rFonts w:ascii="仿宋" w:hAnsi="仿宋" w:cs="仿宋"/>
                <w:color w:val="auto"/>
                <w:sz w:val="24"/>
                <w:szCs w:val="24"/>
                <w:highlight w:val="red"/>
                <w:lang w:eastAsia="zh-CN"/>
              </w:rPr>
            </w:pPr>
            <w:r>
              <w:rPr>
                <w:rFonts w:hint="eastAsia" w:ascii="仿宋" w:hAnsi="仿宋" w:cs="仿宋"/>
                <w:color w:val="auto"/>
                <w:sz w:val="24"/>
                <w:szCs w:val="24"/>
                <w:lang w:eastAsia="zh-CN"/>
              </w:rPr>
              <w:t>应急预案编制小组成员及相关部门</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trHeight w:val="340" w:hRule="atLeast"/>
        </w:trPr>
        <w:tc>
          <w:tcPr>
            <w:tcW w:w="468" w:type="pct"/>
            <w:tcMar>
              <w:top w:w="0" w:type="dxa"/>
              <w:left w:w="108" w:type="dxa"/>
              <w:bottom w:w="0" w:type="dxa"/>
              <w:right w:w="108" w:type="dxa"/>
            </w:tcMar>
            <w:vAlign w:val="center"/>
          </w:tcPr>
          <w:p>
            <w:pPr>
              <w:widowControl/>
              <w:snapToGrid/>
              <w:spacing w:line="240" w:lineRule="auto"/>
              <w:ind w:firstLine="0" w:firstLineChars="0"/>
              <w:jc w:val="center"/>
              <w:rPr>
                <w:rFonts w:ascii="仿宋" w:hAnsi="仿宋" w:cs="仿宋"/>
                <w:color w:val="auto"/>
                <w:sz w:val="24"/>
                <w:szCs w:val="24"/>
                <w:lang w:eastAsia="zh-CN"/>
              </w:rPr>
            </w:pPr>
            <w:r>
              <w:rPr>
                <w:rFonts w:hint="eastAsia" w:ascii="仿宋" w:hAnsi="仿宋" w:cs="仿宋"/>
                <w:color w:val="auto"/>
                <w:sz w:val="24"/>
                <w:szCs w:val="24"/>
                <w:lang w:eastAsia="zh-CN"/>
              </w:rPr>
              <w:t>4</w:t>
            </w:r>
          </w:p>
        </w:tc>
        <w:tc>
          <w:tcPr>
            <w:tcW w:w="820" w:type="pct"/>
            <w:tcMar>
              <w:top w:w="0" w:type="dxa"/>
              <w:left w:w="108" w:type="dxa"/>
              <w:bottom w:w="0" w:type="dxa"/>
              <w:right w:w="108" w:type="dxa"/>
            </w:tcMar>
            <w:vAlign w:val="center"/>
          </w:tcPr>
          <w:p>
            <w:pPr>
              <w:widowControl/>
              <w:snapToGrid/>
              <w:spacing w:line="240" w:lineRule="auto"/>
              <w:ind w:firstLine="0" w:firstLineChars="0"/>
              <w:jc w:val="center"/>
              <w:rPr>
                <w:rFonts w:ascii="仿宋" w:hAnsi="仿宋" w:cs="仿宋"/>
                <w:color w:val="auto"/>
                <w:sz w:val="24"/>
                <w:szCs w:val="24"/>
                <w:lang w:eastAsia="zh-CN"/>
              </w:rPr>
            </w:pPr>
            <w:r>
              <w:rPr>
                <w:rFonts w:hint="eastAsia" w:ascii="仿宋" w:hAnsi="仿宋" w:cs="仿宋"/>
                <w:color w:val="auto"/>
                <w:sz w:val="24"/>
                <w:szCs w:val="24"/>
                <w:lang w:eastAsia="zh-CN"/>
              </w:rPr>
              <w:t>报告编制</w:t>
            </w:r>
          </w:p>
        </w:tc>
        <w:tc>
          <w:tcPr>
            <w:tcW w:w="1917" w:type="pct"/>
            <w:tcMar>
              <w:top w:w="0" w:type="dxa"/>
              <w:left w:w="108" w:type="dxa"/>
              <w:bottom w:w="0" w:type="dxa"/>
              <w:right w:w="108" w:type="dxa"/>
            </w:tcMar>
            <w:vAlign w:val="center"/>
          </w:tcPr>
          <w:p>
            <w:pPr>
              <w:widowControl/>
              <w:snapToGrid/>
              <w:spacing w:line="240" w:lineRule="auto"/>
              <w:ind w:firstLine="0" w:firstLineChars="0"/>
              <w:jc w:val="both"/>
              <w:rPr>
                <w:rFonts w:ascii="仿宋" w:hAnsi="仿宋" w:cs="仿宋"/>
                <w:color w:val="auto"/>
                <w:sz w:val="24"/>
                <w:szCs w:val="24"/>
                <w:lang w:eastAsia="zh-CN"/>
              </w:rPr>
            </w:pPr>
            <w:r>
              <w:rPr>
                <w:rFonts w:hint="eastAsia" w:ascii="仿宋" w:hAnsi="仿宋" w:cs="仿宋"/>
                <w:color w:val="auto"/>
                <w:sz w:val="24"/>
                <w:szCs w:val="24"/>
                <w:lang w:eastAsia="zh-CN"/>
              </w:rPr>
              <w:fldChar w:fldCharType="begin"/>
            </w:r>
            <w:r>
              <w:rPr>
                <w:rFonts w:hint="eastAsia" w:ascii="仿宋" w:hAnsi="仿宋" w:cs="仿宋"/>
                <w:color w:val="auto"/>
                <w:sz w:val="24"/>
                <w:szCs w:val="24"/>
                <w:lang w:eastAsia="zh-CN"/>
              </w:rPr>
              <w:instrText xml:space="preserve"> = 1 \* GB2 </w:instrText>
            </w:r>
            <w:r>
              <w:rPr>
                <w:rFonts w:hint="eastAsia" w:ascii="仿宋" w:hAnsi="仿宋" w:cs="仿宋"/>
                <w:color w:val="auto"/>
                <w:sz w:val="24"/>
                <w:szCs w:val="24"/>
                <w:lang w:eastAsia="zh-CN"/>
              </w:rPr>
              <w:fldChar w:fldCharType="separate"/>
            </w:r>
            <w:r>
              <w:rPr>
                <w:rFonts w:hint="eastAsia" w:ascii="仿宋" w:hAnsi="仿宋" w:cs="仿宋"/>
                <w:color w:val="auto"/>
                <w:sz w:val="24"/>
                <w:szCs w:val="24"/>
                <w:lang w:eastAsia="zh-CN"/>
              </w:rPr>
              <w:t>⑴</w:t>
            </w:r>
            <w:r>
              <w:rPr>
                <w:rFonts w:hint="eastAsia" w:ascii="仿宋" w:hAnsi="仿宋" w:cs="仿宋"/>
                <w:color w:val="auto"/>
                <w:sz w:val="24"/>
                <w:szCs w:val="24"/>
                <w:lang w:eastAsia="zh-CN"/>
              </w:rPr>
              <w:fldChar w:fldCharType="end"/>
            </w:r>
            <w:r>
              <w:rPr>
                <w:rFonts w:hint="eastAsia" w:ascii="仿宋" w:hAnsi="仿宋" w:cs="仿宋"/>
                <w:color w:val="auto"/>
                <w:sz w:val="24"/>
                <w:szCs w:val="24"/>
                <w:lang w:eastAsia="zh-CN"/>
              </w:rPr>
              <w:t>总则</w:t>
            </w:r>
          </w:p>
          <w:p>
            <w:pPr>
              <w:widowControl/>
              <w:snapToGrid/>
              <w:spacing w:line="240" w:lineRule="auto"/>
              <w:ind w:firstLine="0" w:firstLineChars="0"/>
              <w:jc w:val="both"/>
              <w:rPr>
                <w:rFonts w:ascii="仿宋" w:hAnsi="仿宋" w:cs="仿宋"/>
                <w:color w:val="auto"/>
                <w:sz w:val="24"/>
                <w:szCs w:val="24"/>
                <w:lang w:eastAsia="zh-CN"/>
              </w:rPr>
            </w:pPr>
            <w:r>
              <w:rPr>
                <w:rFonts w:hint="eastAsia" w:ascii="仿宋" w:hAnsi="仿宋" w:cs="仿宋"/>
                <w:color w:val="auto"/>
                <w:sz w:val="24"/>
                <w:szCs w:val="24"/>
                <w:lang w:eastAsia="zh-CN"/>
              </w:rPr>
              <w:fldChar w:fldCharType="begin"/>
            </w:r>
            <w:r>
              <w:rPr>
                <w:rFonts w:hint="eastAsia" w:ascii="仿宋" w:hAnsi="仿宋" w:cs="仿宋"/>
                <w:color w:val="auto"/>
                <w:sz w:val="24"/>
                <w:szCs w:val="24"/>
                <w:lang w:eastAsia="zh-CN"/>
              </w:rPr>
              <w:instrText xml:space="preserve"> = 2 \* GB2 </w:instrText>
            </w:r>
            <w:r>
              <w:rPr>
                <w:rFonts w:hint="eastAsia" w:ascii="仿宋" w:hAnsi="仿宋" w:cs="仿宋"/>
                <w:color w:val="auto"/>
                <w:sz w:val="24"/>
                <w:szCs w:val="24"/>
                <w:lang w:eastAsia="zh-CN"/>
              </w:rPr>
              <w:fldChar w:fldCharType="separate"/>
            </w:r>
            <w:r>
              <w:rPr>
                <w:rFonts w:hint="eastAsia" w:ascii="仿宋" w:hAnsi="仿宋" w:cs="仿宋"/>
                <w:color w:val="auto"/>
                <w:sz w:val="24"/>
                <w:szCs w:val="24"/>
                <w:lang w:eastAsia="zh-CN"/>
              </w:rPr>
              <w:t>⑵</w:t>
            </w:r>
            <w:r>
              <w:rPr>
                <w:rFonts w:hint="eastAsia" w:ascii="仿宋" w:hAnsi="仿宋" w:cs="仿宋"/>
                <w:color w:val="auto"/>
                <w:sz w:val="24"/>
                <w:szCs w:val="24"/>
                <w:lang w:eastAsia="zh-CN"/>
              </w:rPr>
              <w:fldChar w:fldCharType="end"/>
            </w:r>
            <w:r>
              <w:rPr>
                <w:rFonts w:hint="eastAsia" w:ascii="仿宋" w:hAnsi="仿宋" w:cs="仿宋"/>
                <w:color w:val="auto"/>
                <w:sz w:val="24"/>
                <w:szCs w:val="24"/>
                <w:lang w:eastAsia="zh-CN"/>
              </w:rPr>
              <w:t>基本情况</w:t>
            </w:r>
          </w:p>
          <w:p>
            <w:pPr>
              <w:widowControl/>
              <w:snapToGrid/>
              <w:spacing w:line="240" w:lineRule="auto"/>
              <w:ind w:firstLine="0" w:firstLineChars="0"/>
              <w:jc w:val="both"/>
              <w:rPr>
                <w:rFonts w:ascii="仿宋" w:hAnsi="仿宋" w:cs="仿宋"/>
                <w:color w:val="auto"/>
                <w:sz w:val="24"/>
                <w:szCs w:val="24"/>
                <w:lang w:eastAsia="zh-CN"/>
              </w:rPr>
            </w:pPr>
            <w:r>
              <w:rPr>
                <w:rFonts w:hint="eastAsia" w:ascii="仿宋" w:hAnsi="仿宋" w:cs="仿宋"/>
                <w:color w:val="auto"/>
                <w:sz w:val="24"/>
                <w:szCs w:val="24"/>
                <w:lang w:eastAsia="zh-CN"/>
              </w:rPr>
              <w:fldChar w:fldCharType="begin"/>
            </w:r>
            <w:r>
              <w:rPr>
                <w:rFonts w:hint="eastAsia" w:ascii="仿宋" w:hAnsi="仿宋" w:cs="仿宋"/>
                <w:color w:val="auto"/>
                <w:sz w:val="24"/>
                <w:szCs w:val="24"/>
                <w:lang w:eastAsia="zh-CN"/>
              </w:rPr>
              <w:instrText xml:space="preserve"> = 3 \* GB2 </w:instrText>
            </w:r>
            <w:r>
              <w:rPr>
                <w:rFonts w:hint="eastAsia" w:ascii="仿宋" w:hAnsi="仿宋" w:cs="仿宋"/>
                <w:color w:val="auto"/>
                <w:sz w:val="24"/>
                <w:szCs w:val="24"/>
                <w:lang w:eastAsia="zh-CN"/>
              </w:rPr>
              <w:fldChar w:fldCharType="separate"/>
            </w:r>
            <w:r>
              <w:rPr>
                <w:rFonts w:hint="eastAsia" w:ascii="仿宋" w:hAnsi="仿宋" w:cs="仿宋"/>
                <w:color w:val="auto"/>
                <w:sz w:val="24"/>
                <w:szCs w:val="24"/>
                <w:lang w:eastAsia="zh-CN"/>
              </w:rPr>
              <w:t>⑶</w:t>
            </w:r>
            <w:r>
              <w:rPr>
                <w:rFonts w:hint="eastAsia" w:ascii="仿宋" w:hAnsi="仿宋" w:cs="仿宋"/>
                <w:color w:val="auto"/>
                <w:sz w:val="24"/>
                <w:szCs w:val="24"/>
                <w:lang w:eastAsia="zh-CN"/>
              </w:rPr>
              <w:fldChar w:fldCharType="end"/>
            </w:r>
            <w:r>
              <w:rPr>
                <w:rFonts w:hint="eastAsia" w:ascii="仿宋" w:hAnsi="仿宋" w:cs="仿宋"/>
                <w:color w:val="auto"/>
                <w:sz w:val="24"/>
                <w:szCs w:val="24"/>
                <w:lang w:eastAsia="zh-CN"/>
              </w:rPr>
              <w:t>应急组织体系</w:t>
            </w:r>
          </w:p>
          <w:p>
            <w:pPr>
              <w:widowControl/>
              <w:snapToGrid/>
              <w:spacing w:line="240" w:lineRule="auto"/>
              <w:ind w:firstLine="0" w:firstLineChars="0"/>
              <w:jc w:val="both"/>
              <w:rPr>
                <w:rFonts w:ascii="仿宋" w:hAnsi="仿宋" w:cs="仿宋"/>
                <w:color w:val="auto"/>
                <w:sz w:val="24"/>
                <w:szCs w:val="24"/>
                <w:lang w:eastAsia="zh-CN"/>
              </w:rPr>
            </w:pPr>
            <w:r>
              <w:rPr>
                <w:rFonts w:hint="eastAsia" w:ascii="仿宋" w:hAnsi="仿宋" w:cs="仿宋"/>
                <w:color w:val="auto"/>
                <w:sz w:val="24"/>
                <w:szCs w:val="24"/>
                <w:lang w:eastAsia="zh-CN"/>
              </w:rPr>
              <w:fldChar w:fldCharType="begin"/>
            </w:r>
            <w:r>
              <w:rPr>
                <w:rFonts w:hint="eastAsia" w:ascii="仿宋" w:hAnsi="仿宋" w:cs="仿宋"/>
                <w:color w:val="auto"/>
                <w:sz w:val="24"/>
                <w:szCs w:val="24"/>
                <w:lang w:eastAsia="zh-CN"/>
              </w:rPr>
              <w:instrText xml:space="preserve"> = 4 \* GB2 </w:instrText>
            </w:r>
            <w:r>
              <w:rPr>
                <w:rFonts w:hint="eastAsia" w:ascii="仿宋" w:hAnsi="仿宋" w:cs="仿宋"/>
                <w:color w:val="auto"/>
                <w:sz w:val="24"/>
                <w:szCs w:val="24"/>
                <w:lang w:eastAsia="zh-CN"/>
              </w:rPr>
              <w:fldChar w:fldCharType="separate"/>
            </w:r>
            <w:r>
              <w:rPr>
                <w:rFonts w:hint="eastAsia" w:ascii="仿宋" w:hAnsi="仿宋" w:cs="仿宋"/>
                <w:color w:val="auto"/>
                <w:sz w:val="24"/>
                <w:szCs w:val="24"/>
                <w:lang w:eastAsia="zh-CN"/>
              </w:rPr>
              <w:t>⑷</w:t>
            </w:r>
            <w:r>
              <w:rPr>
                <w:rFonts w:hint="eastAsia" w:ascii="仿宋" w:hAnsi="仿宋" w:cs="仿宋"/>
                <w:color w:val="auto"/>
                <w:sz w:val="24"/>
                <w:szCs w:val="24"/>
                <w:lang w:eastAsia="zh-CN"/>
              </w:rPr>
              <w:fldChar w:fldCharType="end"/>
            </w:r>
            <w:r>
              <w:rPr>
                <w:rFonts w:hint="eastAsia" w:ascii="仿宋" w:hAnsi="仿宋" w:cs="仿宋"/>
                <w:color w:val="auto"/>
                <w:sz w:val="24"/>
                <w:szCs w:val="24"/>
                <w:lang w:eastAsia="zh-CN"/>
              </w:rPr>
              <w:t>环境风险分析</w:t>
            </w:r>
          </w:p>
          <w:p>
            <w:pPr>
              <w:widowControl/>
              <w:snapToGrid/>
              <w:spacing w:line="240" w:lineRule="auto"/>
              <w:ind w:firstLine="0" w:firstLineChars="0"/>
              <w:jc w:val="both"/>
              <w:rPr>
                <w:rFonts w:ascii="仿宋" w:hAnsi="仿宋" w:cs="仿宋"/>
                <w:color w:val="auto"/>
                <w:sz w:val="24"/>
                <w:szCs w:val="24"/>
                <w:lang w:eastAsia="zh-CN"/>
              </w:rPr>
            </w:pPr>
            <w:r>
              <w:rPr>
                <w:rFonts w:hint="eastAsia" w:ascii="仿宋" w:hAnsi="仿宋" w:cs="仿宋"/>
                <w:color w:val="auto"/>
                <w:sz w:val="24"/>
                <w:szCs w:val="24"/>
                <w:lang w:eastAsia="zh-CN"/>
              </w:rPr>
              <w:fldChar w:fldCharType="begin"/>
            </w:r>
            <w:r>
              <w:rPr>
                <w:rFonts w:hint="eastAsia" w:ascii="仿宋" w:hAnsi="仿宋" w:cs="仿宋"/>
                <w:color w:val="auto"/>
                <w:sz w:val="24"/>
                <w:szCs w:val="24"/>
                <w:lang w:eastAsia="zh-CN"/>
              </w:rPr>
              <w:instrText xml:space="preserve"> = 5 \* GB2 </w:instrText>
            </w:r>
            <w:r>
              <w:rPr>
                <w:rFonts w:hint="eastAsia" w:ascii="仿宋" w:hAnsi="仿宋" w:cs="仿宋"/>
                <w:color w:val="auto"/>
                <w:sz w:val="24"/>
                <w:szCs w:val="24"/>
                <w:lang w:eastAsia="zh-CN"/>
              </w:rPr>
              <w:fldChar w:fldCharType="separate"/>
            </w:r>
            <w:r>
              <w:rPr>
                <w:rFonts w:hint="eastAsia" w:ascii="仿宋" w:hAnsi="仿宋" w:cs="仿宋"/>
                <w:color w:val="auto"/>
                <w:sz w:val="24"/>
                <w:szCs w:val="24"/>
                <w:lang w:eastAsia="zh-CN"/>
              </w:rPr>
              <w:t>⑸</w:t>
            </w:r>
            <w:r>
              <w:rPr>
                <w:rFonts w:hint="eastAsia" w:ascii="仿宋" w:hAnsi="仿宋" w:cs="仿宋"/>
                <w:color w:val="auto"/>
                <w:sz w:val="24"/>
                <w:szCs w:val="24"/>
                <w:lang w:eastAsia="zh-CN"/>
              </w:rPr>
              <w:fldChar w:fldCharType="end"/>
            </w:r>
            <w:r>
              <w:rPr>
                <w:rFonts w:hint="eastAsia" w:ascii="仿宋" w:hAnsi="仿宋" w:cs="仿宋"/>
                <w:color w:val="auto"/>
                <w:sz w:val="24"/>
                <w:szCs w:val="24"/>
                <w:lang w:eastAsia="zh-CN"/>
              </w:rPr>
              <w:t>预防与预警</w:t>
            </w:r>
          </w:p>
          <w:p>
            <w:pPr>
              <w:widowControl/>
              <w:snapToGrid/>
              <w:spacing w:line="240" w:lineRule="auto"/>
              <w:ind w:firstLine="0" w:firstLineChars="0"/>
              <w:jc w:val="both"/>
              <w:rPr>
                <w:rFonts w:ascii="仿宋" w:hAnsi="仿宋" w:cs="仿宋"/>
                <w:color w:val="auto"/>
                <w:sz w:val="24"/>
                <w:szCs w:val="24"/>
                <w:lang w:eastAsia="zh-CN"/>
              </w:rPr>
            </w:pPr>
            <w:r>
              <w:rPr>
                <w:rFonts w:hint="eastAsia" w:ascii="仿宋" w:hAnsi="仿宋" w:cs="仿宋"/>
                <w:color w:val="auto"/>
                <w:sz w:val="24"/>
                <w:szCs w:val="24"/>
                <w:lang w:eastAsia="zh-CN"/>
              </w:rPr>
              <w:fldChar w:fldCharType="begin"/>
            </w:r>
            <w:r>
              <w:rPr>
                <w:rFonts w:hint="eastAsia" w:ascii="仿宋" w:hAnsi="仿宋" w:cs="仿宋"/>
                <w:color w:val="auto"/>
                <w:sz w:val="24"/>
                <w:szCs w:val="24"/>
                <w:lang w:eastAsia="zh-CN"/>
              </w:rPr>
              <w:instrText xml:space="preserve"> = 6 \* GB2 </w:instrText>
            </w:r>
            <w:r>
              <w:rPr>
                <w:rFonts w:hint="eastAsia" w:ascii="仿宋" w:hAnsi="仿宋" w:cs="仿宋"/>
                <w:color w:val="auto"/>
                <w:sz w:val="24"/>
                <w:szCs w:val="24"/>
                <w:lang w:eastAsia="zh-CN"/>
              </w:rPr>
              <w:fldChar w:fldCharType="separate"/>
            </w:r>
            <w:r>
              <w:rPr>
                <w:rFonts w:hint="eastAsia" w:ascii="仿宋" w:hAnsi="仿宋" w:cs="仿宋"/>
                <w:color w:val="auto"/>
                <w:sz w:val="24"/>
                <w:szCs w:val="24"/>
                <w:lang w:eastAsia="zh-CN"/>
              </w:rPr>
              <w:t>⑹</w:t>
            </w:r>
            <w:r>
              <w:rPr>
                <w:rFonts w:hint="eastAsia" w:ascii="仿宋" w:hAnsi="仿宋" w:cs="仿宋"/>
                <w:color w:val="auto"/>
                <w:sz w:val="24"/>
                <w:szCs w:val="24"/>
                <w:lang w:eastAsia="zh-CN"/>
              </w:rPr>
              <w:fldChar w:fldCharType="end"/>
            </w:r>
            <w:r>
              <w:rPr>
                <w:rFonts w:hint="eastAsia" w:ascii="仿宋" w:hAnsi="仿宋" w:cs="仿宋"/>
                <w:color w:val="auto"/>
                <w:sz w:val="24"/>
                <w:szCs w:val="24"/>
                <w:lang w:eastAsia="zh-CN"/>
              </w:rPr>
              <w:t>应急处置</w:t>
            </w:r>
          </w:p>
          <w:p>
            <w:pPr>
              <w:widowControl/>
              <w:snapToGrid/>
              <w:spacing w:line="240" w:lineRule="auto"/>
              <w:ind w:firstLine="0" w:firstLineChars="0"/>
              <w:jc w:val="both"/>
              <w:rPr>
                <w:rFonts w:ascii="仿宋" w:hAnsi="仿宋" w:cs="仿宋"/>
                <w:color w:val="auto"/>
                <w:sz w:val="24"/>
                <w:szCs w:val="24"/>
                <w:lang w:eastAsia="zh-CN"/>
              </w:rPr>
            </w:pPr>
            <w:r>
              <w:rPr>
                <w:rFonts w:hint="eastAsia" w:ascii="仿宋" w:hAnsi="仿宋" w:cs="仿宋"/>
                <w:color w:val="auto"/>
                <w:sz w:val="24"/>
                <w:szCs w:val="24"/>
                <w:lang w:eastAsia="zh-CN"/>
              </w:rPr>
              <w:fldChar w:fldCharType="begin"/>
            </w:r>
            <w:r>
              <w:rPr>
                <w:rFonts w:hint="eastAsia" w:ascii="仿宋" w:hAnsi="仿宋" w:cs="仿宋"/>
                <w:color w:val="auto"/>
                <w:sz w:val="24"/>
                <w:szCs w:val="24"/>
                <w:lang w:eastAsia="zh-CN"/>
              </w:rPr>
              <w:instrText xml:space="preserve"> = 7 \* GB2 </w:instrText>
            </w:r>
            <w:r>
              <w:rPr>
                <w:rFonts w:hint="eastAsia" w:ascii="仿宋" w:hAnsi="仿宋" w:cs="仿宋"/>
                <w:color w:val="auto"/>
                <w:sz w:val="24"/>
                <w:szCs w:val="24"/>
                <w:lang w:eastAsia="zh-CN"/>
              </w:rPr>
              <w:fldChar w:fldCharType="separate"/>
            </w:r>
            <w:r>
              <w:rPr>
                <w:rFonts w:hint="eastAsia" w:ascii="仿宋" w:hAnsi="仿宋" w:cs="仿宋"/>
                <w:color w:val="auto"/>
                <w:sz w:val="24"/>
                <w:szCs w:val="24"/>
                <w:lang w:eastAsia="zh-CN"/>
              </w:rPr>
              <w:t>⑺</w:t>
            </w:r>
            <w:r>
              <w:rPr>
                <w:rFonts w:hint="eastAsia" w:ascii="仿宋" w:hAnsi="仿宋" w:cs="仿宋"/>
                <w:color w:val="auto"/>
                <w:sz w:val="24"/>
                <w:szCs w:val="24"/>
                <w:lang w:eastAsia="zh-CN"/>
              </w:rPr>
              <w:fldChar w:fldCharType="end"/>
            </w:r>
            <w:r>
              <w:rPr>
                <w:rFonts w:hint="eastAsia" w:ascii="仿宋" w:hAnsi="仿宋" w:cs="仿宋"/>
                <w:color w:val="auto"/>
                <w:sz w:val="24"/>
                <w:szCs w:val="24"/>
                <w:lang w:eastAsia="zh-CN"/>
              </w:rPr>
              <w:t>后期处置</w:t>
            </w:r>
          </w:p>
          <w:p>
            <w:pPr>
              <w:widowControl/>
              <w:snapToGrid/>
              <w:spacing w:line="240" w:lineRule="auto"/>
              <w:ind w:firstLine="0" w:firstLineChars="0"/>
              <w:jc w:val="both"/>
              <w:rPr>
                <w:rFonts w:ascii="仿宋" w:hAnsi="仿宋" w:cs="仿宋"/>
                <w:color w:val="auto"/>
                <w:sz w:val="24"/>
                <w:szCs w:val="24"/>
                <w:lang w:eastAsia="zh-CN"/>
              </w:rPr>
            </w:pPr>
            <w:r>
              <w:rPr>
                <w:rFonts w:hint="eastAsia" w:ascii="仿宋" w:hAnsi="仿宋" w:cs="仿宋"/>
                <w:color w:val="auto"/>
                <w:sz w:val="24"/>
                <w:szCs w:val="24"/>
                <w:lang w:eastAsia="zh-CN"/>
              </w:rPr>
              <w:fldChar w:fldCharType="begin"/>
            </w:r>
            <w:r>
              <w:rPr>
                <w:rFonts w:hint="eastAsia" w:ascii="仿宋" w:hAnsi="仿宋" w:cs="仿宋"/>
                <w:color w:val="auto"/>
                <w:sz w:val="24"/>
                <w:szCs w:val="24"/>
                <w:lang w:eastAsia="zh-CN"/>
              </w:rPr>
              <w:instrText xml:space="preserve"> = 8 \* GB2 </w:instrText>
            </w:r>
            <w:r>
              <w:rPr>
                <w:rFonts w:hint="eastAsia" w:ascii="仿宋" w:hAnsi="仿宋" w:cs="仿宋"/>
                <w:color w:val="auto"/>
                <w:sz w:val="24"/>
                <w:szCs w:val="24"/>
                <w:lang w:eastAsia="zh-CN"/>
              </w:rPr>
              <w:fldChar w:fldCharType="separate"/>
            </w:r>
            <w:r>
              <w:rPr>
                <w:rFonts w:hint="eastAsia" w:ascii="仿宋" w:hAnsi="仿宋" w:cs="仿宋"/>
                <w:color w:val="auto"/>
                <w:sz w:val="24"/>
                <w:szCs w:val="24"/>
                <w:lang w:eastAsia="zh-CN"/>
              </w:rPr>
              <w:t>⑻</w:t>
            </w:r>
            <w:r>
              <w:rPr>
                <w:rFonts w:hint="eastAsia" w:ascii="仿宋" w:hAnsi="仿宋" w:cs="仿宋"/>
                <w:color w:val="auto"/>
                <w:sz w:val="24"/>
                <w:szCs w:val="24"/>
                <w:lang w:eastAsia="zh-CN"/>
              </w:rPr>
              <w:fldChar w:fldCharType="end"/>
            </w:r>
            <w:r>
              <w:rPr>
                <w:rFonts w:hint="eastAsia" w:ascii="仿宋" w:hAnsi="仿宋" w:cs="仿宋"/>
                <w:color w:val="auto"/>
                <w:sz w:val="24"/>
                <w:szCs w:val="24"/>
                <w:lang w:eastAsia="zh-CN"/>
              </w:rPr>
              <w:t>应急保障</w:t>
            </w:r>
          </w:p>
          <w:p>
            <w:pPr>
              <w:widowControl/>
              <w:snapToGrid/>
              <w:spacing w:line="240" w:lineRule="auto"/>
              <w:ind w:firstLine="0" w:firstLineChars="0"/>
              <w:jc w:val="both"/>
              <w:rPr>
                <w:rFonts w:ascii="仿宋" w:hAnsi="仿宋" w:cs="仿宋"/>
                <w:color w:val="auto"/>
                <w:sz w:val="24"/>
                <w:szCs w:val="24"/>
                <w:lang w:eastAsia="zh-CN"/>
              </w:rPr>
            </w:pPr>
            <w:r>
              <w:rPr>
                <w:rFonts w:hint="eastAsia" w:ascii="仿宋" w:hAnsi="仿宋" w:cs="仿宋"/>
                <w:color w:val="auto"/>
                <w:sz w:val="24"/>
                <w:szCs w:val="24"/>
                <w:lang w:eastAsia="zh-CN"/>
              </w:rPr>
              <w:fldChar w:fldCharType="begin"/>
            </w:r>
            <w:r>
              <w:rPr>
                <w:rFonts w:hint="eastAsia" w:ascii="仿宋" w:hAnsi="仿宋" w:cs="仿宋"/>
                <w:color w:val="auto"/>
                <w:sz w:val="24"/>
                <w:szCs w:val="24"/>
                <w:lang w:eastAsia="zh-CN"/>
              </w:rPr>
              <w:instrText xml:space="preserve"> = 9 \* GB2 </w:instrText>
            </w:r>
            <w:r>
              <w:rPr>
                <w:rFonts w:hint="eastAsia" w:ascii="仿宋" w:hAnsi="仿宋" w:cs="仿宋"/>
                <w:color w:val="auto"/>
                <w:sz w:val="24"/>
                <w:szCs w:val="24"/>
                <w:lang w:eastAsia="zh-CN"/>
              </w:rPr>
              <w:fldChar w:fldCharType="separate"/>
            </w:r>
            <w:r>
              <w:rPr>
                <w:rFonts w:hint="eastAsia" w:ascii="仿宋" w:hAnsi="仿宋" w:cs="仿宋"/>
                <w:color w:val="auto"/>
                <w:sz w:val="24"/>
                <w:szCs w:val="24"/>
                <w:lang w:eastAsia="zh-CN"/>
              </w:rPr>
              <w:t>⑼</w:t>
            </w:r>
            <w:r>
              <w:rPr>
                <w:rFonts w:hint="eastAsia" w:ascii="仿宋" w:hAnsi="仿宋" w:cs="仿宋"/>
                <w:color w:val="auto"/>
                <w:sz w:val="24"/>
                <w:szCs w:val="24"/>
                <w:lang w:eastAsia="zh-CN"/>
              </w:rPr>
              <w:fldChar w:fldCharType="end"/>
            </w:r>
            <w:r>
              <w:rPr>
                <w:rFonts w:hint="eastAsia" w:ascii="仿宋" w:hAnsi="仿宋" w:cs="仿宋"/>
                <w:color w:val="auto"/>
                <w:sz w:val="24"/>
                <w:szCs w:val="24"/>
                <w:lang w:eastAsia="zh-CN"/>
              </w:rPr>
              <w:t>监督与管理</w:t>
            </w:r>
          </w:p>
          <w:p>
            <w:pPr>
              <w:widowControl/>
              <w:snapToGrid/>
              <w:spacing w:line="240" w:lineRule="auto"/>
              <w:ind w:firstLine="0" w:firstLineChars="0"/>
              <w:jc w:val="both"/>
              <w:rPr>
                <w:rFonts w:ascii="仿宋" w:hAnsi="仿宋" w:cs="仿宋"/>
                <w:color w:val="auto"/>
                <w:sz w:val="24"/>
                <w:szCs w:val="24"/>
                <w:lang w:eastAsia="zh-CN"/>
              </w:rPr>
            </w:pPr>
            <w:r>
              <w:rPr>
                <w:rFonts w:hint="eastAsia" w:ascii="仿宋" w:hAnsi="仿宋" w:cs="仿宋"/>
                <w:color w:val="auto"/>
                <w:sz w:val="24"/>
                <w:szCs w:val="24"/>
                <w:lang w:eastAsia="zh-CN"/>
              </w:rPr>
              <w:fldChar w:fldCharType="begin"/>
            </w:r>
            <w:r>
              <w:rPr>
                <w:rFonts w:hint="eastAsia" w:ascii="仿宋" w:hAnsi="仿宋" w:cs="仿宋"/>
                <w:color w:val="auto"/>
                <w:sz w:val="24"/>
                <w:szCs w:val="24"/>
                <w:lang w:eastAsia="zh-CN"/>
              </w:rPr>
              <w:instrText xml:space="preserve"> = 10 \* GB2 </w:instrText>
            </w:r>
            <w:r>
              <w:rPr>
                <w:rFonts w:hint="eastAsia" w:ascii="仿宋" w:hAnsi="仿宋" w:cs="仿宋"/>
                <w:color w:val="auto"/>
                <w:sz w:val="24"/>
                <w:szCs w:val="24"/>
                <w:lang w:eastAsia="zh-CN"/>
              </w:rPr>
              <w:fldChar w:fldCharType="separate"/>
            </w:r>
            <w:r>
              <w:rPr>
                <w:rFonts w:hint="eastAsia" w:ascii="仿宋" w:hAnsi="仿宋" w:cs="仿宋"/>
                <w:color w:val="auto"/>
                <w:sz w:val="24"/>
                <w:szCs w:val="24"/>
                <w:lang w:eastAsia="zh-CN"/>
              </w:rPr>
              <w:t>⑽</w:t>
            </w:r>
            <w:r>
              <w:rPr>
                <w:rFonts w:hint="eastAsia" w:ascii="仿宋" w:hAnsi="仿宋" w:cs="仿宋"/>
                <w:color w:val="auto"/>
                <w:sz w:val="24"/>
                <w:szCs w:val="24"/>
                <w:lang w:eastAsia="zh-CN"/>
              </w:rPr>
              <w:fldChar w:fldCharType="end"/>
            </w:r>
            <w:r>
              <w:rPr>
                <w:rFonts w:hint="eastAsia" w:ascii="仿宋" w:hAnsi="仿宋" w:cs="仿宋"/>
                <w:color w:val="auto"/>
                <w:sz w:val="24"/>
                <w:szCs w:val="24"/>
                <w:lang w:eastAsia="zh-CN"/>
              </w:rPr>
              <w:t>附则</w:t>
            </w:r>
          </w:p>
          <w:p>
            <w:pPr>
              <w:widowControl/>
              <w:snapToGrid/>
              <w:spacing w:line="240" w:lineRule="auto"/>
              <w:ind w:firstLine="0" w:firstLineChars="0"/>
              <w:jc w:val="both"/>
              <w:rPr>
                <w:rFonts w:ascii="仿宋" w:hAnsi="仿宋" w:cs="仿宋"/>
                <w:color w:val="auto"/>
                <w:sz w:val="24"/>
                <w:szCs w:val="24"/>
                <w:highlight w:val="red"/>
                <w:lang w:eastAsia="zh-CN"/>
              </w:rPr>
            </w:pPr>
            <w:r>
              <w:rPr>
                <w:rFonts w:hint="eastAsia" w:ascii="仿宋" w:hAnsi="仿宋" w:cs="仿宋"/>
                <w:color w:val="auto"/>
                <w:sz w:val="24"/>
                <w:szCs w:val="24"/>
                <w:lang w:eastAsia="zh-CN"/>
              </w:rPr>
              <w:fldChar w:fldCharType="begin"/>
            </w:r>
            <w:r>
              <w:rPr>
                <w:rFonts w:hint="eastAsia" w:ascii="仿宋" w:hAnsi="仿宋" w:cs="仿宋"/>
                <w:color w:val="auto"/>
                <w:sz w:val="24"/>
                <w:szCs w:val="24"/>
                <w:lang w:eastAsia="zh-CN"/>
              </w:rPr>
              <w:instrText xml:space="preserve"> = 11 \* GB2 </w:instrText>
            </w:r>
            <w:r>
              <w:rPr>
                <w:rFonts w:hint="eastAsia" w:ascii="仿宋" w:hAnsi="仿宋" w:cs="仿宋"/>
                <w:color w:val="auto"/>
                <w:sz w:val="24"/>
                <w:szCs w:val="24"/>
                <w:lang w:eastAsia="zh-CN"/>
              </w:rPr>
              <w:fldChar w:fldCharType="separate"/>
            </w:r>
            <w:r>
              <w:rPr>
                <w:rFonts w:hint="eastAsia" w:ascii="仿宋" w:hAnsi="仿宋" w:cs="仿宋"/>
                <w:color w:val="auto"/>
                <w:sz w:val="24"/>
                <w:szCs w:val="24"/>
                <w:lang w:eastAsia="zh-CN"/>
              </w:rPr>
              <w:t>⑾</w:t>
            </w:r>
            <w:r>
              <w:rPr>
                <w:rFonts w:hint="eastAsia" w:ascii="仿宋" w:hAnsi="仿宋" w:cs="仿宋"/>
                <w:color w:val="auto"/>
                <w:sz w:val="24"/>
                <w:szCs w:val="24"/>
                <w:lang w:eastAsia="zh-CN"/>
              </w:rPr>
              <w:fldChar w:fldCharType="end"/>
            </w:r>
            <w:r>
              <w:rPr>
                <w:rFonts w:hint="eastAsia" w:ascii="仿宋" w:hAnsi="仿宋" w:cs="仿宋"/>
                <w:color w:val="auto"/>
                <w:sz w:val="24"/>
                <w:szCs w:val="24"/>
                <w:lang w:eastAsia="zh-CN"/>
              </w:rPr>
              <w:t>附件</w:t>
            </w:r>
          </w:p>
        </w:tc>
        <w:tc>
          <w:tcPr>
            <w:tcW w:w="690" w:type="pct"/>
            <w:tcMar>
              <w:top w:w="0" w:type="dxa"/>
              <w:left w:w="108" w:type="dxa"/>
              <w:bottom w:w="0" w:type="dxa"/>
              <w:right w:w="108" w:type="dxa"/>
            </w:tcMar>
            <w:vAlign w:val="center"/>
          </w:tcPr>
          <w:p>
            <w:pPr>
              <w:widowControl/>
              <w:snapToGrid/>
              <w:spacing w:line="240" w:lineRule="auto"/>
              <w:ind w:firstLine="0" w:firstLineChars="0"/>
              <w:jc w:val="center"/>
              <w:rPr>
                <w:rFonts w:ascii="仿宋" w:hAnsi="仿宋" w:cs="仿宋"/>
                <w:color w:val="auto"/>
                <w:sz w:val="24"/>
                <w:szCs w:val="24"/>
                <w:lang w:eastAsia="zh-CN"/>
              </w:rPr>
            </w:pPr>
            <w:r>
              <w:rPr>
                <w:rFonts w:hint="eastAsia" w:ascii="仿宋" w:hAnsi="仿宋" w:cs="仿宋"/>
                <w:color w:val="auto"/>
                <w:sz w:val="24"/>
                <w:szCs w:val="24"/>
              </w:rPr>
              <w:t>202</w:t>
            </w:r>
            <w:r>
              <w:rPr>
                <w:rFonts w:hint="eastAsia" w:ascii="仿宋" w:hAnsi="仿宋" w:cs="仿宋"/>
                <w:color w:val="auto"/>
                <w:sz w:val="24"/>
                <w:szCs w:val="24"/>
                <w:lang w:eastAsia="zh-CN"/>
              </w:rPr>
              <w:t>2</w:t>
            </w:r>
            <w:r>
              <w:rPr>
                <w:rFonts w:hint="eastAsia" w:ascii="仿宋" w:hAnsi="仿宋" w:cs="仿宋"/>
                <w:color w:val="auto"/>
                <w:sz w:val="24"/>
                <w:szCs w:val="24"/>
              </w:rPr>
              <w:t>.</w:t>
            </w:r>
            <w:r>
              <w:rPr>
                <w:rFonts w:hint="eastAsia" w:ascii="仿宋" w:hAnsi="仿宋" w:cs="仿宋"/>
                <w:color w:val="auto"/>
                <w:sz w:val="24"/>
                <w:szCs w:val="24"/>
                <w:lang w:eastAsia="zh-CN"/>
              </w:rPr>
              <w:t>01</w:t>
            </w:r>
            <w:bookmarkStart w:id="53" w:name="_GoBack"/>
            <w:bookmarkEnd w:id="53"/>
          </w:p>
        </w:tc>
        <w:tc>
          <w:tcPr>
            <w:tcW w:w="1105" w:type="pct"/>
            <w:tcMar>
              <w:top w:w="0" w:type="dxa"/>
              <w:left w:w="108" w:type="dxa"/>
              <w:bottom w:w="0" w:type="dxa"/>
              <w:right w:w="108" w:type="dxa"/>
            </w:tcMar>
            <w:vAlign w:val="center"/>
          </w:tcPr>
          <w:p>
            <w:pPr>
              <w:widowControl/>
              <w:snapToGrid/>
              <w:spacing w:line="240" w:lineRule="auto"/>
              <w:ind w:firstLine="0" w:firstLineChars="0"/>
              <w:jc w:val="center"/>
              <w:rPr>
                <w:rFonts w:ascii="仿宋" w:hAnsi="仿宋" w:cs="仿宋"/>
                <w:color w:val="auto"/>
                <w:sz w:val="24"/>
                <w:szCs w:val="24"/>
                <w:lang w:eastAsia="zh-CN"/>
              </w:rPr>
            </w:pPr>
            <w:r>
              <w:rPr>
                <w:rFonts w:hint="eastAsia" w:ascii="仿宋" w:hAnsi="仿宋" w:cs="仿宋"/>
                <w:color w:val="auto"/>
                <w:sz w:val="24"/>
                <w:szCs w:val="24"/>
                <w:lang w:eastAsia="zh-CN"/>
              </w:rPr>
              <w:t>应急预案编制小组成员及相关部门</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trHeight w:val="340" w:hRule="atLeast"/>
        </w:trPr>
        <w:tc>
          <w:tcPr>
            <w:tcW w:w="468" w:type="pct"/>
            <w:tcMar>
              <w:top w:w="0" w:type="dxa"/>
              <w:left w:w="108" w:type="dxa"/>
              <w:bottom w:w="0" w:type="dxa"/>
              <w:right w:w="108" w:type="dxa"/>
            </w:tcMar>
            <w:vAlign w:val="center"/>
          </w:tcPr>
          <w:p>
            <w:pPr>
              <w:widowControl/>
              <w:snapToGrid/>
              <w:spacing w:line="240" w:lineRule="auto"/>
              <w:ind w:firstLine="0" w:firstLineChars="0"/>
              <w:jc w:val="center"/>
              <w:rPr>
                <w:rFonts w:ascii="仿宋" w:hAnsi="仿宋" w:cs="仿宋"/>
                <w:color w:val="auto"/>
                <w:sz w:val="24"/>
                <w:szCs w:val="24"/>
                <w:lang w:eastAsia="zh-CN"/>
              </w:rPr>
            </w:pPr>
            <w:r>
              <w:rPr>
                <w:rFonts w:hint="eastAsia" w:ascii="仿宋" w:hAnsi="仿宋" w:cs="仿宋"/>
                <w:color w:val="auto"/>
                <w:sz w:val="24"/>
                <w:szCs w:val="24"/>
                <w:lang w:eastAsia="zh-CN"/>
              </w:rPr>
              <w:t>5</w:t>
            </w:r>
          </w:p>
        </w:tc>
        <w:tc>
          <w:tcPr>
            <w:tcW w:w="820" w:type="pct"/>
            <w:tcMar>
              <w:top w:w="0" w:type="dxa"/>
              <w:left w:w="108" w:type="dxa"/>
              <w:bottom w:w="0" w:type="dxa"/>
              <w:right w:w="108" w:type="dxa"/>
            </w:tcMar>
            <w:vAlign w:val="center"/>
          </w:tcPr>
          <w:p>
            <w:pPr>
              <w:widowControl/>
              <w:snapToGrid/>
              <w:spacing w:line="240" w:lineRule="auto"/>
              <w:ind w:firstLine="0" w:firstLineChars="0"/>
              <w:jc w:val="center"/>
              <w:rPr>
                <w:rFonts w:ascii="仿宋" w:hAnsi="仿宋" w:cs="仿宋"/>
                <w:color w:val="auto"/>
                <w:sz w:val="24"/>
                <w:szCs w:val="24"/>
                <w:lang w:eastAsia="zh-CN"/>
              </w:rPr>
            </w:pPr>
            <w:r>
              <w:rPr>
                <w:rFonts w:hint="eastAsia" w:ascii="仿宋" w:hAnsi="仿宋" w:cs="仿宋"/>
                <w:color w:val="auto"/>
                <w:sz w:val="24"/>
                <w:szCs w:val="24"/>
              </w:rPr>
              <w:t>评审</w:t>
            </w:r>
          </w:p>
        </w:tc>
        <w:tc>
          <w:tcPr>
            <w:tcW w:w="1917" w:type="pct"/>
            <w:tcMar>
              <w:top w:w="0" w:type="dxa"/>
              <w:left w:w="108" w:type="dxa"/>
              <w:bottom w:w="0" w:type="dxa"/>
              <w:right w:w="108" w:type="dxa"/>
            </w:tcMar>
            <w:vAlign w:val="center"/>
          </w:tcPr>
          <w:p>
            <w:pPr>
              <w:widowControl/>
              <w:snapToGrid/>
              <w:spacing w:line="240" w:lineRule="auto"/>
              <w:ind w:firstLine="0" w:firstLineChars="0"/>
              <w:jc w:val="both"/>
              <w:rPr>
                <w:rFonts w:ascii="仿宋" w:hAnsi="仿宋" w:cs="仿宋"/>
                <w:color w:val="auto"/>
                <w:sz w:val="24"/>
                <w:szCs w:val="24"/>
                <w:lang w:eastAsia="zh-CN"/>
              </w:rPr>
            </w:pPr>
            <w:r>
              <w:rPr>
                <w:rFonts w:hint="eastAsia" w:ascii="仿宋" w:hAnsi="仿宋" w:cs="仿宋"/>
                <w:color w:val="auto"/>
                <w:sz w:val="24"/>
                <w:szCs w:val="24"/>
                <w:lang w:eastAsia="zh-CN"/>
              </w:rPr>
              <w:fldChar w:fldCharType="begin"/>
            </w:r>
            <w:r>
              <w:rPr>
                <w:rFonts w:hint="eastAsia" w:ascii="仿宋" w:hAnsi="仿宋" w:cs="仿宋"/>
                <w:color w:val="auto"/>
                <w:sz w:val="24"/>
                <w:szCs w:val="24"/>
                <w:lang w:eastAsia="zh-CN"/>
              </w:rPr>
              <w:instrText xml:space="preserve"> = 1 \* GB2 </w:instrText>
            </w:r>
            <w:r>
              <w:rPr>
                <w:rFonts w:hint="eastAsia" w:ascii="仿宋" w:hAnsi="仿宋" w:cs="仿宋"/>
                <w:color w:val="auto"/>
                <w:sz w:val="24"/>
                <w:szCs w:val="24"/>
                <w:lang w:eastAsia="zh-CN"/>
              </w:rPr>
              <w:fldChar w:fldCharType="separate"/>
            </w:r>
            <w:r>
              <w:rPr>
                <w:rFonts w:hint="eastAsia" w:ascii="仿宋" w:hAnsi="仿宋" w:cs="仿宋"/>
                <w:color w:val="auto"/>
                <w:sz w:val="24"/>
                <w:szCs w:val="24"/>
                <w:lang w:eastAsia="zh-CN"/>
              </w:rPr>
              <w:t>⑴</w:t>
            </w:r>
            <w:r>
              <w:rPr>
                <w:rFonts w:hint="eastAsia" w:ascii="仿宋" w:hAnsi="仿宋" w:cs="仿宋"/>
                <w:color w:val="auto"/>
                <w:sz w:val="24"/>
                <w:szCs w:val="24"/>
                <w:lang w:eastAsia="zh-CN"/>
              </w:rPr>
              <w:fldChar w:fldCharType="end"/>
            </w:r>
            <w:r>
              <w:rPr>
                <w:rFonts w:hint="eastAsia" w:ascii="仿宋" w:hAnsi="仿宋" w:cs="仿宋"/>
                <w:color w:val="auto"/>
                <w:sz w:val="24"/>
                <w:szCs w:val="24"/>
                <w:lang w:eastAsia="zh-CN"/>
              </w:rPr>
              <w:t>内部评审</w:t>
            </w:r>
          </w:p>
          <w:p>
            <w:pPr>
              <w:widowControl/>
              <w:snapToGrid/>
              <w:spacing w:line="240" w:lineRule="auto"/>
              <w:ind w:firstLine="0" w:firstLineChars="0"/>
              <w:jc w:val="both"/>
              <w:rPr>
                <w:rFonts w:ascii="仿宋" w:hAnsi="仿宋" w:cs="仿宋"/>
                <w:color w:val="auto"/>
                <w:sz w:val="24"/>
                <w:szCs w:val="24"/>
                <w:lang w:eastAsia="zh-CN"/>
              </w:rPr>
            </w:pPr>
            <w:r>
              <w:rPr>
                <w:rFonts w:hint="eastAsia" w:ascii="仿宋" w:hAnsi="仿宋" w:cs="仿宋"/>
                <w:color w:val="auto"/>
                <w:sz w:val="24"/>
                <w:szCs w:val="24"/>
                <w:lang w:eastAsia="zh-CN"/>
              </w:rPr>
              <w:fldChar w:fldCharType="begin"/>
            </w:r>
            <w:r>
              <w:rPr>
                <w:rFonts w:hint="eastAsia" w:ascii="仿宋" w:hAnsi="仿宋" w:cs="仿宋"/>
                <w:color w:val="auto"/>
                <w:sz w:val="24"/>
                <w:szCs w:val="24"/>
                <w:lang w:eastAsia="zh-CN"/>
              </w:rPr>
              <w:instrText xml:space="preserve"> = 2 \* GB2 </w:instrText>
            </w:r>
            <w:r>
              <w:rPr>
                <w:rFonts w:hint="eastAsia" w:ascii="仿宋" w:hAnsi="仿宋" w:cs="仿宋"/>
                <w:color w:val="auto"/>
                <w:sz w:val="24"/>
                <w:szCs w:val="24"/>
                <w:lang w:eastAsia="zh-CN"/>
              </w:rPr>
              <w:fldChar w:fldCharType="separate"/>
            </w:r>
            <w:r>
              <w:rPr>
                <w:rFonts w:hint="eastAsia" w:ascii="仿宋" w:hAnsi="仿宋" w:cs="仿宋"/>
                <w:color w:val="auto"/>
                <w:sz w:val="24"/>
                <w:szCs w:val="24"/>
                <w:lang w:eastAsia="zh-CN"/>
              </w:rPr>
              <w:t>⑵</w:t>
            </w:r>
            <w:r>
              <w:rPr>
                <w:rFonts w:hint="eastAsia" w:ascii="仿宋" w:hAnsi="仿宋" w:cs="仿宋"/>
                <w:color w:val="auto"/>
                <w:sz w:val="24"/>
                <w:szCs w:val="24"/>
                <w:lang w:eastAsia="zh-CN"/>
              </w:rPr>
              <w:fldChar w:fldCharType="end"/>
            </w:r>
            <w:r>
              <w:rPr>
                <w:rFonts w:hint="eastAsia" w:ascii="仿宋" w:hAnsi="仿宋" w:cs="仿宋"/>
                <w:color w:val="auto"/>
                <w:sz w:val="24"/>
                <w:szCs w:val="24"/>
                <w:lang w:eastAsia="zh-CN"/>
              </w:rPr>
              <w:t>内部评审意见修改</w:t>
            </w:r>
          </w:p>
          <w:p>
            <w:pPr>
              <w:widowControl/>
              <w:snapToGrid/>
              <w:spacing w:line="240" w:lineRule="auto"/>
              <w:ind w:firstLine="0" w:firstLineChars="0"/>
              <w:jc w:val="both"/>
              <w:rPr>
                <w:rFonts w:ascii="仿宋" w:hAnsi="仿宋" w:cs="仿宋"/>
                <w:color w:val="auto"/>
                <w:sz w:val="24"/>
                <w:szCs w:val="24"/>
                <w:lang w:eastAsia="zh-CN"/>
              </w:rPr>
            </w:pPr>
            <w:r>
              <w:rPr>
                <w:rFonts w:hint="eastAsia" w:ascii="仿宋" w:hAnsi="仿宋" w:cs="仿宋"/>
                <w:color w:val="auto"/>
                <w:sz w:val="24"/>
                <w:szCs w:val="24"/>
                <w:lang w:eastAsia="zh-CN"/>
              </w:rPr>
              <w:fldChar w:fldCharType="begin"/>
            </w:r>
            <w:r>
              <w:rPr>
                <w:rFonts w:hint="eastAsia" w:ascii="仿宋" w:hAnsi="仿宋" w:cs="仿宋"/>
                <w:color w:val="auto"/>
                <w:sz w:val="24"/>
                <w:szCs w:val="24"/>
                <w:lang w:eastAsia="zh-CN"/>
              </w:rPr>
              <w:instrText xml:space="preserve"> = 3 \* GB2 </w:instrText>
            </w:r>
            <w:r>
              <w:rPr>
                <w:rFonts w:hint="eastAsia" w:ascii="仿宋" w:hAnsi="仿宋" w:cs="仿宋"/>
                <w:color w:val="auto"/>
                <w:sz w:val="24"/>
                <w:szCs w:val="24"/>
                <w:lang w:eastAsia="zh-CN"/>
              </w:rPr>
              <w:fldChar w:fldCharType="separate"/>
            </w:r>
            <w:r>
              <w:rPr>
                <w:rFonts w:hint="eastAsia" w:ascii="仿宋" w:hAnsi="仿宋" w:cs="仿宋"/>
                <w:color w:val="auto"/>
                <w:sz w:val="24"/>
                <w:szCs w:val="24"/>
                <w:lang w:eastAsia="zh-CN"/>
              </w:rPr>
              <w:t>⑶</w:t>
            </w:r>
            <w:r>
              <w:rPr>
                <w:rFonts w:hint="eastAsia" w:ascii="仿宋" w:hAnsi="仿宋" w:cs="仿宋"/>
                <w:color w:val="auto"/>
                <w:sz w:val="24"/>
                <w:szCs w:val="24"/>
                <w:lang w:eastAsia="zh-CN"/>
              </w:rPr>
              <w:fldChar w:fldCharType="end"/>
            </w:r>
            <w:r>
              <w:rPr>
                <w:rFonts w:hint="eastAsia" w:ascii="仿宋" w:hAnsi="仿宋" w:cs="仿宋"/>
                <w:color w:val="auto"/>
                <w:sz w:val="24"/>
                <w:szCs w:val="24"/>
                <w:lang w:eastAsia="zh-CN"/>
              </w:rPr>
              <w:t>外部评审</w:t>
            </w:r>
          </w:p>
          <w:p>
            <w:pPr>
              <w:widowControl/>
              <w:snapToGrid/>
              <w:spacing w:line="240" w:lineRule="auto"/>
              <w:ind w:firstLine="0" w:firstLineChars="0"/>
              <w:jc w:val="both"/>
              <w:rPr>
                <w:rFonts w:ascii="仿宋" w:hAnsi="仿宋" w:cs="仿宋"/>
                <w:color w:val="auto"/>
                <w:sz w:val="24"/>
                <w:szCs w:val="24"/>
                <w:highlight w:val="red"/>
                <w:lang w:eastAsia="zh-CN"/>
              </w:rPr>
            </w:pPr>
            <w:r>
              <w:rPr>
                <w:rFonts w:hint="eastAsia" w:ascii="仿宋" w:hAnsi="仿宋" w:cs="仿宋"/>
                <w:color w:val="auto"/>
                <w:sz w:val="24"/>
                <w:szCs w:val="24"/>
                <w:lang w:eastAsia="zh-CN"/>
              </w:rPr>
              <w:fldChar w:fldCharType="begin"/>
            </w:r>
            <w:r>
              <w:rPr>
                <w:rFonts w:hint="eastAsia" w:ascii="仿宋" w:hAnsi="仿宋" w:cs="仿宋"/>
                <w:color w:val="auto"/>
                <w:sz w:val="24"/>
                <w:szCs w:val="24"/>
                <w:lang w:eastAsia="zh-CN"/>
              </w:rPr>
              <w:instrText xml:space="preserve"> = 4 \* GB2 </w:instrText>
            </w:r>
            <w:r>
              <w:rPr>
                <w:rFonts w:hint="eastAsia" w:ascii="仿宋" w:hAnsi="仿宋" w:cs="仿宋"/>
                <w:color w:val="auto"/>
                <w:sz w:val="24"/>
                <w:szCs w:val="24"/>
                <w:lang w:eastAsia="zh-CN"/>
              </w:rPr>
              <w:fldChar w:fldCharType="separate"/>
            </w:r>
            <w:r>
              <w:rPr>
                <w:rFonts w:hint="eastAsia" w:ascii="仿宋" w:hAnsi="仿宋" w:cs="仿宋"/>
                <w:color w:val="auto"/>
                <w:sz w:val="24"/>
                <w:szCs w:val="24"/>
                <w:lang w:eastAsia="zh-CN"/>
              </w:rPr>
              <w:t>⑷</w:t>
            </w:r>
            <w:r>
              <w:rPr>
                <w:rFonts w:hint="eastAsia" w:ascii="仿宋" w:hAnsi="仿宋" w:cs="仿宋"/>
                <w:color w:val="auto"/>
                <w:sz w:val="24"/>
                <w:szCs w:val="24"/>
                <w:lang w:eastAsia="zh-CN"/>
              </w:rPr>
              <w:fldChar w:fldCharType="end"/>
            </w:r>
            <w:r>
              <w:rPr>
                <w:rFonts w:hint="eastAsia" w:ascii="仿宋" w:hAnsi="仿宋" w:cs="仿宋"/>
                <w:color w:val="auto"/>
                <w:sz w:val="24"/>
                <w:szCs w:val="24"/>
                <w:lang w:eastAsia="zh-CN"/>
              </w:rPr>
              <w:t>外部评审意见修改</w:t>
            </w:r>
          </w:p>
        </w:tc>
        <w:tc>
          <w:tcPr>
            <w:tcW w:w="690" w:type="pct"/>
            <w:tcMar>
              <w:top w:w="0" w:type="dxa"/>
              <w:left w:w="108" w:type="dxa"/>
              <w:bottom w:w="0" w:type="dxa"/>
              <w:right w:w="108" w:type="dxa"/>
            </w:tcMar>
            <w:vAlign w:val="center"/>
          </w:tcPr>
          <w:p>
            <w:pPr>
              <w:widowControl/>
              <w:snapToGrid/>
              <w:spacing w:line="240" w:lineRule="auto"/>
              <w:ind w:firstLine="0" w:firstLineChars="0"/>
              <w:jc w:val="center"/>
              <w:rPr>
                <w:rFonts w:ascii="仿宋" w:hAnsi="仿宋" w:cs="仿宋"/>
                <w:color w:val="auto"/>
                <w:sz w:val="24"/>
                <w:szCs w:val="24"/>
                <w:lang w:eastAsia="zh-CN"/>
              </w:rPr>
            </w:pPr>
            <w:r>
              <w:rPr>
                <w:rFonts w:hint="eastAsia" w:ascii="仿宋" w:hAnsi="仿宋" w:cs="仿宋"/>
                <w:color w:val="auto"/>
                <w:sz w:val="24"/>
                <w:szCs w:val="24"/>
              </w:rPr>
              <w:t>202</w:t>
            </w:r>
            <w:r>
              <w:rPr>
                <w:rFonts w:hint="eastAsia" w:ascii="仿宋" w:hAnsi="仿宋" w:cs="仿宋"/>
                <w:color w:val="auto"/>
                <w:sz w:val="24"/>
                <w:szCs w:val="24"/>
                <w:lang w:eastAsia="zh-CN"/>
              </w:rPr>
              <w:t>2.02</w:t>
            </w:r>
          </w:p>
        </w:tc>
        <w:tc>
          <w:tcPr>
            <w:tcW w:w="1105" w:type="pct"/>
            <w:tcMar>
              <w:top w:w="0" w:type="dxa"/>
              <w:left w:w="108" w:type="dxa"/>
              <w:bottom w:w="0" w:type="dxa"/>
              <w:right w:w="108" w:type="dxa"/>
            </w:tcMar>
            <w:vAlign w:val="center"/>
          </w:tcPr>
          <w:p>
            <w:pPr>
              <w:widowControl/>
              <w:snapToGrid/>
              <w:spacing w:line="240" w:lineRule="auto"/>
              <w:ind w:firstLine="0" w:firstLineChars="0"/>
              <w:jc w:val="center"/>
              <w:rPr>
                <w:rFonts w:ascii="仿宋" w:hAnsi="仿宋" w:cs="仿宋"/>
                <w:color w:val="auto"/>
                <w:sz w:val="24"/>
                <w:szCs w:val="24"/>
                <w:highlight w:val="red"/>
                <w:lang w:eastAsia="zh-CN"/>
              </w:rPr>
            </w:pPr>
            <w:r>
              <w:rPr>
                <w:rFonts w:hint="eastAsia" w:ascii="仿宋" w:hAnsi="仿宋" w:cs="仿宋"/>
                <w:color w:val="auto"/>
                <w:sz w:val="24"/>
                <w:szCs w:val="24"/>
                <w:lang w:eastAsia="zh-CN"/>
              </w:rPr>
              <w:t>总经理、应急预案编制小组、环境保护主管部门、周边企业、环境敏感目标居民</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trHeight w:val="340" w:hRule="atLeast"/>
        </w:trPr>
        <w:tc>
          <w:tcPr>
            <w:tcW w:w="468" w:type="pct"/>
            <w:tcMar>
              <w:top w:w="0" w:type="dxa"/>
              <w:left w:w="108" w:type="dxa"/>
              <w:bottom w:w="0" w:type="dxa"/>
              <w:right w:w="108" w:type="dxa"/>
            </w:tcMar>
            <w:vAlign w:val="center"/>
          </w:tcPr>
          <w:p>
            <w:pPr>
              <w:widowControl/>
              <w:snapToGrid/>
              <w:spacing w:line="240" w:lineRule="auto"/>
              <w:ind w:firstLine="0" w:firstLineChars="0"/>
              <w:jc w:val="center"/>
              <w:rPr>
                <w:rFonts w:ascii="仿宋" w:hAnsi="仿宋" w:cs="仿宋"/>
                <w:color w:val="auto"/>
                <w:sz w:val="24"/>
                <w:szCs w:val="24"/>
                <w:lang w:eastAsia="zh-CN"/>
              </w:rPr>
            </w:pPr>
            <w:r>
              <w:rPr>
                <w:rFonts w:hint="eastAsia" w:ascii="仿宋" w:hAnsi="仿宋" w:cs="仿宋"/>
                <w:color w:val="auto"/>
                <w:sz w:val="24"/>
                <w:szCs w:val="24"/>
                <w:lang w:eastAsia="zh-CN"/>
              </w:rPr>
              <w:t>6</w:t>
            </w:r>
          </w:p>
        </w:tc>
        <w:tc>
          <w:tcPr>
            <w:tcW w:w="820" w:type="pct"/>
            <w:tcMar>
              <w:top w:w="0" w:type="dxa"/>
              <w:left w:w="108" w:type="dxa"/>
              <w:bottom w:w="0" w:type="dxa"/>
              <w:right w:w="108" w:type="dxa"/>
            </w:tcMar>
            <w:vAlign w:val="center"/>
          </w:tcPr>
          <w:p>
            <w:pPr>
              <w:widowControl/>
              <w:snapToGrid/>
              <w:spacing w:line="240" w:lineRule="auto"/>
              <w:ind w:firstLine="0" w:firstLineChars="0"/>
              <w:jc w:val="center"/>
              <w:rPr>
                <w:rFonts w:ascii="仿宋" w:hAnsi="仿宋" w:cs="仿宋"/>
                <w:color w:val="auto"/>
                <w:sz w:val="24"/>
                <w:szCs w:val="24"/>
                <w:lang w:eastAsia="zh-CN"/>
              </w:rPr>
            </w:pPr>
            <w:r>
              <w:rPr>
                <w:rFonts w:hint="eastAsia" w:ascii="仿宋" w:hAnsi="仿宋" w:cs="仿宋"/>
                <w:color w:val="auto"/>
                <w:sz w:val="24"/>
                <w:szCs w:val="24"/>
              </w:rPr>
              <w:t>发布</w:t>
            </w:r>
          </w:p>
        </w:tc>
        <w:tc>
          <w:tcPr>
            <w:tcW w:w="1917" w:type="pct"/>
            <w:tcMar>
              <w:top w:w="0" w:type="dxa"/>
              <w:left w:w="108" w:type="dxa"/>
              <w:bottom w:w="0" w:type="dxa"/>
              <w:right w:w="108" w:type="dxa"/>
            </w:tcMar>
            <w:vAlign w:val="center"/>
          </w:tcPr>
          <w:p>
            <w:pPr>
              <w:widowControl/>
              <w:snapToGrid/>
              <w:spacing w:line="240" w:lineRule="auto"/>
              <w:ind w:firstLine="0" w:firstLineChars="0"/>
              <w:jc w:val="both"/>
              <w:rPr>
                <w:rFonts w:ascii="仿宋" w:hAnsi="仿宋" w:cs="仿宋"/>
                <w:color w:val="auto"/>
                <w:sz w:val="24"/>
                <w:szCs w:val="24"/>
                <w:lang w:eastAsia="zh-CN"/>
              </w:rPr>
            </w:pPr>
            <w:r>
              <w:rPr>
                <w:rFonts w:hint="eastAsia" w:ascii="仿宋" w:hAnsi="仿宋" w:cs="仿宋"/>
                <w:color w:val="auto"/>
                <w:sz w:val="24"/>
                <w:szCs w:val="24"/>
              </w:rPr>
              <w:fldChar w:fldCharType="begin"/>
            </w:r>
            <w:r>
              <w:rPr>
                <w:rFonts w:hint="eastAsia" w:ascii="仿宋" w:hAnsi="仿宋" w:cs="仿宋"/>
                <w:color w:val="auto"/>
                <w:sz w:val="24"/>
                <w:szCs w:val="24"/>
                <w:lang w:eastAsia="zh-CN"/>
              </w:rPr>
              <w:instrText xml:space="preserve"> = 1 \* GB2 </w:instrText>
            </w:r>
            <w:r>
              <w:rPr>
                <w:rFonts w:hint="eastAsia" w:ascii="仿宋" w:hAnsi="仿宋" w:cs="仿宋"/>
                <w:color w:val="auto"/>
                <w:sz w:val="24"/>
                <w:szCs w:val="24"/>
              </w:rPr>
              <w:fldChar w:fldCharType="separate"/>
            </w:r>
            <w:r>
              <w:rPr>
                <w:rFonts w:hint="eastAsia" w:ascii="仿宋" w:hAnsi="仿宋" w:cs="仿宋"/>
                <w:color w:val="auto"/>
                <w:sz w:val="24"/>
                <w:szCs w:val="24"/>
                <w:lang w:eastAsia="zh-CN"/>
              </w:rPr>
              <w:t>⑴</w:t>
            </w:r>
            <w:r>
              <w:rPr>
                <w:rFonts w:hint="eastAsia" w:ascii="仿宋" w:hAnsi="仿宋" w:cs="仿宋"/>
                <w:color w:val="auto"/>
                <w:sz w:val="24"/>
                <w:szCs w:val="24"/>
              </w:rPr>
              <w:fldChar w:fldCharType="end"/>
            </w:r>
            <w:r>
              <w:rPr>
                <w:rFonts w:hint="eastAsia" w:ascii="仿宋" w:hAnsi="仿宋" w:cs="仿宋"/>
                <w:color w:val="auto"/>
                <w:sz w:val="24"/>
                <w:szCs w:val="24"/>
                <w:lang w:eastAsia="zh-CN"/>
              </w:rPr>
              <w:t>备案</w:t>
            </w:r>
          </w:p>
          <w:p>
            <w:pPr>
              <w:widowControl/>
              <w:snapToGrid/>
              <w:spacing w:line="240" w:lineRule="auto"/>
              <w:ind w:firstLine="0" w:firstLineChars="0"/>
              <w:jc w:val="both"/>
              <w:rPr>
                <w:rFonts w:ascii="仿宋" w:hAnsi="仿宋" w:cs="仿宋"/>
                <w:color w:val="auto"/>
                <w:sz w:val="24"/>
                <w:szCs w:val="24"/>
                <w:lang w:eastAsia="zh-CN"/>
              </w:rPr>
            </w:pPr>
            <w:r>
              <w:rPr>
                <w:rFonts w:hint="eastAsia" w:ascii="仿宋" w:hAnsi="仿宋" w:cs="仿宋"/>
                <w:color w:val="auto"/>
                <w:sz w:val="24"/>
                <w:szCs w:val="24"/>
              </w:rPr>
              <w:fldChar w:fldCharType="begin"/>
            </w:r>
            <w:r>
              <w:rPr>
                <w:rFonts w:hint="eastAsia" w:ascii="仿宋" w:hAnsi="仿宋" w:cs="仿宋"/>
                <w:color w:val="auto"/>
                <w:sz w:val="24"/>
                <w:szCs w:val="24"/>
                <w:lang w:eastAsia="zh-CN"/>
              </w:rPr>
              <w:instrText xml:space="preserve"> = 2 \* GB2 </w:instrText>
            </w:r>
            <w:r>
              <w:rPr>
                <w:rFonts w:hint="eastAsia" w:ascii="仿宋" w:hAnsi="仿宋" w:cs="仿宋"/>
                <w:color w:val="auto"/>
                <w:sz w:val="24"/>
                <w:szCs w:val="24"/>
              </w:rPr>
              <w:fldChar w:fldCharType="separate"/>
            </w:r>
            <w:r>
              <w:rPr>
                <w:rFonts w:hint="eastAsia" w:ascii="仿宋" w:hAnsi="仿宋" w:cs="仿宋"/>
                <w:color w:val="auto"/>
                <w:sz w:val="24"/>
                <w:szCs w:val="24"/>
                <w:lang w:eastAsia="zh-CN"/>
              </w:rPr>
              <w:t>⑵</w:t>
            </w:r>
            <w:r>
              <w:rPr>
                <w:rFonts w:hint="eastAsia" w:ascii="仿宋" w:hAnsi="仿宋" w:cs="仿宋"/>
                <w:color w:val="auto"/>
                <w:sz w:val="24"/>
                <w:szCs w:val="24"/>
              </w:rPr>
              <w:fldChar w:fldCharType="end"/>
            </w:r>
            <w:r>
              <w:rPr>
                <w:rFonts w:hint="eastAsia" w:ascii="仿宋" w:hAnsi="仿宋" w:cs="仿宋"/>
                <w:color w:val="auto"/>
                <w:sz w:val="24"/>
                <w:szCs w:val="24"/>
                <w:lang w:eastAsia="zh-CN"/>
              </w:rPr>
              <w:t>发布实施</w:t>
            </w:r>
          </w:p>
          <w:p>
            <w:pPr>
              <w:widowControl/>
              <w:snapToGrid/>
              <w:spacing w:line="240" w:lineRule="auto"/>
              <w:ind w:firstLine="0" w:firstLineChars="0"/>
              <w:jc w:val="both"/>
              <w:rPr>
                <w:rFonts w:ascii="仿宋" w:hAnsi="仿宋" w:cs="仿宋"/>
                <w:color w:val="auto"/>
                <w:sz w:val="24"/>
                <w:szCs w:val="24"/>
                <w:highlight w:val="red"/>
                <w:lang w:eastAsia="zh-CN"/>
              </w:rPr>
            </w:pPr>
            <w:r>
              <w:rPr>
                <w:rFonts w:hint="eastAsia" w:ascii="仿宋" w:hAnsi="仿宋" w:cs="仿宋"/>
                <w:color w:val="auto"/>
                <w:sz w:val="24"/>
                <w:szCs w:val="24"/>
                <w:lang w:eastAsia="zh-CN"/>
              </w:rPr>
              <w:fldChar w:fldCharType="begin"/>
            </w:r>
            <w:r>
              <w:rPr>
                <w:rFonts w:hint="eastAsia" w:ascii="仿宋" w:hAnsi="仿宋" w:cs="仿宋"/>
                <w:color w:val="auto"/>
                <w:sz w:val="24"/>
                <w:szCs w:val="24"/>
                <w:lang w:eastAsia="zh-CN"/>
              </w:rPr>
              <w:instrText xml:space="preserve"> = 3 \* GB2 </w:instrText>
            </w:r>
            <w:r>
              <w:rPr>
                <w:rFonts w:hint="eastAsia" w:ascii="仿宋" w:hAnsi="仿宋" w:cs="仿宋"/>
                <w:color w:val="auto"/>
                <w:sz w:val="24"/>
                <w:szCs w:val="24"/>
                <w:lang w:eastAsia="zh-CN"/>
              </w:rPr>
              <w:fldChar w:fldCharType="separate"/>
            </w:r>
            <w:r>
              <w:rPr>
                <w:rFonts w:hint="eastAsia" w:ascii="仿宋" w:hAnsi="仿宋" w:cs="仿宋"/>
                <w:color w:val="auto"/>
                <w:sz w:val="24"/>
                <w:szCs w:val="24"/>
                <w:lang w:eastAsia="zh-CN"/>
              </w:rPr>
              <w:t>⑶</w:t>
            </w:r>
            <w:r>
              <w:rPr>
                <w:rFonts w:hint="eastAsia" w:ascii="仿宋" w:hAnsi="仿宋" w:cs="仿宋"/>
                <w:color w:val="auto"/>
                <w:sz w:val="24"/>
                <w:szCs w:val="24"/>
                <w:lang w:eastAsia="zh-CN"/>
              </w:rPr>
              <w:fldChar w:fldCharType="end"/>
            </w:r>
            <w:r>
              <w:rPr>
                <w:rFonts w:hint="eastAsia" w:ascii="仿宋" w:hAnsi="仿宋" w:cs="仿宋"/>
                <w:color w:val="auto"/>
                <w:sz w:val="24"/>
                <w:szCs w:val="24"/>
                <w:lang w:eastAsia="zh-CN"/>
              </w:rPr>
              <w:t>更新</w:t>
            </w:r>
          </w:p>
        </w:tc>
        <w:tc>
          <w:tcPr>
            <w:tcW w:w="690" w:type="pct"/>
            <w:tcMar>
              <w:top w:w="0" w:type="dxa"/>
              <w:left w:w="108" w:type="dxa"/>
              <w:bottom w:w="0" w:type="dxa"/>
              <w:right w:w="108" w:type="dxa"/>
            </w:tcMar>
            <w:vAlign w:val="center"/>
          </w:tcPr>
          <w:p>
            <w:pPr>
              <w:widowControl/>
              <w:snapToGrid/>
              <w:spacing w:line="240" w:lineRule="auto"/>
              <w:ind w:firstLine="0" w:firstLineChars="0"/>
              <w:jc w:val="center"/>
              <w:rPr>
                <w:rFonts w:ascii="仿宋" w:hAnsi="仿宋" w:cs="仿宋"/>
                <w:color w:val="auto"/>
                <w:sz w:val="24"/>
                <w:szCs w:val="24"/>
                <w:lang w:eastAsia="zh-CN"/>
              </w:rPr>
            </w:pPr>
            <w:r>
              <w:rPr>
                <w:rFonts w:hint="eastAsia" w:ascii="仿宋" w:hAnsi="仿宋" w:cs="仿宋"/>
                <w:color w:val="auto"/>
                <w:sz w:val="24"/>
                <w:szCs w:val="24"/>
              </w:rPr>
              <w:t>202</w:t>
            </w:r>
            <w:r>
              <w:rPr>
                <w:rFonts w:hint="eastAsia" w:ascii="仿宋" w:hAnsi="仿宋" w:cs="仿宋"/>
                <w:color w:val="auto"/>
                <w:sz w:val="24"/>
                <w:szCs w:val="24"/>
                <w:lang w:eastAsia="zh-CN"/>
              </w:rPr>
              <w:t>2.03</w:t>
            </w:r>
          </w:p>
        </w:tc>
        <w:tc>
          <w:tcPr>
            <w:tcW w:w="1105" w:type="pct"/>
            <w:tcMar>
              <w:top w:w="0" w:type="dxa"/>
              <w:left w:w="108" w:type="dxa"/>
              <w:bottom w:w="0" w:type="dxa"/>
              <w:right w:w="108" w:type="dxa"/>
            </w:tcMar>
            <w:vAlign w:val="center"/>
          </w:tcPr>
          <w:p>
            <w:pPr>
              <w:widowControl/>
              <w:snapToGrid/>
              <w:spacing w:line="240" w:lineRule="auto"/>
              <w:ind w:firstLine="0" w:firstLineChars="0"/>
              <w:jc w:val="center"/>
              <w:rPr>
                <w:rFonts w:ascii="仿宋" w:hAnsi="仿宋" w:cs="仿宋"/>
                <w:color w:val="auto"/>
                <w:sz w:val="24"/>
                <w:szCs w:val="24"/>
                <w:highlight w:val="red"/>
                <w:lang w:eastAsia="zh-CN"/>
              </w:rPr>
            </w:pPr>
            <w:r>
              <w:rPr>
                <w:rFonts w:hint="eastAsia" w:ascii="仿宋" w:hAnsi="仿宋" w:cs="仿宋"/>
                <w:color w:val="auto"/>
                <w:sz w:val="24"/>
                <w:szCs w:val="24"/>
              </w:rPr>
              <w:t>应急预案编制小组</w:t>
            </w:r>
          </w:p>
        </w:tc>
      </w:tr>
    </w:tbl>
    <w:p>
      <w:pPr>
        <w:pStyle w:val="3"/>
        <w:ind w:left="0" w:firstLine="0" w:firstLineChars="0"/>
        <w:rPr>
          <w:rFonts w:ascii="仿宋" w:hAnsi="仿宋" w:eastAsia="仿宋" w:cs="仿宋"/>
          <w:color w:val="auto"/>
          <w:sz w:val="28"/>
          <w:szCs w:val="28"/>
          <w:lang w:eastAsia="zh-CN"/>
        </w:rPr>
      </w:pPr>
      <w:bookmarkStart w:id="44" w:name="_Toc23740"/>
      <w:r>
        <w:rPr>
          <w:rFonts w:hint="eastAsia" w:ascii="仿宋" w:hAnsi="仿宋" w:eastAsia="仿宋" w:cs="仿宋"/>
          <w:color w:val="auto"/>
          <w:sz w:val="28"/>
          <w:szCs w:val="28"/>
          <w:lang w:eastAsia="zh-CN"/>
        </w:rPr>
        <w:t>2.3 收集资料</w:t>
      </w:r>
      <w:bookmarkEnd w:id="44"/>
    </w:p>
    <w:p>
      <w:pPr>
        <w:widowControl/>
        <w:shd w:val="clear" w:color="auto" w:fill="FFFFFF"/>
        <w:ind w:firstLine="560"/>
        <w:textAlignment w:val="baseline"/>
        <w:rPr>
          <w:rFonts w:ascii="仿宋" w:hAnsi="仿宋" w:cs="仿宋"/>
          <w:color w:val="auto"/>
          <w:szCs w:val="28"/>
          <w:lang w:eastAsia="zh-CN"/>
        </w:rPr>
      </w:pPr>
      <w:r>
        <w:rPr>
          <w:rFonts w:hint="eastAsia" w:ascii="仿宋" w:hAnsi="仿宋" w:cs="仿宋"/>
          <w:color w:val="auto"/>
          <w:szCs w:val="28"/>
          <w:lang w:eastAsia="zh-CN"/>
        </w:rPr>
        <w:t>应急预案编制小组对以下材料进行了收集和整理。</w:t>
      </w:r>
    </w:p>
    <w:p>
      <w:pPr>
        <w:pStyle w:val="20"/>
        <w:snapToGrid/>
        <w:ind w:firstLine="0" w:firstLineChars="0"/>
        <w:jc w:val="center"/>
        <w:rPr>
          <w:rFonts w:ascii="仿宋" w:hAnsi="仿宋" w:cs="仿宋"/>
          <w:b/>
          <w:bCs/>
          <w:color w:val="auto"/>
          <w:sz w:val="24"/>
          <w:szCs w:val="24"/>
          <w:lang w:eastAsia="zh-CN"/>
        </w:rPr>
      </w:pPr>
      <w:r>
        <w:rPr>
          <w:rFonts w:hint="eastAsia" w:ascii="仿宋" w:hAnsi="仿宋" w:cs="仿宋"/>
          <w:b/>
          <w:bCs/>
          <w:color w:val="auto"/>
          <w:sz w:val="24"/>
          <w:szCs w:val="24"/>
          <w:lang w:eastAsia="zh-CN"/>
        </w:rPr>
        <w:t>表</w:t>
      </w:r>
      <w:r>
        <w:rPr>
          <w:rFonts w:hint="eastAsia" w:ascii="仿宋" w:hAnsi="仿宋" w:cs="仿宋"/>
          <w:b/>
          <w:bCs/>
          <w:color w:val="auto"/>
          <w:sz w:val="24"/>
          <w:szCs w:val="24"/>
          <w:highlight w:val="none"/>
          <w:lang w:eastAsia="zh-CN"/>
        </w:rPr>
        <w:t>1-</w:t>
      </w:r>
      <w:r>
        <w:rPr>
          <w:rFonts w:hint="eastAsia" w:ascii="仿宋" w:hAnsi="仿宋" w:cs="仿宋"/>
          <w:b/>
          <w:bCs/>
          <w:color w:val="auto"/>
          <w:sz w:val="24"/>
          <w:szCs w:val="24"/>
          <w:highlight w:val="none"/>
          <w:lang w:val="en-US" w:eastAsia="zh-CN"/>
        </w:rPr>
        <w:t>5</w:t>
      </w:r>
      <w:r>
        <w:rPr>
          <w:rFonts w:hint="eastAsia" w:ascii="仿宋" w:hAnsi="仿宋" w:cs="仿宋"/>
          <w:b/>
          <w:bCs/>
          <w:color w:val="auto"/>
          <w:sz w:val="24"/>
          <w:szCs w:val="24"/>
          <w:highlight w:val="none"/>
          <w:lang w:eastAsia="zh-CN"/>
        </w:rPr>
        <w:t xml:space="preserve">   </w:t>
      </w:r>
      <w:r>
        <w:rPr>
          <w:rFonts w:hint="eastAsia" w:ascii="仿宋" w:hAnsi="仿宋" w:cs="仿宋"/>
          <w:b/>
          <w:bCs/>
          <w:color w:val="auto"/>
          <w:sz w:val="24"/>
          <w:szCs w:val="24"/>
          <w:lang w:eastAsia="zh-CN"/>
        </w:rPr>
        <w:t xml:space="preserve"> 应急预案资料收集</w:t>
      </w:r>
    </w:p>
    <w:tbl>
      <w:tblPr>
        <w:tblStyle w:val="21"/>
        <w:tblW w:w="0" w:type="auto"/>
        <w:tblCellSpacing w:w="15" w:type="dxa"/>
        <w:tblInd w:w="0" w:type="dxa"/>
        <w:shd w:val="clear" w:color="auto" w:fill="FFFFFF"/>
        <w:tblLayout w:type="autofit"/>
        <w:tblCellMar>
          <w:top w:w="15" w:type="dxa"/>
          <w:left w:w="15" w:type="dxa"/>
          <w:bottom w:w="15" w:type="dxa"/>
          <w:right w:w="15" w:type="dxa"/>
        </w:tblCellMar>
      </w:tblPr>
      <w:tblGrid>
        <w:gridCol w:w="792"/>
        <w:gridCol w:w="1768"/>
        <w:gridCol w:w="6766"/>
      </w:tblGrid>
      <w:tr>
        <w:tblPrEx>
          <w:shd w:val="clear" w:color="auto" w:fill="FFFFFF"/>
          <w:tblCellMar>
            <w:top w:w="15" w:type="dxa"/>
            <w:left w:w="15" w:type="dxa"/>
            <w:bottom w:w="15" w:type="dxa"/>
            <w:right w:w="15" w:type="dxa"/>
          </w:tblCellMar>
        </w:tblPrEx>
        <w:trPr>
          <w:trHeight w:val="340" w:hRule="atLeast"/>
          <w:tblHeader/>
          <w:tblCellSpacing w:w="15" w:type="dxa"/>
        </w:trPr>
        <w:tc>
          <w:tcPr>
            <w:tcW w:w="747" w:type="dxa"/>
            <w:tcBorders>
              <w:top w:val="single" w:color="auto" w:sz="6" w:space="0"/>
              <w:left w:val="single" w:color="auto" w:sz="6" w:space="0"/>
              <w:bottom w:val="single" w:color="auto" w:sz="6" w:space="0"/>
              <w:right w:val="single" w:color="auto" w:sz="6" w:space="0"/>
            </w:tcBorders>
            <w:shd w:val="clear" w:color="auto" w:fill="D8D8D8" w:themeFill="background1" w:themeFillShade="D9"/>
            <w:tcMar>
              <w:top w:w="0" w:type="dxa"/>
              <w:left w:w="105" w:type="dxa"/>
              <w:bottom w:w="0" w:type="dxa"/>
              <w:right w:w="105" w:type="dxa"/>
            </w:tcMar>
            <w:vAlign w:val="center"/>
          </w:tcPr>
          <w:p>
            <w:pPr>
              <w:widowControl/>
              <w:snapToGrid/>
              <w:spacing w:line="240" w:lineRule="auto"/>
              <w:ind w:firstLine="0" w:firstLineChars="0"/>
              <w:jc w:val="center"/>
              <w:rPr>
                <w:rFonts w:ascii="仿宋" w:hAnsi="仿宋" w:cs="仿宋"/>
                <w:color w:val="auto"/>
                <w:sz w:val="24"/>
                <w:szCs w:val="24"/>
              </w:rPr>
            </w:pPr>
            <w:r>
              <w:rPr>
                <w:rFonts w:hint="eastAsia" w:ascii="仿宋" w:hAnsi="仿宋" w:cs="仿宋"/>
                <w:b/>
                <w:bCs/>
                <w:color w:val="auto"/>
                <w:sz w:val="24"/>
                <w:szCs w:val="24"/>
              </w:rPr>
              <w:t>序号</w:t>
            </w:r>
          </w:p>
        </w:tc>
        <w:tc>
          <w:tcPr>
            <w:tcW w:w="1738" w:type="dxa"/>
            <w:tcBorders>
              <w:top w:val="single" w:color="auto" w:sz="6" w:space="0"/>
              <w:left w:val="nil"/>
              <w:bottom w:val="single" w:color="auto" w:sz="6" w:space="0"/>
              <w:right w:val="single" w:color="auto" w:sz="6" w:space="0"/>
            </w:tcBorders>
            <w:shd w:val="clear" w:color="auto" w:fill="D8D8D8" w:themeFill="background1" w:themeFillShade="D9"/>
            <w:tcMar>
              <w:top w:w="0" w:type="dxa"/>
              <w:left w:w="105" w:type="dxa"/>
              <w:bottom w:w="0" w:type="dxa"/>
              <w:right w:w="105" w:type="dxa"/>
            </w:tcMar>
            <w:vAlign w:val="center"/>
          </w:tcPr>
          <w:p>
            <w:pPr>
              <w:widowControl/>
              <w:snapToGrid/>
              <w:spacing w:line="240" w:lineRule="auto"/>
              <w:ind w:firstLine="0" w:firstLineChars="0"/>
              <w:jc w:val="center"/>
              <w:rPr>
                <w:rFonts w:ascii="仿宋" w:hAnsi="仿宋" w:cs="仿宋"/>
                <w:color w:val="auto"/>
                <w:sz w:val="24"/>
                <w:szCs w:val="24"/>
              </w:rPr>
            </w:pPr>
            <w:r>
              <w:rPr>
                <w:rFonts w:hint="eastAsia" w:ascii="仿宋" w:hAnsi="仿宋" w:cs="仿宋"/>
                <w:b/>
                <w:bCs/>
                <w:color w:val="auto"/>
                <w:sz w:val="24"/>
                <w:szCs w:val="24"/>
              </w:rPr>
              <w:t>类别</w:t>
            </w:r>
          </w:p>
        </w:tc>
        <w:tc>
          <w:tcPr>
            <w:tcW w:w="6721" w:type="dxa"/>
            <w:tcBorders>
              <w:top w:val="single" w:color="auto" w:sz="6" w:space="0"/>
              <w:left w:val="nil"/>
              <w:bottom w:val="single" w:color="auto" w:sz="6" w:space="0"/>
              <w:right w:val="single" w:color="auto" w:sz="6" w:space="0"/>
            </w:tcBorders>
            <w:shd w:val="clear" w:color="auto" w:fill="D8D8D8" w:themeFill="background1" w:themeFillShade="D9"/>
            <w:tcMar>
              <w:top w:w="0" w:type="dxa"/>
              <w:left w:w="105" w:type="dxa"/>
              <w:bottom w:w="0" w:type="dxa"/>
              <w:right w:w="105" w:type="dxa"/>
            </w:tcMar>
            <w:vAlign w:val="center"/>
          </w:tcPr>
          <w:p>
            <w:pPr>
              <w:widowControl/>
              <w:snapToGrid/>
              <w:spacing w:line="240" w:lineRule="auto"/>
              <w:ind w:firstLine="0" w:firstLineChars="0"/>
              <w:jc w:val="center"/>
              <w:rPr>
                <w:rFonts w:ascii="仿宋" w:hAnsi="仿宋" w:cs="仿宋"/>
                <w:color w:val="auto"/>
                <w:sz w:val="24"/>
                <w:szCs w:val="24"/>
              </w:rPr>
            </w:pPr>
            <w:r>
              <w:rPr>
                <w:rFonts w:hint="eastAsia" w:ascii="仿宋" w:hAnsi="仿宋" w:cs="仿宋"/>
                <w:b/>
                <w:bCs/>
                <w:color w:val="auto"/>
                <w:sz w:val="24"/>
                <w:szCs w:val="24"/>
              </w:rPr>
              <w:t>文件名称</w:t>
            </w:r>
          </w:p>
        </w:tc>
      </w:tr>
      <w:tr>
        <w:tblPrEx>
          <w:shd w:val="clear" w:color="auto" w:fill="FFFFFF"/>
          <w:tblCellMar>
            <w:top w:w="15" w:type="dxa"/>
            <w:left w:w="15" w:type="dxa"/>
            <w:bottom w:w="15" w:type="dxa"/>
            <w:right w:w="15" w:type="dxa"/>
          </w:tblCellMar>
        </w:tblPrEx>
        <w:trPr>
          <w:trHeight w:val="340" w:hRule="atLeast"/>
          <w:tblCellSpacing w:w="15" w:type="dxa"/>
        </w:trPr>
        <w:tc>
          <w:tcPr>
            <w:tcW w:w="747" w:type="dxa"/>
            <w:tcBorders>
              <w:top w:val="nil"/>
              <w:left w:val="single" w:color="auto" w:sz="6" w:space="0"/>
              <w:bottom w:val="single" w:color="auto" w:sz="6" w:space="0"/>
              <w:right w:val="single" w:color="auto" w:sz="6" w:space="0"/>
            </w:tcBorders>
            <w:shd w:val="clear" w:color="auto" w:fill="FFFFFF"/>
            <w:tcMar>
              <w:top w:w="0" w:type="dxa"/>
              <w:left w:w="105" w:type="dxa"/>
              <w:bottom w:w="0" w:type="dxa"/>
              <w:right w:w="105" w:type="dxa"/>
            </w:tcMar>
            <w:vAlign w:val="center"/>
          </w:tcPr>
          <w:p>
            <w:pPr>
              <w:widowControl/>
              <w:snapToGrid/>
              <w:spacing w:line="240" w:lineRule="auto"/>
              <w:ind w:firstLine="0" w:firstLineChars="0"/>
              <w:jc w:val="center"/>
              <w:rPr>
                <w:rFonts w:ascii="仿宋" w:hAnsi="仿宋" w:cs="仿宋"/>
                <w:color w:val="auto"/>
                <w:sz w:val="24"/>
                <w:szCs w:val="24"/>
              </w:rPr>
            </w:pPr>
            <w:r>
              <w:rPr>
                <w:rFonts w:hint="eastAsia" w:ascii="仿宋" w:hAnsi="仿宋" w:cs="仿宋"/>
                <w:color w:val="auto"/>
                <w:sz w:val="24"/>
                <w:szCs w:val="24"/>
              </w:rPr>
              <w:t>1</w:t>
            </w:r>
          </w:p>
        </w:tc>
        <w:tc>
          <w:tcPr>
            <w:tcW w:w="1738" w:type="dxa"/>
            <w:tcBorders>
              <w:top w:val="nil"/>
              <w:left w:val="nil"/>
              <w:bottom w:val="single" w:color="auto" w:sz="6" w:space="0"/>
              <w:right w:val="single" w:color="auto" w:sz="6" w:space="0"/>
            </w:tcBorders>
            <w:shd w:val="clear" w:color="auto" w:fill="FFFFFF"/>
            <w:tcMar>
              <w:top w:w="0" w:type="dxa"/>
              <w:left w:w="105" w:type="dxa"/>
              <w:bottom w:w="0" w:type="dxa"/>
              <w:right w:w="105" w:type="dxa"/>
            </w:tcMar>
            <w:vAlign w:val="center"/>
          </w:tcPr>
          <w:p>
            <w:pPr>
              <w:widowControl/>
              <w:snapToGrid/>
              <w:spacing w:line="240" w:lineRule="auto"/>
              <w:ind w:firstLine="0" w:firstLineChars="0"/>
              <w:jc w:val="center"/>
              <w:rPr>
                <w:rFonts w:ascii="仿宋" w:hAnsi="仿宋" w:cs="仿宋"/>
                <w:color w:val="auto"/>
                <w:sz w:val="24"/>
                <w:szCs w:val="24"/>
              </w:rPr>
            </w:pPr>
            <w:r>
              <w:rPr>
                <w:rFonts w:hint="eastAsia" w:ascii="仿宋" w:hAnsi="仿宋" w:cs="仿宋"/>
                <w:color w:val="auto"/>
                <w:sz w:val="24"/>
                <w:szCs w:val="24"/>
              </w:rPr>
              <w:t>公司基本情况</w:t>
            </w:r>
          </w:p>
        </w:tc>
        <w:tc>
          <w:tcPr>
            <w:tcW w:w="6721" w:type="dxa"/>
            <w:tcBorders>
              <w:top w:val="nil"/>
              <w:left w:val="nil"/>
              <w:bottom w:val="single" w:color="auto" w:sz="6" w:space="0"/>
              <w:right w:val="single" w:color="auto" w:sz="6" w:space="0"/>
            </w:tcBorders>
            <w:shd w:val="clear" w:color="auto" w:fill="FFFFFF"/>
            <w:tcMar>
              <w:top w:w="0" w:type="dxa"/>
              <w:left w:w="105" w:type="dxa"/>
              <w:bottom w:w="0" w:type="dxa"/>
              <w:right w:w="105" w:type="dxa"/>
            </w:tcMar>
            <w:vAlign w:val="center"/>
          </w:tcPr>
          <w:p>
            <w:pPr>
              <w:widowControl/>
              <w:snapToGrid/>
              <w:spacing w:line="240" w:lineRule="auto"/>
              <w:ind w:firstLine="0" w:firstLineChars="0"/>
              <w:rPr>
                <w:rFonts w:ascii="仿宋" w:hAnsi="仿宋" w:cs="仿宋"/>
                <w:color w:val="auto"/>
                <w:sz w:val="24"/>
                <w:szCs w:val="24"/>
                <w:lang w:eastAsia="zh-CN"/>
              </w:rPr>
            </w:pPr>
            <w:r>
              <w:rPr>
                <w:rFonts w:hint="eastAsia" w:ascii="仿宋" w:hAnsi="仿宋" w:cs="仿宋"/>
                <w:color w:val="auto"/>
                <w:sz w:val="24"/>
                <w:szCs w:val="24"/>
                <w:lang w:eastAsia="zh-CN"/>
              </w:rPr>
              <w:fldChar w:fldCharType="begin"/>
            </w:r>
            <w:r>
              <w:rPr>
                <w:rFonts w:hint="eastAsia" w:ascii="仿宋" w:hAnsi="仿宋" w:cs="仿宋"/>
                <w:color w:val="auto"/>
                <w:sz w:val="24"/>
                <w:szCs w:val="24"/>
                <w:lang w:eastAsia="zh-CN"/>
              </w:rPr>
              <w:instrText xml:space="preserve"> = 1 \* GB2 </w:instrText>
            </w:r>
            <w:r>
              <w:rPr>
                <w:rFonts w:hint="eastAsia" w:ascii="仿宋" w:hAnsi="仿宋" w:cs="仿宋"/>
                <w:color w:val="auto"/>
                <w:sz w:val="24"/>
                <w:szCs w:val="24"/>
                <w:lang w:eastAsia="zh-CN"/>
              </w:rPr>
              <w:fldChar w:fldCharType="separate"/>
            </w:r>
            <w:r>
              <w:rPr>
                <w:rFonts w:hint="eastAsia" w:ascii="仿宋" w:hAnsi="仿宋" w:cs="仿宋"/>
                <w:color w:val="auto"/>
                <w:sz w:val="24"/>
                <w:szCs w:val="24"/>
                <w:lang w:eastAsia="zh-CN"/>
              </w:rPr>
              <w:t>⑴</w:t>
            </w:r>
            <w:r>
              <w:rPr>
                <w:rFonts w:hint="eastAsia" w:ascii="仿宋" w:hAnsi="仿宋" w:cs="仿宋"/>
                <w:color w:val="auto"/>
                <w:sz w:val="24"/>
                <w:szCs w:val="24"/>
                <w:lang w:eastAsia="zh-CN"/>
              </w:rPr>
              <w:fldChar w:fldCharType="end"/>
            </w:r>
            <w:r>
              <w:rPr>
                <w:rFonts w:hint="eastAsia" w:ascii="仿宋" w:hAnsi="仿宋" w:cs="仿宋"/>
                <w:color w:val="auto"/>
                <w:sz w:val="24"/>
                <w:szCs w:val="24"/>
                <w:lang w:eastAsia="zh-CN"/>
              </w:rPr>
              <w:t>营业执照</w:t>
            </w:r>
          </w:p>
          <w:p>
            <w:pPr>
              <w:widowControl/>
              <w:snapToGrid/>
              <w:spacing w:line="240" w:lineRule="auto"/>
              <w:ind w:firstLine="0" w:firstLineChars="0"/>
              <w:rPr>
                <w:rFonts w:ascii="仿宋" w:hAnsi="仿宋" w:cs="仿宋"/>
                <w:color w:val="auto"/>
                <w:sz w:val="24"/>
                <w:szCs w:val="24"/>
                <w:lang w:eastAsia="zh-CN"/>
              </w:rPr>
            </w:pPr>
            <w:r>
              <w:rPr>
                <w:rFonts w:hint="eastAsia" w:ascii="仿宋" w:hAnsi="仿宋" w:cs="仿宋"/>
                <w:color w:val="auto"/>
                <w:sz w:val="24"/>
                <w:szCs w:val="24"/>
                <w:lang w:eastAsia="zh-CN"/>
              </w:rPr>
              <w:fldChar w:fldCharType="begin"/>
            </w:r>
            <w:r>
              <w:rPr>
                <w:rFonts w:hint="eastAsia" w:ascii="仿宋" w:hAnsi="仿宋" w:cs="仿宋"/>
                <w:color w:val="auto"/>
                <w:sz w:val="24"/>
                <w:szCs w:val="24"/>
                <w:lang w:eastAsia="zh-CN"/>
              </w:rPr>
              <w:instrText xml:space="preserve"> = 2 \* GB2 </w:instrText>
            </w:r>
            <w:r>
              <w:rPr>
                <w:rFonts w:hint="eastAsia" w:ascii="仿宋" w:hAnsi="仿宋" w:cs="仿宋"/>
                <w:color w:val="auto"/>
                <w:sz w:val="24"/>
                <w:szCs w:val="24"/>
                <w:lang w:eastAsia="zh-CN"/>
              </w:rPr>
              <w:fldChar w:fldCharType="separate"/>
            </w:r>
            <w:r>
              <w:rPr>
                <w:rFonts w:hint="eastAsia" w:ascii="仿宋" w:hAnsi="仿宋" w:cs="仿宋"/>
                <w:color w:val="auto"/>
                <w:sz w:val="24"/>
                <w:szCs w:val="24"/>
                <w:lang w:eastAsia="zh-CN"/>
              </w:rPr>
              <w:t>⑵</w:t>
            </w:r>
            <w:r>
              <w:rPr>
                <w:rFonts w:hint="eastAsia" w:ascii="仿宋" w:hAnsi="仿宋" w:cs="仿宋"/>
                <w:color w:val="auto"/>
                <w:sz w:val="24"/>
                <w:szCs w:val="24"/>
                <w:lang w:eastAsia="zh-CN"/>
              </w:rPr>
              <w:fldChar w:fldCharType="end"/>
            </w:r>
            <w:r>
              <w:rPr>
                <w:rFonts w:hint="eastAsia" w:ascii="仿宋" w:hAnsi="仿宋" w:cs="仿宋"/>
                <w:color w:val="auto"/>
                <w:sz w:val="24"/>
                <w:szCs w:val="24"/>
                <w:lang w:eastAsia="zh-CN"/>
              </w:rPr>
              <w:t>组织机构代码</w:t>
            </w:r>
          </w:p>
          <w:p>
            <w:pPr>
              <w:widowControl/>
              <w:snapToGrid/>
              <w:spacing w:line="240" w:lineRule="auto"/>
              <w:ind w:firstLine="0" w:firstLineChars="0"/>
              <w:rPr>
                <w:rFonts w:ascii="仿宋" w:hAnsi="仿宋" w:cs="仿宋"/>
                <w:color w:val="auto"/>
                <w:sz w:val="24"/>
                <w:szCs w:val="24"/>
                <w:lang w:eastAsia="zh-CN"/>
              </w:rPr>
            </w:pPr>
            <w:r>
              <w:rPr>
                <w:rFonts w:hint="eastAsia" w:ascii="仿宋" w:hAnsi="仿宋" w:cs="仿宋"/>
                <w:color w:val="auto"/>
                <w:sz w:val="24"/>
                <w:szCs w:val="24"/>
                <w:lang w:eastAsia="zh-CN"/>
              </w:rPr>
              <w:fldChar w:fldCharType="begin"/>
            </w:r>
            <w:r>
              <w:rPr>
                <w:rFonts w:hint="eastAsia" w:ascii="仿宋" w:hAnsi="仿宋" w:cs="仿宋"/>
                <w:color w:val="auto"/>
                <w:sz w:val="24"/>
                <w:szCs w:val="24"/>
                <w:lang w:eastAsia="zh-CN"/>
              </w:rPr>
              <w:instrText xml:space="preserve"> = 3 \* GB2 </w:instrText>
            </w:r>
            <w:r>
              <w:rPr>
                <w:rFonts w:hint="eastAsia" w:ascii="仿宋" w:hAnsi="仿宋" w:cs="仿宋"/>
                <w:color w:val="auto"/>
                <w:sz w:val="24"/>
                <w:szCs w:val="24"/>
                <w:lang w:eastAsia="zh-CN"/>
              </w:rPr>
              <w:fldChar w:fldCharType="separate"/>
            </w:r>
            <w:r>
              <w:rPr>
                <w:rFonts w:hint="eastAsia" w:ascii="仿宋" w:hAnsi="仿宋" w:cs="仿宋"/>
                <w:color w:val="auto"/>
                <w:sz w:val="24"/>
                <w:szCs w:val="24"/>
                <w:lang w:eastAsia="zh-CN"/>
              </w:rPr>
              <w:t>⑶</w:t>
            </w:r>
            <w:r>
              <w:rPr>
                <w:rFonts w:hint="eastAsia" w:ascii="仿宋" w:hAnsi="仿宋" w:cs="仿宋"/>
                <w:color w:val="auto"/>
                <w:sz w:val="24"/>
                <w:szCs w:val="24"/>
                <w:lang w:eastAsia="zh-CN"/>
              </w:rPr>
              <w:fldChar w:fldCharType="end"/>
            </w:r>
            <w:r>
              <w:rPr>
                <w:rFonts w:hint="eastAsia" w:ascii="仿宋" w:hAnsi="仿宋" w:cs="仿宋"/>
                <w:color w:val="auto"/>
                <w:sz w:val="24"/>
                <w:szCs w:val="24"/>
                <w:lang w:eastAsia="zh-CN"/>
              </w:rPr>
              <w:t>厂平面布置图</w:t>
            </w:r>
          </w:p>
          <w:p>
            <w:pPr>
              <w:widowControl/>
              <w:snapToGrid/>
              <w:spacing w:line="240" w:lineRule="auto"/>
              <w:ind w:firstLine="0" w:firstLineChars="0"/>
              <w:rPr>
                <w:rFonts w:ascii="仿宋" w:hAnsi="仿宋" w:cs="仿宋"/>
                <w:color w:val="auto"/>
                <w:sz w:val="24"/>
                <w:szCs w:val="24"/>
                <w:lang w:eastAsia="zh-CN"/>
              </w:rPr>
            </w:pPr>
            <w:r>
              <w:rPr>
                <w:rFonts w:hint="eastAsia" w:ascii="仿宋" w:hAnsi="仿宋" w:cs="仿宋"/>
                <w:color w:val="auto"/>
                <w:sz w:val="24"/>
                <w:szCs w:val="24"/>
              </w:rPr>
              <w:fldChar w:fldCharType="begin"/>
            </w:r>
            <w:r>
              <w:rPr>
                <w:rFonts w:hint="eastAsia" w:ascii="仿宋" w:hAnsi="仿宋" w:cs="仿宋"/>
                <w:color w:val="auto"/>
                <w:sz w:val="24"/>
                <w:szCs w:val="24"/>
                <w:lang w:eastAsia="zh-CN"/>
              </w:rPr>
              <w:instrText xml:space="preserve"> = 4 \* GB2 </w:instrText>
            </w:r>
            <w:r>
              <w:rPr>
                <w:rFonts w:hint="eastAsia" w:ascii="仿宋" w:hAnsi="仿宋" w:cs="仿宋"/>
                <w:color w:val="auto"/>
                <w:sz w:val="24"/>
                <w:szCs w:val="24"/>
              </w:rPr>
              <w:fldChar w:fldCharType="separate"/>
            </w:r>
            <w:r>
              <w:rPr>
                <w:rFonts w:hint="eastAsia" w:ascii="仿宋" w:hAnsi="仿宋" w:cs="仿宋"/>
                <w:color w:val="auto"/>
                <w:sz w:val="24"/>
                <w:szCs w:val="24"/>
                <w:lang w:eastAsia="zh-CN"/>
              </w:rPr>
              <w:t>⑷</w:t>
            </w:r>
            <w:r>
              <w:rPr>
                <w:rFonts w:hint="eastAsia" w:ascii="仿宋" w:hAnsi="仿宋" w:cs="仿宋"/>
                <w:color w:val="auto"/>
                <w:sz w:val="24"/>
                <w:szCs w:val="24"/>
              </w:rPr>
              <w:fldChar w:fldCharType="end"/>
            </w:r>
            <w:r>
              <w:rPr>
                <w:rFonts w:hint="eastAsia" w:ascii="仿宋" w:hAnsi="仿宋" w:cs="仿宋"/>
                <w:color w:val="auto"/>
                <w:sz w:val="24"/>
                <w:szCs w:val="24"/>
                <w:lang w:eastAsia="zh-CN"/>
              </w:rPr>
              <w:t>地理位置图</w:t>
            </w:r>
          </w:p>
        </w:tc>
      </w:tr>
      <w:tr>
        <w:tblPrEx>
          <w:shd w:val="clear" w:color="auto" w:fill="FFFFFF"/>
          <w:tblCellMar>
            <w:top w:w="15" w:type="dxa"/>
            <w:left w:w="15" w:type="dxa"/>
            <w:bottom w:w="15" w:type="dxa"/>
            <w:right w:w="15" w:type="dxa"/>
          </w:tblCellMar>
        </w:tblPrEx>
        <w:trPr>
          <w:trHeight w:val="340" w:hRule="atLeast"/>
          <w:tblCellSpacing w:w="15" w:type="dxa"/>
        </w:trPr>
        <w:tc>
          <w:tcPr>
            <w:tcW w:w="747" w:type="dxa"/>
            <w:tcBorders>
              <w:top w:val="nil"/>
              <w:left w:val="single" w:color="auto" w:sz="6" w:space="0"/>
              <w:bottom w:val="single" w:color="auto" w:sz="6" w:space="0"/>
              <w:right w:val="single" w:color="auto" w:sz="6" w:space="0"/>
            </w:tcBorders>
            <w:shd w:val="clear" w:color="auto" w:fill="FFFFFF"/>
            <w:tcMar>
              <w:top w:w="0" w:type="dxa"/>
              <w:left w:w="105" w:type="dxa"/>
              <w:bottom w:w="0" w:type="dxa"/>
              <w:right w:w="105" w:type="dxa"/>
            </w:tcMar>
            <w:vAlign w:val="center"/>
          </w:tcPr>
          <w:p>
            <w:pPr>
              <w:widowControl/>
              <w:snapToGrid/>
              <w:spacing w:line="240" w:lineRule="auto"/>
              <w:ind w:firstLine="0" w:firstLineChars="0"/>
              <w:jc w:val="center"/>
              <w:rPr>
                <w:rFonts w:ascii="仿宋" w:hAnsi="仿宋" w:cs="仿宋"/>
                <w:color w:val="auto"/>
                <w:sz w:val="24"/>
                <w:szCs w:val="24"/>
              </w:rPr>
            </w:pPr>
            <w:r>
              <w:rPr>
                <w:rFonts w:hint="eastAsia" w:ascii="仿宋" w:hAnsi="仿宋" w:cs="仿宋"/>
                <w:color w:val="auto"/>
                <w:sz w:val="24"/>
                <w:szCs w:val="24"/>
              </w:rPr>
              <w:t>2</w:t>
            </w:r>
          </w:p>
        </w:tc>
        <w:tc>
          <w:tcPr>
            <w:tcW w:w="1738" w:type="dxa"/>
            <w:tcBorders>
              <w:top w:val="nil"/>
              <w:left w:val="nil"/>
              <w:bottom w:val="single" w:color="auto" w:sz="6" w:space="0"/>
              <w:right w:val="single" w:color="auto" w:sz="6" w:space="0"/>
            </w:tcBorders>
            <w:shd w:val="clear" w:color="auto" w:fill="FFFFFF"/>
            <w:tcMar>
              <w:top w:w="0" w:type="dxa"/>
              <w:left w:w="105" w:type="dxa"/>
              <w:bottom w:w="0" w:type="dxa"/>
              <w:right w:w="105" w:type="dxa"/>
            </w:tcMar>
            <w:vAlign w:val="center"/>
          </w:tcPr>
          <w:p>
            <w:pPr>
              <w:widowControl/>
              <w:snapToGrid/>
              <w:spacing w:line="240" w:lineRule="auto"/>
              <w:ind w:firstLine="0" w:firstLineChars="0"/>
              <w:jc w:val="center"/>
              <w:rPr>
                <w:rFonts w:ascii="仿宋" w:hAnsi="仿宋" w:cs="仿宋"/>
                <w:color w:val="auto"/>
                <w:sz w:val="24"/>
                <w:szCs w:val="24"/>
                <w:lang w:eastAsia="zh-CN"/>
              </w:rPr>
            </w:pPr>
            <w:r>
              <w:rPr>
                <w:rFonts w:hint="eastAsia" w:ascii="仿宋" w:hAnsi="仿宋" w:cs="仿宋"/>
                <w:color w:val="auto"/>
                <w:sz w:val="24"/>
                <w:szCs w:val="24"/>
                <w:lang w:eastAsia="zh-CN"/>
              </w:rPr>
              <w:t>环境风险源基本情况调查</w:t>
            </w:r>
          </w:p>
        </w:tc>
        <w:tc>
          <w:tcPr>
            <w:tcW w:w="6721" w:type="dxa"/>
            <w:tcBorders>
              <w:top w:val="nil"/>
              <w:left w:val="nil"/>
              <w:bottom w:val="single" w:color="auto" w:sz="6" w:space="0"/>
              <w:right w:val="single" w:color="auto" w:sz="6" w:space="0"/>
            </w:tcBorders>
            <w:shd w:val="clear" w:color="auto" w:fill="FFFFFF"/>
            <w:tcMar>
              <w:top w:w="0" w:type="dxa"/>
              <w:left w:w="105" w:type="dxa"/>
              <w:bottom w:w="0" w:type="dxa"/>
              <w:right w:w="105" w:type="dxa"/>
            </w:tcMar>
            <w:vAlign w:val="center"/>
          </w:tcPr>
          <w:p>
            <w:pPr>
              <w:widowControl/>
              <w:snapToGrid/>
              <w:spacing w:line="240" w:lineRule="auto"/>
              <w:ind w:firstLine="0" w:firstLineChars="0"/>
              <w:rPr>
                <w:rFonts w:ascii="仿宋" w:hAnsi="仿宋" w:cs="仿宋"/>
                <w:color w:val="auto"/>
                <w:sz w:val="24"/>
                <w:szCs w:val="24"/>
                <w:lang w:eastAsia="zh-CN"/>
              </w:rPr>
            </w:pPr>
            <w:r>
              <w:rPr>
                <w:rFonts w:hint="eastAsia" w:ascii="仿宋" w:hAnsi="仿宋" w:cs="仿宋"/>
                <w:color w:val="auto"/>
                <w:sz w:val="24"/>
                <w:szCs w:val="24"/>
                <w:lang w:eastAsia="zh-CN"/>
              </w:rPr>
              <w:fldChar w:fldCharType="begin"/>
            </w:r>
            <w:r>
              <w:rPr>
                <w:rFonts w:hint="eastAsia" w:ascii="仿宋" w:hAnsi="仿宋" w:cs="仿宋"/>
                <w:color w:val="auto"/>
                <w:sz w:val="24"/>
                <w:szCs w:val="24"/>
                <w:lang w:eastAsia="zh-CN"/>
              </w:rPr>
              <w:instrText xml:space="preserve"> = 1 \* GB2 </w:instrText>
            </w:r>
            <w:r>
              <w:rPr>
                <w:rFonts w:hint="eastAsia" w:ascii="仿宋" w:hAnsi="仿宋" w:cs="仿宋"/>
                <w:color w:val="auto"/>
                <w:sz w:val="24"/>
                <w:szCs w:val="24"/>
                <w:lang w:eastAsia="zh-CN"/>
              </w:rPr>
              <w:fldChar w:fldCharType="separate"/>
            </w:r>
            <w:r>
              <w:rPr>
                <w:rFonts w:hint="eastAsia" w:ascii="仿宋" w:hAnsi="仿宋" w:cs="仿宋"/>
                <w:color w:val="auto"/>
                <w:sz w:val="24"/>
                <w:szCs w:val="24"/>
                <w:lang w:eastAsia="zh-CN"/>
              </w:rPr>
              <w:t>⑴</w:t>
            </w:r>
            <w:r>
              <w:rPr>
                <w:rFonts w:hint="eastAsia" w:ascii="仿宋" w:hAnsi="仿宋" w:cs="仿宋"/>
                <w:color w:val="auto"/>
                <w:sz w:val="24"/>
                <w:szCs w:val="24"/>
                <w:lang w:eastAsia="zh-CN"/>
              </w:rPr>
              <w:fldChar w:fldCharType="end"/>
            </w:r>
            <w:r>
              <w:rPr>
                <w:rFonts w:hint="eastAsia" w:ascii="仿宋" w:hAnsi="仿宋" w:cs="仿宋"/>
                <w:color w:val="auto"/>
                <w:sz w:val="24"/>
                <w:szCs w:val="24"/>
                <w:lang w:eastAsia="zh-CN"/>
              </w:rPr>
              <w:t>公司主、副产品及生产过程中产生的中间体名称及日产量</w:t>
            </w:r>
          </w:p>
          <w:p>
            <w:pPr>
              <w:widowControl/>
              <w:snapToGrid/>
              <w:spacing w:line="240" w:lineRule="auto"/>
              <w:ind w:firstLine="0" w:firstLineChars="0"/>
              <w:rPr>
                <w:rFonts w:ascii="仿宋" w:hAnsi="仿宋" w:cs="仿宋"/>
                <w:color w:val="auto"/>
                <w:sz w:val="24"/>
                <w:szCs w:val="24"/>
                <w:lang w:eastAsia="zh-CN"/>
              </w:rPr>
            </w:pPr>
            <w:r>
              <w:rPr>
                <w:rFonts w:hint="eastAsia" w:ascii="仿宋" w:hAnsi="仿宋" w:cs="仿宋"/>
                <w:color w:val="auto"/>
                <w:sz w:val="24"/>
                <w:szCs w:val="24"/>
                <w:lang w:eastAsia="zh-CN"/>
              </w:rPr>
              <w:fldChar w:fldCharType="begin"/>
            </w:r>
            <w:r>
              <w:rPr>
                <w:rFonts w:hint="eastAsia" w:ascii="仿宋" w:hAnsi="仿宋" w:cs="仿宋"/>
                <w:color w:val="auto"/>
                <w:sz w:val="24"/>
                <w:szCs w:val="24"/>
                <w:lang w:eastAsia="zh-CN"/>
              </w:rPr>
              <w:instrText xml:space="preserve"> = 2 \* GB2 </w:instrText>
            </w:r>
            <w:r>
              <w:rPr>
                <w:rFonts w:hint="eastAsia" w:ascii="仿宋" w:hAnsi="仿宋" w:cs="仿宋"/>
                <w:color w:val="auto"/>
                <w:sz w:val="24"/>
                <w:szCs w:val="24"/>
                <w:lang w:eastAsia="zh-CN"/>
              </w:rPr>
              <w:fldChar w:fldCharType="separate"/>
            </w:r>
            <w:r>
              <w:rPr>
                <w:rFonts w:hint="eastAsia" w:ascii="仿宋" w:hAnsi="仿宋" w:cs="仿宋"/>
                <w:color w:val="auto"/>
                <w:sz w:val="24"/>
                <w:szCs w:val="24"/>
                <w:lang w:eastAsia="zh-CN"/>
              </w:rPr>
              <w:t>⑵</w:t>
            </w:r>
            <w:r>
              <w:rPr>
                <w:rFonts w:hint="eastAsia" w:ascii="仿宋" w:hAnsi="仿宋" w:cs="仿宋"/>
                <w:color w:val="auto"/>
                <w:sz w:val="24"/>
                <w:szCs w:val="24"/>
                <w:lang w:eastAsia="zh-CN"/>
              </w:rPr>
              <w:fldChar w:fldCharType="end"/>
            </w:r>
            <w:r>
              <w:rPr>
                <w:rFonts w:hint="eastAsia" w:ascii="仿宋" w:hAnsi="仿宋" w:cs="仿宋"/>
                <w:color w:val="auto"/>
                <w:sz w:val="24"/>
                <w:szCs w:val="24"/>
                <w:lang w:eastAsia="zh-CN"/>
              </w:rPr>
              <w:t>主要生产原辅材料、燃料名称及日消耗量、最大容量、贮存量和加工量，以及危险物质的明细表等。</w:t>
            </w:r>
          </w:p>
          <w:p>
            <w:pPr>
              <w:widowControl/>
              <w:snapToGrid/>
              <w:spacing w:line="240" w:lineRule="auto"/>
              <w:ind w:firstLine="0" w:firstLineChars="0"/>
              <w:rPr>
                <w:rFonts w:ascii="仿宋" w:hAnsi="仿宋" w:cs="仿宋"/>
                <w:color w:val="auto"/>
                <w:sz w:val="24"/>
                <w:szCs w:val="24"/>
                <w:lang w:eastAsia="zh-CN"/>
              </w:rPr>
            </w:pPr>
            <w:r>
              <w:rPr>
                <w:rFonts w:hint="eastAsia" w:ascii="仿宋" w:hAnsi="仿宋" w:cs="仿宋"/>
                <w:color w:val="auto"/>
                <w:sz w:val="24"/>
                <w:szCs w:val="24"/>
                <w:lang w:eastAsia="zh-CN"/>
              </w:rPr>
              <w:fldChar w:fldCharType="begin"/>
            </w:r>
            <w:r>
              <w:rPr>
                <w:rFonts w:hint="eastAsia" w:ascii="仿宋" w:hAnsi="仿宋" w:cs="仿宋"/>
                <w:color w:val="auto"/>
                <w:sz w:val="24"/>
                <w:szCs w:val="24"/>
                <w:lang w:eastAsia="zh-CN"/>
              </w:rPr>
              <w:instrText xml:space="preserve"> = 3 \* GB2 </w:instrText>
            </w:r>
            <w:r>
              <w:rPr>
                <w:rFonts w:hint="eastAsia" w:ascii="仿宋" w:hAnsi="仿宋" w:cs="仿宋"/>
                <w:color w:val="auto"/>
                <w:sz w:val="24"/>
                <w:szCs w:val="24"/>
                <w:lang w:eastAsia="zh-CN"/>
              </w:rPr>
              <w:fldChar w:fldCharType="separate"/>
            </w:r>
            <w:r>
              <w:rPr>
                <w:rFonts w:hint="eastAsia" w:ascii="仿宋" w:hAnsi="仿宋" w:cs="仿宋"/>
                <w:color w:val="auto"/>
                <w:sz w:val="24"/>
                <w:szCs w:val="24"/>
                <w:lang w:eastAsia="zh-CN"/>
              </w:rPr>
              <w:t>⑶</w:t>
            </w:r>
            <w:r>
              <w:rPr>
                <w:rFonts w:hint="eastAsia" w:ascii="仿宋" w:hAnsi="仿宋" w:cs="仿宋"/>
                <w:color w:val="auto"/>
                <w:sz w:val="24"/>
                <w:szCs w:val="24"/>
                <w:lang w:eastAsia="zh-CN"/>
              </w:rPr>
              <w:fldChar w:fldCharType="end"/>
            </w:r>
            <w:r>
              <w:rPr>
                <w:rFonts w:hint="eastAsia" w:ascii="仿宋" w:hAnsi="仿宋" w:cs="仿宋"/>
                <w:color w:val="auto"/>
                <w:sz w:val="24"/>
                <w:szCs w:val="24"/>
                <w:lang w:eastAsia="zh-CN"/>
              </w:rPr>
              <w:t>生产工艺流程简介</w:t>
            </w:r>
          </w:p>
          <w:p>
            <w:pPr>
              <w:widowControl/>
              <w:snapToGrid/>
              <w:spacing w:line="240" w:lineRule="auto"/>
              <w:ind w:firstLine="0" w:firstLineChars="0"/>
              <w:rPr>
                <w:rFonts w:ascii="仿宋" w:hAnsi="仿宋" w:cs="仿宋"/>
                <w:color w:val="auto"/>
                <w:sz w:val="24"/>
                <w:szCs w:val="24"/>
                <w:lang w:eastAsia="zh-CN"/>
              </w:rPr>
            </w:pPr>
            <w:r>
              <w:rPr>
                <w:rFonts w:hint="eastAsia" w:ascii="仿宋" w:hAnsi="仿宋" w:cs="仿宋"/>
                <w:color w:val="auto"/>
                <w:sz w:val="24"/>
                <w:szCs w:val="24"/>
              </w:rPr>
              <w:fldChar w:fldCharType="begin"/>
            </w:r>
            <w:r>
              <w:rPr>
                <w:rFonts w:hint="eastAsia" w:ascii="仿宋" w:hAnsi="仿宋" w:cs="仿宋"/>
                <w:color w:val="auto"/>
                <w:sz w:val="24"/>
                <w:szCs w:val="24"/>
                <w:lang w:eastAsia="zh-CN"/>
              </w:rPr>
              <w:instrText xml:space="preserve"> = 4 \* GB2 </w:instrText>
            </w:r>
            <w:r>
              <w:rPr>
                <w:rFonts w:hint="eastAsia" w:ascii="仿宋" w:hAnsi="仿宋" w:cs="仿宋"/>
                <w:color w:val="auto"/>
                <w:sz w:val="24"/>
                <w:szCs w:val="24"/>
              </w:rPr>
              <w:fldChar w:fldCharType="separate"/>
            </w:r>
            <w:r>
              <w:rPr>
                <w:rFonts w:hint="eastAsia" w:ascii="仿宋" w:hAnsi="仿宋" w:cs="仿宋"/>
                <w:color w:val="auto"/>
                <w:sz w:val="24"/>
                <w:szCs w:val="24"/>
                <w:lang w:eastAsia="zh-CN"/>
              </w:rPr>
              <w:t>⑷</w:t>
            </w:r>
            <w:r>
              <w:rPr>
                <w:rFonts w:hint="eastAsia" w:ascii="仿宋" w:hAnsi="仿宋" w:cs="仿宋"/>
                <w:color w:val="auto"/>
                <w:sz w:val="24"/>
                <w:szCs w:val="24"/>
              </w:rPr>
              <w:fldChar w:fldCharType="end"/>
            </w:r>
            <w:r>
              <w:rPr>
                <w:rFonts w:hint="eastAsia" w:ascii="仿宋" w:hAnsi="仿宋" w:cs="仿宋"/>
                <w:color w:val="auto"/>
                <w:sz w:val="24"/>
                <w:szCs w:val="24"/>
                <w:lang w:eastAsia="zh-CN"/>
              </w:rPr>
              <w:t>主要生产装置明细及说明</w:t>
            </w:r>
          </w:p>
          <w:p>
            <w:pPr>
              <w:widowControl/>
              <w:snapToGrid/>
              <w:spacing w:line="240" w:lineRule="auto"/>
              <w:ind w:firstLine="0" w:firstLineChars="0"/>
              <w:rPr>
                <w:rFonts w:ascii="仿宋" w:hAnsi="仿宋" w:cs="仿宋"/>
                <w:color w:val="auto"/>
                <w:sz w:val="24"/>
                <w:szCs w:val="24"/>
                <w:lang w:eastAsia="zh-CN"/>
              </w:rPr>
            </w:pPr>
            <w:r>
              <w:rPr>
                <w:rFonts w:hint="eastAsia" w:ascii="仿宋" w:hAnsi="仿宋" w:cs="仿宋"/>
                <w:color w:val="auto"/>
                <w:sz w:val="24"/>
                <w:szCs w:val="24"/>
              </w:rPr>
              <w:fldChar w:fldCharType="begin"/>
            </w:r>
            <w:r>
              <w:rPr>
                <w:rFonts w:hint="eastAsia" w:ascii="仿宋" w:hAnsi="仿宋" w:cs="仿宋"/>
                <w:color w:val="auto"/>
                <w:sz w:val="24"/>
                <w:szCs w:val="24"/>
                <w:lang w:eastAsia="zh-CN"/>
              </w:rPr>
              <w:instrText xml:space="preserve"> = 4 \* GB2 </w:instrText>
            </w:r>
            <w:r>
              <w:rPr>
                <w:rFonts w:hint="eastAsia" w:ascii="仿宋" w:hAnsi="仿宋" w:cs="仿宋"/>
                <w:color w:val="auto"/>
                <w:sz w:val="24"/>
                <w:szCs w:val="24"/>
              </w:rPr>
              <w:fldChar w:fldCharType="separate"/>
            </w:r>
            <w:r>
              <w:rPr>
                <w:rFonts w:hint="eastAsia" w:ascii="仿宋" w:hAnsi="仿宋" w:cs="仿宋"/>
                <w:color w:val="auto"/>
                <w:sz w:val="24"/>
                <w:szCs w:val="24"/>
                <w:lang w:eastAsia="zh-CN"/>
              </w:rPr>
              <w:t>⑷</w:t>
            </w:r>
            <w:r>
              <w:rPr>
                <w:rFonts w:hint="eastAsia" w:ascii="仿宋" w:hAnsi="仿宋" w:cs="仿宋"/>
                <w:color w:val="auto"/>
                <w:sz w:val="24"/>
                <w:szCs w:val="24"/>
              </w:rPr>
              <w:fldChar w:fldCharType="end"/>
            </w:r>
            <w:r>
              <w:rPr>
                <w:rFonts w:hint="eastAsia" w:ascii="仿宋" w:hAnsi="仿宋" w:cs="仿宋"/>
                <w:color w:val="auto"/>
                <w:sz w:val="24"/>
                <w:szCs w:val="24"/>
                <w:lang w:eastAsia="zh-CN"/>
              </w:rPr>
              <w:t>危险物质储存方式</w:t>
            </w:r>
          </w:p>
          <w:p>
            <w:pPr>
              <w:widowControl/>
              <w:snapToGrid/>
              <w:spacing w:line="240" w:lineRule="auto"/>
              <w:ind w:firstLine="0" w:firstLineChars="0"/>
              <w:rPr>
                <w:rFonts w:ascii="仿宋" w:hAnsi="仿宋" w:cs="仿宋"/>
                <w:color w:val="auto"/>
                <w:sz w:val="24"/>
                <w:szCs w:val="24"/>
                <w:lang w:eastAsia="zh-CN"/>
              </w:rPr>
            </w:pPr>
            <w:r>
              <w:rPr>
                <w:rFonts w:hint="eastAsia" w:ascii="仿宋" w:hAnsi="仿宋" w:cs="仿宋"/>
                <w:color w:val="auto"/>
                <w:sz w:val="24"/>
                <w:szCs w:val="24"/>
                <w:lang w:eastAsia="zh-CN"/>
              </w:rPr>
              <w:fldChar w:fldCharType="begin"/>
            </w:r>
            <w:r>
              <w:rPr>
                <w:rFonts w:hint="eastAsia" w:ascii="仿宋" w:hAnsi="仿宋" w:cs="仿宋"/>
                <w:color w:val="auto"/>
                <w:sz w:val="24"/>
                <w:szCs w:val="24"/>
                <w:lang w:eastAsia="zh-CN"/>
              </w:rPr>
              <w:instrText xml:space="preserve"> = 6 \* GB2 </w:instrText>
            </w:r>
            <w:r>
              <w:rPr>
                <w:rFonts w:hint="eastAsia" w:ascii="仿宋" w:hAnsi="仿宋" w:cs="仿宋"/>
                <w:color w:val="auto"/>
                <w:sz w:val="24"/>
                <w:szCs w:val="24"/>
                <w:lang w:eastAsia="zh-CN"/>
              </w:rPr>
              <w:fldChar w:fldCharType="separate"/>
            </w:r>
            <w:r>
              <w:rPr>
                <w:rFonts w:hint="eastAsia" w:ascii="仿宋" w:hAnsi="仿宋" w:cs="仿宋"/>
                <w:color w:val="auto"/>
                <w:sz w:val="24"/>
                <w:szCs w:val="24"/>
                <w:lang w:eastAsia="zh-CN"/>
              </w:rPr>
              <w:t>⑹</w:t>
            </w:r>
            <w:r>
              <w:rPr>
                <w:rFonts w:hint="eastAsia" w:ascii="仿宋" w:hAnsi="仿宋" w:cs="仿宋"/>
                <w:color w:val="auto"/>
                <w:sz w:val="24"/>
                <w:szCs w:val="24"/>
                <w:lang w:eastAsia="zh-CN"/>
              </w:rPr>
              <w:fldChar w:fldCharType="end"/>
            </w:r>
            <w:r>
              <w:rPr>
                <w:rFonts w:hint="eastAsia" w:ascii="仿宋" w:hAnsi="仿宋" w:cs="仿宋"/>
                <w:color w:val="auto"/>
                <w:sz w:val="24"/>
                <w:szCs w:val="24"/>
                <w:lang w:eastAsia="zh-CN"/>
              </w:rPr>
              <w:t>生产装置及储存设备平面布置图</w:t>
            </w:r>
          </w:p>
          <w:p>
            <w:pPr>
              <w:widowControl/>
              <w:snapToGrid/>
              <w:spacing w:line="240" w:lineRule="auto"/>
              <w:ind w:firstLine="0" w:firstLineChars="0"/>
              <w:rPr>
                <w:rFonts w:ascii="仿宋" w:hAnsi="仿宋" w:cs="仿宋"/>
                <w:color w:val="auto"/>
                <w:sz w:val="24"/>
                <w:szCs w:val="24"/>
                <w:lang w:eastAsia="zh-CN"/>
              </w:rPr>
            </w:pPr>
            <w:r>
              <w:rPr>
                <w:rFonts w:hint="eastAsia" w:ascii="仿宋" w:hAnsi="仿宋" w:cs="仿宋"/>
                <w:color w:val="auto"/>
                <w:sz w:val="24"/>
                <w:szCs w:val="24"/>
                <w:lang w:eastAsia="zh-CN"/>
              </w:rPr>
              <w:fldChar w:fldCharType="begin"/>
            </w:r>
            <w:r>
              <w:rPr>
                <w:rFonts w:hint="eastAsia" w:ascii="仿宋" w:hAnsi="仿宋" w:cs="仿宋"/>
                <w:color w:val="auto"/>
                <w:sz w:val="24"/>
                <w:szCs w:val="24"/>
                <w:lang w:eastAsia="zh-CN"/>
              </w:rPr>
              <w:instrText xml:space="preserve"> = 7 \* GB2 </w:instrText>
            </w:r>
            <w:r>
              <w:rPr>
                <w:rFonts w:hint="eastAsia" w:ascii="仿宋" w:hAnsi="仿宋" w:cs="仿宋"/>
                <w:color w:val="auto"/>
                <w:sz w:val="24"/>
                <w:szCs w:val="24"/>
                <w:lang w:eastAsia="zh-CN"/>
              </w:rPr>
              <w:fldChar w:fldCharType="separate"/>
            </w:r>
            <w:r>
              <w:rPr>
                <w:rFonts w:hint="eastAsia" w:ascii="仿宋" w:hAnsi="仿宋" w:cs="仿宋"/>
                <w:color w:val="auto"/>
                <w:sz w:val="24"/>
                <w:szCs w:val="24"/>
                <w:lang w:eastAsia="zh-CN"/>
              </w:rPr>
              <w:t>⑺</w:t>
            </w:r>
            <w:r>
              <w:rPr>
                <w:rFonts w:hint="eastAsia" w:ascii="仿宋" w:hAnsi="仿宋" w:cs="仿宋"/>
                <w:color w:val="auto"/>
                <w:sz w:val="24"/>
                <w:szCs w:val="24"/>
                <w:lang w:eastAsia="zh-CN"/>
              </w:rPr>
              <w:fldChar w:fldCharType="end"/>
            </w:r>
            <w:r>
              <w:rPr>
                <w:rFonts w:hint="eastAsia" w:ascii="仿宋" w:hAnsi="仿宋" w:cs="仿宋"/>
                <w:color w:val="auto"/>
                <w:sz w:val="24"/>
                <w:szCs w:val="24"/>
                <w:lang w:eastAsia="zh-CN"/>
              </w:rPr>
              <w:t>雨、清、污水收集、排放管网图</w:t>
            </w:r>
          </w:p>
          <w:p>
            <w:pPr>
              <w:widowControl/>
              <w:snapToGrid/>
              <w:spacing w:line="240" w:lineRule="auto"/>
              <w:ind w:firstLine="0" w:firstLineChars="0"/>
              <w:rPr>
                <w:rFonts w:ascii="仿宋" w:hAnsi="仿宋" w:cs="仿宋"/>
                <w:color w:val="auto"/>
                <w:sz w:val="24"/>
                <w:szCs w:val="24"/>
                <w:lang w:eastAsia="zh-CN"/>
              </w:rPr>
            </w:pPr>
            <w:r>
              <w:rPr>
                <w:rFonts w:hint="eastAsia" w:ascii="仿宋" w:hAnsi="仿宋" w:cs="仿宋"/>
                <w:color w:val="auto"/>
                <w:sz w:val="24"/>
                <w:szCs w:val="24"/>
                <w:lang w:eastAsia="zh-CN"/>
              </w:rPr>
              <w:fldChar w:fldCharType="begin"/>
            </w:r>
            <w:r>
              <w:rPr>
                <w:rFonts w:hint="eastAsia" w:ascii="仿宋" w:hAnsi="仿宋" w:cs="仿宋"/>
                <w:color w:val="auto"/>
                <w:sz w:val="24"/>
                <w:szCs w:val="24"/>
                <w:lang w:eastAsia="zh-CN"/>
              </w:rPr>
              <w:instrText xml:space="preserve"> = 8 \* GB2 </w:instrText>
            </w:r>
            <w:r>
              <w:rPr>
                <w:rFonts w:hint="eastAsia" w:ascii="仿宋" w:hAnsi="仿宋" w:cs="仿宋"/>
                <w:color w:val="auto"/>
                <w:sz w:val="24"/>
                <w:szCs w:val="24"/>
                <w:lang w:eastAsia="zh-CN"/>
              </w:rPr>
              <w:fldChar w:fldCharType="separate"/>
            </w:r>
            <w:r>
              <w:rPr>
                <w:rFonts w:hint="eastAsia" w:ascii="仿宋" w:hAnsi="仿宋" w:cs="仿宋"/>
                <w:color w:val="auto"/>
                <w:sz w:val="24"/>
                <w:szCs w:val="24"/>
                <w:lang w:eastAsia="zh-CN"/>
              </w:rPr>
              <w:t>⑻</w:t>
            </w:r>
            <w:r>
              <w:rPr>
                <w:rFonts w:hint="eastAsia" w:ascii="仿宋" w:hAnsi="仿宋" w:cs="仿宋"/>
                <w:color w:val="auto"/>
                <w:sz w:val="24"/>
                <w:szCs w:val="24"/>
                <w:lang w:eastAsia="zh-CN"/>
              </w:rPr>
              <w:fldChar w:fldCharType="end"/>
            </w:r>
            <w:r>
              <w:rPr>
                <w:rFonts w:hint="eastAsia" w:ascii="仿宋" w:hAnsi="仿宋" w:cs="仿宋"/>
                <w:color w:val="auto"/>
                <w:sz w:val="24"/>
                <w:szCs w:val="24"/>
                <w:lang w:eastAsia="zh-CN"/>
              </w:rPr>
              <w:t>应急设施（备）平面布置图等</w:t>
            </w:r>
          </w:p>
          <w:p>
            <w:pPr>
              <w:widowControl/>
              <w:snapToGrid/>
              <w:spacing w:line="240" w:lineRule="auto"/>
              <w:ind w:firstLine="0" w:firstLineChars="0"/>
              <w:rPr>
                <w:rFonts w:ascii="仿宋" w:hAnsi="仿宋" w:cs="仿宋"/>
                <w:color w:val="auto"/>
                <w:sz w:val="24"/>
                <w:szCs w:val="24"/>
                <w:lang w:eastAsia="zh-CN"/>
              </w:rPr>
            </w:pPr>
            <w:r>
              <w:rPr>
                <w:rFonts w:hint="eastAsia" w:ascii="仿宋" w:hAnsi="仿宋" w:cs="仿宋"/>
                <w:color w:val="auto"/>
                <w:sz w:val="24"/>
                <w:szCs w:val="24"/>
                <w:lang w:eastAsia="zh-CN"/>
              </w:rPr>
              <w:fldChar w:fldCharType="begin"/>
            </w:r>
            <w:r>
              <w:rPr>
                <w:rFonts w:hint="eastAsia" w:ascii="仿宋" w:hAnsi="仿宋" w:cs="仿宋"/>
                <w:color w:val="auto"/>
                <w:sz w:val="24"/>
                <w:szCs w:val="24"/>
                <w:lang w:eastAsia="zh-CN"/>
              </w:rPr>
              <w:instrText xml:space="preserve"> = 9 \* GB2 </w:instrText>
            </w:r>
            <w:r>
              <w:rPr>
                <w:rFonts w:hint="eastAsia" w:ascii="仿宋" w:hAnsi="仿宋" w:cs="仿宋"/>
                <w:color w:val="auto"/>
                <w:sz w:val="24"/>
                <w:szCs w:val="24"/>
                <w:lang w:eastAsia="zh-CN"/>
              </w:rPr>
              <w:fldChar w:fldCharType="separate"/>
            </w:r>
            <w:r>
              <w:rPr>
                <w:rFonts w:hint="eastAsia" w:ascii="仿宋" w:hAnsi="仿宋" w:cs="仿宋"/>
                <w:color w:val="auto"/>
                <w:sz w:val="24"/>
                <w:szCs w:val="24"/>
                <w:lang w:eastAsia="zh-CN"/>
              </w:rPr>
              <w:t>⑼</w:t>
            </w:r>
            <w:r>
              <w:rPr>
                <w:rFonts w:hint="eastAsia" w:ascii="仿宋" w:hAnsi="仿宋" w:cs="仿宋"/>
                <w:color w:val="auto"/>
                <w:sz w:val="24"/>
                <w:szCs w:val="24"/>
                <w:lang w:eastAsia="zh-CN"/>
              </w:rPr>
              <w:fldChar w:fldCharType="end"/>
            </w:r>
            <w:r>
              <w:rPr>
                <w:rFonts w:hint="eastAsia" w:ascii="仿宋" w:hAnsi="仿宋" w:cs="仿宋"/>
                <w:color w:val="auto"/>
                <w:sz w:val="24"/>
                <w:szCs w:val="24"/>
                <w:lang w:eastAsia="zh-CN"/>
              </w:rPr>
              <w:t>排放污染物的名称、日排放量</w:t>
            </w:r>
          </w:p>
          <w:p>
            <w:pPr>
              <w:widowControl/>
              <w:snapToGrid/>
              <w:spacing w:line="240" w:lineRule="auto"/>
              <w:ind w:firstLine="0" w:firstLineChars="0"/>
              <w:rPr>
                <w:rFonts w:ascii="仿宋" w:hAnsi="仿宋" w:cs="仿宋"/>
                <w:color w:val="auto"/>
                <w:sz w:val="24"/>
                <w:szCs w:val="24"/>
                <w:lang w:eastAsia="zh-CN"/>
              </w:rPr>
            </w:pPr>
            <w:r>
              <w:rPr>
                <w:rFonts w:hint="eastAsia" w:ascii="仿宋" w:hAnsi="仿宋" w:cs="仿宋"/>
                <w:color w:val="auto"/>
                <w:sz w:val="24"/>
                <w:szCs w:val="24"/>
                <w:lang w:eastAsia="zh-CN"/>
              </w:rPr>
              <w:fldChar w:fldCharType="begin"/>
            </w:r>
            <w:r>
              <w:rPr>
                <w:rFonts w:hint="eastAsia" w:ascii="仿宋" w:hAnsi="仿宋" w:cs="仿宋"/>
                <w:color w:val="auto"/>
                <w:sz w:val="24"/>
                <w:szCs w:val="24"/>
                <w:lang w:eastAsia="zh-CN"/>
              </w:rPr>
              <w:instrText xml:space="preserve"> = 10 \* GB2 </w:instrText>
            </w:r>
            <w:r>
              <w:rPr>
                <w:rFonts w:hint="eastAsia" w:ascii="仿宋" w:hAnsi="仿宋" w:cs="仿宋"/>
                <w:color w:val="auto"/>
                <w:sz w:val="24"/>
                <w:szCs w:val="24"/>
                <w:lang w:eastAsia="zh-CN"/>
              </w:rPr>
              <w:fldChar w:fldCharType="separate"/>
            </w:r>
            <w:r>
              <w:rPr>
                <w:rFonts w:hint="eastAsia" w:ascii="仿宋" w:hAnsi="仿宋" w:cs="仿宋"/>
                <w:color w:val="auto"/>
                <w:sz w:val="24"/>
                <w:szCs w:val="24"/>
                <w:lang w:eastAsia="zh-CN"/>
              </w:rPr>
              <w:t>⑽</w:t>
            </w:r>
            <w:r>
              <w:rPr>
                <w:rFonts w:hint="eastAsia" w:ascii="仿宋" w:hAnsi="仿宋" w:cs="仿宋"/>
                <w:color w:val="auto"/>
                <w:sz w:val="24"/>
                <w:szCs w:val="24"/>
                <w:lang w:eastAsia="zh-CN"/>
              </w:rPr>
              <w:fldChar w:fldCharType="end"/>
            </w:r>
            <w:r>
              <w:rPr>
                <w:rFonts w:hint="eastAsia" w:ascii="仿宋" w:hAnsi="仿宋" w:cs="仿宋"/>
                <w:color w:val="auto"/>
                <w:sz w:val="24"/>
                <w:szCs w:val="24"/>
                <w:lang w:eastAsia="zh-CN"/>
              </w:rPr>
              <w:t>污染治理设施去除量及处理后废物产量</w:t>
            </w:r>
          </w:p>
          <w:p>
            <w:pPr>
              <w:widowControl/>
              <w:snapToGrid/>
              <w:spacing w:line="240" w:lineRule="auto"/>
              <w:ind w:firstLine="0" w:firstLineChars="0"/>
              <w:rPr>
                <w:rFonts w:ascii="仿宋" w:hAnsi="仿宋" w:cs="仿宋"/>
                <w:color w:val="auto"/>
                <w:sz w:val="24"/>
                <w:szCs w:val="24"/>
                <w:lang w:eastAsia="zh-CN"/>
              </w:rPr>
            </w:pPr>
            <w:r>
              <w:rPr>
                <w:rFonts w:hint="eastAsia" w:ascii="仿宋" w:hAnsi="仿宋" w:cs="仿宋"/>
                <w:color w:val="auto"/>
                <w:sz w:val="24"/>
                <w:szCs w:val="24"/>
                <w:lang w:eastAsia="zh-CN"/>
              </w:rPr>
              <w:fldChar w:fldCharType="begin"/>
            </w:r>
            <w:r>
              <w:rPr>
                <w:rFonts w:hint="eastAsia" w:ascii="仿宋" w:hAnsi="仿宋" w:cs="仿宋"/>
                <w:color w:val="auto"/>
                <w:sz w:val="24"/>
                <w:szCs w:val="24"/>
                <w:lang w:eastAsia="zh-CN"/>
              </w:rPr>
              <w:instrText xml:space="preserve"> = 11 \* GB2 </w:instrText>
            </w:r>
            <w:r>
              <w:rPr>
                <w:rFonts w:hint="eastAsia" w:ascii="仿宋" w:hAnsi="仿宋" w:cs="仿宋"/>
                <w:color w:val="auto"/>
                <w:sz w:val="24"/>
                <w:szCs w:val="24"/>
                <w:lang w:eastAsia="zh-CN"/>
              </w:rPr>
              <w:fldChar w:fldCharType="separate"/>
            </w:r>
            <w:r>
              <w:rPr>
                <w:rFonts w:hint="eastAsia" w:ascii="仿宋" w:hAnsi="仿宋" w:cs="仿宋"/>
                <w:color w:val="auto"/>
                <w:sz w:val="24"/>
                <w:szCs w:val="24"/>
                <w:lang w:eastAsia="zh-CN"/>
              </w:rPr>
              <w:t>⑾</w:t>
            </w:r>
            <w:r>
              <w:rPr>
                <w:rFonts w:hint="eastAsia" w:ascii="仿宋" w:hAnsi="仿宋" w:cs="仿宋"/>
                <w:color w:val="auto"/>
                <w:sz w:val="24"/>
                <w:szCs w:val="24"/>
                <w:lang w:eastAsia="zh-CN"/>
              </w:rPr>
              <w:fldChar w:fldCharType="end"/>
            </w:r>
            <w:r>
              <w:rPr>
                <w:rFonts w:hint="eastAsia" w:ascii="仿宋" w:hAnsi="仿宋" w:cs="仿宋"/>
                <w:color w:val="auto"/>
                <w:sz w:val="24"/>
                <w:szCs w:val="24"/>
                <w:lang w:eastAsia="zh-CN"/>
              </w:rPr>
              <w:t>污染治理工艺流程说明及主要设备、构筑物</w:t>
            </w:r>
          </w:p>
          <w:p>
            <w:pPr>
              <w:widowControl/>
              <w:snapToGrid/>
              <w:spacing w:line="240" w:lineRule="auto"/>
              <w:ind w:firstLine="0" w:firstLineChars="0"/>
              <w:rPr>
                <w:rFonts w:ascii="仿宋" w:hAnsi="仿宋" w:cs="仿宋"/>
                <w:color w:val="auto"/>
                <w:sz w:val="24"/>
                <w:szCs w:val="24"/>
                <w:lang w:eastAsia="zh-CN"/>
              </w:rPr>
            </w:pPr>
            <w:r>
              <w:rPr>
                <w:rFonts w:hint="eastAsia" w:ascii="仿宋" w:hAnsi="仿宋" w:cs="仿宋"/>
                <w:color w:val="auto"/>
                <w:sz w:val="24"/>
                <w:szCs w:val="24"/>
                <w:lang w:eastAsia="zh-CN"/>
              </w:rPr>
              <w:fldChar w:fldCharType="begin"/>
            </w:r>
            <w:r>
              <w:rPr>
                <w:rFonts w:hint="eastAsia" w:ascii="仿宋" w:hAnsi="仿宋" w:cs="仿宋"/>
                <w:color w:val="auto"/>
                <w:sz w:val="24"/>
                <w:szCs w:val="24"/>
                <w:lang w:eastAsia="zh-CN"/>
              </w:rPr>
              <w:instrText xml:space="preserve"> = 12 \* GB2 </w:instrText>
            </w:r>
            <w:r>
              <w:rPr>
                <w:rFonts w:hint="eastAsia" w:ascii="仿宋" w:hAnsi="仿宋" w:cs="仿宋"/>
                <w:color w:val="auto"/>
                <w:sz w:val="24"/>
                <w:szCs w:val="24"/>
                <w:lang w:eastAsia="zh-CN"/>
              </w:rPr>
              <w:fldChar w:fldCharType="separate"/>
            </w:r>
            <w:r>
              <w:rPr>
                <w:rFonts w:hint="eastAsia" w:ascii="仿宋" w:hAnsi="仿宋" w:cs="仿宋"/>
                <w:color w:val="auto"/>
                <w:sz w:val="24"/>
                <w:szCs w:val="24"/>
                <w:lang w:eastAsia="zh-CN"/>
              </w:rPr>
              <w:t>⑿</w:t>
            </w:r>
            <w:r>
              <w:rPr>
                <w:rFonts w:hint="eastAsia" w:ascii="仿宋" w:hAnsi="仿宋" w:cs="仿宋"/>
                <w:color w:val="auto"/>
                <w:sz w:val="24"/>
                <w:szCs w:val="24"/>
                <w:lang w:eastAsia="zh-CN"/>
              </w:rPr>
              <w:fldChar w:fldCharType="end"/>
            </w:r>
            <w:r>
              <w:rPr>
                <w:rFonts w:hint="eastAsia" w:ascii="仿宋" w:hAnsi="仿宋" w:cs="仿宋"/>
                <w:color w:val="auto"/>
                <w:sz w:val="24"/>
                <w:szCs w:val="24"/>
                <w:lang w:eastAsia="zh-CN"/>
              </w:rPr>
              <w:t>环境保护措施</w:t>
            </w:r>
          </w:p>
          <w:p>
            <w:pPr>
              <w:widowControl/>
              <w:snapToGrid/>
              <w:spacing w:line="240" w:lineRule="auto"/>
              <w:ind w:firstLine="0" w:firstLineChars="0"/>
              <w:rPr>
                <w:rFonts w:ascii="仿宋" w:hAnsi="仿宋" w:cs="仿宋"/>
                <w:color w:val="auto"/>
                <w:sz w:val="24"/>
                <w:szCs w:val="24"/>
                <w:lang w:eastAsia="zh-CN"/>
              </w:rPr>
            </w:pPr>
            <w:r>
              <w:rPr>
                <w:rFonts w:hint="eastAsia" w:ascii="仿宋" w:hAnsi="仿宋" w:cs="仿宋"/>
                <w:color w:val="auto"/>
                <w:sz w:val="24"/>
                <w:szCs w:val="24"/>
                <w:lang w:eastAsia="zh-CN"/>
              </w:rPr>
              <w:fldChar w:fldCharType="begin"/>
            </w:r>
            <w:r>
              <w:rPr>
                <w:rFonts w:hint="eastAsia" w:ascii="仿宋" w:hAnsi="仿宋" w:cs="仿宋"/>
                <w:color w:val="auto"/>
                <w:sz w:val="24"/>
                <w:szCs w:val="24"/>
                <w:lang w:eastAsia="zh-CN"/>
              </w:rPr>
              <w:instrText xml:space="preserve"> = 13 \* GB2 </w:instrText>
            </w:r>
            <w:r>
              <w:rPr>
                <w:rFonts w:hint="eastAsia" w:ascii="仿宋" w:hAnsi="仿宋" w:cs="仿宋"/>
                <w:color w:val="auto"/>
                <w:sz w:val="24"/>
                <w:szCs w:val="24"/>
                <w:lang w:eastAsia="zh-CN"/>
              </w:rPr>
              <w:fldChar w:fldCharType="separate"/>
            </w:r>
            <w:r>
              <w:rPr>
                <w:rFonts w:hint="eastAsia" w:ascii="仿宋" w:hAnsi="仿宋" w:cs="仿宋"/>
                <w:color w:val="auto"/>
                <w:sz w:val="24"/>
                <w:szCs w:val="24"/>
                <w:lang w:eastAsia="zh-CN"/>
              </w:rPr>
              <w:t>⒀</w:t>
            </w:r>
            <w:r>
              <w:rPr>
                <w:rFonts w:hint="eastAsia" w:ascii="仿宋" w:hAnsi="仿宋" w:cs="仿宋"/>
                <w:color w:val="auto"/>
                <w:sz w:val="24"/>
                <w:szCs w:val="24"/>
                <w:lang w:eastAsia="zh-CN"/>
              </w:rPr>
              <w:fldChar w:fldCharType="end"/>
            </w:r>
            <w:r>
              <w:rPr>
                <w:rFonts w:hint="eastAsia" w:ascii="仿宋" w:hAnsi="仿宋" w:cs="仿宋"/>
                <w:color w:val="auto"/>
                <w:sz w:val="24"/>
                <w:szCs w:val="24"/>
                <w:lang w:eastAsia="zh-CN"/>
              </w:rPr>
              <w:t>污染物集中处理设施及堆放地</w:t>
            </w:r>
          </w:p>
          <w:p>
            <w:pPr>
              <w:widowControl/>
              <w:snapToGrid/>
              <w:spacing w:line="240" w:lineRule="auto"/>
              <w:ind w:firstLine="0" w:firstLineChars="0"/>
              <w:rPr>
                <w:rFonts w:ascii="仿宋" w:hAnsi="仿宋" w:cs="仿宋"/>
                <w:color w:val="auto"/>
                <w:sz w:val="24"/>
                <w:szCs w:val="24"/>
                <w:lang w:eastAsia="zh-CN"/>
              </w:rPr>
            </w:pPr>
            <w:r>
              <w:rPr>
                <w:rFonts w:hint="eastAsia" w:ascii="仿宋" w:hAnsi="仿宋" w:cs="仿宋"/>
                <w:color w:val="auto"/>
                <w:sz w:val="24"/>
                <w:szCs w:val="24"/>
                <w:lang w:eastAsia="zh-CN"/>
              </w:rPr>
              <w:fldChar w:fldCharType="begin"/>
            </w:r>
            <w:r>
              <w:rPr>
                <w:rFonts w:hint="eastAsia" w:ascii="仿宋" w:hAnsi="仿宋" w:cs="仿宋"/>
                <w:color w:val="auto"/>
                <w:sz w:val="24"/>
                <w:szCs w:val="24"/>
                <w:lang w:eastAsia="zh-CN"/>
              </w:rPr>
              <w:instrText xml:space="preserve"> = 14 \* GB2 </w:instrText>
            </w:r>
            <w:r>
              <w:rPr>
                <w:rFonts w:hint="eastAsia" w:ascii="仿宋" w:hAnsi="仿宋" w:cs="仿宋"/>
                <w:color w:val="auto"/>
                <w:sz w:val="24"/>
                <w:szCs w:val="24"/>
                <w:lang w:eastAsia="zh-CN"/>
              </w:rPr>
              <w:fldChar w:fldCharType="separate"/>
            </w:r>
            <w:r>
              <w:rPr>
                <w:rFonts w:hint="eastAsia" w:ascii="仿宋" w:hAnsi="仿宋" w:cs="仿宋"/>
                <w:color w:val="auto"/>
                <w:sz w:val="24"/>
                <w:szCs w:val="24"/>
                <w:lang w:eastAsia="zh-CN"/>
              </w:rPr>
              <w:t>⒁</w:t>
            </w:r>
            <w:r>
              <w:rPr>
                <w:rFonts w:hint="eastAsia" w:ascii="仿宋" w:hAnsi="仿宋" w:cs="仿宋"/>
                <w:color w:val="auto"/>
                <w:sz w:val="24"/>
                <w:szCs w:val="24"/>
                <w:lang w:eastAsia="zh-CN"/>
              </w:rPr>
              <w:fldChar w:fldCharType="end"/>
            </w:r>
            <w:r>
              <w:rPr>
                <w:rFonts w:hint="eastAsia" w:ascii="仿宋" w:hAnsi="仿宋" w:cs="仿宋"/>
                <w:color w:val="auto"/>
                <w:sz w:val="24"/>
                <w:szCs w:val="24"/>
                <w:lang w:eastAsia="zh-CN"/>
              </w:rPr>
              <w:t>危险废物的产生量，储存、转移、处置情况</w:t>
            </w:r>
          </w:p>
        </w:tc>
      </w:tr>
      <w:tr>
        <w:tblPrEx>
          <w:shd w:val="clear" w:color="auto" w:fill="FFFFFF"/>
          <w:tblCellMar>
            <w:top w:w="15" w:type="dxa"/>
            <w:left w:w="15" w:type="dxa"/>
            <w:bottom w:w="15" w:type="dxa"/>
            <w:right w:w="15" w:type="dxa"/>
          </w:tblCellMar>
        </w:tblPrEx>
        <w:trPr>
          <w:trHeight w:val="340" w:hRule="atLeast"/>
          <w:tblCellSpacing w:w="15" w:type="dxa"/>
        </w:trPr>
        <w:tc>
          <w:tcPr>
            <w:tcW w:w="747" w:type="dxa"/>
            <w:tcBorders>
              <w:top w:val="nil"/>
              <w:left w:val="single" w:color="auto" w:sz="6" w:space="0"/>
              <w:bottom w:val="single" w:color="auto" w:sz="6" w:space="0"/>
              <w:right w:val="single" w:color="auto" w:sz="6" w:space="0"/>
            </w:tcBorders>
            <w:shd w:val="clear" w:color="auto" w:fill="FFFFFF"/>
            <w:tcMar>
              <w:top w:w="0" w:type="dxa"/>
              <w:left w:w="105" w:type="dxa"/>
              <w:bottom w:w="0" w:type="dxa"/>
              <w:right w:w="105" w:type="dxa"/>
            </w:tcMar>
            <w:vAlign w:val="center"/>
          </w:tcPr>
          <w:p>
            <w:pPr>
              <w:widowControl/>
              <w:snapToGrid/>
              <w:spacing w:line="240" w:lineRule="auto"/>
              <w:ind w:firstLine="0" w:firstLineChars="0"/>
              <w:jc w:val="center"/>
              <w:rPr>
                <w:rFonts w:ascii="仿宋" w:hAnsi="仿宋" w:cs="仿宋"/>
                <w:color w:val="auto"/>
                <w:sz w:val="24"/>
                <w:szCs w:val="24"/>
              </w:rPr>
            </w:pPr>
            <w:r>
              <w:rPr>
                <w:rFonts w:hint="eastAsia" w:ascii="仿宋" w:hAnsi="仿宋" w:cs="仿宋"/>
                <w:color w:val="auto"/>
                <w:sz w:val="24"/>
                <w:szCs w:val="24"/>
              </w:rPr>
              <w:t>3</w:t>
            </w:r>
          </w:p>
        </w:tc>
        <w:tc>
          <w:tcPr>
            <w:tcW w:w="1738" w:type="dxa"/>
            <w:tcBorders>
              <w:top w:val="nil"/>
              <w:left w:val="nil"/>
              <w:bottom w:val="single" w:color="auto" w:sz="6" w:space="0"/>
              <w:right w:val="single" w:color="auto" w:sz="6" w:space="0"/>
            </w:tcBorders>
            <w:shd w:val="clear" w:color="auto" w:fill="FFFFFF"/>
            <w:tcMar>
              <w:top w:w="0" w:type="dxa"/>
              <w:left w:w="105" w:type="dxa"/>
              <w:bottom w:w="0" w:type="dxa"/>
              <w:right w:w="105" w:type="dxa"/>
            </w:tcMar>
            <w:vAlign w:val="center"/>
          </w:tcPr>
          <w:p>
            <w:pPr>
              <w:widowControl/>
              <w:snapToGrid/>
              <w:spacing w:line="240" w:lineRule="auto"/>
              <w:ind w:firstLine="0" w:firstLineChars="0"/>
              <w:jc w:val="center"/>
              <w:rPr>
                <w:rFonts w:ascii="仿宋" w:hAnsi="仿宋" w:cs="仿宋"/>
                <w:color w:val="auto"/>
                <w:sz w:val="24"/>
                <w:szCs w:val="24"/>
                <w:lang w:eastAsia="zh-CN"/>
              </w:rPr>
            </w:pPr>
            <w:r>
              <w:rPr>
                <w:rFonts w:hint="eastAsia" w:ascii="仿宋" w:hAnsi="仿宋" w:cs="仿宋"/>
                <w:color w:val="auto"/>
                <w:sz w:val="24"/>
                <w:szCs w:val="24"/>
                <w:lang w:eastAsia="zh-CN"/>
              </w:rPr>
              <w:t>周边环境状况及环境保护目标情况</w:t>
            </w:r>
          </w:p>
        </w:tc>
        <w:tc>
          <w:tcPr>
            <w:tcW w:w="6721" w:type="dxa"/>
            <w:tcBorders>
              <w:top w:val="nil"/>
              <w:left w:val="nil"/>
              <w:bottom w:val="single" w:color="auto" w:sz="6" w:space="0"/>
              <w:right w:val="single" w:color="auto" w:sz="6" w:space="0"/>
            </w:tcBorders>
            <w:shd w:val="clear" w:color="auto" w:fill="FFFFFF"/>
            <w:tcMar>
              <w:top w:w="0" w:type="dxa"/>
              <w:left w:w="105" w:type="dxa"/>
              <w:bottom w:w="0" w:type="dxa"/>
              <w:right w:w="105" w:type="dxa"/>
            </w:tcMar>
            <w:vAlign w:val="center"/>
          </w:tcPr>
          <w:p>
            <w:pPr>
              <w:widowControl/>
              <w:snapToGrid/>
              <w:spacing w:line="240" w:lineRule="auto"/>
              <w:ind w:firstLine="0" w:firstLineChars="0"/>
              <w:rPr>
                <w:rFonts w:ascii="仿宋" w:hAnsi="仿宋" w:cs="仿宋"/>
                <w:color w:val="auto"/>
                <w:sz w:val="24"/>
                <w:szCs w:val="24"/>
                <w:lang w:eastAsia="zh-CN"/>
              </w:rPr>
            </w:pPr>
            <w:r>
              <w:rPr>
                <w:rFonts w:hint="eastAsia" w:ascii="仿宋" w:hAnsi="仿宋" w:cs="仿宋"/>
                <w:color w:val="auto"/>
                <w:sz w:val="24"/>
                <w:szCs w:val="24"/>
                <w:lang w:eastAsia="zh-CN"/>
              </w:rPr>
              <w:fldChar w:fldCharType="begin"/>
            </w:r>
            <w:r>
              <w:rPr>
                <w:rFonts w:hint="eastAsia" w:ascii="仿宋" w:hAnsi="仿宋" w:cs="仿宋"/>
                <w:color w:val="auto"/>
                <w:sz w:val="24"/>
                <w:szCs w:val="24"/>
                <w:lang w:eastAsia="zh-CN"/>
              </w:rPr>
              <w:instrText xml:space="preserve"> = 1 \* GB2 </w:instrText>
            </w:r>
            <w:r>
              <w:rPr>
                <w:rFonts w:hint="eastAsia" w:ascii="仿宋" w:hAnsi="仿宋" w:cs="仿宋"/>
                <w:color w:val="auto"/>
                <w:sz w:val="24"/>
                <w:szCs w:val="24"/>
                <w:lang w:eastAsia="zh-CN"/>
              </w:rPr>
              <w:fldChar w:fldCharType="separate"/>
            </w:r>
            <w:r>
              <w:rPr>
                <w:rFonts w:hint="eastAsia" w:ascii="仿宋" w:hAnsi="仿宋" w:cs="仿宋"/>
                <w:color w:val="auto"/>
                <w:sz w:val="24"/>
                <w:szCs w:val="24"/>
                <w:lang w:eastAsia="zh-CN"/>
              </w:rPr>
              <w:t>⑴</w:t>
            </w:r>
            <w:r>
              <w:rPr>
                <w:rFonts w:hint="eastAsia" w:ascii="仿宋" w:hAnsi="仿宋" w:cs="仿宋"/>
                <w:color w:val="auto"/>
                <w:sz w:val="24"/>
                <w:szCs w:val="24"/>
                <w:lang w:eastAsia="zh-CN"/>
              </w:rPr>
              <w:fldChar w:fldCharType="end"/>
            </w:r>
            <w:r>
              <w:rPr>
                <w:rFonts w:hint="eastAsia" w:ascii="仿宋" w:hAnsi="仿宋" w:cs="仿宋"/>
                <w:color w:val="auto"/>
                <w:sz w:val="24"/>
                <w:szCs w:val="24"/>
                <w:lang w:eastAsia="zh-CN"/>
              </w:rPr>
              <w:t>公司周边5km范围内人口集中居住区（居民点、社区、自然村等）和社会关注区（学校、医院、机关等）的名称、联系方式、人数</w:t>
            </w:r>
          </w:p>
          <w:p>
            <w:pPr>
              <w:widowControl/>
              <w:snapToGrid/>
              <w:spacing w:line="240" w:lineRule="auto"/>
              <w:ind w:firstLine="0" w:firstLineChars="0"/>
              <w:rPr>
                <w:rFonts w:ascii="仿宋" w:hAnsi="仿宋" w:cs="仿宋"/>
                <w:color w:val="auto"/>
                <w:sz w:val="24"/>
                <w:szCs w:val="24"/>
                <w:lang w:eastAsia="zh-CN"/>
              </w:rPr>
            </w:pPr>
            <w:r>
              <w:rPr>
                <w:rFonts w:hint="eastAsia" w:ascii="仿宋" w:hAnsi="仿宋" w:cs="仿宋"/>
                <w:color w:val="auto"/>
                <w:sz w:val="24"/>
                <w:szCs w:val="24"/>
                <w:lang w:eastAsia="zh-CN"/>
              </w:rPr>
              <w:fldChar w:fldCharType="begin"/>
            </w:r>
            <w:r>
              <w:rPr>
                <w:rFonts w:hint="eastAsia" w:ascii="仿宋" w:hAnsi="仿宋" w:cs="仿宋"/>
                <w:color w:val="auto"/>
                <w:sz w:val="24"/>
                <w:szCs w:val="24"/>
                <w:lang w:eastAsia="zh-CN"/>
              </w:rPr>
              <w:instrText xml:space="preserve"> = 2 \* GB2 </w:instrText>
            </w:r>
            <w:r>
              <w:rPr>
                <w:rFonts w:hint="eastAsia" w:ascii="仿宋" w:hAnsi="仿宋" w:cs="仿宋"/>
                <w:color w:val="auto"/>
                <w:sz w:val="24"/>
                <w:szCs w:val="24"/>
                <w:lang w:eastAsia="zh-CN"/>
              </w:rPr>
              <w:fldChar w:fldCharType="separate"/>
            </w:r>
            <w:r>
              <w:rPr>
                <w:rFonts w:hint="eastAsia" w:ascii="仿宋" w:hAnsi="仿宋" w:cs="仿宋"/>
                <w:color w:val="auto"/>
                <w:sz w:val="24"/>
                <w:szCs w:val="24"/>
                <w:lang w:eastAsia="zh-CN"/>
              </w:rPr>
              <w:t>⑵</w:t>
            </w:r>
            <w:r>
              <w:rPr>
                <w:rFonts w:hint="eastAsia" w:ascii="仿宋" w:hAnsi="仿宋" w:cs="仿宋"/>
                <w:color w:val="auto"/>
                <w:sz w:val="24"/>
                <w:szCs w:val="24"/>
                <w:lang w:eastAsia="zh-CN"/>
              </w:rPr>
              <w:fldChar w:fldCharType="end"/>
            </w:r>
            <w:r>
              <w:rPr>
                <w:rFonts w:hint="eastAsia" w:ascii="仿宋" w:hAnsi="仿宋" w:cs="仿宋"/>
                <w:color w:val="auto"/>
                <w:sz w:val="24"/>
                <w:szCs w:val="24"/>
                <w:lang w:eastAsia="zh-CN"/>
              </w:rPr>
              <w:t>周边企业、重要基础设施、道路等基本情况</w:t>
            </w:r>
          </w:p>
          <w:p>
            <w:pPr>
              <w:widowControl/>
              <w:snapToGrid/>
              <w:spacing w:line="240" w:lineRule="auto"/>
              <w:ind w:firstLine="0" w:firstLineChars="0"/>
              <w:rPr>
                <w:rFonts w:ascii="仿宋" w:hAnsi="仿宋" w:cs="仿宋"/>
                <w:color w:val="auto"/>
                <w:sz w:val="24"/>
                <w:szCs w:val="24"/>
                <w:lang w:eastAsia="zh-CN"/>
              </w:rPr>
            </w:pPr>
            <w:r>
              <w:rPr>
                <w:rFonts w:hint="eastAsia" w:ascii="仿宋" w:hAnsi="仿宋" w:cs="仿宋"/>
                <w:color w:val="auto"/>
                <w:sz w:val="24"/>
                <w:szCs w:val="24"/>
                <w:lang w:eastAsia="zh-CN"/>
              </w:rPr>
              <w:fldChar w:fldCharType="begin"/>
            </w:r>
            <w:r>
              <w:rPr>
                <w:rFonts w:hint="eastAsia" w:ascii="仿宋" w:hAnsi="仿宋" w:cs="仿宋"/>
                <w:color w:val="auto"/>
                <w:sz w:val="24"/>
                <w:szCs w:val="24"/>
                <w:lang w:eastAsia="zh-CN"/>
              </w:rPr>
              <w:instrText xml:space="preserve"> = 3 \* GB2 </w:instrText>
            </w:r>
            <w:r>
              <w:rPr>
                <w:rFonts w:hint="eastAsia" w:ascii="仿宋" w:hAnsi="仿宋" w:cs="仿宋"/>
                <w:color w:val="auto"/>
                <w:sz w:val="24"/>
                <w:szCs w:val="24"/>
                <w:lang w:eastAsia="zh-CN"/>
              </w:rPr>
              <w:fldChar w:fldCharType="separate"/>
            </w:r>
            <w:r>
              <w:rPr>
                <w:rFonts w:hint="eastAsia" w:ascii="仿宋" w:hAnsi="仿宋" w:cs="仿宋"/>
                <w:color w:val="auto"/>
                <w:sz w:val="24"/>
                <w:szCs w:val="24"/>
                <w:lang w:eastAsia="zh-CN"/>
              </w:rPr>
              <w:t>⑶</w:t>
            </w:r>
            <w:r>
              <w:rPr>
                <w:rFonts w:hint="eastAsia" w:ascii="仿宋" w:hAnsi="仿宋" w:cs="仿宋"/>
                <w:color w:val="auto"/>
                <w:sz w:val="24"/>
                <w:szCs w:val="24"/>
                <w:lang w:eastAsia="zh-CN"/>
              </w:rPr>
              <w:fldChar w:fldCharType="end"/>
            </w:r>
            <w:r>
              <w:rPr>
                <w:rFonts w:hint="eastAsia" w:ascii="仿宋" w:hAnsi="仿宋" w:cs="仿宋"/>
                <w:color w:val="auto"/>
                <w:sz w:val="24"/>
                <w:szCs w:val="24"/>
                <w:lang w:eastAsia="zh-CN"/>
              </w:rPr>
              <w:t>公司产生污水排放去向</w:t>
            </w:r>
          </w:p>
          <w:p>
            <w:pPr>
              <w:widowControl/>
              <w:snapToGrid/>
              <w:spacing w:line="240" w:lineRule="auto"/>
              <w:ind w:firstLine="0" w:firstLineChars="0"/>
              <w:rPr>
                <w:rFonts w:ascii="仿宋" w:hAnsi="仿宋" w:cs="仿宋"/>
                <w:color w:val="auto"/>
                <w:sz w:val="24"/>
                <w:szCs w:val="24"/>
                <w:lang w:eastAsia="zh-CN"/>
              </w:rPr>
            </w:pPr>
            <w:r>
              <w:rPr>
                <w:rFonts w:hint="eastAsia" w:ascii="仿宋" w:hAnsi="仿宋" w:cs="仿宋"/>
                <w:color w:val="auto"/>
                <w:sz w:val="24"/>
                <w:szCs w:val="24"/>
              </w:rPr>
              <w:fldChar w:fldCharType="begin"/>
            </w:r>
            <w:r>
              <w:rPr>
                <w:rFonts w:hint="eastAsia" w:ascii="仿宋" w:hAnsi="仿宋" w:cs="仿宋"/>
                <w:color w:val="auto"/>
                <w:sz w:val="24"/>
                <w:szCs w:val="24"/>
                <w:lang w:eastAsia="zh-CN"/>
              </w:rPr>
              <w:instrText xml:space="preserve"> = 4 \* GB2 </w:instrText>
            </w:r>
            <w:r>
              <w:rPr>
                <w:rFonts w:hint="eastAsia" w:ascii="仿宋" w:hAnsi="仿宋" w:cs="仿宋"/>
                <w:color w:val="auto"/>
                <w:sz w:val="24"/>
                <w:szCs w:val="24"/>
              </w:rPr>
              <w:fldChar w:fldCharType="separate"/>
            </w:r>
            <w:r>
              <w:rPr>
                <w:rFonts w:hint="eastAsia" w:ascii="仿宋" w:hAnsi="仿宋" w:cs="仿宋"/>
                <w:color w:val="auto"/>
                <w:sz w:val="24"/>
                <w:szCs w:val="24"/>
                <w:lang w:eastAsia="zh-CN"/>
              </w:rPr>
              <w:t>⑷</w:t>
            </w:r>
            <w:r>
              <w:rPr>
                <w:rFonts w:hint="eastAsia" w:ascii="仿宋" w:hAnsi="仿宋" w:cs="仿宋"/>
                <w:color w:val="auto"/>
                <w:sz w:val="24"/>
                <w:szCs w:val="24"/>
              </w:rPr>
              <w:fldChar w:fldCharType="end"/>
            </w:r>
            <w:r>
              <w:rPr>
                <w:rFonts w:hint="eastAsia" w:ascii="仿宋" w:hAnsi="仿宋" w:cs="仿宋"/>
                <w:color w:val="auto"/>
                <w:sz w:val="24"/>
                <w:szCs w:val="24"/>
                <w:lang w:eastAsia="zh-CN"/>
              </w:rPr>
              <w:t>下游水体河流、湖泊、水库、海洋名称、所属水系、功能区及饮用水源保护区情况</w:t>
            </w:r>
          </w:p>
          <w:p>
            <w:pPr>
              <w:widowControl/>
              <w:snapToGrid/>
              <w:spacing w:line="240" w:lineRule="auto"/>
              <w:ind w:firstLine="0" w:firstLineChars="0"/>
              <w:rPr>
                <w:rFonts w:ascii="仿宋" w:hAnsi="仿宋" w:cs="仿宋"/>
                <w:color w:val="auto"/>
                <w:sz w:val="24"/>
                <w:szCs w:val="24"/>
                <w:lang w:eastAsia="zh-CN"/>
              </w:rPr>
            </w:pPr>
            <w:r>
              <w:rPr>
                <w:rFonts w:hint="eastAsia" w:ascii="仿宋" w:hAnsi="仿宋" w:cs="仿宋"/>
                <w:color w:val="auto"/>
                <w:sz w:val="24"/>
                <w:szCs w:val="24"/>
                <w:lang w:eastAsia="zh-CN"/>
              </w:rPr>
              <w:fldChar w:fldCharType="begin"/>
            </w:r>
            <w:r>
              <w:rPr>
                <w:rFonts w:hint="eastAsia" w:ascii="仿宋" w:hAnsi="仿宋" w:cs="仿宋"/>
                <w:color w:val="auto"/>
                <w:sz w:val="24"/>
                <w:szCs w:val="24"/>
                <w:lang w:eastAsia="zh-CN"/>
              </w:rPr>
              <w:instrText xml:space="preserve"> = 5 \* GB2 </w:instrText>
            </w:r>
            <w:r>
              <w:rPr>
                <w:rFonts w:hint="eastAsia" w:ascii="仿宋" w:hAnsi="仿宋" w:cs="仿宋"/>
                <w:color w:val="auto"/>
                <w:sz w:val="24"/>
                <w:szCs w:val="24"/>
                <w:lang w:eastAsia="zh-CN"/>
              </w:rPr>
              <w:fldChar w:fldCharType="separate"/>
            </w:r>
            <w:r>
              <w:rPr>
                <w:rFonts w:hint="eastAsia" w:ascii="仿宋" w:hAnsi="仿宋" w:cs="仿宋"/>
                <w:color w:val="auto"/>
                <w:sz w:val="24"/>
                <w:szCs w:val="24"/>
                <w:lang w:eastAsia="zh-CN"/>
              </w:rPr>
              <w:t>⑸</w:t>
            </w:r>
            <w:r>
              <w:rPr>
                <w:rFonts w:hint="eastAsia" w:ascii="仿宋" w:hAnsi="仿宋" w:cs="仿宋"/>
                <w:color w:val="auto"/>
                <w:sz w:val="24"/>
                <w:szCs w:val="24"/>
                <w:lang w:eastAsia="zh-CN"/>
              </w:rPr>
              <w:fldChar w:fldCharType="end"/>
            </w:r>
            <w:r>
              <w:rPr>
                <w:rFonts w:hint="eastAsia" w:ascii="仿宋" w:hAnsi="仿宋" w:cs="仿宋"/>
                <w:color w:val="auto"/>
                <w:sz w:val="24"/>
                <w:szCs w:val="24"/>
                <w:lang w:eastAsia="zh-CN"/>
              </w:rPr>
              <w:t>周边区域道路情况及距离，交通干线流量</w:t>
            </w:r>
          </w:p>
        </w:tc>
      </w:tr>
    </w:tbl>
    <w:p>
      <w:pPr>
        <w:pStyle w:val="3"/>
        <w:ind w:left="0" w:firstLine="0" w:firstLineChars="0"/>
        <w:rPr>
          <w:rFonts w:ascii="仿宋" w:hAnsi="仿宋" w:eastAsia="仿宋" w:cs="仿宋"/>
          <w:color w:val="auto"/>
          <w:sz w:val="28"/>
          <w:szCs w:val="28"/>
          <w:lang w:eastAsia="zh-CN"/>
        </w:rPr>
      </w:pPr>
      <w:bookmarkStart w:id="45" w:name="_Toc21940"/>
      <w:r>
        <w:rPr>
          <w:rFonts w:hint="eastAsia" w:ascii="仿宋" w:hAnsi="仿宋" w:eastAsia="仿宋" w:cs="仿宋"/>
          <w:color w:val="auto"/>
          <w:sz w:val="28"/>
          <w:szCs w:val="28"/>
          <w:lang w:eastAsia="zh-CN"/>
        </w:rPr>
        <w:t>2.4 开展环境风险评估和应急资源调查</w:t>
      </w:r>
      <w:bookmarkEnd w:id="45"/>
    </w:p>
    <w:p>
      <w:pPr>
        <w:snapToGrid/>
        <w:ind w:firstLine="560"/>
        <w:jc w:val="both"/>
        <w:rPr>
          <w:rFonts w:ascii="仿宋" w:hAnsi="仿宋" w:cs="仿宋"/>
          <w:color w:val="auto"/>
          <w:szCs w:val="28"/>
          <w:lang w:eastAsia="zh-CN"/>
        </w:rPr>
      </w:pPr>
      <w:r>
        <w:rPr>
          <w:rFonts w:hint="eastAsia" w:ascii="仿宋" w:hAnsi="仿宋" w:cs="仿宋"/>
          <w:color w:val="auto"/>
          <w:szCs w:val="28"/>
          <w:lang w:eastAsia="zh-CN"/>
        </w:rPr>
        <w:t>通过对企业基本情况及周边环境的调查，分析各类事故衍化规律、自然灾害影响程度，识别环境危害因素，分析与各周边可能受影响的居民、单位、区域环境的关系，构建突发环境事件及其后果情景，确定环境风险等级，并编制环境风险评估报告。环境应急预案编制组调查企业第一时间可调用的环境应急队伍、装备、物资、场所等应急资源状况和可请求援助或协议援助的应急资源状况，并编制应急资源调查报告。</w:t>
      </w:r>
    </w:p>
    <w:p>
      <w:pPr>
        <w:pStyle w:val="3"/>
        <w:ind w:left="0" w:firstLine="0" w:firstLineChars="0"/>
        <w:rPr>
          <w:rFonts w:ascii="仿宋" w:hAnsi="仿宋" w:eastAsia="仿宋" w:cs="仿宋"/>
          <w:color w:val="auto"/>
          <w:sz w:val="28"/>
          <w:szCs w:val="28"/>
          <w:lang w:eastAsia="zh-CN"/>
        </w:rPr>
      </w:pPr>
      <w:bookmarkStart w:id="46" w:name="_Toc7096"/>
      <w:r>
        <w:rPr>
          <w:rFonts w:hint="eastAsia" w:ascii="仿宋" w:hAnsi="仿宋" w:eastAsia="仿宋" w:cs="仿宋"/>
          <w:color w:val="auto"/>
          <w:sz w:val="28"/>
          <w:szCs w:val="28"/>
          <w:lang w:eastAsia="zh-CN"/>
        </w:rPr>
        <w:t>2.5 编制环境应急预案</w:t>
      </w:r>
      <w:bookmarkEnd w:id="46"/>
    </w:p>
    <w:p>
      <w:pPr>
        <w:snapToGrid/>
        <w:ind w:firstLine="560"/>
        <w:jc w:val="both"/>
        <w:rPr>
          <w:rFonts w:ascii="仿宋" w:hAnsi="仿宋" w:cs="仿宋"/>
          <w:color w:val="auto"/>
          <w:szCs w:val="28"/>
          <w:lang w:eastAsia="zh-CN"/>
        </w:rPr>
      </w:pPr>
      <w:r>
        <w:rPr>
          <w:rFonts w:hint="eastAsia" w:ascii="仿宋" w:hAnsi="仿宋" w:cs="仿宋"/>
          <w:color w:val="auto"/>
          <w:szCs w:val="28"/>
          <w:lang w:eastAsia="zh-CN"/>
        </w:rPr>
        <w:t>该应急预案的编制严格按照《企业事业单位突发环境事件应急预案备案管理办法（试行）》（环发〔2015〕4号）第九条的要求，合理选择类别，确定内容，重点说明可能的突发环境事件情景下需要采取的处置措施、向可能受影响的居民和单位通报的内容与方式、向环境保护主管部门和有关部门报告的内容与方式，以及与政府预案的衔接方式，形成环境应急预案。编制过程中，编制人员公开征求员工和可能受影响的居民和单位代表的意见。</w:t>
      </w:r>
    </w:p>
    <w:p>
      <w:pPr>
        <w:pStyle w:val="3"/>
        <w:ind w:left="0" w:firstLine="0" w:firstLineChars="0"/>
        <w:rPr>
          <w:rFonts w:ascii="仿宋" w:hAnsi="仿宋" w:eastAsia="仿宋" w:cs="仿宋"/>
          <w:color w:val="auto"/>
          <w:sz w:val="28"/>
          <w:szCs w:val="28"/>
          <w:lang w:eastAsia="zh-CN"/>
        </w:rPr>
      </w:pPr>
      <w:bookmarkStart w:id="47" w:name="_Toc6938"/>
      <w:r>
        <w:rPr>
          <w:rFonts w:hint="eastAsia" w:ascii="仿宋" w:hAnsi="仿宋" w:eastAsia="仿宋" w:cs="仿宋"/>
          <w:color w:val="auto"/>
          <w:sz w:val="28"/>
          <w:szCs w:val="28"/>
          <w:lang w:eastAsia="zh-CN"/>
        </w:rPr>
        <w:t>2.6 评审和演练环境应急预案</w:t>
      </w:r>
      <w:bookmarkEnd w:id="47"/>
    </w:p>
    <w:p>
      <w:pPr>
        <w:snapToGrid/>
        <w:ind w:firstLine="560"/>
        <w:jc w:val="both"/>
        <w:rPr>
          <w:rFonts w:ascii="仿宋" w:hAnsi="仿宋" w:cs="仿宋"/>
          <w:color w:val="auto"/>
          <w:szCs w:val="28"/>
          <w:lang w:eastAsia="zh-CN"/>
        </w:rPr>
      </w:pPr>
      <w:r>
        <w:rPr>
          <w:rFonts w:hint="eastAsia" w:ascii="仿宋" w:hAnsi="仿宋" w:cs="仿宋"/>
          <w:color w:val="auto"/>
          <w:szCs w:val="28"/>
          <w:lang w:eastAsia="zh-CN"/>
        </w:rPr>
        <w:t>企业组织专家和可能受影响的居民、单位代表对环境应急预案进行评审，开展演练进行检验。</w:t>
      </w:r>
    </w:p>
    <w:p>
      <w:pPr>
        <w:pStyle w:val="3"/>
        <w:ind w:left="0" w:firstLine="0" w:firstLineChars="0"/>
        <w:rPr>
          <w:rFonts w:ascii="仿宋" w:hAnsi="仿宋" w:eastAsia="仿宋" w:cs="仿宋"/>
          <w:color w:val="auto"/>
          <w:sz w:val="28"/>
          <w:szCs w:val="28"/>
          <w:lang w:eastAsia="zh-CN"/>
        </w:rPr>
      </w:pPr>
      <w:bookmarkStart w:id="48" w:name="_Toc15385"/>
      <w:r>
        <w:rPr>
          <w:rFonts w:hint="eastAsia" w:ascii="仿宋" w:hAnsi="仿宋" w:eastAsia="仿宋" w:cs="仿宋"/>
          <w:color w:val="auto"/>
          <w:sz w:val="28"/>
          <w:szCs w:val="28"/>
          <w:lang w:eastAsia="zh-CN"/>
        </w:rPr>
        <w:t>2.7 签署发布环境应急预案</w:t>
      </w:r>
      <w:bookmarkEnd w:id="48"/>
    </w:p>
    <w:p>
      <w:pPr>
        <w:snapToGrid/>
        <w:ind w:firstLine="560"/>
        <w:jc w:val="both"/>
        <w:rPr>
          <w:rFonts w:ascii="仿宋" w:hAnsi="仿宋" w:cs="仿宋"/>
          <w:color w:val="auto"/>
          <w:szCs w:val="28"/>
          <w:lang w:eastAsia="zh-CN"/>
        </w:rPr>
      </w:pPr>
      <w:r>
        <w:rPr>
          <w:rFonts w:hint="eastAsia" w:ascii="仿宋" w:hAnsi="仿宋" w:cs="仿宋"/>
          <w:color w:val="auto"/>
          <w:szCs w:val="28"/>
          <w:lang w:eastAsia="zh-CN"/>
        </w:rPr>
        <w:t>环境应急预案经企业有关会议审议，由企业主要负责人董涛签署发布。</w:t>
      </w:r>
    </w:p>
    <w:p>
      <w:pPr>
        <w:pStyle w:val="3"/>
        <w:ind w:left="0" w:firstLine="562"/>
        <w:rPr>
          <w:rFonts w:ascii="仿宋" w:hAnsi="仿宋" w:eastAsia="仿宋" w:cs="仿宋"/>
          <w:color w:val="auto"/>
          <w:sz w:val="28"/>
          <w:szCs w:val="28"/>
          <w:lang w:eastAsia="zh-CN"/>
        </w:rPr>
        <w:sectPr>
          <w:headerReference r:id="rId13" w:type="first"/>
          <w:footerReference r:id="rId16" w:type="first"/>
          <w:headerReference r:id="rId11" w:type="default"/>
          <w:footerReference r:id="rId14" w:type="default"/>
          <w:headerReference r:id="rId12" w:type="even"/>
          <w:footerReference r:id="rId15" w:type="even"/>
          <w:pgSz w:w="11906" w:h="16838"/>
          <w:pgMar w:top="1440" w:right="1440" w:bottom="1440" w:left="1440" w:header="851" w:footer="992" w:gutter="0"/>
          <w:pgNumType w:start="1"/>
          <w:cols w:space="720" w:num="1"/>
          <w:docGrid w:linePitch="381" w:charSpace="0"/>
        </w:sectPr>
      </w:pPr>
    </w:p>
    <w:p>
      <w:pPr>
        <w:pStyle w:val="3"/>
        <w:ind w:left="0" w:firstLine="0" w:firstLineChars="0"/>
        <w:rPr>
          <w:rFonts w:ascii="仿宋" w:hAnsi="仿宋" w:eastAsia="仿宋" w:cs="仿宋"/>
          <w:color w:val="auto"/>
          <w:sz w:val="28"/>
          <w:szCs w:val="28"/>
          <w:lang w:eastAsia="zh-CN"/>
        </w:rPr>
      </w:pPr>
      <w:bookmarkStart w:id="49" w:name="_Toc347"/>
      <w:r>
        <w:rPr>
          <w:rFonts w:hint="eastAsia" w:ascii="仿宋" w:hAnsi="仿宋" w:eastAsia="仿宋" w:cs="仿宋"/>
          <w:color w:val="auto"/>
          <w:sz w:val="28"/>
          <w:szCs w:val="28"/>
          <w:lang w:eastAsia="zh-CN"/>
        </w:rPr>
        <w:t>3 重点内容说明</w:t>
      </w:r>
      <w:bookmarkEnd w:id="49"/>
    </w:p>
    <w:p>
      <w:pPr>
        <w:ind w:firstLine="560"/>
        <w:jc w:val="both"/>
        <w:rPr>
          <w:rFonts w:ascii="仿宋" w:hAnsi="仿宋" w:cs="仿宋"/>
          <w:color w:val="auto"/>
          <w:szCs w:val="28"/>
          <w:lang w:eastAsia="zh-CN"/>
        </w:rPr>
      </w:pPr>
      <w:r>
        <w:rPr>
          <w:rFonts w:hint="eastAsia" w:ascii="仿宋" w:hAnsi="仿宋" w:cs="仿宋"/>
          <w:color w:val="auto"/>
          <w:szCs w:val="28"/>
          <w:lang w:eastAsia="zh-CN"/>
        </w:rPr>
        <w:t>《陕西诚通建筑工程有限公司突发环境事件应急预案》综合应急预案部分包括总则，企业基本情况，应急组织指挥体系与职责，预防与预警机制，应急处置，后期处置，应急保障，监督管理，附则；《陕西诚通建筑工程有限公司突发环境事件风险评估报告》和《陕西诚通建筑工程有限公司</w:t>
      </w:r>
      <w:r>
        <w:rPr>
          <w:rFonts w:hint="eastAsia" w:ascii="仿宋" w:hAnsi="仿宋" w:cs="仿宋"/>
          <w:color w:val="auto"/>
          <w:lang w:eastAsia="zh-CN"/>
        </w:rPr>
        <w:t>突发环境事件应急资源调查报告</w:t>
      </w:r>
      <w:r>
        <w:rPr>
          <w:rFonts w:hint="eastAsia" w:ascii="仿宋" w:hAnsi="仿宋" w:cs="仿宋"/>
          <w:color w:val="auto"/>
          <w:szCs w:val="28"/>
          <w:lang w:eastAsia="zh-CN"/>
        </w:rPr>
        <w:t>》。具体编制内容及是否符合相关要求情况见下表。</w:t>
      </w:r>
    </w:p>
    <w:p>
      <w:pPr>
        <w:widowControl/>
        <w:shd w:val="clear" w:color="auto" w:fill="FEFDF9"/>
        <w:ind w:firstLine="482"/>
        <w:jc w:val="center"/>
        <w:rPr>
          <w:rFonts w:ascii="仿宋" w:hAnsi="仿宋" w:cs="仿宋"/>
          <w:color w:val="auto"/>
          <w:sz w:val="24"/>
          <w:szCs w:val="24"/>
          <w:lang w:eastAsia="zh-CN"/>
        </w:rPr>
      </w:pPr>
      <w:r>
        <w:rPr>
          <w:rFonts w:hint="eastAsia" w:ascii="仿宋" w:hAnsi="仿宋" w:cs="仿宋"/>
          <w:b/>
          <w:bCs/>
          <w:color w:val="auto"/>
          <w:sz w:val="24"/>
          <w:szCs w:val="24"/>
          <w:highlight w:val="none"/>
          <w:lang w:eastAsia="zh-CN"/>
        </w:rPr>
        <w:t>表</w:t>
      </w:r>
      <w:r>
        <w:rPr>
          <w:rFonts w:hint="eastAsia" w:ascii="仿宋" w:hAnsi="仿宋" w:cs="仿宋"/>
          <w:b/>
          <w:bCs/>
          <w:color w:val="auto"/>
          <w:sz w:val="24"/>
          <w:szCs w:val="24"/>
          <w:highlight w:val="none"/>
          <w:lang w:val="en-US" w:eastAsia="zh-CN"/>
        </w:rPr>
        <w:t>3-1</w:t>
      </w:r>
      <w:r>
        <w:rPr>
          <w:rFonts w:hint="eastAsia" w:ascii="仿宋" w:hAnsi="仿宋" w:cs="仿宋"/>
          <w:b/>
          <w:bCs/>
          <w:color w:val="auto"/>
          <w:sz w:val="24"/>
          <w:szCs w:val="24"/>
          <w:lang w:eastAsia="zh-CN"/>
        </w:rPr>
        <w:t xml:space="preserve">    企业应急预案报告重点内容编制说明表</w:t>
      </w:r>
    </w:p>
    <w:tbl>
      <w:tblPr>
        <w:tblStyle w:val="21"/>
        <w:tblW w:w="5000" w:type="pct"/>
        <w:jc w:val="center"/>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autofit"/>
        <w:tblCellMar>
          <w:top w:w="0" w:type="dxa"/>
          <w:left w:w="0" w:type="dxa"/>
          <w:bottom w:w="0" w:type="dxa"/>
          <w:right w:w="0" w:type="dxa"/>
        </w:tblCellMar>
      </w:tblPr>
      <w:tblGrid>
        <w:gridCol w:w="839"/>
        <w:gridCol w:w="4147"/>
        <w:gridCol w:w="3486"/>
        <w:gridCol w:w="818"/>
      </w:tblGrid>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PrEx>
        <w:trPr>
          <w:trHeight w:val="340" w:hRule="atLeast"/>
          <w:tblHeader/>
          <w:jc w:val="center"/>
        </w:trPr>
        <w:tc>
          <w:tcPr>
            <w:tcW w:w="452" w:type="pct"/>
            <w:shd w:val="clear" w:color="auto" w:fill="D8D8D8" w:themeFill="background1" w:themeFillShade="D9"/>
            <w:tcMar>
              <w:top w:w="0" w:type="dxa"/>
              <w:left w:w="108" w:type="dxa"/>
              <w:bottom w:w="0" w:type="dxa"/>
              <w:right w:w="108" w:type="dxa"/>
            </w:tcMar>
            <w:vAlign w:val="center"/>
          </w:tcPr>
          <w:p>
            <w:pPr>
              <w:widowControl/>
              <w:snapToGrid/>
              <w:spacing w:line="240" w:lineRule="auto"/>
              <w:ind w:firstLine="0" w:firstLineChars="0"/>
              <w:jc w:val="center"/>
              <w:rPr>
                <w:rFonts w:ascii="仿宋" w:hAnsi="仿宋" w:cs="仿宋"/>
                <w:b/>
                <w:bCs/>
                <w:color w:val="auto"/>
                <w:sz w:val="24"/>
                <w:szCs w:val="24"/>
              </w:rPr>
            </w:pPr>
            <w:r>
              <w:rPr>
                <w:rFonts w:hint="eastAsia" w:ascii="仿宋" w:hAnsi="仿宋" w:cs="仿宋"/>
                <w:b/>
                <w:bCs/>
                <w:color w:val="auto"/>
                <w:sz w:val="24"/>
                <w:szCs w:val="24"/>
              </w:rPr>
              <w:t>重点章节</w:t>
            </w:r>
          </w:p>
        </w:tc>
        <w:tc>
          <w:tcPr>
            <w:tcW w:w="2232" w:type="pct"/>
            <w:shd w:val="clear" w:color="auto" w:fill="D8D8D8" w:themeFill="background1" w:themeFillShade="D9"/>
            <w:tcMar>
              <w:top w:w="0" w:type="dxa"/>
              <w:left w:w="108" w:type="dxa"/>
              <w:bottom w:w="0" w:type="dxa"/>
              <w:right w:w="108" w:type="dxa"/>
            </w:tcMar>
            <w:vAlign w:val="center"/>
          </w:tcPr>
          <w:p>
            <w:pPr>
              <w:widowControl/>
              <w:snapToGrid/>
              <w:spacing w:line="240" w:lineRule="auto"/>
              <w:ind w:firstLine="0" w:firstLineChars="0"/>
              <w:jc w:val="center"/>
              <w:rPr>
                <w:rFonts w:ascii="仿宋" w:hAnsi="仿宋" w:cs="仿宋"/>
                <w:b/>
                <w:bCs/>
                <w:color w:val="auto"/>
                <w:sz w:val="24"/>
                <w:szCs w:val="24"/>
              </w:rPr>
            </w:pPr>
            <w:r>
              <w:rPr>
                <w:rFonts w:hint="eastAsia" w:ascii="仿宋" w:hAnsi="仿宋" w:cs="仿宋"/>
                <w:b/>
                <w:bCs/>
                <w:color w:val="auto"/>
                <w:sz w:val="24"/>
                <w:szCs w:val="24"/>
              </w:rPr>
              <w:t>主要编制内容</w:t>
            </w:r>
          </w:p>
        </w:tc>
        <w:tc>
          <w:tcPr>
            <w:tcW w:w="1876" w:type="pct"/>
            <w:shd w:val="clear" w:color="auto" w:fill="D8D8D8" w:themeFill="background1" w:themeFillShade="D9"/>
            <w:tcMar>
              <w:top w:w="0" w:type="dxa"/>
              <w:left w:w="108" w:type="dxa"/>
              <w:bottom w:w="0" w:type="dxa"/>
              <w:right w:w="108" w:type="dxa"/>
            </w:tcMar>
            <w:vAlign w:val="center"/>
          </w:tcPr>
          <w:p>
            <w:pPr>
              <w:widowControl/>
              <w:snapToGrid/>
              <w:spacing w:line="240" w:lineRule="auto"/>
              <w:ind w:firstLine="0" w:firstLineChars="0"/>
              <w:jc w:val="center"/>
              <w:rPr>
                <w:rFonts w:ascii="仿宋" w:hAnsi="仿宋" w:cs="仿宋"/>
                <w:b/>
                <w:bCs/>
                <w:color w:val="auto"/>
                <w:sz w:val="24"/>
                <w:szCs w:val="24"/>
                <w:lang w:eastAsia="zh-CN"/>
              </w:rPr>
            </w:pPr>
            <w:r>
              <w:rPr>
                <w:rFonts w:hint="eastAsia" w:ascii="仿宋" w:hAnsi="仿宋" w:cs="仿宋"/>
                <w:b/>
                <w:bCs/>
                <w:color w:val="auto"/>
                <w:sz w:val="24"/>
                <w:szCs w:val="24"/>
                <w:lang w:eastAsia="zh-CN"/>
              </w:rPr>
              <w:t>报告编制与《备案管理办法》等相关文件对应性</w:t>
            </w:r>
          </w:p>
        </w:tc>
        <w:tc>
          <w:tcPr>
            <w:tcW w:w="440" w:type="pct"/>
            <w:shd w:val="clear" w:color="auto" w:fill="D8D8D8" w:themeFill="background1" w:themeFillShade="D9"/>
            <w:tcMar>
              <w:top w:w="0" w:type="dxa"/>
              <w:left w:w="108" w:type="dxa"/>
              <w:bottom w:w="0" w:type="dxa"/>
              <w:right w:w="108" w:type="dxa"/>
            </w:tcMar>
            <w:vAlign w:val="center"/>
          </w:tcPr>
          <w:p>
            <w:pPr>
              <w:widowControl/>
              <w:snapToGrid/>
              <w:spacing w:line="240" w:lineRule="auto"/>
              <w:ind w:firstLine="0" w:firstLineChars="0"/>
              <w:jc w:val="center"/>
              <w:rPr>
                <w:rFonts w:ascii="仿宋" w:hAnsi="仿宋" w:cs="仿宋"/>
                <w:b/>
                <w:bCs/>
                <w:color w:val="auto"/>
                <w:sz w:val="24"/>
                <w:szCs w:val="24"/>
              </w:rPr>
            </w:pPr>
            <w:r>
              <w:rPr>
                <w:rFonts w:hint="eastAsia" w:ascii="仿宋" w:hAnsi="仿宋" w:cs="仿宋"/>
                <w:b/>
                <w:bCs/>
                <w:color w:val="auto"/>
                <w:sz w:val="24"/>
                <w:szCs w:val="24"/>
              </w:rPr>
              <w:t>是否满足要求</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0" w:type="dxa"/>
            <w:bottom w:w="0" w:type="dxa"/>
            <w:right w:w="0" w:type="dxa"/>
          </w:tblCellMar>
        </w:tblPrEx>
        <w:trPr>
          <w:trHeight w:val="340" w:hRule="atLeast"/>
          <w:jc w:val="center"/>
        </w:trPr>
        <w:tc>
          <w:tcPr>
            <w:tcW w:w="452" w:type="pct"/>
            <w:tcMar>
              <w:top w:w="0" w:type="dxa"/>
              <w:left w:w="108" w:type="dxa"/>
              <w:bottom w:w="0" w:type="dxa"/>
              <w:right w:w="108" w:type="dxa"/>
            </w:tcMar>
            <w:vAlign w:val="center"/>
          </w:tcPr>
          <w:p>
            <w:pPr>
              <w:widowControl/>
              <w:snapToGrid/>
              <w:spacing w:line="240" w:lineRule="auto"/>
              <w:ind w:firstLine="0" w:firstLineChars="0"/>
              <w:jc w:val="center"/>
              <w:rPr>
                <w:rFonts w:ascii="仿宋" w:hAnsi="仿宋" w:cs="仿宋"/>
                <w:color w:val="auto"/>
                <w:sz w:val="24"/>
                <w:szCs w:val="24"/>
              </w:rPr>
            </w:pPr>
            <w:r>
              <w:rPr>
                <w:rFonts w:hint="eastAsia" w:ascii="仿宋" w:hAnsi="仿宋" w:cs="仿宋"/>
                <w:color w:val="auto"/>
                <w:sz w:val="24"/>
                <w:szCs w:val="24"/>
              </w:rPr>
              <w:t>应急组织机构及职责</w:t>
            </w:r>
          </w:p>
        </w:tc>
        <w:tc>
          <w:tcPr>
            <w:tcW w:w="2232" w:type="pct"/>
            <w:tcMar>
              <w:top w:w="0" w:type="dxa"/>
              <w:left w:w="108" w:type="dxa"/>
              <w:bottom w:w="0" w:type="dxa"/>
              <w:right w:w="108" w:type="dxa"/>
            </w:tcMar>
            <w:vAlign w:val="center"/>
          </w:tcPr>
          <w:p>
            <w:pPr>
              <w:widowControl/>
              <w:snapToGrid/>
              <w:spacing w:line="240" w:lineRule="auto"/>
              <w:ind w:firstLine="0" w:firstLineChars="0"/>
              <w:jc w:val="center"/>
              <w:rPr>
                <w:rFonts w:ascii="仿宋" w:hAnsi="仿宋" w:cs="仿宋"/>
                <w:color w:val="auto"/>
                <w:sz w:val="24"/>
                <w:szCs w:val="24"/>
                <w:lang w:eastAsia="zh-CN"/>
              </w:rPr>
            </w:pPr>
            <w:r>
              <w:rPr>
                <w:rFonts w:hint="eastAsia" w:ascii="仿宋" w:hAnsi="仿宋" w:cs="仿宋"/>
                <w:color w:val="auto"/>
                <w:sz w:val="24"/>
                <w:szCs w:val="24"/>
                <w:lang w:eastAsia="zh-CN"/>
              </w:rPr>
              <w:t>应急预案：P20明确了企业应急组织指挥体系组成；明确了应急指挥机构成员组成情况、指挥机构及职责，明确了体系成员单位在日常及应急状态下的工作职责，明确应急救援的总指挥、副总指挥和各应急救援小组及其相应职责。</w:t>
            </w:r>
          </w:p>
        </w:tc>
        <w:tc>
          <w:tcPr>
            <w:tcW w:w="1876" w:type="pct"/>
            <w:tcMar>
              <w:top w:w="0" w:type="dxa"/>
              <w:left w:w="108" w:type="dxa"/>
              <w:bottom w:w="0" w:type="dxa"/>
              <w:right w:w="108" w:type="dxa"/>
            </w:tcMar>
            <w:vAlign w:val="center"/>
          </w:tcPr>
          <w:p>
            <w:pPr>
              <w:widowControl/>
              <w:snapToGrid/>
              <w:spacing w:line="240" w:lineRule="auto"/>
              <w:ind w:firstLine="0" w:firstLineChars="0"/>
              <w:jc w:val="center"/>
              <w:rPr>
                <w:rFonts w:ascii="仿宋" w:hAnsi="仿宋" w:cs="仿宋"/>
                <w:color w:val="auto"/>
                <w:sz w:val="24"/>
                <w:szCs w:val="24"/>
                <w:lang w:eastAsia="zh-CN"/>
              </w:rPr>
            </w:pPr>
            <w:r>
              <w:rPr>
                <w:rFonts w:hint="eastAsia" w:ascii="仿宋" w:hAnsi="仿宋" w:cs="仿宋"/>
                <w:color w:val="auto"/>
                <w:sz w:val="24"/>
                <w:szCs w:val="24"/>
                <w:lang w:eastAsia="zh-CN"/>
              </w:rPr>
              <w:t>《企业事业单位突发环境事件应急预案备案管理办法（试行）》（环发〔2015〕4号）第九条规定：环境应急预案侧重明确现场组织指挥机制</w:t>
            </w:r>
          </w:p>
        </w:tc>
        <w:tc>
          <w:tcPr>
            <w:tcW w:w="440" w:type="pct"/>
            <w:tcMar>
              <w:top w:w="0" w:type="dxa"/>
              <w:left w:w="108" w:type="dxa"/>
              <w:bottom w:w="0" w:type="dxa"/>
              <w:right w:w="108" w:type="dxa"/>
            </w:tcMar>
            <w:vAlign w:val="center"/>
          </w:tcPr>
          <w:p>
            <w:pPr>
              <w:widowControl/>
              <w:snapToGrid/>
              <w:spacing w:line="240" w:lineRule="auto"/>
              <w:ind w:firstLine="0" w:firstLineChars="0"/>
              <w:jc w:val="center"/>
              <w:rPr>
                <w:rFonts w:ascii="仿宋" w:hAnsi="仿宋" w:cs="仿宋"/>
                <w:color w:val="auto"/>
                <w:sz w:val="24"/>
                <w:szCs w:val="24"/>
              </w:rPr>
            </w:pPr>
            <w:r>
              <w:rPr>
                <w:rFonts w:hint="eastAsia" w:ascii="仿宋" w:hAnsi="仿宋" w:cs="仿宋"/>
                <w:color w:val="auto"/>
                <w:sz w:val="24"/>
                <w:szCs w:val="24"/>
              </w:rPr>
              <w:t>满足</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0" w:type="dxa"/>
            <w:bottom w:w="0" w:type="dxa"/>
            <w:right w:w="0" w:type="dxa"/>
          </w:tblCellMar>
        </w:tblPrEx>
        <w:trPr>
          <w:trHeight w:val="340" w:hRule="atLeast"/>
          <w:jc w:val="center"/>
        </w:trPr>
        <w:tc>
          <w:tcPr>
            <w:tcW w:w="452" w:type="pct"/>
            <w:tcMar>
              <w:top w:w="0" w:type="dxa"/>
              <w:left w:w="108" w:type="dxa"/>
              <w:bottom w:w="0" w:type="dxa"/>
              <w:right w:w="108" w:type="dxa"/>
            </w:tcMar>
            <w:vAlign w:val="center"/>
          </w:tcPr>
          <w:p>
            <w:pPr>
              <w:widowControl/>
              <w:snapToGrid/>
              <w:spacing w:line="240" w:lineRule="auto"/>
              <w:ind w:firstLine="0" w:firstLineChars="0"/>
              <w:jc w:val="center"/>
              <w:rPr>
                <w:rFonts w:ascii="仿宋" w:hAnsi="仿宋" w:cs="仿宋"/>
                <w:color w:val="auto"/>
                <w:sz w:val="24"/>
                <w:szCs w:val="24"/>
              </w:rPr>
            </w:pPr>
            <w:r>
              <w:rPr>
                <w:rFonts w:hint="eastAsia" w:ascii="仿宋" w:hAnsi="仿宋" w:cs="仿宋"/>
                <w:color w:val="auto"/>
                <w:sz w:val="24"/>
                <w:szCs w:val="24"/>
              </w:rPr>
              <w:t>预防与预警</w:t>
            </w:r>
          </w:p>
        </w:tc>
        <w:tc>
          <w:tcPr>
            <w:tcW w:w="2232" w:type="pct"/>
            <w:tcMar>
              <w:top w:w="0" w:type="dxa"/>
              <w:left w:w="108" w:type="dxa"/>
              <w:bottom w:w="0" w:type="dxa"/>
              <w:right w:w="108" w:type="dxa"/>
            </w:tcMar>
            <w:vAlign w:val="center"/>
          </w:tcPr>
          <w:p>
            <w:pPr>
              <w:widowControl/>
              <w:snapToGrid/>
              <w:spacing w:line="240" w:lineRule="auto"/>
              <w:ind w:firstLine="0" w:firstLineChars="0"/>
              <w:jc w:val="center"/>
              <w:rPr>
                <w:rFonts w:ascii="仿宋" w:hAnsi="仿宋" w:cs="仿宋"/>
                <w:color w:val="auto"/>
                <w:sz w:val="24"/>
                <w:szCs w:val="24"/>
                <w:lang w:eastAsia="zh-CN"/>
              </w:rPr>
            </w:pPr>
            <w:r>
              <w:rPr>
                <w:rFonts w:hint="eastAsia" w:ascii="仿宋" w:hAnsi="仿宋" w:cs="仿宋"/>
                <w:color w:val="auto"/>
                <w:sz w:val="24"/>
                <w:szCs w:val="24"/>
                <w:lang w:eastAsia="zh-CN"/>
              </w:rPr>
              <w:t>应急预案：P26～P32预防与预警机制包括应急准备措施，环境风险隐患排查和整治措施，预警相应措施，预警发布、解除、改正。建立了风险隐患定期排查制度，明确环境风险源的监测、监控方式方法。明确风险隐患所采取主要技术性预防措施，并及时付诸实施。能够按照突发环境事件发生的紧急程度可能造成的危害程度进行预警，预警级别与采取的预警措施能有机衔接，明确预警信息发布的方式及流程。明确企业内部报告程序，外部报告时限要求及程序。</w:t>
            </w:r>
          </w:p>
        </w:tc>
        <w:tc>
          <w:tcPr>
            <w:tcW w:w="1876" w:type="pct"/>
            <w:tcMar>
              <w:top w:w="0" w:type="dxa"/>
              <w:left w:w="108" w:type="dxa"/>
              <w:bottom w:w="0" w:type="dxa"/>
              <w:right w:w="108" w:type="dxa"/>
            </w:tcMar>
            <w:vAlign w:val="center"/>
          </w:tcPr>
          <w:p>
            <w:pPr>
              <w:widowControl/>
              <w:snapToGrid/>
              <w:spacing w:line="240" w:lineRule="auto"/>
              <w:ind w:firstLine="0" w:firstLineChars="0"/>
              <w:jc w:val="center"/>
              <w:rPr>
                <w:rFonts w:ascii="仿宋" w:hAnsi="仿宋" w:cs="仿宋"/>
                <w:color w:val="auto"/>
                <w:sz w:val="24"/>
                <w:szCs w:val="24"/>
                <w:lang w:eastAsia="zh-CN"/>
              </w:rPr>
            </w:pPr>
            <w:r>
              <w:rPr>
                <w:rFonts w:hint="eastAsia" w:ascii="仿宋" w:hAnsi="仿宋" w:cs="仿宋"/>
                <w:color w:val="auto"/>
                <w:sz w:val="24"/>
                <w:szCs w:val="24"/>
                <w:lang w:eastAsia="zh-CN"/>
              </w:rPr>
              <w:t>《企业事业单位突发环境事件应急预案备案管理办法（试行）》（环发〔2015〕4号）第九条规定：环境应急预案侧重监测预警</w:t>
            </w:r>
          </w:p>
        </w:tc>
        <w:tc>
          <w:tcPr>
            <w:tcW w:w="440" w:type="pct"/>
            <w:tcMar>
              <w:top w:w="0" w:type="dxa"/>
              <w:left w:w="108" w:type="dxa"/>
              <w:bottom w:w="0" w:type="dxa"/>
              <w:right w:w="108" w:type="dxa"/>
            </w:tcMar>
            <w:vAlign w:val="center"/>
          </w:tcPr>
          <w:p>
            <w:pPr>
              <w:widowControl/>
              <w:snapToGrid/>
              <w:spacing w:line="240" w:lineRule="auto"/>
              <w:ind w:firstLine="0" w:firstLineChars="0"/>
              <w:jc w:val="center"/>
              <w:rPr>
                <w:rFonts w:ascii="仿宋" w:hAnsi="仿宋" w:cs="仿宋"/>
                <w:color w:val="auto"/>
                <w:sz w:val="24"/>
                <w:szCs w:val="24"/>
              </w:rPr>
            </w:pPr>
            <w:r>
              <w:rPr>
                <w:rFonts w:hint="eastAsia" w:ascii="仿宋" w:hAnsi="仿宋" w:cs="仿宋"/>
                <w:color w:val="auto"/>
                <w:sz w:val="24"/>
                <w:szCs w:val="24"/>
              </w:rPr>
              <w:t>满足</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0" w:type="dxa"/>
            <w:bottom w:w="0" w:type="dxa"/>
            <w:right w:w="0" w:type="dxa"/>
          </w:tblCellMar>
        </w:tblPrEx>
        <w:trPr>
          <w:trHeight w:val="340" w:hRule="atLeast"/>
          <w:jc w:val="center"/>
        </w:trPr>
        <w:tc>
          <w:tcPr>
            <w:tcW w:w="452" w:type="pct"/>
            <w:tcMar>
              <w:top w:w="0" w:type="dxa"/>
              <w:left w:w="108" w:type="dxa"/>
              <w:bottom w:w="0" w:type="dxa"/>
              <w:right w:w="108" w:type="dxa"/>
            </w:tcMar>
            <w:vAlign w:val="center"/>
          </w:tcPr>
          <w:p>
            <w:pPr>
              <w:widowControl/>
              <w:snapToGrid/>
              <w:spacing w:line="240" w:lineRule="auto"/>
              <w:ind w:firstLine="0" w:firstLineChars="0"/>
              <w:jc w:val="center"/>
              <w:rPr>
                <w:rFonts w:ascii="仿宋" w:hAnsi="仿宋" w:cs="仿宋"/>
                <w:color w:val="auto"/>
                <w:sz w:val="24"/>
                <w:szCs w:val="24"/>
              </w:rPr>
            </w:pPr>
            <w:r>
              <w:rPr>
                <w:rFonts w:hint="eastAsia" w:ascii="仿宋" w:hAnsi="仿宋" w:cs="仿宋"/>
                <w:color w:val="auto"/>
                <w:sz w:val="24"/>
                <w:szCs w:val="24"/>
              </w:rPr>
              <w:t>应急响应及措施</w:t>
            </w:r>
          </w:p>
        </w:tc>
        <w:tc>
          <w:tcPr>
            <w:tcW w:w="2232" w:type="pct"/>
            <w:tcMar>
              <w:top w:w="0" w:type="dxa"/>
              <w:left w:w="108" w:type="dxa"/>
              <w:bottom w:w="0" w:type="dxa"/>
              <w:right w:w="108" w:type="dxa"/>
            </w:tcMar>
            <w:vAlign w:val="center"/>
          </w:tcPr>
          <w:p>
            <w:pPr>
              <w:widowControl/>
              <w:snapToGrid/>
              <w:spacing w:line="240" w:lineRule="auto"/>
              <w:ind w:firstLine="0" w:firstLineChars="0"/>
              <w:jc w:val="center"/>
              <w:rPr>
                <w:rFonts w:ascii="仿宋" w:hAnsi="仿宋" w:cs="仿宋"/>
                <w:color w:val="auto"/>
                <w:sz w:val="24"/>
                <w:szCs w:val="24"/>
                <w:lang w:eastAsia="zh-CN"/>
              </w:rPr>
            </w:pPr>
            <w:r>
              <w:rPr>
                <w:rFonts w:hint="eastAsia" w:ascii="仿宋" w:hAnsi="仿宋" w:cs="仿宋"/>
                <w:color w:val="auto"/>
                <w:sz w:val="24"/>
                <w:szCs w:val="24"/>
                <w:lang w:eastAsia="zh-CN"/>
              </w:rPr>
              <w:t>应急预案：P33～P44重点说明了不同情况下的应急措施，主要包括：废机油桶泄露应急处理、火灾事故应急措施，明确企业信息报告与发布的程序、时限、方法和内容，明确应急终止的条件、程序和后续工作内容。</w:t>
            </w:r>
          </w:p>
        </w:tc>
        <w:tc>
          <w:tcPr>
            <w:tcW w:w="1876" w:type="pct"/>
            <w:tcMar>
              <w:top w:w="0" w:type="dxa"/>
              <w:left w:w="108" w:type="dxa"/>
              <w:bottom w:w="0" w:type="dxa"/>
              <w:right w:w="108" w:type="dxa"/>
            </w:tcMar>
            <w:vAlign w:val="center"/>
          </w:tcPr>
          <w:p>
            <w:pPr>
              <w:widowControl/>
              <w:snapToGrid/>
              <w:spacing w:line="240" w:lineRule="auto"/>
              <w:ind w:firstLine="0" w:firstLineChars="0"/>
              <w:jc w:val="center"/>
              <w:rPr>
                <w:rFonts w:ascii="仿宋" w:hAnsi="仿宋" w:cs="仿宋"/>
                <w:color w:val="auto"/>
                <w:sz w:val="24"/>
                <w:szCs w:val="24"/>
                <w:lang w:eastAsia="zh-CN"/>
              </w:rPr>
            </w:pPr>
            <w:r>
              <w:rPr>
                <w:rFonts w:hint="eastAsia" w:ascii="仿宋" w:hAnsi="仿宋" w:cs="仿宋"/>
                <w:color w:val="auto"/>
                <w:sz w:val="24"/>
                <w:szCs w:val="24"/>
                <w:lang w:eastAsia="zh-CN"/>
              </w:rPr>
              <w:t>《企业事业单位突发环境事件应急预案备案管理办法（试行）》（环发〔2015〕4号）第九条规定：环境应急预案体现自救互救、信息报告、先期处置，侧重应急队伍分工、不同情况下的应急措施</w:t>
            </w:r>
          </w:p>
        </w:tc>
        <w:tc>
          <w:tcPr>
            <w:tcW w:w="440" w:type="pct"/>
            <w:tcMar>
              <w:top w:w="0" w:type="dxa"/>
              <w:left w:w="108" w:type="dxa"/>
              <w:bottom w:w="0" w:type="dxa"/>
              <w:right w:w="108" w:type="dxa"/>
            </w:tcMar>
            <w:vAlign w:val="center"/>
          </w:tcPr>
          <w:p>
            <w:pPr>
              <w:widowControl/>
              <w:snapToGrid/>
              <w:spacing w:line="240" w:lineRule="auto"/>
              <w:ind w:firstLine="0" w:firstLineChars="0"/>
              <w:jc w:val="center"/>
              <w:rPr>
                <w:rFonts w:ascii="仿宋" w:hAnsi="仿宋" w:cs="仿宋"/>
                <w:color w:val="auto"/>
                <w:sz w:val="24"/>
                <w:szCs w:val="24"/>
              </w:rPr>
            </w:pPr>
            <w:r>
              <w:rPr>
                <w:rFonts w:hint="eastAsia" w:ascii="仿宋" w:hAnsi="仿宋" w:cs="仿宋"/>
                <w:color w:val="auto"/>
                <w:sz w:val="24"/>
                <w:szCs w:val="24"/>
              </w:rPr>
              <w:t>满足</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0" w:type="dxa"/>
            <w:bottom w:w="0" w:type="dxa"/>
            <w:right w:w="0" w:type="dxa"/>
          </w:tblCellMar>
        </w:tblPrEx>
        <w:trPr>
          <w:trHeight w:val="340" w:hRule="atLeast"/>
          <w:jc w:val="center"/>
        </w:trPr>
        <w:tc>
          <w:tcPr>
            <w:tcW w:w="452" w:type="pct"/>
            <w:tcMar>
              <w:top w:w="0" w:type="dxa"/>
              <w:left w:w="108" w:type="dxa"/>
              <w:bottom w:w="0" w:type="dxa"/>
              <w:right w:w="108" w:type="dxa"/>
            </w:tcMar>
            <w:vAlign w:val="center"/>
          </w:tcPr>
          <w:p>
            <w:pPr>
              <w:widowControl/>
              <w:snapToGrid/>
              <w:spacing w:line="240" w:lineRule="auto"/>
              <w:ind w:firstLine="0" w:firstLineChars="0"/>
              <w:jc w:val="center"/>
              <w:rPr>
                <w:rFonts w:ascii="仿宋" w:hAnsi="仿宋" w:cs="仿宋"/>
                <w:color w:val="auto"/>
                <w:sz w:val="24"/>
                <w:szCs w:val="24"/>
              </w:rPr>
            </w:pPr>
            <w:r>
              <w:rPr>
                <w:rFonts w:hint="eastAsia" w:ascii="仿宋" w:hAnsi="仿宋" w:cs="仿宋"/>
                <w:color w:val="auto"/>
                <w:sz w:val="24"/>
                <w:szCs w:val="24"/>
              </w:rPr>
              <w:t>应急保障</w:t>
            </w:r>
          </w:p>
        </w:tc>
        <w:tc>
          <w:tcPr>
            <w:tcW w:w="2232" w:type="pct"/>
            <w:tcMar>
              <w:top w:w="0" w:type="dxa"/>
              <w:left w:w="108" w:type="dxa"/>
              <w:bottom w:w="0" w:type="dxa"/>
              <w:right w:w="108" w:type="dxa"/>
            </w:tcMar>
            <w:vAlign w:val="center"/>
          </w:tcPr>
          <w:p>
            <w:pPr>
              <w:widowControl/>
              <w:snapToGrid/>
              <w:spacing w:line="240" w:lineRule="auto"/>
              <w:ind w:firstLine="0" w:firstLineChars="0"/>
              <w:jc w:val="center"/>
              <w:rPr>
                <w:rFonts w:ascii="仿宋" w:hAnsi="仿宋" w:cs="仿宋"/>
                <w:color w:val="auto"/>
                <w:sz w:val="24"/>
                <w:szCs w:val="24"/>
                <w:lang w:eastAsia="zh-CN"/>
              </w:rPr>
            </w:pPr>
            <w:r>
              <w:rPr>
                <w:rFonts w:hint="eastAsia" w:ascii="仿宋" w:hAnsi="仿宋" w:cs="仿宋"/>
                <w:color w:val="auto"/>
                <w:sz w:val="24"/>
                <w:szCs w:val="24"/>
                <w:lang w:eastAsia="zh-CN"/>
              </w:rPr>
              <w:t>应急预案：P47～P49应急保障包括人力资源保障，资金保障，物资保障，医疗卫生保障，交通运输保障，通讯保障和技术支撑。</w:t>
            </w:r>
          </w:p>
        </w:tc>
        <w:tc>
          <w:tcPr>
            <w:tcW w:w="1876" w:type="pct"/>
            <w:tcMar>
              <w:top w:w="0" w:type="dxa"/>
              <w:left w:w="108" w:type="dxa"/>
              <w:bottom w:w="0" w:type="dxa"/>
              <w:right w:w="108" w:type="dxa"/>
            </w:tcMar>
            <w:vAlign w:val="center"/>
          </w:tcPr>
          <w:p>
            <w:pPr>
              <w:widowControl/>
              <w:snapToGrid/>
              <w:spacing w:line="240" w:lineRule="auto"/>
              <w:ind w:firstLine="0" w:firstLineChars="0"/>
              <w:jc w:val="center"/>
              <w:rPr>
                <w:rFonts w:ascii="仿宋" w:hAnsi="仿宋" w:cs="仿宋"/>
                <w:color w:val="auto"/>
                <w:sz w:val="24"/>
                <w:szCs w:val="24"/>
                <w:lang w:eastAsia="zh-CN"/>
              </w:rPr>
            </w:pPr>
            <w:r>
              <w:rPr>
                <w:rFonts w:hint="eastAsia" w:ascii="仿宋" w:hAnsi="仿宋" w:cs="仿宋"/>
                <w:color w:val="auto"/>
                <w:sz w:val="24"/>
                <w:szCs w:val="24"/>
                <w:lang w:eastAsia="zh-CN"/>
              </w:rPr>
              <w:t>《企业事业单位突发环境事件应急预案备案管理办法（试行）》（环发〔2015〕4号）第九条规定：环境应急预案侧重应急资源保障</w:t>
            </w:r>
          </w:p>
        </w:tc>
        <w:tc>
          <w:tcPr>
            <w:tcW w:w="440" w:type="pct"/>
            <w:tcMar>
              <w:top w:w="0" w:type="dxa"/>
              <w:left w:w="108" w:type="dxa"/>
              <w:bottom w:w="0" w:type="dxa"/>
              <w:right w:w="108" w:type="dxa"/>
            </w:tcMar>
            <w:vAlign w:val="center"/>
          </w:tcPr>
          <w:p>
            <w:pPr>
              <w:widowControl/>
              <w:snapToGrid/>
              <w:spacing w:line="240" w:lineRule="auto"/>
              <w:ind w:firstLine="0" w:firstLineChars="0"/>
              <w:jc w:val="center"/>
              <w:rPr>
                <w:rFonts w:ascii="仿宋" w:hAnsi="仿宋" w:cs="仿宋"/>
                <w:color w:val="auto"/>
                <w:sz w:val="24"/>
                <w:szCs w:val="24"/>
              </w:rPr>
            </w:pPr>
            <w:r>
              <w:rPr>
                <w:rFonts w:hint="eastAsia" w:ascii="仿宋" w:hAnsi="仿宋" w:cs="仿宋"/>
                <w:color w:val="auto"/>
                <w:sz w:val="24"/>
                <w:szCs w:val="24"/>
              </w:rPr>
              <w:t>满足</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0" w:type="dxa"/>
            <w:bottom w:w="0" w:type="dxa"/>
            <w:right w:w="0" w:type="dxa"/>
          </w:tblCellMar>
        </w:tblPrEx>
        <w:trPr>
          <w:trHeight w:val="340" w:hRule="atLeast"/>
          <w:jc w:val="center"/>
        </w:trPr>
        <w:tc>
          <w:tcPr>
            <w:tcW w:w="452" w:type="pct"/>
            <w:tcMar>
              <w:top w:w="0" w:type="dxa"/>
              <w:left w:w="108" w:type="dxa"/>
              <w:bottom w:w="0" w:type="dxa"/>
              <w:right w:w="108" w:type="dxa"/>
            </w:tcMar>
            <w:vAlign w:val="center"/>
          </w:tcPr>
          <w:p>
            <w:pPr>
              <w:widowControl/>
              <w:snapToGrid/>
              <w:spacing w:line="240" w:lineRule="auto"/>
              <w:ind w:firstLine="0" w:firstLineChars="0"/>
              <w:jc w:val="center"/>
              <w:rPr>
                <w:rFonts w:ascii="仿宋" w:hAnsi="仿宋" w:cs="仿宋"/>
                <w:color w:val="auto"/>
                <w:sz w:val="24"/>
                <w:szCs w:val="24"/>
                <w:lang w:eastAsia="zh-CN"/>
              </w:rPr>
            </w:pPr>
            <w:r>
              <w:rPr>
                <w:rFonts w:hint="eastAsia" w:ascii="仿宋" w:hAnsi="仿宋" w:cs="仿宋"/>
                <w:color w:val="auto"/>
                <w:sz w:val="24"/>
                <w:szCs w:val="24"/>
                <w:lang w:eastAsia="zh-CN"/>
              </w:rPr>
              <w:t>资料准备与环境风险识别</w:t>
            </w:r>
          </w:p>
        </w:tc>
        <w:tc>
          <w:tcPr>
            <w:tcW w:w="2232" w:type="pct"/>
            <w:tcMar>
              <w:top w:w="0" w:type="dxa"/>
              <w:left w:w="108" w:type="dxa"/>
              <w:bottom w:w="0" w:type="dxa"/>
              <w:right w:w="108" w:type="dxa"/>
            </w:tcMar>
            <w:vAlign w:val="center"/>
          </w:tcPr>
          <w:p>
            <w:pPr>
              <w:widowControl/>
              <w:snapToGrid/>
              <w:spacing w:line="240" w:lineRule="auto"/>
              <w:ind w:firstLine="0" w:firstLineChars="0"/>
              <w:jc w:val="center"/>
              <w:rPr>
                <w:rFonts w:ascii="仿宋" w:hAnsi="仿宋" w:cs="仿宋"/>
                <w:color w:val="auto"/>
                <w:sz w:val="24"/>
                <w:szCs w:val="24"/>
                <w:lang w:eastAsia="zh-CN"/>
              </w:rPr>
            </w:pPr>
            <w:r>
              <w:rPr>
                <w:rFonts w:hint="eastAsia" w:ascii="仿宋" w:hAnsi="仿宋" w:cs="仿宋"/>
                <w:color w:val="auto"/>
                <w:sz w:val="24"/>
                <w:szCs w:val="24"/>
                <w:lang w:eastAsia="zh-CN"/>
              </w:rPr>
              <w:t>风险评估报告：P7～P18调查企业基本情况包含了企业基本情况及厂区平面布置、企业周边环境状况、环境质量状况以及企业周边环境风险受体情况、企业生产现状、主要生产设备、工艺简介；P12~P15调查现有环境风险防控与应急措施情况；P15~P18调查企业现有应急物资与装备、救援队伍情况等。</w:t>
            </w:r>
          </w:p>
        </w:tc>
        <w:tc>
          <w:tcPr>
            <w:tcW w:w="1876" w:type="pct"/>
            <w:tcMar>
              <w:top w:w="0" w:type="dxa"/>
              <w:left w:w="108" w:type="dxa"/>
              <w:bottom w:w="0" w:type="dxa"/>
              <w:right w:w="108" w:type="dxa"/>
            </w:tcMar>
            <w:vAlign w:val="center"/>
          </w:tcPr>
          <w:p>
            <w:pPr>
              <w:widowControl/>
              <w:snapToGrid/>
              <w:spacing w:line="240" w:lineRule="auto"/>
              <w:ind w:firstLine="0" w:firstLineChars="0"/>
              <w:jc w:val="center"/>
              <w:rPr>
                <w:rFonts w:ascii="仿宋" w:hAnsi="仿宋" w:cs="仿宋"/>
                <w:color w:val="auto"/>
                <w:sz w:val="24"/>
                <w:szCs w:val="24"/>
                <w:lang w:eastAsia="zh-CN"/>
              </w:rPr>
            </w:pPr>
            <w:r>
              <w:rPr>
                <w:rFonts w:hint="eastAsia" w:ascii="仿宋" w:hAnsi="仿宋" w:cs="仿宋"/>
                <w:color w:val="auto"/>
                <w:sz w:val="24"/>
                <w:szCs w:val="24"/>
                <w:lang w:eastAsia="zh-CN"/>
              </w:rPr>
              <w:t>《企业突发环境事件风险评估指南（试行）》（环办〔2014〕34号）6.1资料准备与环境风险识别：在收集相关资料的基础上，开展环境风险识别。环境风险识别对象包括：1）企业基本信息；2）周边环境风险受体；3）涉及环境风险物质和数量；4）生产工艺；5）安全生产管理；6）环境风险单元及现有环境风险防控与应急措施；7）现有应急资源等。</w:t>
            </w:r>
          </w:p>
        </w:tc>
        <w:tc>
          <w:tcPr>
            <w:tcW w:w="440" w:type="pct"/>
            <w:tcMar>
              <w:top w:w="0" w:type="dxa"/>
              <w:left w:w="108" w:type="dxa"/>
              <w:bottom w:w="0" w:type="dxa"/>
              <w:right w:w="108" w:type="dxa"/>
            </w:tcMar>
            <w:vAlign w:val="center"/>
          </w:tcPr>
          <w:p>
            <w:pPr>
              <w:widowControl/>
              <w:snapToGrid/>
              <w:spacing w:line="240" w:lineRule="auto"/>
              <w:ind w:firstLine="0" w:firstLineChars="0"/>
              <w:jc w:val="center"/>
              <w:rPr>
                <w:rFonts w:ascii="仿宋" w:hAnsi="仿宋" w:cs="仿宋"/>
                <w:color w:val="auto"/>
                <w:sz w:val="24"/>
                <w:szCs w:val="24"/>
              </w:rPr>
            </w:pPr>
            <w:r>
              <w:rPr>
                <w:rFonts w:hint="eastAsia" w:ascii="仿宋" w:hAnsi="仿宋" w:cs="仿宋"/>
                <w:color w:val="auto"/>
                <w:sz w:val="24"/>
                <w:szCs w:val="24"/>
              </w:rPr>
              <w:t>满足</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0" w:type="dxa"/>
            <w:bottom w:w="0" w:type="dxa"/>
            <w:right w:w="0" w:type="dxa"/>
          </w:tblCellMar>
        </w:tblPrEx>
        <w:trPr>
          <w:trHeight w:val="340" w:hRule="atLeast"/>
          <w:jc w:val="center"/>
        </w:trPr>
        <w:tc>
          <w:tcPr>
            <w:tcW w:w="452" w:type="pct"/>
            <w:tcMar>
              <w:top w:w="0" w:type="dxa"/>
              <w:left w:w="108" w:type="dxa"/>
              <w:bottom w:w="0" w:type="dxa"/>
              <w:right w:w="108" w:type="dxa"/>
            </w:tcMar>
            <w:vAlign w:val="center"/>
          </w:tcPr>
          <w:p>
            <w:pPr>
              <w:widowControl/>
              <w:snapToGrid/>
              <w:spacing w:line="240" w:lineRule="auto"/>
              <w:ind w:firstLine="0" w:firstLineChars="0"/>
              <w:jc w:val="center"/>
              <w:rPr>
                <w:rFonts w:ascii="仿宋" w:hAnsi="仿宋" w:cs="仿宋"/>
                <w:color w:val="auto"/>
                <w:sz w:val="24"/>
                <w:szCs w:val="24"/>
                <w:lang w:eastAsia="zh-CN"/>
              </w:rPr>
            </w:pPr>
            <w:r>
              <w:rPr>
                <w:rFonts w:hint="eastAsia" w:ascii="仿宋" w:hAnsi="仿宋" w:cs="仿宋"/>
                <w:color w:val="auto"/>
                <w:sz w:val="24"/>
                <w:szCs w:val="24"/>
                <w:lang w:eastAsia="zh-CN"/>
              </w:rPr>
              <w:t>突发环境事件及其后果分析</w:t>
            </w:r>
          </w:p>
        </w:tc>
        <w:tc>
          <w:tcPr>
            <w:tcW w:w="2232" w:type="pct"/>
            <w:tcMar>
              <w:top w:w="0" w:type="dxa"/>
              <w:left w:w="108" w:type="dxa"/>
              <w:bottom w:w="0" w:type="dxa"/>
              <w:right w:w="108" w:type="dxa"/>
            </w:tcMar>
            <w:vAlign w:val="center"/>
          </w:tcPr>
          <w:p>
            <w:pPr>
              <w:widowControl/>
              <w:spacing w:line="240" w:lineRule="auto"/>
              <w:ind w:firstLine="480"/>
              <w:jc w:val="center"/>
              <w:rPr>
                <w:rFonts w:ascii="仿宋" w:hAnsi="仿宋" w:cs="仿宋"/>
                <w:color w:val="auto"/>
                <w:sz w:val="24"/>
                <w:szCs w:val="24"/>
                <w:lang w:eastAsia="zh-CN"/>
              </w:rPr>
            </w:pPr>
            <w:r>
              <w:rPr>
                <w:rFonts w:hint="eastAsia" w:ascii="仿宋" w:hAnsi="仿宋" w:cs="仿宋"/>
                <w:color w:val="auto"/>
                <w:sz w:val="24"/>
                <w:szCs w:val="24"/>
                <w:lang w:eastAsia="zh-CN"/>
              </w:rPr>
              <w:t>风险评估报告：P10～P13对企业存在的突发环境风险进行了分析。企业主要突发事故主要为废机油油桶穿孔、裂缝导致废机油泄漏以及泄漏后遇明火或高温造成油品燃烧事故，沥青泄漏，LNG泄露燃烧。</w:t>
            </w:r>
          </w:p>
        </w:tc>
        <w:tc>
          <w:tcPr>
            <w:tcW w:w="1876" w:type="pct"/>
            <w:tcMar>
              <w:top w:w="0" w:type="dxa"/>
              <w:left w:w="108" w:type="dxa"/>
              <w:bottom w:w="0" w:type="dxa"/>
              <w:right w:w="108" w:type="dxa"/>
            </w:tcMar>
            <w:vAlign w:val="center"/>
          </w:tcPr>
          <w:p>
            <w:pPr>
              <w:widowControl/>
              <w:snapToGrid/>
              <w:spacing w:line="240" w:lineRule="auto"/>
              <w:ind w:firstLine="0" w:firstLineChars="0"/>
              <w:jc w:val="center"/>
              <w:rPr>
                <w:rFonts w:ascii="仿宋" w:hAnsi="仿宋" w:cs="仿宋"/>
                <w:color w:val="auto"/>
                <w:sz w:val="24"/>
                <w:szCs w:val="24"/>
                <w:lang w:eastAsia="zh-CN"/>
              </w:rPr>
            </w:pPr>
            <w:r>
              <w:rPr>
                <w:rFonts w:hint="eastAsia" w:ascii="仿宋" w:hAnsi="仿宋" w:cs="仿宋"/>
                <w:color w:val="auto"/>
                <w:sz w:val="24"/>
                <w:szCs w:val="24"/>
                <w:lang w:eastAsia="zh-CN"/>
              </w:rPr>
              <w:t>《企业突发环境事件风险评估指南（试行）》（环办〔2014〕34号）6.2可能发生的突发环境事件及其后果情景分析：收集国内外同类企业突发环境事件资料，提出所有可能发生突发环境事件情景，每种情景源强分析，每种情景环境风险物质释放途径、涉及环境风险防控与应急措施、应急资源情况分析，每种情景可能产生的直接、次生和衍生后果分析。</w:t>
            </w:r>
          </w:p>
        </w:tc>
        <w:tc>
          <w:tcPr>
            <w:tcW w:w="440" w:type="pct"/>
            <w:tcMar>
              <w:top w:w="0" w:type="dxa"/>
              <w:left w:w="108" w:type="dxa"/>
              <w:bottom w:w="0" w:type="dxa"/>
              <w:right w:w="108" w:type="dxa"/>
            </w:tcMar>
            <w:vAlign w:val="center"/>
          </w:tcPr>
          <w:p>
            <w:pPr>
              <w:widowControl/>
              <w:snapToGrid/>
              <w:spacing w:line="240" w:lineRule="auto"/>
              <w:ind w:firstLine="0" w:firstLineChars="0"/>
              <w:jc w:val="center"/>
              <w:rPr>
                <w:rFonts w:ascii="仿宋" w:hAnsi="仿宋" w:cs="仿宋"/>
                <w:color w:val="auto"/>
                <w:sz w:val="24"/>
                <w:szCs w:val="24"/>
              </w:rPr>
            </w:pPr>
            <w:r>
              <w:rPr>
                <w:rFonts w:hint="eastAsia" w:ascii="仿宋" w:hAnsi="仿宋" w:cs="仿宋"/>
                <w:color w:val="auto"/>
                <w:sz w:val="24"/>
                <w:szCs w:val="24"/>
              </w:rPr>
              <w:t>满足</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0" w:type="dxa"/>
            <w:bottom w:w="0" w:type="dxa"/>
            <w:right w:w="0" w:type="dxa"/>
          </w:tblCellMar>
        </w:tblPrEx>
        <w:trPr>
          <w:trHeight w:val="340" w:hRule="atLeast"/>
          <w:jc w:val="center"/>
        </w:trPr>
        <w:tc>
          <w:tcPr>
            <w:tcW w:w="452" w:type="pct"/>
            <w:tcMar>
              <w:top w:w="0" w:type="dxa"/>
              <w:left w:w="108" w:type="dxa"/>
              <w:bottom w:w="0" w:type="dxa"/>
              <w:right w:w="108" w:type="dxa"/>
            </w:tcMar>
            <w:vAlign w:val="center"/>
          </w:tcPr>
          <w:p>
            <w:pPr>
              <w:widowControl/>
              <w:snapToGrid/>
              <w:spacing w:line="240" w:lineRule="auto"/>
              <w:ind w:firstLine="0" w:firstLineChars="0"/>
              <w:jc w:val="center"/>
              <w:rPr>
                <w:rFonts w:ascii="仿宋" w:hAnsi="仿宋" w:cs="仿宋"/>
                <w:color w:val="auto"/>
                <w:sz w:val="24"/>
                <w:szCs w:val="24"/>
                <w:lang w:eastAsia="zh-CN"/>
              </w:rPr>
            </w:pPr>
            <w:r>
              <w:rPr>
                <w:rFonts w:hint="eastAsia" w:ascii="仿宋" w:hAnsi="仿宋" w:cs="仿宋"/>
                <w:color w:val="auto"/>
                <w:sz w:val="24"/>
                <w:szCs w:val="24"/>
                <w:lang w:eastAsia="zh-CN"/>
              </w:rPr>
              <w:t>现有环境风险防控和应急措施差距分析</w:t>
            </w:r>
          </w:p>
        </w:tc>
        <w:tc>
          <w:tcPr>
            <w:tcW w:w="2232" w:type="pct"/>
            <w:tcMar>
              <w:top w:w="0" w:type="dxa"/>
              <w:left w:w="108" w:type="dxa"/>
              <w:bottom w:w="0" w:type="dxa"/>
              <w:right w:w="108" w:type="dxa"/>
            </w:tcMar>
            <w:vAlign w:val="center"/>
          </w:tcPr>
          <w:p>
            <w:pPr>
              <w:widowControl/>
              <w:snapToGrid/>
              <w:spacing w:line="240" w:lineRule="auto"/>
              <w:ind w:firstLine="0" w:firstLineChars="0"/>
              <w:jc w:val="center"/>
              <w:rPr>
                <w:rFonts w:ascii="仿宋" w:hAnsi="仿宋" w:cs="仿宋"/>
                <w:color w:val="auto"/>
                <w:sz w:val="24"/>
                <w:szCs w:val="24"/>
                <w:lang w:eastAsia="zh-CN"/>
              </w:rPr>
            </w:pPr>
            <w:r>
              <w:rPr>
                <w:rFonts w:hint="eastAsia" w:ascii="仿宋" w:hAnsi="仿宋" w:cs="仿宋"/>
                <w:color w:val="auto"/>
                <w:sz w:val="24"/>
                <w:szCs w:val="24"/>
                <w:lang w:eastAsia="zh-CN"/>
              </w:rPr>
              <w:t>风险评估报告：P20～P29从环境风险管理制度、环境风险防控与应急措施、环境应急资源三个方面对企业现有风险防控与应急措施进行调查与分析；针对企业目前存在的环保方面、应急措施方面存在的问题提出整改的短期、中期和长期项目内容，具体见表6-1。</w:t>
            </w:r>
          </w:p>
        </w:tc>
        <w:tc>
          <w:tcPr>
            <w:tcW w:w="1876" w:type="pct"/>
            <w:tcMar>
              <w:top w:w="0" w:type="dxa"/>
              <w:left w:w="108" w:type="dxa"/>
              <w:bottom w:w="0" w:type="dxa"/>
              <w:right w:w="108" w:type="dxa"/>
            </w:tcMar>
            <w:vAlign w:val="center"/>
          </w:tcPr>
          <w:p>
            <w:pPr>
              <w:widowControl/>
              <w:snapToGrid/>
              <w:spacing w:line="240" w:lineRule="auto"/>
              <w:ind w:firstLine="0" w:firstLineChars="0"/>
              <w:jc w:val="center"/>
              <w:rPr>
                <w:rFonts w:ascii="仿宋" w:hAnsi="仿宋" w:cs="仿宋"/>
                <w:color w:val="auto"/>
                <w:sz w:val="24"/>
                <w:szCs w:val="24"/>
                <w:lang w:eastAsia="zh-CN"/>
              </w:rPr>
            </w:pPr>
            <w:r>
              <w:rPr>
                <w:rFonts w:hint="eastAsia" w:ascii="仿宋" w:hAnsi="仿宋" w:cs="仿宋"/>
                <w:color w:val="auto"/>
                <w:sz w:val="24"/>
                <w:szCs w:val="24"/>
                <w:lang w:eastAsia="zh-CN"/>
              </w:rPr>
              <w:t>《企业突发环境事件风险评估指南（试行）》（环办〔2014〕34号）7现有环境风险防控与应急措施差距分析：对现有环境风险防控与应急措施的完备性、可靠性和有效性进行分析论证，找出差距、问题，提出需要整改的短期、中期和长期项目内容。</w:t>
            </w:r>
          </w:p>
        </w:tc>
        <w:tc>
          <w:tcPr>
            <w:tcW w:w="440" w:type="pct"/>
            <w:tcMar>
              <w:top w:w="0" w:type="dxa"/>
              <w:left w:w="108" w:type="dxa"/>
              <w:bottom w:w="0" w:type="dxa"/>
              <w:right w:w="108" w:type="dxa"/>
            </w:tcMar>
            <w:vAlign w:val="center"/>
          </w:tcPr>
          <w:p>
            <w:pPr>
              <w:widowControl/>
              <w:snapToGrid/>
              <w:spacing w:line="240" w:lineRule="auto"/>
              <w:ind w:firstLine="0" w:firstLineChars="0"/>
              <w:jc w:val="center"/>
              <w:rPr>
                <w:rFonts w:ascii="仿宋" w:hAnsi="仿宋" w:cs="仿宋"/>
                <w:color w:val="auto"/>
                <w:sz w:val="24"/>
                <w:szCs w:val="24"/>
              </w:rPr>
            </w:pPr>
            <w:r>
              <w:rPr>
                <w:rFonts w:hint="eastAsia" w:ascii="仿宋" w:hAnsi="仿宋" w:cs="仿宋"/>
                <w:color w:val="auto"/>
                <w:sz w:val="24"/>
                <w:szCs w:val="24"/>
              </w:rPr>
              <w:t>满足</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0" w:type="dxa"/>
            <w:bottom w:w="0" w:type="dxa"/>
            <w:right w:w="0" w:type="dxa"/>
          </w:tblCellMar>
        </w:tblPrEx>
        <w:trPr>
          <w:trHeight w:val="340" w:hRule="atLeast"/>
          <w:jc w:val="center"/>
        </w:trPr>
        <w:tc>
          <w:tcPr>
            <w:tcW w:w="452" w:type="pct"/>
            <w:tcMar>
              <w:top w:w="0" w:type="dxa"/>
              <w:left w:w="108" w:type="dxa"/>
              <w:bottom w:w="0" w:type="dxa"/>
              <w:right w:w="108" w:type="dxa"/>
            </w:tcMar>
            <w:vAlign w:val="center"/>
          </w:tcPr>
          <w:p>
            <w:pPr>
              <w:widowControl/>
              <w:snapToGrid/>
              <w:spacing w:line="240" w:lineRule="auto"/>
              <w:ind w:firstLine="0" w:firstLineChars="0"/>
              <w:jc w:val="center"/>
              <w:rPr>
                <w:rFonts w:ascii="仿宋" w:hAnsi="仿宋" w:cs="仿宋"/>
                <w:color w:val="auto"/>
                <w:sz w:val="24"/>
                <w:szCs w:val="24"/>
                <w:lang w:eastAsia="zh-CN"/>
              </w:rPr>
            </w:pPr>
            <w:r>
              <w:rPr>
                <w:rFonts w:hint="eastAsia" w:ascii="仿宋" w:hAnsi="仿宋" w:cs="仿宋"/>
                <w:color w:val="auto"/>
                <w:sz w:val="24"/>
                <w:szCs w:val="24"/>
                <w:lang w:eastAsia="zh-CN"/>
              </w:rPr>
              <w:t>完善环境风险防控和应急措施的实施计划</w:t>
            </w:r>
          </w:p>
        </w:tc>
        <w:tc>
          <w:tcPr>
            <w:tcW w:w="2232" w:type="pct"/>
            <w:tcMar>
              <w:top w:w="0" w:type="dxa"/>
              <w:left w:w="108" w:type="dxa"/>
              <w:bottom w:w="0" w:type="dxa"/>
              <w:right w:w="108" w:type="dxa"/>
            </w:tcMar>
            <w:vAlign w:val="center"/>
          </w:tcPr>
          <w:p>
            <w:pPr>
              <w:widowControl/>
              <w:snapToGrid/>
              <w:spacing w:line="240" w:lineRule="auto"/>
              <w:ind w:firstLine="0" w:firstLineChars="0"/>
              <w:jc w:val="center"/>
              <w:rPr>
                <w:rFonts w:ascii="仿宋" w:hAnsi="仿宋" w:cs="仿宋"/>
                <w:color w:val="auto"/>
                <w:sz w:val="24"/>
                <w:szCs w:val="24"/>
                <w:lang w:eastAsia="zh-CN"/>
              </w:rPr>
            </w:pPr>
            <w:r>
              <w:rPr>
                <w:rFonts w:hint="eastAsia" w:ascii="仿宋" w:hAnsi="仿宋" w:cs="仿宋"/>
                <w:color w:val="auto"/>
                <w:sz w:val="24"/>
                <w:szCs w:val="24"/>
                <w:lang w:eastAsia="zh-CN"/>
              </w:rPr>
              <w:t>风险评估报告：P29列出企业需要整改的短期、中期和长期项目，并明确责任人。</w:t>
            </w:r>
          </w:p>
        </w:tc>
        <w:tc>
          <w:tcPr>
            <w:tcW w:w="1876" w:type="pct"/>
            <w:tcMar>
              <w:top w:w="0" w:type="dxa"/>
              <w:left w:w="108" w:type="dxa"/>
              <w:bottom w:w="0" w:type="dxa"/>
              <w:right w:w="108" w:type="dxa"/>
            </w:tcMar>
            <w:vAlign w:val="center"/>
          </w:tcPr>
          <w:p>
            <w:pPr>
              <w:widowControl/>
              <w:snapToGrid/>
              <w:spacing w:line="240" w:lineRule="auto"/>
              <w:ind w:firstLine="0" w:firstLineChars="0"/>
              <w:jc w:val="center"/>
              <w:rPr>
                <w:rFonts w:ascii="仿宋" w:hAnsi="仿宋" w:cs="仿宋"/>
                <w:color w:val="auto"/>
                <w:sz w:val="24"/>
                <w:szCs w:val="24"/>
                <w:lang w:eastAsia="zh-CN"/>
              </w:rPr>
            </w:pPr>
            <w:r>
              <w:rPr>
                <w:rFonts w:hint="eastAsia" w:ascii="仿宋" w:hAnsi="仿宋" w:cs="仿宋"/>
                <w:color w:val="auto"/>
                <w:sz w:val="24"/>
                <w:szCs w:val="24"/>
                <w:lang w:eastAsia="zh-CN"/>
              </w:rPr>
              <w:t>《企业突发环境事件风险评估指南（试行）》（环办〔2014〕34号）8完善环境风险防控与应急措施的实施计划：针对需要整改的短期、中期和长期项目，分别制定完善环境风险防控和应急措施的实施计划。实施计划应明确环境风险管理制度、环境风险防控措施、环境应急能力建设等内容，逐项制定加强环境风险防控措施和应急管理的目标、责任人及完成</w:t>
            </w:r>
          </w:p>
        </w:tc>
        <w:tc>
          <w:tcPr>
            <w:tcW w:w="440" w:type="pct"/>
            <w:tcMar>
              <w:top w:w="0" w:type="dxa"/>
              <w:left w:w="108" w:type="dxa"/>
              <w:bottom w:w="0" w:type="dxa"/>
              <w:right w:w="108" w:type="dxa"/>
            </w:tcMar>
            <w:vAlign w:val="center"/>
          </w:tcPr>
          <w:p>
            <w:pPr>
              <w:widowControl/>
              <w:snapToGrid/>
              <w:spacing w:line="240" w:lineRule="auto"/>
              <w:ind w:firstLine="0" w:firstLineChars="0"/>
              <w:jc w:val="center"/>
              <w:rPr>
                <w:rFonts w:ascii="仿宋" w:hAnsi="仿宋" w:cs="仿宋"/>
                <w:color w:val="auto"/>
                <w:sz w:val="24"/>
                <w:szCs w:val="24"/>
              </w:rPr>
            </w:pPr>
            <w:r>
              <w:rPr>
                <w:rFonts w:hint="eastAsia" w:ascii="仿宋" w:hAnsi="仿宋" w:cs="仿宋"/>
                <w:color w:val="auto"/>
                <w:sz w:val="24"/>
                <w:szCs w:val="24"/>
              </w:rPr>
              <w:t>满足</w:t>
            </w:r>
          </w:p>
        </w:tc>
      </w:tr>
    </w:tbl>
    <w:p>
      <w:pPr>
        <w:pStyle w:val="20"/>
        <w:ind w:firstLine="560"/>
        <w:rPr>
          <w:rFonts w:ascii="仿宋" w:hAnsi="仿宋" w:cs="仿宋"/>
          <w:color w:val="auto"/>
          <w:lang w:eastAsia="zh-CN"/>
        </w:rPr>
      </w:pPr>
    </w:p>
    <w:p>
      <w:pPr>
        <w:pStyle w:val="19"/>
        <w:ind w:firstLine="0" w:firstLineChars="0"/>
        <w:rPr>
          <w:rFonts w:ascii="仿宋" w:hAnsi="仿宋" w:cs="仿宋"/>
          <w:color w:val="auto"/>
          <w:lang w:eastAsia="zh-CN"/>
        </w:rPr>
      </w:pPr>
    </w:p>
    <w:p>
      <w:pPr>
        <w:pStyle w:val="19"/>
        <w:ind w:firstLine="0" w:firstLineChars="0"/>
        <w:rPr>
          <w:rFonts w:ascii="仿宋" w:hAnsi="仿宋" w:cs="仿宋"/>
          <w:color w:val="auto"/>
          <w:lang w:eastAsia="zh-CN"/>
        </w:rPr>
        <w:sectPr>
          <w:headerReference r:id="rId17" w:type="default"/>
          <w:footerReference r:id="rId18" w:type="default"/>
          <w:pgSz w:w="11910" w:h="16840"/>
          <w:pgMar w:top="1418" w:right="1418" w:bottom="1418" w:left="1418" w:header="0" w:footer="1185" w:gutter="0"/>
          <w:cols w:space="720" w:num="1"/>
        </w:sectPr>
      </w:pPr>
    </w:p>
    <w:p>
      <w:pPr>
        <w:snapToGrid/>
        <w:ind w:firstLine="0" w:firstLineChars="0"/>
        <w:outlineLvl w:val="0"/>
        <w:rPr>
          <w:rFonts w:ascii="仿宋" w:hAnsi="仿宋" w:cs="仿宋"/>
          <w:b/>
          <w:bCs/>
          <w:color w:val="auto"/>
          <w:spacing w:val="-73"/>
          <w:sz w:val="30"/>
          <w:szCs w:val="30"/>
          <w:lang w:eastAsia="zh-CN"/>
        </w:rPr>
      </w:pPr>
      <w:bookmarkStart w:id="50" w:name="_Toc26566"/>
      <w:r>
        <w:rPr>
          <w:rFonts w:hint="eastAsia" w:ascii="仿宋" w:hAnsi="仿宋" w:cs="仿宋"/>
          <w:b/>
          <w:bCs/>
          <w:color w:val="auto"/>
          <w:sz w:val="30"/>
          <w:szCs w:val="30"/>
          <w:lang w:eastAsia="zh-CN"/>
        </w:rPr>
        <w:t>4 征求意见及采纳情况说明</w:t>
      </w:r>
      <w:bookmarkEnd w:id="50"/>
    </w:p>
    <w:p>
      <w:pPr>
        <w:pStyle w:val="3"/>
        <w:ind w:left="0" w:firstLine="0" w:firstLineChars="0"/>
        <w:rPr>
          <w:rFonts w:ascii="仿宋" w:hAnsi="仿宋" w:eastAsia="仿宋" w:cs="仿宋"/>
          <w:color w:val="auto"/>
          <w:sz w:val="28"/>
          <w:szCs w:val="28"/>
          <w:lang w:eastAsia="zh-CN"/>
        </w:rPr>
      </w:pPr>
      <w:bookmarkStart w:id="51" w:name="_Toc17694"/>
      <w:r>
        <w:rPr>
          <w:rFonts w:hint="eastAsia" w:ascii="仿宋" w:hAnsi="仿宋" w:eastAsia="仿宋" w:cs="仿宋"/>
          <w:color w:val="auto"/>
          <w:sz w:val="28"/>
          <w:szCs w:val="28"/>
          <w:lang w:eastAsia="zh-CN"/>
        </w:rPr>
        <w:t>4.1 内部评审过程</w:t>
      </w:r>
      <w:bookmarkEnd w:id="51"/>
    </w:p>
    <w:p>
      <w:pPr>
        <w:widowControl/>
        <w:shd w:val="clear" w:color="auto" w:fill="FFFFFF"/>
        <w:snapToGrid/>
        <w:ind w:firstLine="560"/>
        <w:jc w:val="both"/>
        <w:textAlignment w:val="baseline"/>
        <w:rPr>
          <w:rFonts w:ascii="仿宋" w:hAnsi="仿宋" w:cs="仿宋"/>
          <w:color w:val="auto"/>
          <w:szCs w:val="28"/>
          <w:highlight w:val="none"/>
          <w:lang w:eastAsia="zh-CN"/>
        </w:rPr>
      </w:pPr>
      <w:r>
        <w:rPr>
          <w:rFonts w:hint="eastAsia" w:ascii="仿宋" w:hAnsi="仿宋" w:cs="仿宋"/>
          <w:color w:val="auto"/>
          <w:szCs w:val="28"/>
          <w:lang w:eastAsia="zh-CN"/>
        </w:rPr>
        <w:t>2022年2月，预案初稿编制完成后，我公司按照《突发环境事件应急预案管理暂行办法》的要求召开了《陕西诚通建筑工程有限公司突发环境事件应急预案》内部评审会议，会议召集公司领导、各部门主管和突发环境事件应急预案相关职能工作人员，并邀请周边企业和居民代表参加。评审人员听取了编制小组关于突发环境事件应急预案的基本内容和编制经过汇报，通过现场检查，就预案书面审查和现场检查中发现的问题，与预案编制人员进行交流，并形成</w:t>
      </w:r>
      <w:r>
        <w:rPr>
          <w:rFonts w:hint="eastAsia" w:ascii="仿宋" w:hAnsi="仿宋" w:cs="仿宋"/>
          <w:color w:val="auto"/>
          <w:szCs w:val="28"/>
          <w:highlight w:val="none"/>
          <w:lang w:eastAsia="zh-CN"/>
        </w:rPr>
        <w:t>了评审意见。</w:t>
      </w:r>
    </w:p>
    <w:p>
      <w:pPr>
        <w:widowControl/>
        <w:shd w:val="clear" w:color="auto" w:fill="FFFFFF"/>
        <w:snapToGrid/>
        <w:ind w:firstLine="560"/>
        <w:textAlignment w:val="baseline"/>
        <w:rPr>
          <w:rFonts w:ascii="仿宋" w:hAnsi="仿宋" w:cs="仿宋"/>
          <w:color w:val="auto"/>
          <w:szCs w:val="28"/>
          <w:highlight w:val="none"/>
          <w:lang w:eastAsia="zh-CN"/>
        </w:rPr>
      </w:pPr>
      <w:r>
        <w:rPr>
          <w:rFonts w:hint="eastAsia" w:ascii="仿宋" w:hAnsi="仿宋" w:cs="仿宋"/>
          <w:color w:val="auto"/>
          <w:szCs w:val="28"/>
          <w:highlight w:val="none"/>
          <w:lang w:eastAsia="zh-CN"/>
        </w:rPr>
        <w:t>内部评审中与会代表所提出的建议见表</w:t>
      </w:r>
      <w:r>
        <w:rPr>
          <w:rFonts w:hint="eastAsia" w:ascii="仿宋" w:hAnsi="仿宋" w:cs="仿宋"/>
          <w:color w:val="auto"/>
          <w:szCs w:val="28"/>
          <w:highlight w:val="none"/>
          <w:lang w:val="en-US" w:eastAsia="zh-CN"/>
        </w:rPr>
        <w:t>4</w:t>
      </w:r>
      <w:r>
        <w:rPr>
          <w:rFonts w:hint="eastAsia" w:ascii="仿宋" w:hAnsi="仿宋" w:cs="仿宋"/>
          <w:color w:val="auto"/>
          <w:szCs w:val="28"/>
          <w:highlight w:val="none"/>
          <w:lang w:eastAsia="zh-CN"/>
        </w:rPr>
        <w:t>-1。</w:t>
      </w:r>
    </w:p>
    <w:p>
      <w:pPr>
        <w:pStyle w:val="20"/>
        <w:snapToGrid/>
        <w:ind w:firstLine="0" w:firstLineChars="0"/>
        <w:jc w:val="center"/>
        <w:rPr>
          <w:rFonts w:ascii="仿宋" w:hAnsi="仿宋" w:cs="仿宋"/>
          <w:b/>
          <w:bCs/>
          <w:color w:val="auto"/>
          <w:sz w:val="24"/>
          <w:szCs w:val="24"/>
          <w:highlight w:val="none"/>
          <w:lang w:eastAsia="zh-CN"/>
        </w:rPr>
      </w:pPr>
      <w:r>
        <w:rPr>
          <w:rFonts w:hint="eastAsia" w:ascii="仿宋" w:hAnsi="仿宋" w:cs="仿宋"/>
          <w:b/>
          <w:bCs/>
          <w:color w:val="auto"/>
          <w:sz w:val="24"/>
          <w:szCs w:val="24"/>
          <w:highlight w:val="none"/>
          <w:lang w:eastAsia="zh-CN"/>
        </w:rPr>
        <w:t>表</w:t>
      </w:r>
      <w:r>
        <w:rPr>
          <w:rFonts w:hint="eastAsia" w:ascii="仿宋" w:hAnsi="仿宋" w:cs="仿宋"/>
          <w:b/>
          <w:bCs/>
          <w:color w:val="auto"/>
          <w:sz w:val="24"/>
          <w:szCs w:val="24"/>
          <w:highlight w:val="none"/>
          <w:lang w:val="en-US" w:eastAsia="zh-CN"/>
        </w:rPr>
        <w:t>4</w:t>
      </w:r>
      <w:r>
        <w:rPr>
          <w:rFonts w:hint="eastAsia" w:ascii="仿宋" w:hAnsi="仿宋" w:cs="仿宋"/>
          <w:b/>
          <w:bCs/>
          <w:color w:val="auto"/>
          <w:sz w:val="24"/>
          <w:szCs w:val="24"/>
          <w:highlight w:val="none"/>
          <w:lang w:eastAsia="zh-CN"/>
        </w:rPr>
        <w:t>-1    内部评审意见及采纳情况表</w:t>
      </w:r>
    </w:p>
    <w:tbl>
      <w:tblPr>
        <w:tblStyle w:val="21"/>
        <w:tblW w:w="5000" w:type="pct"/>
        <w:tblCellSpacing w:w="15" w:type="dxa"/>
        <w:tblInd w:w="0" w:type="dxa"/>
        <w:shd w:val="clear" w:color="auto" w:fill="FFFFFF"/>
        <w:tblLayout w:type="autofit"/>
        <w:tblCellMar>
          <w:top w:w="15" w:type="dxa"/>
          <w:left w:w="15" w:type="dxa"/>
          <w:bottom w:w="15" w:type="dxa"/>
          <w:right w:w="15" w:type="dxa"/>
        </w:tblCellMar>
      </w:tblPr>
      <w:tblGrid>
        <w:gridCol w:w="868"/>
        <w:gridCol w:w="3110"/>
        <w:gridCol w:w="5396"/>
      </w:tblGrid>
      <w:tr>
        <w:tblPrEx>
          <w:shd w:val="clear" w:color="auto" w:fill="FFFFFF"/>
          <w:tblCellMar>
            <w:top w:w="15" w:type="dxa"/>
            <w:left w:w="15" w:type="dxa"/>
            <w:bottom w:w="15" w:type="dxa"/>
            <w:right w:w="15" w:type="dxa"/>
          </w:tblCellMar>
        </w:tblPrEx>
        <w:trPr>
          <w:trHeight w:val="340" w:hRule="atLeast"/>
          <w:tblCellSpacing w:w="15" w:type="dxa"/>
        </w:trPr>
        <w:tc>
          <w:tcPr>
            <w:tcW w:w="439" w:type="pct"/>
            <w:tcBorders>
              <w:top w:val="single" w:color="auto" w:sz="6" w:space="0"/>
              <w:left w:val="single" w:color="auto" w:sz="6" w:space="0"/>
              <w:bottom w:val="single" w:color="auto" w:sz="6" w:space="0"/>
              <w:right w:val="single" w:color="auto" w:sz="6" w:space="0"/>
            </w:tcBorders>
            <w:shd w:val="clear" w:color="auto" w:fill="D8D8D8" w:themeFill="background1" w:themeFillShade="D9"/>
            <w:tcMar>
              <w:top w:w="0" w:type="dxa"/>
              <w:left w:w="105" w:type="dxa"/>
              <w:bottom w:w="0" w:type="dxa"/>
              <w:right w:w="105" w:type="dxa"/>
            </w:tcMar>
            <w:vAlign w:val="center"/>
          </w:tcPr>
          <w:p>
            <w:pPr>
              <w:widowControl/>
              <w:snapToGrid/>
              <w:spacing w:line="240" w:lineRule="auto"/>
              <w:ind w:firstLine="0" w:firstLineChars="0"/>
              <w:jc w:val="center"/>
              <w:textAlignment w:val="baseline"/>
              <w:rPr>
                <w:rFonts w:ascii="仿宋" w:hAnsi="仿宋" w:cs="仿宋"/>
                <w:b/>
                <w:bCs/>
                <w:color w:val="auto"/>
                <w:sz w:val="24"/>
                <w:szCs w:val="24"/>
                <w:highlight w:val="none"/>
              </w:rPr>
            </w:pPr>
            <w:r>
              <w:rPr>
                <w:rFonts w:hint="eastAsia" w:ascii="仿宋" w:hAnsi="仿宋" w:cs="仿宋"/>
                <w:b/>
                <w:bCs/>
                <w:color w:val="auto"/>
                <w:sz w:val="24"/>
                <w:szCs w:val="24"/>
                <w:highlight w:val="none"/>
              </w:rPr>
              <w:t>序号</w:t>
            </w:r>
          </w:p>
        </w:tc>
        <w:tc>
          <w:tcPr>
            <w:tcW w:w="1643" w:type="pct"/>
            <w:tcBorders>
              <w:top w:val="single" w:color="auto" w:sz="6" w:space="0"/>
              <w:left w:val="nil"/>
              <w:bottom w:val="single" w:color="auto" w:sz="6" w:space="0"/>
              <w:right w:val="single" w:color="auto" w:sz="6" w:space="0"/>
            </w:tcBorders>
            <w:shd w:val="clear" w:color="auto" w:fill="D8D8D8" w:themeFill="background1" w:themeFillShade="D9"/>
            <w:tcMar>
              <w:top w:w="0" w:type="dxa"/>
              <w:left w:w="105" w:type="dxa"/>
              <w:bottom w:w="0" w:type="dxa"/>
              <w:right w:w="105" w:type="dxa"/>
            </w:tcMar>
            <w:vAlign w:val="center"/>
          </w:tcPr>
          <w:p>
            <w:pPr>
              <w:widowControl/>
              <w:snapToGrid/>
              <w:spacing w:line="240" w:lineRule="auto"/>
              <w:ind w:firstLine="0" w:firstLineChars="0"/>
              <w:jc w:val="center"/>
              <w:textAlignment w:val="baseline"/>
              <w:rPr>
                <w:rFonts w:ascii="仿宋" w:hAnsi="仿宋" w:cs="仿宋"/>
                <w:b/>
                <w:bCs/>
                <w:color w:val="auto"/>
                <w:sz w:val="24"/>
                <w:szCs w:val="24"/>
                <w:highlight w:val="none"/>
              </w:rPr>
            </w:pPr>
            <w:r>
              <w:rPr>
                <w:rFonts w:hint="eastAsia" w:ascii="仿宋" w:hAnsi="仿宋" w:cs="仿宋"/>
                <w:b/>
                <w:bCs/>
                <w:color w:val="auto"/>
                <w:sz w:val="24"/>
                <w:szCs w:val="24"/>
                <w:highlight w:val="none"/>
              </w:rPr>
              <w:t>意见内容</w:t>
            </w:r>
          </w:p>
        </w:tc>
        <w:tc>
          <w:tcPr>
            <w:tcW w:w="2854" w:type="pct"/>
            <w:tcBorders>
              <w:top w:val="single" w:color="auto" w:sz="6" w:space="0"/>
              <w:left w:val="nil"/>
              <w:bottom w:val="single" w:color="auto" w:sz="6" w:space="0"/>
              <w:right w:val="single" w:color="auto" w:sz="6" w:space="0"/>
            </w:tcBorders>
            <w:shd w:val="clear" w:color="auto" w:fill="D8D8D8" w:themeFill="background1" w:themeFillShade="D9"/>
            <w:tcMar>
              <w:top w:w="0" w:type="dxa"/>
              <w:left w:w="105" w:type="dxa"/>
              <w:bottom w:w="0" w:type="dxa"/>
              <w:right w:w="105" w:type="dxa"/>
            </w:tcMar>
            <w:vAlign w:val="center"/>
          </w:tcPr>
          <w:p>
            <w:pPr>
              <w:widowControl/>
              <w:snapToGrid/>
              <w:spacing w:line="240" w:lineRule="auto"/>
              <w:ind w:firstLine="0" w:firstLineChars="0"/>
              <w:jc w:val="center"/>
              <w:textAlignment w:val="baseline"/>
              <w:rPr>
                <w:rFonts w:ascii="仿宋" w:hAnsi="仿宋" w:cs="仿宋"/>
                <w:b/>
                <w:bCs/>
                <w:color w:val="auto"/>
                <w:sz w:val="24"/>
                <w:szCs w:val="24"/>
                <w:highlight w:val="none"/>
              </w:rPr>
            </w:pPr>
            <w:r>
              <w:rPr>
                <w:rFonts w:hint="eastAsia" w:ascii="仿宋" w:hAnsi="仿宋" w:cs="仿宋"/>
                <w:b/>
                <w:bCs/>
                <w:color w:val="auto"/>
                <w:sz w:val="24"/>
                <w:szCs w:val="24"/>
                <w:highlight w:val="none"/>
                <w:lang w:eastAsia="zh-CN"/>
              </w:rPr>
              <w:t>采纳情况</w:t>
            </w:r>
          </w:p>
        </w:tc>
      </w:tr>
      <w:tr>
        <w:tblPrEx>
          <w:shd w:val="clear" w:color="auto" w:fill="FFFFFF"/>
          <w:tblCellMar>
            <w:top w:w="15" w:type="dxa"/>
            <w:left w:w="15" w:type="dxa"/>
            <w:bottom w:w="15" w:type="dxa"/>
            <w:right w:w="15" w:type="dxa"/>
          </w:tblCellMar>
        </w:tblPrEx>
        <w:trPr>
          <w:trHeight w:val="340" w:hRule="atLeast"/>
          <w:tblCellSpacing w:w="15" w:type="dxa"/>
        </w:trPr>
        <w:tc>
          <w:tcPr>
            <w:tcW w:w="439" w:type="pct"/>
            <w:tcBorders>
              <w:top w:val="nil"/>
              <w:left w:val="single" w:color="auto" w:sz="6" w:space="0"/>
              <w:bottom w:val="single" w:color="auto" w:sz="6" w:space="0"/>
              <w:right w:val="single" w:color="auto" w:sz="6" w:space="0"/>
            </w:tcBorders>
            <w:shd w:val="clear" w:color="auto" w:fill="FFFFFF"/>
            <w:tcMar>
              <w:top w:w="0" w:type="dxa"/>
              <w:left w:w="105" w:type="dxa"/>
              <w:bottom w:w="0" w:type="dxa"/>
              <w:right w:w="105" w:type="dxa"/>
            </w:tcMar>
            <w:vAlign w:val="center"/>
          </w:tcPr>
          <w:p>
            <w:pPr>
              <w:widowControl/>
              <w:snapToGrid/>
              <w:spacing w:line="240" w:lineRule="auto"/>
              <w:ind w:firstLine="0" w:firstLineChars="0"/>
              <w:jc w:val="center"/>
              <w:textAlignment w:val="baseline"/>
              <w:rPr>
                <w:rFonts w:ascii="仿宋" w:hAnsi="仿宋" w:cs="仿宋"/>
                <w:color w:val="auto"/>
                <w:sz w:val="24"/>
                <w:szCs w:val="24"/>
                <w:highlight w:val="none"/>
              </w:rPr>
            </w:pPr>
            <w:r>
              <w:rPr>
                <w:rFonts w:hint="eastAsia" w:ascii="仿宋" w:hAnsi="仿宋" w:cs="仿宋"/>
                <w:color w:val="auto"/>
                <w:sz w:val="24"/>
                <w:szCs w:val="24"/>
                <w:highlight w:val="none"/>
              </w:rPr>
              <w:t>1</w:t>
            </w:r>
          </w:p>
        </w:tc>
        <w:tc>
          <w:tcPr>
            <w:tcW w:w="1643" w:type="pct"/>
            <w:tcBorders>
              <w:top w:val="nil"/>
              <w:left w:val="nil"/>
              <w:bottom w:val="single" w:color="auto" w:sz="6" w:space="0"/>
              <w:right w:val="single" w:color="auto" w:sz="6" w:space="0"/>
            </w:tcBorders>
            <w:shd w:val="clear" w:color="auto" w:fill="FFFFFF"/>
            <w:tcMar>
              <w:top w:w="0" w:type="dxa"/>
              <w:left w:w="105" w:type="dxa"/>
              <w:bottom w:w="0" w:type="dxa"/>
              <w:right w:w="105" w:type="dxa"/>
            </w:tcMar>
            <w:vAlign w:val="center"/>
          </w:tcPr>
          <w:p>
            <w:pPr>
              <w:widowControl/>
              <w:snapToGrid/>
              <w:spacing w:line="240" w:lineRule="auto"/>
              <w:ind w:firstLine="0" w:firstLineChars="0"/>
              <w:jc w:val="center"/>
              <w:textAlignment w:val="baseline"/>
              <w:rPr>
                <w:rFonts w:ascii="仿宋" w:hAnsi="仿宋" w:cs="仿宋"/>
                <w:color w:val="auto"/>
                <w:sz w:val="24"/>
                <w:szCs w:val="24"/>
                <w:highlight w:val="none"/>
                <w:lang w:eastAsia="zh-CN"/>
              </w:rPr>
            </w:pPr>
            <w:r>
              <w:rPr>
                <w:rFonts w:hint="eastAsia" w:ascii="仿宋" w:hAnsi="仿宋" w:cs="仿宋"/>
                <w:color w:val="auto"/>
                <w:sz w:val="24"/>
                <w:szCs w:val="24"/>
                <w:highlight w:val="none"/>
                <w:lang w:eastAsia="zh-CN"/>
              </w:rPr>
              <w:t>加强安全风险应急措施</w:t>
            </w:r>
          </w:p>
        </w:tc>
        <w:tc>
          <w:tcPr>
            <w:tcW w:w="2854" w:type="pct"/>
            <w:tcBorders>
              <w:top w:val="nil"/>
              <w:left w:val="nil"/>
              <w:bottom w:val="single" w:color="auto" w:sz="6" w:space="0"/>
              <w:right w:val="single" w:color="auto" w:sz="6" w:space="0"/>
            </w:tcBorders>
            <w:shd w:val="clear" w:color="auto" w:fill="FFFFFF"/>
            <w:tcMar>
              <w:top w:w="0" w:type="dxa"/>
              <w:left w:w="105" w:type="dxa"/>
              <w:bottom w:w="0" w:type="dxa"/>
              <w:right w:w="105" w:type="dxa"/>
            </w:tcMar>
            <w:vAlign w:val="center"/>
          </w:tcPr>
          <w:p>
            <w:pPr>
              <w:widowControl/>
              <w:snapToGrid/>
              <w:spacing w:line="240" w:lineRule="auto"/>
              <w:ind w:firstLine="0" w:firstLineChars="0"/>
              <w:jc w:val="center"/>
              <w:rPr>
                <w:rFonts w:ascii="仿宋" w:hAnsi="仿宋" w:cs="仿宋"/>
                <w:color w:val="auto"/>
                <w:sz w:val="24"/>
                <w:szCs w:val="24"/>
                <w:highlight w:val="none"/>
                <w:lang w:eastAsia="zh-CN"/>
              </w:rPr>
            </w:pPr>
            <w:r>
              <w:rPr>
                <w:rFonts w:hint="eastAsia" w:ascii="仿宋" w:hAnsi="仿宋" w:cs="仿宋"/>
                <w:color w:val="auto"/>
                <w:sz w:val="24"/>
                <w:szCs w:val="24"/>
                <w:highlight w:val="none"/>
                <w:lang w:eastAsia="zh-CN"/>
              </w:rPr>
              <w:t>针对公司现有风险源及可能发生的事故，采取一定的风险防范和应急措施</w:t>
            </w:r>
          </w:p>
        </w:tc>
      </w:tr>
      <w:tr>
        <w:tblPrEx>
          <w:shd w:val="clear" w:color="auto" w:fill="FFFFFF"/>
          <w:tblCellMar>
            <w:top w:w="15" w:type="dxa"/>
            <w:left w:w="15" w:type="dxa"/>
            <w:bottom w:w="15" w:type="dxa"/>
            <w:right w:w="15" w:type="dxa"/>
          </w:tblCellMar>
        </w:tblPrEx>
        <w:trPr>
          <w:trHeight w:val="340" w:hRule="atLeast"/>
          <w:tblCellSpacing w:w="15" w:type="dxa"/>
        </w:trPr>
        <w:tc>
          <w:tcPr>
            <w:tcW w:w="439" w:type="pct"/>
            <w:tcBorders>
              <w:top w:val="nil"/>
              <w:left w:val="single" w:color="auto" w:sz="6" w:space="0"/>
              <w:bottom w:val="single" w:color="auto" w:sz="6" w:space="0"/>
              <w:right w:val="single" w:color="auto" w:sz="6" w:space="0"/>
            </w:tcBorders>
            <w:shd w:val="clear" w:color="auto" w:fill="FFFFFF"/>
            <w:tcMar>
              <w:top w:w="0" w:type="dxa"/>
              <w:left w:w="105" w:type="dxa"/>
              <w:bottom w:w="0" w:type="dxa"/>
              <w:right w:w="105" w:type="dxa"/>
            </w:tcMar>
            <w:vAlign w:val="center"/>
          </w:tcPr>
          <w:p>
            <w:pPr>
              <w:widowControl/>
              <w:snapToGrid/>
              <w:spacing w:line="240" w:lineRule="auto"/>
              <w:ind w:firstLine="0" w:firstLineChars="0"/>
              <w:jc w:val="center"/>
              <w:textAlignment w:val="baseline"/>
              <w:rPr>
                <w:rFonts w:ascii="仿宋" w:hAnsi="仿宋" w:cs="仿宋"/>
                <w:color w:val="auto"/>
                <w:sz w:val="24"/>
                <w:szCs w:val="24"/>
                <w:highlight w:val="none"/>
              </w:rPr>
            </w:pPr>
            <w:r>
              <w:rPr>
                <w:rFonts w:hint="eastAsia" w:ascii="仿宋" w:hAnsi="仿宋" w:cs="仿宋"/>
                <w:color w:val="auto"/>
                <w:sz w:val="24"/>
                <w:szCs w:val="24"/>
                <w:highlight w:val="none"/>
              </w:rPr>
              <w:t>2</w:t>
            </w:r>
          </w:p>
        </w:tc>
        <w:tc>
          <w:tcPr>
            <w:tcW w:w="1643" w:type="pct"/>
            <w:tcBorders>
              <w:top w:val="nil"/>
              <w:left w:val="nil"/>
              <w:bottom w:val="single" w:color="auto" w:sz="6" w:space="0"/>
              <w:right w:val="single" w:color="auto" w:sz="6" w:space="0"/>
            </w:tcBorders>
            <w:shd w:val="clear" w:color="auto" w:fill="FFFFFF"/>
            <w:tcMar>
              <w:top w:w="0" w:type="dxa"/>
              <w:left w:w="105" w:type="dxa"/>
              <w:bottom w:w="0" w:type="dxa"/>
              <w:right w:w="105" w:type="dxa"/>
            </w:tcMar>
            <w:vAlign w:val="center"/>
          </w:tcPr>
          <w:p>
            <w:pPr>
              <w:widowControl/>
              <w:snapToGrid/>
              <w:spacing w:line="240" w:lineRule="auto"/>
              <w:ind w:firstLine="0" w:firstLineChars="0"/>
              <w:jc w:val="center"/>
              <w:textAlignment w:val="baseline"/>
              <w:rPr>
                <w:rFonts w:ascii="仿宋" w:hAnsi="仿宋" w:cs="仿宋"/>
                <w:color w:val="auto"/>
                <w:sz w:val="24"/>
                <w:szCs w:val="24"/>
                <w:highlight w:val="none"/>
              </w:rPr>
            </w:pPr>
            <w:r>
              <w:rPr>
                <w:rFonts w:hint="eastAsia" w:ascii="仿宋" w:hAnsi="仿宋" w:cs="仿宋"/>
                <w:color w:val="auto"/>
                <w:sz w:val="24"/>
                <w:szCs w:val="24"/>
                <w:highlight w:val="none"/>
              </w:rPr>
              <w:t>完善应急监测内容</w:t>
            </w:r>
          </w:p>
        </w:tc>
        <w:tc>
          <w:tcPr>
            <w:tcW w:w="2854" w:type="pct"/>
            <w:tcBorders>
              <w:top w:val="nil"/>
              <w:left w:val="nil"/>
              <w:bottom w:val="single" w:color="auto" w:sz="6" w:space="0"/>
              <w:right w:val="single" w:color="auto" w:sz="6" w:space="0"/>
            </w:tcBorders>
            <w:shd w:val="clear" w:color="auto" w:fill="FFFFFF"/>
            <w:tcMar>
              <w:top w:w="0" w:type="dxa"/>
              <w:left w:w="105" w:type="dxa"/>
              <w:bottom w:w="0" w:type="dxa"/>
              <w:right w:w="105" w:type="dxa"/>
            </w:tcMar>
            <w:vAlign w:val="center"/>
          </w:tcPr>
          <w:p>
            <w:pPr>
              <w:widowControl/>
              <w:snapToGrid/>
              <w:spacing w:line="240" w:lineRule="auto"/>
              <w:ind w:firstLine="0" w:firstLineChars="0"/>
              <w:jc w:val="center"/>
              <w:rPr>
                <w:rFonts w:ascii="仿宋" w:hAnsi="仿宋" w:cs="仿宋"/>
                <w:color w:val="auto"/>
                <w:sz w:val="24"/>
                <w:szCs w:val="24"/>
                <w:highlight w:val="none"/>
                <w:lang w:eastAsia="zh-CN"/>
              </w:rPr>
            </w:pPr>
            <w:r>
              <w:rPr>
                <w:rFonts w:hint="eastAsia" w:ascii="仿宋" w:hAnsi="仿宋" w:cs="仿宋"/>
                <w:color w:val="auto"/>
                <w:sz w:val="24"/>
                <w:szCs w:val="24"/>
                <w:highlight w:val="none"/>
                <w:lang w:eastAsia="zh-CN"/>
              </w:rPr>
              <w:t>根据发生事故情况制定相应的监测方案</w:t>
            </w:r>
          </w:p>
        </w:tc>
      </w:tr>
    </w:tbl>
    <w:p>
      <w:pPr>
        <w:pStyle w:val="3"/>
        <w:ind w:left="0" w:firstLine="0" w:firstLineChars="0"/>
        <w:rPr>
          <w:rFonts w:ascii="仿宋" w:hAnsi="仿宋" w:eastAsia="仿宋" w:cs="仿宋"/>
          <w:color w:val="auto"/>
          <w:sz w:val="28"/>
          <w:szCs w:val="28"/>
          <w:highlight w:val="none"/>
          <w:lang w:eastAsia="zh-CN"/>
        </w:rPr>
      </w:pPr>
      <w:bookmarkStart w:id="52" w:name="_Toc8640"/>
      <w:r>
        <w:rPr>
          <w:rFonts w:hint="eastAsia" w:ascii="仿宋" w:hAnsi="仿宋" w:eastAsia="仿宋" w:cs="仿宋"/>
          <w:color w:val="auto"/>
          <w:sz w:val="28"/>
          <w:szCs w:val="28"/>
          <w:highlight w:val="none"/>
          <w:lang w:eastAsia="zh-CN"/>
        </w:rPr>
        <w:t>4.2 外部评审过程</w:t>
      </w:r>
      <w:bookmarkEnd w:id="52"/>
    </w:p>
    <w:p>
      <w:pPr>
        <w:pStyle w:val="20"/>
        <w:ind w:firstLine="560"/>
        <w:jc w:val="both"/>
        <w:rPr>
          <w:rFonts w:ascii="仿宋" w:hAnsi="仿宋" w:cs="仿宋"/>
          <w:color w:val="auto"/>
          <w:highlight w:val="none"/>
          <w:lang w:eastAsia="zh-CN"/>
        </w:rPr>
      </w:pPr>
      <w:r>
        <w:rPr>
          <w:rFonts w:hint="eastAsia" w:ascii="仿宋" w:hAnsi="仿宋" w:cs="仿宋"/>
          <w:color w:val="auto"/>
          <w:highlight w:val="none"/>
          <w:lang w:eastAsia="zh-CN"/>
        </w:rPr>
        <w:t>2022年3月，</w:t>
      </w:r>
      <w:r>
        <w:rPr>
          <w:rFonts w:hint="eastAsia" w:ascii="仿宋" w:hAnsi="仿宋" w:cs="仿宋"/>
          <w:color w:val="auto"/>
          <w:szCs w:val="28"/>
          <w:highlight w:val="none"/>
          <w:lang w:eastAsia="zh-CN"/>
        </w:rPr>
        <w:t>陕西诚通建筑工程有限公司</w:t>
      </w:r>
      <w:r>
        <w:rPr>
          <w:rFonts w:hint="eastAsia" w:ascii="仿宋" w:hAnsi="仿宋" w:cs="仿宋"/>
          <w:color w:val="auto"/>
          <w:highlight w:val="none"/>
          <w:lang w:eastAsia="zh-CN"/>
        </w:rPr>
        <w:t>邀请了陕西省生态环境厅突发环境事件应急专家库（陕环应急函〔2019〕42号附件应急专家库）3位专家对《</w:t>
      </w:r>
      <w:r>
        <w:rPr>
          <w:rFonts w:hint="eastAsia" w:ascii="仿宋" w:hAnsi="仿宋" w:cs="仿宋"/>
          <w:color w:val="auto"/>
          <w:szCs w:val="28"/>
          <w:highlight w:val="none"/>
          <w:lang w:eastAsia="zh-CN"/>
        </w:rPr>
        <w:t>陕西诚通建筑工程有限公司</w:t>
      </w:r>
      <w:r>
        <w:rPr>
          <w:rFonts w:hint="eastAsia" w:ascii="仿宋" w:hAnsi="仿宋" w:cs="仿宋"/>
          <w:color w:val="auto"/>
          <w:highlight w:val="none"/>
          <w:lang w:eastAsia="zh-CN"/>
        </w:rPr>
        <w:t>突发环境事件应急预案》进行了函审，并形成初步评审意见。初步评审意见及修改情况见附件。专家名单见表</w:t>
      </w:r>
      <w:r>
        <w:rPr>
          <w:rFonts w:hint="eastAsia" w:ascii="仿宋" w:hAnsi="仿宋" w:cs="仿宋"/>
          <w:color w:val="auto"/>
          <w:highlight w:val="none"/>
          <w:lang w:val="en-US" w:eastAsia="zh-CN"/>
        </w:rPr>
        <w:t>4</w:t>
      </w:r>
      <w:r>
        <w:rPr>
          <w:rFonts w:hint="eastAsia" w:ascii="仿宋" w:hAnsi="仿宋" w:cs="仿宋"/>
          <w:color w:val="auto"/>
          <w:highlight w:val="none"/>
          <w:lang w:eastAsia="zh-CN"/>
        </w:rPr>
        <w:t>-2。</w:t>
      </w:r>
    </w:p>
    <w:p>
      <w:pPr>
        <w:widowControl/>
        <w:shd w:val="clear" w:color="auto" w:fill="FEFDF9"/>
        <w:ind w:firstLine="482"/>
        <w:jc w:val="center"/>
        <w:rPr>
          <w:rFonts w:ascii="仿宋" w:hAnsi="仿宋" w:cs="仿宋"/>
          <w:color w:val="auto"/>
          <w:sz w:val="18"/>
          <w:szCs w:val="18"/>
          <w:highlight w:val="none"/>
          <w:lang w:eastAsia="zh-CN"/>
        </w:rPr>
      </w:pPr>
      <w:r>
        <w:rPr>
          <w:rFonts w:hint="eastAsia" w:ascii="仿宋" w:hAnsi="仿宋" w:cs="仿宋"/>
          <w:b/>
          <w:bCs/>
          <w:color w:val="auto"/>
          <w:sz w:val="24"/>
          <w:szCs w:val="24"/>
          <w:highlight w:val="none"/>
          <w:lang w:eastAsia="zh-CN"/>
        </w:rPr>
        <w:t>表</w:t>
      </w:r>
      <w:r>
        <w:rPr>
          <w:rFonts w:hint="eastAsia" w:ascii="仿宋" w:hAnsi="仿宋" w:cs="仿宋"/>
          <w:b/>
          <w:bCs/>
          <w:color w:val="auto"/>
          <w:sz w:val="24"/>
          <w:szCs w:val="24"/>
          <w:highlight w:val="none"/>
          <w:lang w:val="en-US" w:eastAsia="zh-CN"/>
        </w:rPr>
        <w:t>4</w:t>
      </w:r>
      <w:r>
        <w:rPr>
          <w:rFonts w:hint="eastAsia" w:ascii="仿宋" w:hAnsi="仿宋" w:cs="仿宋"/>
          <w:b/>
          <w:bCs/>
          <w:color w:val="auto"/>
          <w:sz w:val="24"/>
          <w:szCs w:val="24"/>
          <w:highlight w:val="none"/>
          <w:lang w:eastAsia="zh-CN"/>
        </w:rPr>
        <w:t>-2    函审专家小组成员组成表</w:t>
      </w:r>
    </w:p>
    <w:tbl>
      <w:tblPr>
        <w:tblStyle w:val="21"/>
        <w:tblW w:w="5000" w:type="pct"/>
        <w:jc w:val="center"/>
        <w:tblLayout w:type="autofit"/>
        <w:tblCellMar>
          <w:top w:w="0" w:type="dxa"/>
          <w:left w:w="0" w:type="dxa"/>
          <w:bottom w:w="0" w:type="dxa"/>
          <w:right w:w="0" w:type="dxa"/>
        </w:tblCellMar>
      </w:tblPr>
      <w:tblGrid>
        <w:gridCol w:w="3048"/>
        <w:gridCol w:w="3633"/>
        <w:gridCol w:w="2609"/>
      </w:tblGrid>
      <w:tr>
        <w:tblPrEx>
          <w:tblCellMar>
            <w:top w:w="0" w:type="dxa"/>
            <w:left w:w="0" w:type="dxa"/>
            <w:bottom w:w="0" w:type="dxa"/>
            <w:right w:w="0" w:type="dxa"/>
          </w:tblCellMar>
        </w:tblPrEx>
        <w:trPr>
          <w:trHeight w:val="340" w:hRule="atLeast"/>
          <w:jc w:val="center"/>
        </w:trPr>
        <w:tc>
          <w:tcPr>
            <w:tcW w:w="1640" w:type="pct"/>
            <w:tcBorders>
              <w:top w:val="single" w:color="auto" w:sz="8" w:space="0"/>
              <w:left w:val="single" w:color="auto" w:sz="8" w:space="0"/>
              <w:bottom w:val="single" w:color="auto" w:sz="8" w:space="0"/>
              <w:right w:val="single" w:color="auto" w:sz="8" w:space="0"/>
            </w:tcBorders>
            <w:shd w:val="clear" w:color="auto" w:fill="D8D8D8" w:themeFill="background1" w:themeFillShade="D9"/>
            <w:tcMar>
              <w:top w:w="0" w:type="dxa"/>
              <w:left w:w="108" w:type="dxa"/>
              <w:bottom w:w="0" w:type="dxa"/>
              <w:right w:w="108" w:type="dxa"/>
            </w:tcMar>
            <w:vAlign w:val="center"/>
          </w:tcPr>
          <w:p>
            <w:pPr>
              <w:widowControl/>
              <w:snapToGrid/>
              <w:spacing w:line="240" w:lineRule="auto"/>
              <w:ind w:firstLine="0" w:firstLineChars="0"/>
              <w:jc w:val="center"/>
              <w:rPr>
                <w:rFonts w:ascii="仿宋" w:hAnsi="仿宋" w:cs="仿宋"/>
                <w:b/>
                <w:bCs/>
                <w:color w:val="auto"/>
                <w:sz w:val="24"/>
                <w:szCs w:val="24"/>
              </w:rPr>
            </w:pPr>
            <w:r>
              <w:rPr>
                <w:rFonts w:hint="eastAsia" w:ascii="仿宋" w:hAnsi="仿宋" w:cs="仿宋"/>
                <w:b/>
                <w:bCs/>
                <w:color w:val="auto"/>
                <w:sz w:val="24"/>
                <w:szCs w:val="24"/>
                <w:lang w:eastAsia="zh-CN"/>
              </w:rPr>
              <w:t>姓名</w:t>
            </w:r>
          </w:p>
        </w:tc>
        <w:tc>
          <w:tcPr>
            <w:tcW w:w="1955" w:type="pct"/>
            <w:tcBorders>
              <w:top w:val="single" w:color="auto" w:sz="8" w:space="0"/>
              <w:left w:val="nil"/>
              <w:bottom w:val="single" w:color="auto" w:sz="8" w:space="0"/>
              <w:right w:val="single" w:color="auto" w:sz="8" w:space="0"/>
            </w:tcBorders>
            <w:shd w:val="clear" w:color="auto" w:fill="D8D8D8" w:themeFill="background1" w:themeFillShade="D9"/>
            <w:tcMar>
              <w:top w:w="0" w:type="dxa"/>
              <w:left w:w="108" w:type="dxa"/>
              <w:bottom w:w="0" w:type="dxa"/>
              <w:right w:w="108" w:type="dxa"/>
            </w:tcMar>
            <w:vAlign w:val="center"/>
          </w:tcPr>
          <w:p>
            <w:pPr>
              <w:widowControl/>
              <w:snapToGrid/>
              <w:spacing w:line="240" w:lineRule="auto"/>
              <w:ind w:firstLine="0" w:firstLineChars="0"/>
              <w:jc w:val="center"/>
              <w:rPr>
                <w:rFonts w:ascii="仿宋" w:hAnsi="仿宋" w:cs="仿宋"/>
                <w:b/>
                <w:bCs/>
                <w:color w:val="auto"/>
                <w:sz w:val="24"/>
                <w:szCs w:val="24"/>
              </w:rPr>
            </w:pPr>
            <w:r>
              <w:rPr>
                <w:rFonts w:hint="eastAsia" w:ascii="仿宋" w:hAnsi="仿宋" w:cs="仿宋"/>
                <w:b/>
                <w:bCs/>
                <w:color w:val="auto"/>
                <w:sz w:val="24"/>
                <w:szCs w:val="24"/>
                <w:lang w:eastAsia="zh-CN"/>
              </w:rPr>
              <w:t>工作单位</w:t>
            </w:r>
          </w:p>
        </w:tc>
        <w:tc>
          <w:tcPr>
            <w:tcW w:w="1404" w:type="pct"/>
            <w:tcBorders>
              <w:top w:val="single" w:color="auto" w:sz="8" w:space="0"/>
              <w:left w:val="nil"/>
              <w:bottom w:val="single" w:color="auto" w:sz="8" w:space="0"/>
              <w:right w:val="single" w:color="auto" w:sz="8" w:space="0"/>
            </w:tcBorders>
            <w:shd w:val="clear" w:color="auto" w:fill="D8D8D8" w:themeFill="background1" w:themeFillShade="D9"/>
            <w:tcMar>
              <w:top w:w="0" w:type="dxa"/>
              <w:left w:w="108" w:type="dxa"/>
              <w:bottom w:w="0" w:type="dxa"/>
              <w:right w:w="108" w:type="dxa"/>
            </w:tcMar>
            <w:vAlign w:val="center"/>
          </w:tcPr>
          <w:p>
            <w:pPr>
              <w:widowControl/>
              <w:snapToGrid/>
              <w:spacing w:line="240" w:lineRule="auto"/>
              <w:ind w:firstLine="0" w:firstLineChars="0"/>
              <w:jc w:val="center"/>
              <w:rPr>
                <w:rFonts w:ascii="仿宋" w:hAnsi="仿宋" w:cs="仿宋"/>
                <w:b/>
                <w:bCs/>
                <w:color w:val="auto"/>
                <w:sz w:val="24"/>
                <w:szCs w:val="24"/>
              </w:rPr>
            </w:pPr>
            <w:r>
              <w:rPr>
                <w:rFonts w:hint="eastAsia" w:ascii="仿宋" w:hAnsi="仿宋" w:cs="仿宋"/>
                <w:b/>
                <w:bCs/>
                <w:color w:val="auto"/>
                <w:sz w:val="24"/>
                <w:szCs w:val="24"/>
              </w:rPr>
              <w:t>职务/职称</w:t>
            </w:r>
          </w:p>
        </w:tc>
      </w:tr>
      <w:tr>
        <w:tblPrEx>
          <w:tblCellMar>
            <w:top w:w="0" w:type="dxa"/>
            <w:left w:w="0" w:type="dxa"/>
            <w:bottom w:w="0" w:type="dxa"/>
            <w:right w:w="0" w:type="dxa"/>
          </w:tblCellMar>
        </w:tblPrEx>
        <w:trPr>
          <w:trHeight w:val="340" w:hRule="atLeast"/>
          <w:jc w:val="center"/>
        </w:trPr>
        <w:tc>
          <w:tcPr>
            <w:tcW w:w="1640" w:type="pct"/>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snapToGrid/>
              <w:spacing w:line="240" w:lineRule="auto"/>
              <w:ind w:firstLine="0" w:firstLineChars="0"/>
              <w:jc w:val="center"/>
              <w:rPr>
                <w:rFonts w:hint="default" w:ascii="仿宋" w:hAnsi="仿宋" w:eastAsia="仿宋" w:cs="仿宋"/>
                <w:color w:val="auto"/>
                <w:sz w:val="24"/>
                <w:szCs w:val="24"/>
                <w:lang w:val="en-US" w:eastAsia="zh-CN" w:bidi="ar-SA"/>
              </w:rPr>
            </w:pPr>
            <w:r>
              <w:rPr>
                <w:rFonts w:hint="eastAsia" w:ascii="仿宋" w:hAnsi="仿宋" w:cs="仿宋"/>
                <w:color w:val="auto"/>
                <w:sz w:val="24"/>
                <w:szCs w:val="24"/>
                <w:lang w:val="en-US" w:eastAsia="zh-CN"/>
              </w:rPr>
              <w:t>杜新黎</w:t>
            </w:r>
          </w:p>
        </w:tc>
        <w:tc>
          <w:tcPr>
            <w:tcW w:w="1955" w:type="pct"/>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napToGrid/>
              <w:spacing w:line="240" w:lineRule="auto"/>
              <w:ind w:firstLine="0" w:firstLineChars="0"/>
              <w:jc w:val="center"/>
              <w:rPr>
                <w:rFonts w:ascii="仿宋" w:hAnsi="仿宋" w:eastAsia="仿宋" w:cs="仿宋"/>
                <w:color w:val="auto"/>
                <w:sz w:val="24"/>
                <w:szCs w:val="24"/>
                <w:lang w:val="en-US" w:eastAsia="zh-CN" w:bidi="ar-SA"/>
              </w:rPr>
            </w:pPr>
            <w:r>
              <w:rPr>
                <w:rFonts w:hint="eastAsia" w:ascii="仿宋" w:hAnsi="仿宋" w:cs="仿宋"/>
                <w:color w:val="auto"/>
                <w:sz w:val="24"/>
                <w:szCs w:val="24"/>
                <w:lang w:eastAsia="zh-CN"/>
              </w:rPr>
              <w:t>陕西省环境监测中心站</w:t>
            </w:r>
          </w:p>
        </w:tc>
        <w:tc>
          <w:tcPr>
            <w:tcW w:w="1404" w:type="pct"/>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napToGrid/>
              <w:spacing w:line="240" w:lineRule="auto"/>
              <w:ind w:firstLine="0" w:firstLineChars="0"/>
              <w:jc w:val="center"/>
              <w:rPr>
                <w:rFonts w:hint="default" w:ascii="仿宋" w:hAnsi="仿宋" w:eastAsia="仿宋" w:cs="仿宋"/>
                <w:color w:val="auto"/>
                <w:sz w:val="24"/>
                <w:szCs w:val="24"/>
                <w:lang w:val="en-US" w:eastAsia="zh-CN" w:bidi="ar-SA"/>
              </w:rPr>
            </w:pPr>
            <w:r>
              <w:rPr>
                <w:rFonts w:hint="eastAsia" w:ascii="仿宋" w:hAnsi="仿宋" w:cs="仿宋"/>
                <w:color w:val="auto"/>
                <w:sz w:val="24"/>
                <w:szCs w:val="24"/>
                <w:lang w:val="en-US" w:eastAsia="zh-CN"/>
              </w:rPr>
              <w:t>教高</w:t>
            </w:r>
          </w:p>
        </w:tc>
      </w:tr>
      <w:tr>
        <w:tblPrEx>
          <w:tblCellMar>
            <w:top w:w="0" w:type="dxa"/>
            <w:left w:w="0" w:type="dxa"/>
            <w:bottom w:w="0" w:type="dxa"/>
            <w:right w:w="0" w:type="dxa"/>
          </w:tblCellMar>
        </w:tblPrEx>
        <w:trPr>
          <w:trHeight w:val="340" w:hRule="atLeast"/>
          <w:jc w:val="center"/>
        </w:trPr>
        <w:tc>
          <w:tcPr>
            <w:tcW w:w="1640" w:type="pct"/>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snapToGrid/>
              <w:spacing w:line="240" w:lineRule="auto"/>
              <w:ind w:firstLine="0" w:firstLineChars="0"/>
              <w:jc w:val="center"/>
              <w:rPr>
                <w:rFonts w:hint="eastAsia" w:ascii="仿宋" w:hAnsi="仿宋" w:eastAsia="仿宋" w:cs="仿宋"/>
                <w:color w:val="auto"/>
                <w:sz w:val="24"/>
                <w:szCs w:val="24"/>
                <w:lang w:val="en-US" w:eastAsia="zh-CN" w:bidi="ar-SA"/>
              </w:rPr>
            </w:pPr>
            <w:r>
              <w:rPr>
                <w:rFonts w:hint="eastAsia" w:ascii="仿宋" w:hAnsi="仿宋" w:cs="仿宋"/>
                <w:color w:val="auto"/>
                <w:sz w:val="24"/>
                <w:szCs w:val="24"/>
                <w:lang w:val="en-US" w:eastAsia="zh-CN"/>
              </w:rPr>
              <w:t>兰涛</w:t>
            </w:r>
          </w:p>
        </w:tc>
        <w:tc>
          <w:tcPr>
            <w:tcW w:w="1955" w:type="pct"/>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napToGrid/>
              <w:spacing w:line="240" w:lineRule="auto"/>
              <w:ind w:firstLine="0" w:firstLineChars="0"/>
              <w:jc w:val="center"/>
              <w:rPr>
                <w:rFonts w:ascii="仿宋" w:hAnsi="仿宋" w:eastAsia="仿宋" w:cs="仿宋"/>
                <w:color w:val="auto"/>
                <w:sz w:val="24"/>
                <w:szCs w:val="24"/>
                <w:lang w:val="en-US" w:eastAsia="en-US" w:bidi="ar-SA"/>
              </w:rPr>
            </w:pPr>
            <w:r>
              <w:rPr>
                <w:rFonts w:hint="eastAsia" w:ascii="仿宋" w:hAnsi="仿宋" w:cs="仿宋"/>
                <w:color w:val="auto"/>
                <w:sz w:val="24"/>
                <w:szCs w:val="24"/>
                <w:lang w:eastAsia="zh-CN"/>
              </w:rPr>
              <w:t>西安中地环境科技有限公司</w:t>
            </w:r>
          </w:p>
        </w:tc>
        <w:tc>
          <w:tcPr>
            <w:tcW w:w="1404" w:type="pct"/>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napToGrid/>
              <w:spacing w:line="240" w:lineRule="auto"/>
              <w:ind w:firstLine="0" w:firstLineChars="0"/>
              <w:jc w:val="center"/>
              <w:rPr>
                <w:rFonts w:hint="default" w:ascii="仿宋" w:hAnsi="仿宋" w:eastAsia="仿宋" w:cs="仿宋"/>
                <w:color w:val="auto"/>
                <w:sz w:val="24"/>
                <w:szCs w:val="24"/>
                <w:lang w:val="en-US" w:eastAsia="zh-CN" w:bidi="ar-SA"/>
              </w:rPr>
            </w:pPr>
            <w:r>
              <w:rPr>
                <w:rFonts w:hint="eastAsia" w:ascii="仿宋" w:hAnsi="仿宋" w:cs="仿宋"/>
                <w:color w:val="auto"/>
                <w:sz w:val="24"/>
                <w:szCs w:val="24"/>
                <w:lang w:val="en-US" w:eastAsia="zh-CN"/>
              </w:rPr>
              <w:t>高级工程师</w:t>
            </w:r>
          </w:p>
        </w:tc>
      </w:tr>
      <w:tr>
        <w:tblPrEx>
          <w:tblCellMar>
            <w:top w:w="0" w:type="dxa"/>
            <w:left w:w="0" w:type="dxa"/>
            <w:bottom w:w="0" w:type="dxa"/>
            <w:right w:w="0" w:type="dxa"/>
          </w:tblCellMar>
        </w:tblPrEx>
        <w:trPr>
          <w:trHeight w:val="340" w:hRule="atLeast"/>
          <w:jc w:val="center"/>
        </w:trPr>
        <w:tc>
          <w:tcPr>
            <w:tcW w:w="1640" w:type="pct"/>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snapToGrid/>
              <w:spacing w:line="240" w:lineRule="auto"/>
              <w:ind w:firstLine="0" w:firstLineChars="0"/>
              <w:jc w:val="center"/>
              <w:rPr>
                <w:rFonts w:hint="eastAsia" w:ascii="仿宋" w:hAnsi="仿宋" w:eastAsia="仿宋" w:cs="仿宋"/>
                <w:color w:val="auto"/>
                <w:sz w:val="24"/>
                <w:szCs w:val="24"/>
                <w:lang w:val="en-US" w:eastAsia="zh-CN" w:bidi="ar-SA"/>
              </w:rPr>
            </w:pPr>
            <w:r>
              <w:rPr>
                <w:rFonts w:hint="eastAsia" w:ascii="仿宋" w:hAnsi="仿宋" w:cs="仿宋"/>
                <w:color w:val="auto"/>
                <w:sz w:val="24"/>
                <w:szCs w:val="24"/>
                <w:lang w:val="en-US" w:eastAsia="zh-CN"/>
              </w:rPr>
              <w:t>马超杰</w:t>
            </w:r>
          </w:p>
        </w:tc>
        <w:tc>
          <w:tcPr>
            <w:tcW w:w="1955" w:type="pct"/>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napToGrid/>
              <w:spacing w:line="240" w:lineRule="auto"/>
              <w:ind w:firstLine="0" w:firstLineChars="0"/>
              <w:jc w:val="center"/>
              <w:rPr>
                <w:rFonts w:ascii="仿宋" w:hAnsi="仿宋" w:eastAsia="仿宋" w:cs="仿宋"/>
                <w:color w:val="auto"/>
                <w:sz w:val="24"/>
                <w:szCs w:val="24"/>
                <w:lang w:val="en-US" w:eastAsia="zh-CN" w:bidi="ar-SA"/>
              </w:rPr>
            </w:pPr>
            <w:r>
              <w:rPr>
                <w:rFonts w:hint="eastAsia" w:ascii="仿宋" w:hAnsi="仿宋" w:cs="仿宋"/>
                <w:color w:val="auto"/>
                <w:sz w:val="24"/>
                <w:szCs w:val="24"/>
                <w:lang w:eastAsia="zh-CN"/>
              </w:rPr>
              <w:t>信息产业部电子综合勘察研究院</w:t>
            </w:r>
          </w:p>
        </w:tc>
        <w:tc>
          <w:tcPr>
            <w:tcW w:w="1404" w:type="pct"/>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napToGrid/>
              <w:spacing w:line="240" w:lineRule="auto"/>
              <w:ind w:firstLine="0" w:firstLineChars="0"/>
              <w:jc w:val="center"/>
              <w:rPr>
                <w:rFonts w:ascii="仿宋" w:hAnsi="仿宋" w:eastAsia="仿宋" w:cs="仿宋"/>
                <w:color w:val="auto"/>
                <w:sz w:val="24"/>
                <w:szCs w:val="24"/>
                <w:lang w:val="en-US" w:eastAsia="zh-CN" w:bidi="ar-SA"/>
              </w:rPr>
            </w:pPr>
            <w:r>
              <w:rPr>
                <w:rFonts w:hint="eastAsia" w:ascii="仿宋" w:hAnsi="仿宋" w:cs="仿宋"/>
                <w:color w:val="auto"/>
                <w:sz w:val="24"/>
                <w:szCs w:val="24"/>
                <w:lang w:val="en-US" w:eastAsia="zh-CN"/>
              </w:rPr>
              <w:t>高级工程师</w:t>
            </w:r>
          </w:p>
        </w:tc>
      </w:tr>
    </w:tbl>
    <w:p>
      <w:pPr>
        <w:pStyle w:val="39"/>
        <w:ind w:firstLine="560"/>
        <w:rPr>
          <w:rFonts w:ascii="仿宋" w:hAnsi="仿宋" w:cs="仿宋"/>
          <w:color w:val="auto"/>
          <w:szCs w:val="28"/>
        </w:rPr>
      </w:pPr>
    </w:p>
    <w:p>
      <w:pPr>
        <w:pStyle w:val="39"/>
        <w:ind w:firstLine="560"/>
        <w:rPr>
          <w:rFonts w:ascii="仿宋" w:hAnsi="仿宋" w:cs="仿宋"/>
          <w:color w:val="auto"/>
          <w:szCs w:val="28"/>
        </w:rPr>
      </w:pPr>
    </w:p>
    <w:sectPr>
      <w:pgSz w:w="11910" w:h="16840"/>
      <w:pgMar w:top="1418" w:right="1418" w:bottom="1418" w:left="1418" w:header="0" w:footer="1185"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Microsoft JhengHei">
    <w:panose1 w:val="020B0604030504040204"/>
    <w:charset w:val="88"/>
    <w:family w:val="swiss"/>
    <w:pitch w:val="default"/>
    <w:sig w:usb0="000002A7" w:usb1="28CF4400" w:usb2="00000016" w:usb3="00000000" w:csb0="00100009" w:csb1="00000000"/>
  </w:font>
  <w:font w:name="华文中宋">
    <w:panose1 w:val="02010600040101010101"/>
    <w:charset w:val="86"/>
    <w:family w:val="auto"/>
    <w:pitch w:val="default"/>
    <w:sig w:usb0="00000287" w:usb1="080F0000" w:usb2="00000000" w:usb3="00000000" w:csb0="0004009F" w:csb1="DFD70000"/>
  </w:font>
  <w:font w:name="Cambria">
    <w:panose1 w:val="02040503050406030204"/>
    <w:charset w:val="00"/>
    <w:family w:val="roman"/>
    <w:pitch w:val="default"/>
    <w:sig w:usb0="E00006FF" w:usb1="420024FF" w:usb2="02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741247986"/>
    </w:sdtPr>
    <w:sdtContent>
      <w:p>
        <w:pPr>
          <w:pStyle w:val="13"/>
          <w:ind w:firstLine="0" w:firstLineChars="0"/>
          <w:jc w:val="center"/>
          <w:textAlignment w:val="center"/>
        </w:pPr>
        <w:r>
          <w:rPr>
            <w:rFonts w:hint="eastAsia"/>
          </w:rPr>
          <w:t>Ⅰ</w:t>
        </w:r>
      </w:p>
    </w:sdtContent>
  </w:sdt>
  <w:p>
    <w:pPr>
      <w:pStyle w:val="13"/>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framePr w:wrap="around" w:vAnchor="text" w:hAnchor="margin" w:xAlign="center" w:y="1"/>
      <w:ind w:firstLine="360"/>
      <w:rPr>
        <w:rStyle w:val="24"/>
      </w:rPr>
    </w:pPr>
    <w:r>
      <w:fldChar w:fldCharType="begin"/>
    </w:r>
    <w:r>
      <w:rPr>
        <w:rStyle w:val="24"/>
      </w:rPr>
      <w:instrText xml:space="preserve">PAGE  </w:instrText>
    </w:r>
    <w:r>
      <w:fldChar w:fldCharType="separate"/>
    </w:r>
    <w:r>
      <w:rPr>
        <w:rStyle w:val="24"/>
      </w:rPr>
      <w:t>58</w:t>
    </w:r>
    <w:r>
      <w:fldChar w:fldCharType="end"/>
    </w:r>
  </w:p>
  <w:p>
    <w:pPr>
      <w:pStyle w:val="13"/>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rPr>
        <w:rFonts w:asciiTheme="majorHAnsi" w:hAnsiTheme="majorHAnsi" w:eastAsiaTheme="majorEastAsia" w:cstheme="majorBidi"/>
        <w:sz w:val="28"/>
        <w:szCs w:val="28"/>
        <w:lang w:val="zh-CN" w:eastAsia="zh-CN"/>
      </w:rPr>
      <w:id w:val="1348829821"/>
    </w:sdtPr>
    <w:sdtEndPr>
      <w:rPr>
        <w:rFonts w:asciiTheme="majorHAnsi" w:hAnsiTheme="majorHAnsi" w:eastAsiaTheme="majorEastAsia" w:cstheme="majorBidi"/>
        <w:sz w:val="28"/>
        <w:szCs w:val="28"/>
        <w:lang w:val="zh-CN" w:eastAsia="zh-CN"/>
      </w:rPr>
    </w:sdtEndPr>
    <w:sdtContent>
      <w:p>
        <w:pPr>
          <w:pStyle w:val="13"/>
          <w:ind w:firstLine="560"/>
          <w:jc w:val="center"/>
          <w:rPr>
            <w:rFonts w:asciiTheme="majorHAnsi" w:hAnsiTheme="majorHAnsi" w:eastAsiaTheme="majorEastAsia" w:cstheme="majorBidi"/>
            <w:sz w:val="28"/>
            <w:szCs w:val="28"/>
          </w:rPr>
        </w:pPr>
        <w:r>
          <w:rPr>
            <w:rFonts w:cs="Times New Roman"/>
            <w:sz w:val="24"/>
            <w:szCs w:val="24"/>
            <w:lang w:val="zh-CN" w:eastAsia="zh-CN"/>
          </w:rPr>
          <w:t xml:space="preserve">~ </w:t>
        </w:r>
        <w:r>
          <w:rPr>
            <w:rFonts w:cs="Times New Roman"/>
            <w:sz w:val="24"/>
            <w:szCs w:val="24"/>
          </w:rPr>
          <w:fldChar w:fldCharType="begin"/>
        </w:r>
        <w:r>
          <w:rPr>
            <w:rFonts w:cs="Times New Roman"/>
            <w:sz w:val="24"/>
            <w:szCs w:val="24"/>
          </w:rPr>
          <w:instrText xml:space="preserve">PAGE    \* MERGEFORMAT</w:instrText>
        </w:r>
        <w:r>
          <w:rPr>
            <w:rFonts w:cs="Times New Roman"/>
            <w:sz w:val="24"/>
            <w:szCs w:val="24"/>
          </w:rPr>
          <w:fldChar w:fldCharType="separate"/>
        </w:r>
        <w:r>
          <w:rPr>
            <w:rFonts w:cs="Times New Roman"/>
            <w:sz w:val="24"/>
            <w:szCs w:val="24"/>
            <w:lang w:val="zh-CN" w:eastAsia="zh-CN"/>
          </w:rPr>
          <w:t>7</w:t>
        </w:r>
        <w:r>
          <w:rPr>
            <w:rFonts w:cs="Times New Roman"/>
            <w:sz w:val="24"/>
            <w:szCs w:val="24"/>
          </w:rPr>
          <w:fldChar w:fldCharType="end"/>
        </w:r>
        <w:r>
          <w:rPr>
            <w:rFonts w:cs="Times New Roman"/>
            <w:sz w:val="24"/>
            <w:szCs w:val="24"/>
            <w:lang w:val="zh-CN" w:eastAsia="zh-CN"/>
          </w:rPr>
          <w:t xml:space="preserve"> ~</w:t>
        </w:r>
      </w:p>
    </w:sdtContent>
  </w:sdt>
  <w:p>
    <w:pPr>
      <w:pStyle w:val="13"/>
      <w:ind w:firstLine="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ind w:firstLine="360"/>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ind w:firstLine="360"/>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ind w:firstLine="440"/>
      <w:rPr>
        <w:sz w:val="20"/>
        <w:szCs w:val="20"/>
      </w:rPr>
    </w:pPr>
    <w:r>
      <w:rPr>
        <w:sz w:val="22"/>
        <w:lang w:eastAsia="zh-CN"/>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3"/>
                            <w:ind w:firstLine="360"/>
                            <w:rPr>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lang w:eastAsia="zh-CN"/>
                            </w:rPr>
                            <w:t>10</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0O3bcsAgAAV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PQa5aFrd5ZHqGj&#10;eN6ujgECtrpGUToleq3QbW1l+smI7fznvo16+hssHw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vQ7dtywCAABVBAAADgAAAAAAAAABACAAAAAfAQAAZHJzL2Uyb0RvYy54bWxQSwUGAAAAAAYA&#10;BgBZAQAAvQUAAAAA&#10;">
              <v:fill on="f" focussize="0,0"/>
              <v:stroke on="f" weight="0.5pt"/>
              <v:imagedata o:title=""/>
              <o:lock v:ext="edit" aspectratio="f"/>
              <v:textbox inset="0mm,0mm,0mm,0mm" style="mso-fit-shape-to-text:t;">
                <w:txbxContent>
                  <w:p>
                    <w:pPr>
                      <w:pStyle w:val="13"/>
                      <w:ind w:firstLine="360"/>
                      <w:rPr>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lang w:eastAsia="zh-CN"/>
                      </w:rPr>
                      <w:t>10</w:t>
                    </w:r>
                    <w:r>
                      <w:rPr>
                        <w:rFonts w:hint="eastAsia"/>
                        <w:lang w:eastAsia="zh-CN"/>
                      </w:rPr>
                      <w:fldChar w:fldCharType="end"/>
                    </w:r>
                  </w:p>
                </w:txbxContent>
              </v:textbox>
            </v:shape>
          </w:pict>
        </mc:Fallback>
      </mc:AlternateContent>
    </w:r>
    <w:r>
      <w:rPr>
        <w:sz w:val="22"/>
        <w:lang w:eastAsia="zh-CN"/>
      </w:rPr>
      <mc:AlternateContent>
        <mc:Choice Requires="wps">
          <w:drawing>
            <wp:anchor distT="0" distB="0" distL="114300" distR="114300" simplePos="0" relativeHeight="251659264" behindDoc="1" locked="0" layoutInCell="1" allowOverlap="1">
              <wp:simplePos x="0" y="0"/>
              <wp:positionH relativeFrom="page">
                <wp:posOffset>3810635</wp:posOffset>
              </wp:positionH>
              <wp:positionV relativeFrom="page">
                <wp:posOffset>9790430</wp:posOffset>
              </wp:positionV>
              <wp:extent cx="92075" cy="149225"/>
              <wp:effectExtent l="0" t="0" r="0" b="0"/>
              <wp:wrapNone/>
              <wp:docPr id="2" name="文本框 1"/>
              <wp:cNvGraphicFramePr/>
              <a:graphic xmlns:a="http://schemas.openxmlformats.org/drawingml/2006/main">
                <a:graphicData uri="http://schemas.microsoft.com/office/word/2010/wordprocessingShape">
                  <wps:wsp>
                    <wps:cNvSpPr txBox="1"/>
                    <wps:spPr>
                      <a:xfrm>
                        <a:off x="0" y="0"/>
                        <a:ext cx="92075" cy="149225"/>
                      </a:xfrm>
                      <a:prstGeom prst="rect">
                        <a:avLst/>
                      </a:prstGeom>
                      <a:noFill/>
                      <a:ln>
                        <a:noFill/>
                      </a:ln>
                    </wps:spPr>
                    <wps:txbx>
                      <w:txbxContent>
                        <w:p>
                          <w:pPr>
                            <w:spacing w:line="204" w:lineRule="exact"/>
                            <w:ind w:left="20" w:firstLine="360"/>
                            <w:rPr>
                              <w:rFonts w:eastAsia="宋体" w:cs="Times New Roman"/>
                              <w:sz w:val="18"/>
                              <w:szCs w:val="18"/>
                              <w:lang w:eastAsia="zh-CN"/>
                            </w:rPr>
                          </w:pPr>
                        </w:p>
                      </w:txbxContent>
                    </wps:txbx>
                    <wps:bodyPr lIns="0" tIns="0" rIns="0" bIns="0" upright="1"/>
                  </wps:wsp>
                </a:graphicData>
              </a:graphic>
            </wp:anchor>
          </w:drawing>
        </mc:Choice>
        <mc:Fallback>
          <w:pict>
            <v:shape id="文本框 1" o:spid="_x0000_s1026" o:spt="202" type="#_x0000_t202" style="position:absolute;left:0pt;margin-left:300.05pt;margin-top:770.9pt;height:11.75pt;width:7.25pt;mso-position-horizontal-relative:page;mso-position-vertical-relative:page;z-index:-251657216;mso-width-relative:page;mso-height-relative:page;" filled="f" stroked="f" coordsize="21600,21600" o:gfxdata="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">
              <v:fill on="f" focussize="0,0"/>
              <v:stroke on="f"/>
              <v:imagedata o:title=""/>
              <o:lock v:ext="edit" aspectratio="f"/>
              <v:textbox inset="0mm,0mm,0mm,0mm">
                <w:txbxContent>
                  <w:p>
                    <w:pPr>
                      <w:spacing w:line="204" w:lineRule="exact"/>
                      <w:ind w:left="20" w:firstLine="360"/>
                      <w:rPr>
                        <w:rFonts w:eastAsia="宋体" w:cs="Times New Roman"/>
                        <w:sz w:val="18"/>
                        <w:szCs w:val="18"/>
                        <w:lang w:eastAsia="zh-CN"/>
                      </w:rPr>
                    </w:pP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560"/>
      </w:pPr>
      <w:r>
        <w:separator/>
      </w:r>
    </w:p>
  </w:footnote>
  <w:footnote w:type="continuationSeparator" w:id="1">
    <w:p>
      <w:pPr>
        <w:spacing w:line="360" w:lineRule="auto"/>
        <w:ind w:firstLine="56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Bdr>
        <w:bottom w:val="none" w:color="auto" w:sz="0" w:space="0"/>
      </w:pBdr>
      <w:spacing w:line="240" w:lineRule="auto"/>
      <w:ind w:firstLine="420"/>
      <w:rPr>
        <w:rFonts w:ascii="仿宋" w:hAnsi="仿宋"/>
        <w:sz w:val="21"/>
        <w:szCs w:val="21"/>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Bdr>
        <w:bottom w:val="none" w:color="auto" w:sz="0" w:space="0"/>
      </w:pBdr>
      <w:ind w:firstLine="36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Bdr>
        <w:bottom w:val="none" w:color="auto" w:sz="0" w:space="1"/>
      </w:pBdr>
      <w:ind w:firstLine="360"/>
    </w:pPr>
  </w:p>
  <w:p>
    <w:pPr>
      <w:pStyle w:val="14"/>
      <w:pBdr>
        <w:bottom w:val="single" w:color="auto" w:sz="4" w:space="1"/>
      </w:pBdr>
      <w:ind w:firstLine="360"/>
      <w:rPr>
        <w:lang w:eastAsia="zh-CN"/>
      </w:rPr>
    </w:pPr>
    <w:r>
      <w:rPr>
        <w:rFonts w:hint="eastAsia" w:ascii="仿宋" w:hAnsi="仿宋"/>
        <w:lang w:eastAsia="zh-CN"/>
      </w:rPr>
      <w:t>陕西诚通建筑工程有限公司突发环境事件应急预案编制说明</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ind w:firstLine="360"/>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ind w:firstLine="360"/>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Bdr>
        <w:bottom w:val="none" w:color="auto" w:sz="0" w:space="1"/>
      </w:pBdr>
      <w:ind w:firstLine="360"/>
    </w:pPr>
  </w:p>
  <w:p>
    <w:pPr>
      <w:pStyle w:val="14"/>
      <w:pBdr>
        <w:bottom w:val="none" w:color="auto" w:sz="0" w:space="1"/>
      </w:pBdr>
      <w:ind w:firstLine="360"/>
    </w:pPr>
  </w:p>
  <w:p>
    <w:pPr>
      <w:pStyle w:val="14"/>
      <w:pBdr>
        <w:bottom w:val="none" w:color="auto" w:sz="0" w:space="1"/>
      </w:pBdr>
      <w:ind w:firstLine="360"/>
    </w:pPr>
  </w:p>
  <w:p>
    <w:pPr>
      <w:pStyle w:val="14"/>
      <w:pBdr>
        <w:bottom w:val="single" w:color="auto" w:sz="4" w:space="1"/>
      </w:pBdr>
      <w:ind w:firstLine="360"/>
      <w:rPr>
        <w:lang w:eastAsia="zh-CN"/>
      </w:rPr>
    </w:pPr>
    <w:r>
      <w:rPr>
        <w:rFonts w:hint="eastAsia" w:ascii="仿宋" w:hAnsi="仿宋"/>
        <w:lang w:eastAsia="zh-CN"/>
      </w:rPr>
      <w:t>陕西诚通建筑工程有限公司突发环境事件应急预案编制说明</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FFFFF88"/>
    <w:multiLevelType w:val="singleLevel"/>
    <w:tmpl w:val="FFFFFF88"/>
    <w:lvl w:ilvl="0" w:tentative="0">
      <w:start w:val="1"/>
      <w:numFmt w:val="decimal"/>
      <w:pStyle w:val="6"/>
      <w:lvlText w:val="%1."/>
      <w:lvlJc w:val="left"/>
      <w:pPr>
        <w:tabs>
          <w:tab w:val="left" w:pos="360"/>
        </w:tabs>
        <w:ind w:left="360" w:hanging="360" w:hangingChars="20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9"/>
  <w:displayBackgroundShape w:val="1"/>
  <w:bordersDoNotSurroundHeader w:val="0"/>
  <w:bordersDoNotSurroundFooter w:val="0"/>
  <w:documentProtection w:enforcement="0"/>
  <w:defaultTabStop w:val="720"/>
  <w:drawingGridHorizontalSpacing w:val="140"/>
  <w:displayHorizontalDrawingGridEvery w:val="1"/>
  <w:displayVerticalDrawingGridEvery w:val="1"/>
  <w:noPunctuationKerning w:val="1"/>
  <w:characterSpacingControl w:val="doNotCompress"/>
  <w:footnotePr>
    <w:footnote w:id="0"/>
    <w:footnote w:id="1"/>
  </w:footnotePr>
  <w:endnotePr>
    <w:endnote w:id="0"/>
    <w:endnote w:id="1"/>
  </w:endnotePr>
  <w:compat>
    <w:balanceSingleByteDoubleByteWidth/>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411A"/>
    <w:rsid w:val="00012F7A"/>
    <w:rsid w:val="00027CB6"/>
    <w:rsid w:val="00042693"/>
    <w:rsid w:val="00046973"/>
    <w:rsid w:val="00057B85"/>
    <w:rsid w:val="0007066A"/>
    <w:rsid w:val="00074518"/>
    <w:rsid w:val="00085B7F"/>
    <w:rsid w:val="00095AE5"/>
    <w:rsid w:val="000B7953"/>
    <w:rsid w:val="000C00BA"/>
    <w:rsid w:val="000C4D54"/>
    <w:rsid w:val="000C7F6D"/>
    <w:rsid w:val="000E6B5F"/>
    <w:rsid w:val="000E74A8"/>
    <w:rsid w:val="000F027E"/>
    <w:rsid w:val="0010086E"/>
    <w:rsid w:val="00105690"/>
    <w:rsid w:val="001120C6"/>
    <w:rsid w:val="00122C1D"/>
    <w:rsid w:val="0012687E"/>
    <w:rsid w:val="00142D0C"/>
    <w:rsid w:val="001556E5"/>
    <w:rsid w:val="00160A97"/>
    <w:rsid w:val="00164304"/>
    <w:rsid w:val="0016564A"/>
    <w:rsid w:val="001659B7"/>
    <w:rsid w:val="00166C89"/>
    <w:rsid w:val="00184F21"/>
    <w:rsid w:val="001A3CBC"/>
    <w:rsid w:val="001B1511"/>
    <w:rsid w:val="001B2625"/>
    <w:rsid w:val="001C709D"/>
    <w:rsid w:val="001D06AF"/>
    <w:rsid w:val="001D2EB5"/>
    <w:rsid w:val="001E348E"/>
    <w:rsid w:val="001E466D"/>
    <w:rsid w:val="001F14A5"/>
    <w:rsid w:val="001F2283"/>
    <w:rsid w:val="00200789"/>
    <w:rsid w:val="00201A01"/>
    <w:rsid w:val="00204AEC"/>
    <w:rsid w:val="002058CB"/>
    <w:rsid w:val="002071F0"/>
    <w:rsid w:val="002117B9"/>
    <w:rsid w:val="002235F9"/>
    <w:rsid w:val="00240667"/>
    <w:rsid w:val="00252BF4"/>
    <w:rsid w:val="0025504F"/>
    <w:rsid w:val="00273C78"/>
    <w:rsid w:val="00276C92"/>
    <w:rsid w:val="00284214"/>
    <w:rsid w:val="0029458E"/>
    <w:rsid w:val="00297CF0"/>
    <w:rsid w:val="002C0F0B"/>
    <w:rsid w:val="002C156A"/>
    <w:rsid w:val="002C3E69"/>
    <w:rsid w:val="002D1D28"/>
    <w:rsid w:val="002E372E"/>
    <w:rsid w:val="002F1A86"/>
    <w:rsid w:val="002F7CE5"/>
    <w:rsid w:val="003002E9"/>
    <w:rsid w:val="00301845"/>
    <w:rsid w:val="003051EA"/>
    <w:rsid w:val="00305804"/>
    <w:rsid w:val="00320241"/>
    <w:rsid w:val="00321330"/>
    <w:rsid w:val="003213FB"/>
    <w:rsid w:val="00332CAF"/>
    <w:rsid w:val="00335552"/>
    <w:rsid w:val="003439B0"/>
    <w:rsid w:val="00343AB7"/>
    <w:rsid w:val="00351DCB"/>
    <w:rsid w:val="00353062"/>
    <w:rsid w:val="003556F8"/>
    <w:rsid w:val="00357140"/>
    <w:rsid w:val="003610F3"/>
    <w:rsid w:val="003627E7"/>
    <w:rsid w:val="00367154"/>
    <w:rsid w:val="003672DE"/>
    <w:rsid w:val="00374A32"/>
    <w:rsid w:val="003820AD"/>
    <w:rsid w:val="00392A78"/>
    <w:rsid w:val="003A0CA3"/>
    <w:rsid w:val="003A70EB"/>
    <w:rsid w:val="003A7997"/>
    <w:rsid w:val="003B0780"/>
    <w:rsid w:val="003F434D"/>
    <w:rsid w:val="003F59DF"/>
    <w:rsid w:val="00404C4B"/>
    <w:rsid w:val="004054FC"/>
    <w:rsid w:val="00413995"/>
    <w:rsid w:val="0041400A"/>
    <w:rsid w:val="0042002F"/>
    <w:rsid w:val="004417E1"/>
    <w:rsid w:val="00445898"/>
    <w:rsid w:val="00450D8C"/>
    <w:rsid w:val="00451620"/>
    <w:rsid w:val="00457AFF"/>
    <w:rsid w:val="00467296"/>
    <w:rsid w:val="004721D1"/>
    <w:rsid w:val="0048295E"/>
    <w:rsid w:val="004960E7"/>
    <w:rsid w:val="004B11FA"/>
    <w:rsid w:val="004C048D"/>
    <w:rsid w:val="004C3FE5"/>
    <w:rsid w:val="004D7038"/>
    <w:rsid w:val="004E48B2"/>
    <w:rsid w:val="005011EA"/>
    <w:rsid w:val="00514866"/>
    <w:rsid w:val="00535DFA"/>
    <w:rsid w:val="0054720B"/>
    <w:rsid w:val="005550D2"/>
    <w:rsid w:val="005620AC"/>
    <w:rsid w:val="005647F3"/>
    <w:rsid w:val="00566B6B"/>
    <w:rsid w:val="0057686D"/>
    <w:rsid w:val="0058359F"/>
    <w:rsid w:val="00585B66"/>
    <w:rsid w:val="00590B56"/>
    <w:rsid w:val="005A062B"/>
    <w:rsid w:val="005B2D45"/>
    <w:rsid w:val="005B2DE9"/>
    <w:rsid w:val="005B5B1B"/>
    <w:rsid w:val="005B631F"/>
    <w:rsid w:val="005D540F"/>
    <w:rsid w:val="005D7E65"/>
    <w:rsid w:val="005E0839"/>
    <w:rsid w:val="005F0642"/>
    <w:rsid w:val="005F7D9B"/>
    <w:rsid w:val="00600C6C"/>
    <w:rsid w:val="00603959"/>
    <w:rsid w:val="00604D79"/>
    <w:rsid w:val="006109B3"/>
    <w:rsid w:val="006240A1"/>
    <w:rsid w:val="00625A0F"/>
    <w:rsid w:val="00631BDD"/>
    <w:rsid w:val="00632759"/>
    <w:rsid w:val="0064785D"/>
    <w:rsid w:val="00664DAD"/>
    <w:rsid w:val="00672730"/>
    <w:rsid w:val="00674AB9"/>
    <w:rsid w:val="00686E7B"/>
    <w:rsid w:val="006948DB"/>
    <w:rsid w:val="00695D36"/>
    <w:rsid w:val="006A1200"/>
    <w:rsid w:val="006A1857"/>
    <w:rsid w:val="006A2476"/>
    <w:rsid w:val="006A6538"/>
    <w:rsid w:val="006B3D29"/>
    <w:rsid w:val="006C6FEE"/>
    <w:rsid w:val="0070535F"/>
    <w:rsid w:val="00713165"/>
    <w:rsid w:val="0072030C"/>
    <w:rsid w:val="00730C23"/>
    <w:rsid w:val="00735D45"/>
    <w:rsid w:val="00741547"/>
    <w:rsid w:val="0074498E"/>
    <w:rsid w:val="00746708"/>
    <w:rsid w:val="00757AC6"/>
    <w:rsid w:val="007809E7"/>
    <w:rsid w:val="00781E38"/>
    <w:rsid w:val="007843AF"/>
    <w:rsid w:val="007935F0"/>
    <w:rsid w:val="0079411A"/>
    <w:rsid w:val="007A594E"/>
    <w:rsid w:val="007C32BD"/>
    <w:rsid w:val="007E2ECA"/>
    <w:rsid w:val="007E5E03"/>
    <w:rsid w:val="007E6155"/>
    <w:rsid w:val="007F2B3C"/>
    <w:rsid w:val="007F786C"/>
    <w:rsid w:val="00800E22"/>
    <w:rsid w:val="008027EF"/>
    <w:rsid w:val="0080444E"/>
    <w:rsid w:val="00807C0E"/>
    <w:rsid w:val="0082327F"/>
    <w:rsid w:val="008252B2"/>
    <w:rsid w:val="00846200"/>
    <w:rsid w:val="00846EBB"/>
    <w:rsid w:val="008511B4"/>
    <w:rsid w:val="0085151E"/>
    <w:rsid w:val="008533D4"/>
    <w:rsid w:val="00854143"/>
    <w:rsid w:val="008623E7"/>
    <w:rsid w:val="00867A5E"/>
    <w:rsid w:val="008721BD"/>
    <w:rsid w:val="00875F27"/>
    <w:rsid w:val="00881AA4"/>
    <w:rsid w:val="00882184"/>
    <w:rsid w:val="008823D6"/>
    <w:rsid w:val="00887862"/>
    <w:rsid w:val="00891C99"/>
    <w:rsid w:val="0089202F"/>
    <w:rsid w:val="008A1F84"/>
    <w:rsid w:val="008B547C"/>
    <w:rsid w:val="008B6E80"/>
    <w:rsid w:val="008C204C"/>
    <w:rsid w:val="008C2FBC"/>
    <w:rsid w:val="008C3ECE"/>
    <w:rsid w:val="008D393F"/>
    <w:rsid w:val="008D6BA6"/>
    <w:rsid w:val="008F77C0"/>
    <w:rsid w:val="00911F40"/>
    <w:rsid w:val="00913B36"/>
    <w:rsid w:val="009255CE"/>
    <w:rsid w:val="00927B2E"/>
    <w:rsid w:val="009318F7"/>
    <w:rsid w:val="00932064"/>
    <w:rsid w:val="009349C0"/>
    <w:rsid w:val="009403B8"/>
    <w:rsid w:val="009519E2"/>
    <w:rsid w:val="009550F6"/>
    <w:rsid w:val="00956AD5"/>
    <w:rsid w:val="00963AE3"/>
    <w:rsid w:val="00965A43"/>
    <w:rsid w:val="00973965"/>
    <w:rsid w:val="009739C0"/>
    <w:rsid w:val="009912D1"/>
    <w:rsid w:val="00997D36"/>
    <w:rsid w:val="009A0B45"/>
    <w:rsid w:val="009B1757"/>
    <w:rsid w:val="009B5106"/>
    <w:rsid w:val="009C5121"/>
    <w:rsid w:val="009C68E3"/>
    <w:rsid w:val="009D2D70"/>
    <w:rsid w:val="009D6D93"/>
    <w:rsid w:val="00A007DB"/>
    <w:rsid w:val="00A00B55"/>
    <w:rsid w:val="00A06BB0"/>
    <w:rsid w:val="00A227C4"/>
    <w:rsid w:val="00A25B2B"/>
    <w:rsid w:val="00A31AAD"/>
    <w:rsid w:val="00A31FA8"/>
    <w:rsid w:val="00A46AB9"/>
    <w:rsid w:val="00A703CD"/>
    <w:rsid w:val="00A754B9"/>
    <w:rsid w:val="00A8497F"/>
    <w:rsid w:val="00A95D7C"/>
    <w:rsid w:val="00AA03FA"/>
    <w:rsid w:val="00AC4360"/>
    <w:rsid w:val="00AC5D3F"/>
    <w:rsid w:val="00AD505B"/>
    <w:rsid w:val="00AE7E64"/>
    <w:rsid w:val="00AF3087"/>
    <w:rsid w:val="00B031DB"/>
    <w:rsid w:val="00B1461B"/>
    <w:rsid w:val="00B303A3"/>
    <w:rsid w:val="00B43FD7"/>
    <w:rsid w:val="00B57523"/>
    <w:rsid w:val="00B845DC"/>
    <w:rsid w:val="00B92AEE"/>
    <w:rsid w:val="00B93195"/>
    <w:rsid w:val="00B97B78"/>
    <w:rsid w:val="00BA7133"/>
    <w:rsid w:val="00BB184D"/>
    <w:rsid w:val="00BB2893"/>
    <w:rsid w:val="00BC0573"/>
    <w:rsid w:val="00BC08FD"/>
    <w:rsid w:val="00BD4026"/>
    <w:rsid w:val="00BD75CA"/>
    <w:rsid w:val="00BE174D"/>
    <w:rsid w:val="00BF30D8"/>
    <w:rsid w:val="00BF79E8"/>
    <w:rsid w:val="00C00AC0"/>
    <w:rsid w:val="00C0452B"/>
    <w:rsid w:val="00C1382E"/>
    <w:rsid w:val="00C26D36"/>
    <w:rsid w:val="00C378A7"/>
    <w:rsid w:val="00C4491A"/>
    <w:rsid w:val="00C670AD"/>
    <w:rsid w:val="00C7265F"/>
    <w:rsid w:val="00C8284A"/>
    <w:rsid w:val="00C9136B"/>
    <w:rsid w:val="00CA0D6C"/>
    <w:rsid w:val="00CA1545"/>
    <w:rsid w:val="00CA7EF0"/>
    <w:rsid w:val="00CB3A84"/>
    <w:rsid w:val="00CB4FC9"/>
    <w:rsid w:val="00CB53A5"/>
    <w:rsid w:val="00CC22AD"/>
    <w:rsid w:val="00CC4258"/>
    <w:rsid w:val="00CE0D5D"/>
    <w:rsid w:val="00CE66F2"/>
    <w:rsid w:val="00CF2A5A"/>
    <w:rsid w:val="00CF54C3"/>
    <w:rsid w:val="00D00D53"/>
    <w:rsid w:val="00D0585F"/>
    <w:rsid w:val="00D14880"/>
    <w:rsid w:val="00D349A3"/>
    <w:rsid w:val="00D34A61"/>
    <w:rsid w:val="00D37787"/>
    <w:rsid w:val="00D4393C"/>
    <w:rsid w:val="00D47694"/>
    <w:rsid w:val="00D504B1"/>
    <w:rsid w:val="00D74F3F"/>
    <w:rsid w:val="00D75848"/>
    <w:rsid w:val="00D80CEC"/>
    <w:rsid w:val="00D82660"/>
    <w:rsid w:val="00D84DAC"/>
    <w:rsid w:val="00D8588B"/>
    <w:rsid w:val="00D860C7"/>
    <w:rsid w:val="00D921A3"/>
    <w:rsid w:val="00D97311"/>
    <w:rsid w:val="00DA7D53"/>
    <w:rsid w:val="00DB064F"/>
    <w:rsid w:val="00DB1C37"/>
    <w:rsid w:val="00DB5C0A"/>
    <w:rsid w:val="00DC127D"/>
    <w:rsid w:val="00DC243F"/>
    <w:rsid w:val="00DE260D"/>
    <w:rsid w:val="00DE49D5"/>
    <w:rsid w:val="00DF27CE"/>
    <w:rsid w:val="00DF3255"/>
    <w:rsid w:val="00DF3FDF"/>
    <w:rsid w:val="00DF6947"/>
    <w:rsid w:val="00DF70EB"/>
    <w:rsid w:val="00DF7AB9"/>
    <w:rsid w:val="00E025B4"/>
    <w:rsid w:val="00E05366"/>
    <w:rsid w:val="00E131C5"/>
    <w:rsid w:val="00E151E1"/>
    <w:rsid w:val="00E23136"/>
    <w:rsid w:val="00E24DFB"/>
    <w:rsid w:val="00E25655"/>
    <w:rsid w:val="00E263C3"/>
    <w:rsid w:val="00E26F13"/>
    <w:rsid w:val="00E36523"/>
    <w:rsid w:val="00E377DE"/>
    <w:rsid w:val="00E46710"/>
    <w:rsid w:val="00E47CC8"/>
    <w:rsid w:val="00E67326"/>
    <w:rsid w:val="00E80F8D"/>
    <w:rsid w:val="00E87DFA"/>
    <w:rsid w:val="00E919FF"/>
    <w:rsid w:val="00EA7F3F"/>
    <w:rsid w:val="00EC5E6D"/>
    <w:rsid w:val="00EC67E3"/>
    <w:rsid w:val="00EE78A2"/>
    <w:rsid w:val="00EF7CA0"/>
    <w:rsid w:val="00F0444F"/>
    <w:rsid w:val="00F04A6A"/>
    <w:rsid w:val="00F05AD4"/>
    <w:rsid w:val="00F13CC4"/>
    <w:rsid w:val="00F15319"/>
    <w:rsid w:val="00F1549E"/>
    <w:rsid w:val="00F24700"/>
    <w:rsid w:val="00F51C1E"/>
    <w:rsid w:val="00F5311F"/>
    <w:rsid w:val="00F76A9A"/>
    <w:rsid w:val="00F8114C"/>
    <w:rsid w:val="00F825EC"/>
    <w:rsid w:val="00F83AC1"/>
    <w:rsid w:val="00F83D60"/>
    <w:rsid w:val="00F913E7"/>
    <w:rsid w:val="00FA6983"/>
    <w:rsid w:val="00FA6999"/>
    <w:rsid w:val="00FB2F75"/>
    <w:rsid w:val="00FB6BF2"/>
    <w:rsid w:val="00FD0809"/>
    <w:rsid w:val="00FD783F"/>
    <w:rsid w:val="00FF12BE"/>
    <w:rsid w:val="00FF5C33"/>
    <w:rsid w:val="01071871"/>
    <w:rsid w:val="012A5247"/>
    <w:rsid w:val="013941FF"/>
    <w:rsid w:val="01426EA4"/>
    <w:rsid w:val="01442F17"/>
    <w:rsid w:val="01586F95"/>
    <w:rsid w:val="01697516"/>
    <w:rsid w:val="016E6F30"/>
    <w:rsid w:val="01795A64"/>
    <w:rsid w:val="01B318BD"/>
    <w:rsid w:val="01B54666"/>
    <w:rsid w:val="01DD0EA7"/>
    <w:rsid w:val="01FA2034"/>
    <w:rsid w:val="01FD1101"/>
    <w:rsid w:val="023458F6"/>
    <w:rsid w:val="027A778B"/>
    <w:rsid w:val="02A67869"/>
    <w:rsid w:val="02B35021"/>
    <w:rsid w:val="02F35441"/>
    <w:rsid w:val="03017AD8"/>
    <w:rsid w:val="030F6608"/>
    <w:rsid w:val="033E11DA"/>
    <w:rsid w:val="035347F8"/>
    <w:rsid w:val="036E7C07"/>
    <w:rsid w:val="03A8643D"/>
    <w:rsid w:val="03B40390"/>
    <w:rsid w:val="03CD2A19"/>
    <w:rsid w:val="03D411AF"/>
    <w:rsid w:val="03E80371"/>
    <w:rsid w:val="040177C4"/>
    <w:rsid w:val="042A7D16"/>
    <w:rsid w:val="04335DEF"/>
    <w:rsid w:val="04495207"/>
    <w:rsid w:val="04762BCB"/>
    <w:rsid w:val="048D6EAC"/>
    <w:rsid w:val="04965753"/>
    <w:rsid w:val="04B70CD8"/>
    <w:rsid w:val="04B8041D"/>
    <w:rsid w:val="04D76B31"/>
    <w:rsid w:val="04E77913"/>
    <w:rsid w:val="05220598"/>
    <w:rsid w:val="054C5DC7"/>
    <w:rsid w:val="0572436C"/>
    <w:rsid w:val="05807639"/>
    <w:rsid w:val="05905185"/>
    <w:rsid w:val="05AE593B"/>
    <w:rsid w:val="05B074FD"/>
    <w:rsid w:val="05B400A8"/>
    <w:rsid w:val="05BC0A3E"/>
    <w:rsid w:val="05C03417"/>
    <w:rsid w:val="05CD0739"/>
    <w:rsid w:val="05D83D57"/>
    <w:rsid w:val="061015BD"/>
    <w:rsid w:val="06216BB6"/>
    <w:rsid w:val="06343675"/>
    <w:rsid w:val="06406B57"/>
    <w:rsid w:val="066D0C95"/>
    <w:rsid w:val="06EA5A6E"/>
    <w:rsid w:val="071A0F18"/>
    <w:rsid w:val="076E1AF6"/>
    <w:rsid w:val="07A0431D"/>
    <w:rsid w:val="07BE1B6B"/>
    <w:rsid w:val="07CC2A2A"/>
    <w:rsid w:val="07F400C8"/>
    <w:rsid w:val="07FF335E"/>
    <w:rsid w:val="08073F30"/>
    <w:rsid w:val="083335AC"/>
    <w:rsid w:val="08386D86"/>
    <w:rsid w:val="085A0EDB"/>
    <w:rsid w:val="08651974"/>
    <w:rsid w:val="086C5BAA"/>
    <w:rsid w:val="08846D20"/>
    <w:rsid w:val="089F2564"/>
    <w:rsid w:val="08B83A4C"/>
    <w:rsid w:val="08E12562"/>
    <w:rsid w:val="08EE73C4"/>
    <w:rsid w:val="09316F2E"/>
    <w:rsid w:val="094413E7"/>
    <w:rsid w:val="096C12C2"/>
    <w:rsid w:val="098506AF"/>
    <w:rsid w:val="09D9087D"/>
    <w:rsid w:val="0A1F5378"/>
    <w:rsid w:val="0A2D1803"/>
    <w:rsid w:val="0A623576"/>
    <w:rsid w:val="0A7C1AB6"/>
    <w:rsid w:val="0A801E5D"/>
    <w:rsid w:val="0A82476E"/>
    <w:rsid w:val="0AAC27AB"/>
    <w:rsid w:val="0AAC43FC"/>
    <w:rsid w:val="0AC3116E"/>
    <w:rsid w:val="0B3B4A15"/>
    <w:rsid w:val="0B47368E"/>
    <w:rsid w:val="0B4A25B4"/>
    <w:rsid w:val="0B5227EA"/>
    <w:rsid w:val="0B6E33AD"/>
    <w:rsid w:val="0B7B2A21"/>
    <w:rsid w:val="0B8B5B0B"/>
    <w:rsid w:val="0B9D27CF"/>
    <w:rsid w:val="0BA03797"/>
    <w:rsid w:val="0BE20EE8"/>
    <w:rsid w:val="0BF82013"/>
    <w:rsid w:val="0C171FCE"/>
    <w:rsid w:val="0C3E4A85"/>
    <w:rsid w:val="0C573E58"/>
    <w:rsid w:val="0C594483"/>
    <w:rsid w:val="0C685F85"/>
    <w:rsid w:val="0CAA2E3C"/>
    <w:rsid w:val="0CB233C6"/>
    <w:rsid w:val="0CC837B6"/>
    <w:rsid w:val="0D295B2E"/>
    <w:rsid w:val="0D5A7ECC"/>
    <w:rsid w:val="0D9E07A6"/>
    <w:rsid w:val="0DB6465E"/>
    <w:rsid w:val="0DE9401E"/>
    <w:rsid w:val="0E107052"/>
    <w:rsid w:val="0E4D3FE0"/>
    <w:rsid w:val="0E69360E"/>
    <w:rsid w:val="0E7B55A2"/>
    <w:rsid w:val="0E865698"/>
    <w:rsid w:val="0EAA7C3D"/>
    <w:rsid w:val="0EAB332A"/>
    <w:rsid w:val="0EE26AF3"/>
    <w:rsid w:val="0F1F2C32"/>
    <w:rsid w:val="0F276F2F"/>
    <w:rsid w:val="0F3E235E"/>
    <w:rsid w:val="0F484516"/>
    <w:rsid w:val="0FD0564A"/>
    <w:rsid w:val="10934824"/>
    <w:rsid w:val="1097714C"/>
    <w:rsid w:val="109A529E"/>
    <w:rsid w:val="10BB2C15"/>
    <w:rsid w:val="11012CC4"/>
    <w:rsid w:val="110E4D49"/>
    <w:rsid w:val="11386B0E"/>
    <w:rsid w:val="115E42DA"/>
    <w:rsid w:val="117B75C5"/>
    <w:rsid w:val="117C4EEB"/>
    <w:rsid w:val="11806F88"/>
    <w:rsid w:val="11A63922"/>
    <w:rsid w:val="11CF5BC0"/>
    <w:rsid w:val="11DF5C61"/>
    <w:rsid w:val="120163EC"/>
    <w:rsid w:val="121C366B"/>
    <w:rsid w:val="123157F1"/>
    <w:rsid w:val="124C0E4E"/>
    <w:rsid w:val="12576845"/>
    <w:rsid w:val="12CC7AF2"/>
    <w:rsid w:val="12FA23E5"/>
    <w:rsid w:val="13297586"/>
    <w:rsid w:val="13532A8E"/>
    <w:rsid w:val="136C5F79"/>
    <w:rsid w:val="138C265F"/>
    <w:rsid w:val="1394118D"/>
    <w:rsid w:val="13BE3E5F"/>
    <w:rsid w:val="14AD2F71"/>
    <w:rsid w:val="14C91C38"/>
    <w:rsid w:val="14F722A9"/>
    <w:rsid w:val="151329D6"/>
    <w:rsid w:val="155E41D9"/>
    <w:rsid w:val="158354FC"/>
    <w:rsid w:val="15BD1FD0"/>
    <w:rsid w:val="16325D03"/>
    <w:rsid w:val="163B7202"/>
    <w:rsid w:val="16786D68"/>
    <w:rsid w:val="168D4F61"/>
    <w:rsid w:val="169D73DA"/>
    <w:rsid w:val="16A104EE"/>
    <w:rsid w:val="16A90749"/>
    <w:rsid w:val="16D969B8"/>
    <w:rsid w:val="16F72521"/>
    <w:rsid w:val="16F9481B"/>
    <w:rsid w:val="171E2C65"/>
    <w:rsid w:val="171F5889"/>
    <w:rsid w:val="172F3240"/>
    <w:rsid w:val="17413C50"/>
    <w:rsid w:val="17440CAA"/>
    <w:rsid w:val="1748408D"/>
    <w:rsid w:val="176B0573"/>
    <w:rsid w:val="177F5C8F"/>
    <w:rsid w:val="17B634A5"/>
    <w:rsid w:val="17BE5505"/>
    <w:rsid w:val="17E83DAE"/>
    <w:rsid w:val="18314B21"/>
    <w:rsid w:val="1837050A"/>
    <w:rsid w:val="183A4687"/>
    <w:rsid w:val="18495204"/>
    <w:rsid w:val="185350C3"/>
    <w:rsid w:val="189759D0"/>
    <w:rsid w:val="18AF22C0"/>
    <w:rsid w:val="18B474DE"/>
    <w:rsid w:val="18ED1834"/>
    <w:rsid w:val="19233411"/>
    <w:rsid w:val="192A33E4"/>
    <w:rsid w:val="19320EF8"/>
    <w:rsid w:val="19382566"/>
    <w:rsid w:val="1955130A"/>
    <w:rsid w:val="19636222"/>
    <w:rsid w:val="197F5C60"/>
    <w:rsid w:val="198D1864"/>
    <w:rsid w:val="19946458"/>
    <w:rsid w:val="19C512C3"/>
    <w:rsid w:val="19C85DBA"/>
    <w:rsid w:val="19EC1D8F"/>
    <w:rsid w:val="19F9109B"/>
    <w:rsid w:val="1A1210D8"/>
    <w:rsid w:val="1A3A5102"/>
    <w:rsid w:val="1A571941"/>
    <w:rsid w:val="1A6C47FA"/>
    <w:rsid w:val="1A7801C6"/>
    <w:rsid w:val="1A8E7617"/>
    <w:rsid w:val="1ADA2B82"/>
    <w:rsid w:val="1AEA50E0"/>
    <w:rsid w:val="1AF505C9"/>
    <w:rsid w:val="1AF7148E"/>
    <w:rsid w:val="1B1863CA"/>
    <w:rsid w:val="1B93156B"/>
    <w:rsid w:val="1B9451A7"/>
    <w:rsid w:val="1B9E1A78"/>
    <w:rsid w:val="1BA12BE0"/>
    <w:rsid w:val="1BB944E8"/>
    <w:rsid w:val="1BD15431"/>
    <w:rsid w:val="1BD955FF"/>
    <w:rsid w:val="1BE43A32"/>
    <w:rsid w:val="1C2233DB"/>
    <w:rsid w:val="1C737CB5"/>
    <w:rsid w:val="1C8D113B"/>
    <w:rsid w:val="1CBF17AB"/>
    <w:rsid w:val="1CCA7948"/>
    <w:rsid w:val="1D2F6DB3"/>
    <w:rsid w:val="1D574572"/>
    <w:rsid w:val="1D616A91"/>
    <w:rsid w:val="1D662F86"/>
    <w:rsid w:val="1D7544F0"/>
    <w:rsid w:val="1D7D7B34"/>
    <w:rsid w:val="1D91530A"/>
    <w:rsid w:val="1D9818AB"/>
    <w:rsid w:val="1D9C3CA0"/>
    <w:rsid w:val="1DB201F3"/>
    <w:rsid w:val="1DBC2F83"/>
    <w:rsid w:val="1DCF01D1"/>
    <w:rsid w:val="1DE31BA5"/>
    <w:rsid w:val="1E026821"/>
    <w:rsid w:val="1E26137E"/>
    <w:rsid w:val="1E277FB4"/>
    <w:rsid w:val="1E5A387E"/>
    <w:rsid w:val="1E5C0D02"/>
    <w:rsid w:val="1ECF527D"/>
    <w:rsid w:val="1ED13B0A"/>
    <w:rsid w:val="1EEE5264"/>
    <w:rsid w:val="1EFC6F10"/>
    <w:rsid w:val="1FC30E78"/>
    <w:rsid w:val="1FE2748E"/>
    <w:rsid w:val="1FE86263"/>
    <w:rsid w:val="20965DB3"/>
    <w:rsid w:val="20CB5D87"/>
    <w:rsid w:val="212D678B"/>
    <w:rsid w:val="217A24B7"/>
    <w:rsid w:val="2181249F"/>
    <w:rsid w:val="21A2362F"/>
    <w:rsid w:val="21A252D6"/>
    <w:rsid w:val="21A443FD"/>
    <w:rsid w:val="21D51543"/>
    <w:rsid w:val="21D85BF5"/>
    <w:rsid w:val="21EC0533"/>
    <w:rsid w:val="221276BF"/>
    <w:rsid w:val="227C57B5"/>
    <w:rsid w:val="229434CD"/>
    <w:rsid w:val="22AC2FCD"/>
    <w:rsid w:val="22AE6F1B"/>
    <w:rsid w:val="22BF5351"/>
    <w:rsid w:val="22C61C10"/>
    <w:rsid w:val="23080C61"/>
    <w:rsid w:val="231A29B0"/>
    <w:rsid w:val="231B33DA"/>
    <w:rsid w:val="23523437"/>
    <w:rsid w:val="23992322"/>
    <w:rsid w:val="23BC0304"/>
    <w:rsid w:val="23F30568"/>
    <w:rsid w:val="23FE1103"/>
    <w:rsid w:val="23FF369B"/>
    <w:rsid w:val="24712BB1"/>
    <w:rsid w:val="24AF0454"/>
    <w:rsid w:val="24B5569F"/>
    <w:rsid w:val="24D47669"/>
    <w:rsid w:val="24DC7C00"/>
    <w:rsid w:val="24DD0F08"/>
    <w:rsid w:val="24EB3F59"/>
    <w:rsid w:val="2511655E"/>
    <w:rsid w:val="25245AC9"/>
    <w:rsid w:val="25475F9D"/>
    <w:rsid w:val="2549105C"/>
    <w:rsid w:val="25587FAB"/>
    <w:rsid w:val="25803155"/>
    <w:rsid w:val="25905614"/>
    <w:rsid w:val="25A16F5A"/>
    <w:rsid w:val="25A431B8"/>
    <w:rsid w:val="25A771CE"/>
    <w:rsid w:val="25AF4104"/>
    <w:rsid w:val="25E73D3C"/>
    <w:rsid w:val="26124DF5"/>
    <w:rsid w:val="264C78C3"/>
    <w:rsid w:val="265A397D"/>
    <w:rsid w:val="267A3E48"/>
    <w:rsid w:val="26AF46B9"/>
    <w:rsid w:val="26B1718E"/>
    <w:rsid w:val="26D013BA"/>
    <w:rsid w:val="271440B1"/>
    <w:rsid w:val="279158FA"/>
    <w:rsid w:val="27DF303A"/>
    <w:rsid w:val="27E43E1B"/>
    <w:rsid w:val="2872584E"/>
    <w:rsid w:val="289D42CB"/>
    <w:rsid w:val="28C51DEA"/>
    <w:rsid w:val="28DB2E58"/>
    <w:rsid w:val="28E64803"/>
    <w:rsid w:val="29635DC6"/>
    <w:rsid w:val="296431B8"/>
    <w:rsid w:val="297E1D51"/>
    <w:rsid w:val="298D1E2E"/>
    <w:rsid w:val="299C1DCA"/>
    <w:rsid w:val="29A34EBC"/>
    <w:rsid w:val="29DC5B02"/>
    <w:rsid w:val="2A6049D0"/>
    <w:rsid w:val="2A6A231A"/>
    <w:rsid w:val="2A9801C3"/>
    <w:rsid w:val="2A9F2DCA"/>
    <w:rsid w:val="2AC90D24"/>
    <w:rsid w:val="2AF63E73"/>
    <w:rsid w:val="2B3248BA"/>
    <w:rsid w:val="2B3E2846"/>
    <w:rsid w:val="2B652890"/>
    <w:rsid w:val="2B714896"/>
    <w:rsid w:val="2B722F48"/>
    <w:rsid w:val="2BCB73A0"/>
    <w:rsid w:val="2BE5467A"/>
    <w:rsid w:val="2C154E57"/>
    <w:rsid w:val="2C2A3CB6"/>
    <w:rsid w:val="2C737837"/>
    <w:rsid w:val="2CA565C0"/>
    <w:rsid w:val="2CB27474"/>
    <w:rsid w:val="2CFB2856"/>
    <w:rsid w:val="2D016ED7"/>
    <w:rsid w:val="2D045D91"/>
    <w:rsid w:val="2D12037E"/>
    <w:rsid w:val="2D185350"/>
    <w:rsid w:val="2D205E32"/>
    <w:rsid w:val="2D2A1A65"/>
    <w:rsid w:val="2D4631AD"/>
    <w:rsid w:val="2D5F34BD"/>
    <w:rsid w:val="2D624587"/>
    <w:rsid w:val="2D6C651A"/>
    <w:rsid w:val="2D76378C"/>
    <w:rsid w:val="2D9B7B90"/>
    <w:rsid w:val="2DA571B1"/>
    <w:rsid w:val="2DF60666"/>
    <w:rsid w:val="2DF859AC"/>
    <w:rsid w:val="2DFA7666"/>
    <w:rsid w:val="2E380D3C"/>
    <w:rsid w:val="2E83137F"/>
    <w:rsid w:val="2EA14FFE"/>
    <w:rsid w:val="2EBD5CDA"/>
    <w:rsid w:val="2EC965F2"/>
    <w:rsid w:val="2ED51830"/>
    <w:rsid w:val="2EF94C16"/>
    <w:rsid w:val="2F143441"/>
    <w:rsid w:val="2F3363B9"/>
    <w:rsid w:val="2F8C517A"/>
    <w:rsid w:val="300630B5"/>
    <w:rsid w:val="300B72B4"/>
    <w:rsid w:val="30235ACE"/>
    <w:rsid w:val="3024257F"/>
    <w:rsid w:val="309A1FC1"/>
    <w:rsid w:val="309D155F"/>
    <w:rsid w:val="30F36AEF"/>
    <w:rsid w:val="312222EB"/>
    <w:rsid w:val="312B3C6B"/>
    <w:rsid w:val="31452CD9"/>
    <w:rsid w:val="3167010F"/>
    <w:rsid w:val="316F3722"/>
    <w:rsid w:val="319E27C2"/>
    <w:rsid w:val="31D95DB2"/>
    <w:rsid w:val="31DA2018"/>
    <w:rsid w:val="31E055A5"/>
    <w:rsid w:val="320B1330"/>
    <w:rsid w:val="328863B3"/>
    <w:rsid w:val="32AD5960"/>
    <w:rsid w:val="32B07651"/>
    <w:rsid w:val="32C448CC"/>
    <w:rsid w:val="33482BE2"/>
    <w:rsid w:val="336E2EA6"/>
    <w:rsid w:val="336F4A9C"/>
    <w:rsid w:val="337060F3"/>
    <w:rsid w:val="338E4EC5"/>
    <w:rsid w:val="33DF2DF2"/>
    <w:rsid w:val="33F927E7"/>
    <w:rsid w:val="342920FF"/>
    <w:rsid w:val="34340D96"/>
    <w:rsid w:val="344109DD"/>
    <w:rsid w:val="34661B83"/>
    <w:rsid w:val="346A6EFE"/>
    <w:rsid w:val="34802A40"/>
    <w:rsid w:val="34816CB8"/>
    <w:rsid w:val="348D6ADA"/>
    <w:rsid w:val="34DD5C3A"/>
    <w:rsid w:val="34E45841"/>
    <w:rsid w:val="35371AE6"/>
    <w:rsid w:val="35454BF3"/>
    <w:rsid w:val="355604A4"/>
    <w:rsid w:val="35621817"/>
    <w:rsid w:val="357706BA"/>
    <w:rsid w:val="35970487"/>
    <w:rsid w:val="359B3C9F"/>
    <w:rsid w:val="35CC6261"/>
    <w:rsid w:val="35D3505A"/>
    <w:rsid w:val="360342EC"/>
    <w:rsid w:val="36203A95"/>
    <w:rsid w:val="36436588"/>
    <w:rsid w:val="366C451A"/>
    <w:rsid w:val="368E7E4F"/>
    <w:rsid w:val="36920ED9"/>
    <w:rsid w:val="369E78F2"/>
    <w:rsid w:val="36B0144F"/>
    <w:rsid w:val="36CA6476"/>
    <w:rsid w:val="370A24FC"/>
    <w:rsid w:val="37291095"/>
    <w:rsid w:val="378F15B2"/>
    <w:rsid w:val="37D444DF"/>
    <w:rsid w:val="37E934E2"/>
    <w:rsid w:val="3841182B"/>
    <w:rsid w:val="384C1F99"/>
    <w:rsid w:val="386264CE"/>
    <w:rsid w:val="38877A2C"/>
    <w:rsid w:val="38E31256"/>
    <w:rsid w:val="38FD1B06"/>
    <w:rsid w:val="39034016"/>
    <w:rsid w:val="3930459C"/>
    <w:rsid w:val="393C68C4"/>
    <w:rsid w:val="3945125A"/>
    <w:rsid w:val="396B562C"/>
    <w:rsid w:val="397051E3"/>
    <w:rsid w:val="398E549A"/>
    <w:rsid w:val="399A38E1"/>
    <w:rsid w:val="39A67A0C"/>
    <w:rsid w:val="39B80137"/>
    <w:rsid w:val="39CC06FF"/>
    <w:rsid w:val="39F36447"/>
    <w:rsid w:val="39FF7D71"/>
    <w:rsid w:val="3A1021EF"/>
    <w:rsid w:val="3A2735A3"/>
    <w:rsid w:val="3A2A06F8"/>
    <w:rsid w:val="3A2E0361"/>
    <w:rsid w:val="3A411F49"/>
    <w:rsid w:val="3A747AFE"/>
    <w:rsid w:val="3AC2395A"/>
    <w:rsid w:val="3AF43CC7"/>
    <w:rsid w:val="3AF758C2"/>
    <w:rsid w:val="3B5F2780"/>
    <w:rsid w:val="3B7E1689"/>
    <w:rsid w:val="3B892B5C"/>
    <w:rsid w:val="3BB9327E"/>
    <w:rsid w:val="3C031591"/>
    <w:rsid w:val="3C5454F9"/>
    <w:rsid w:val="3C5E38D4"/>
    <w:rsid w:val="3C5F5731"/>
    <w:rsid w:val="3C8856E2"/>
    <w:rsid w:val="3CA877B9"/>
    <w:rsid w:val="3CC30B40"/>
    <w:rsid w:val="3CF95049"/>
    <w:rsid w:val="3D421E35"/>
    <w:rsid w:val="3D587FF5"/>
    <w:rsid w:val="3D5E12DA"/>
    <w:rsid w:val="3D5F3752"/>
    <w:rsid w:val="3D6741CD"/>
    <w:rsid w:val="3D6E76B9"/>
    <w:rsid w:val="3D72625D"/>
    <w:rsid w:val="3D924721"/>
    <w:rsid w:val="3DA60000"/>
    <w:rsid w:val="3DCE3322"/>
    <w:rsid w:val="3DDF55BC"/>
    <w:rsid w:val="3DF3525B"/>
    <w:rsid w:val="3E2B2769"/>
    <w:rsid w:val="3E497F20"/>
    <w:rsid w:val="3E4C0F0B"/>
    <w:rsid w:val="3E573C4A"/>
    <w:rsid w:val="3E7863DB"/>
    <w:rsid w:val="3ED4240C"/>
    <w:rsid w:val="3F0C4CA5"/>
    <w:rsid w:val="3FD23933"/>
    <w:rsid w:val="3FE86824"/>
    <w:rsid w:val="400D6281"/>
    <w:rsid w:val="40144095"/>
    <w:rsid w:val="4031272F"/>
    <w:rsid w:val="406D21B4"/>
    <w:rsid w:val="40924812"/>
    <w:rsid w:val="40B47AED"/>
    <w:rsid w:val="40D95EDA"/>
    <w:rsid w:val="41362024"/>
    <w:rsid w:val="41471620"/>
    <w:rsid w:val="41662B77"/>
    <w:rsid w:val="41C03EC5"/>
    <w:rsid w:val="41C313F7"/>
    <w:rsid w:val="41F928E5"/>
    <w:rsid w:val="41FE4D03"/>
    <w:rsid w:val="421A7E6E"/>
    <w:rsid w:val="42732479"/>
    <w:rsid w:val="4288000C"/>
    <w:rsid w:val="429D472E"/>
    <w:rsid w:val="42AA0085"/>
    <w:rsid w:val="42EA3236"/>
    <w:rsid w:val="431317EB"/>
    <w:rsid w:val="43136C34"/>
    <w:rsid w:val="43290F61"/>
    <w:rsid w:val="433E6E09"/>
    <w:rsid w:val="436035C1"/>
    <w:rsid w:val="436B2FC0"/>
    <w:rsid w:val="43741448"/>
    <w:rsid w:val="43E05A4C"/>
    <w:rsid w:val="43EA0359"/>
    <w:rsid w:val="442531A0"/>
    <w:rsid w:val="4429366C"/>
    <w:rsid w:val="44491B29"/>
    <w:rsid w:val="44512AC3"/>
    <w:rsid w:val="445D6160"/>
    <w:rsid w:val="445E722F"/>
    <w:rsid w:val="446F00CA"/>
    <w:rsid w:val="44BA0689"/>
    <w:rsid w:val="44E87A71"/>
    <w:rsid w:val="44EA30C9"/>
    <w:rsid w:val="45110B7D"/>
    <w:rsid w:val="451E5733"/>
    <w:rsid w:val="452545DA"/>
    <w:rsid w:val="452F1777"/>
    <w:rsid w:val="45726849"/>
    <w:rsid w:val="459B3770"/>
    <w:rsid w:val="45B65A84"/>
    <w:rsid w:val="45E56F41"/>
    <w:rsid w:val="45EA3FE6"/>
    <w:rsid w:val="45EF21F8"/>
    <w:rsid w:val="45F265B6"/>
    <w:rsid w:val="46074AC9"/>
    <w:rsid w:val="464118D5"/>
    <w:rsid w:val="46444057"/>
    <w:rsid w:val="464C3EA5"/>
    <w:rsid w:val="46641CF6"/>
    <w:rsid w:val="4666072E"/>
    <w:rsid w:val="468D2B65"/>
    <w:rsid w:val="46AC0B02"/>
    <w:rsid w:val="46B02554"/>
    <w:rsid w:val="46C45A59"/>
    <w:rsid w:val="46F926E0"/>
    <w:rsid w:val="471766EF"/>
    <w:rsid w:val="47507864"/>
    <w:rsid w:val="47726561"/>
    <w:rsid w:val="47A77EBD"/>
    <w:rsid w:val="47B87FFB"/>
    <w:rsid w:val="47BE33D8"/>
    <w:rsid w:val="47D024EE"/>
    <w:rsid w:val="47D10354"/>
    <w:rsid w:val="47DC1CF5"/>
    <w:rsid w:val="47E86A53"/>
    <w:rsid w:val="48225BC5"/>
    <w:rsid w:val="48247EBD"/>
    <w:rsid w:val="483225C8"/>
    <w:rsid w:val="48326BC7"/>
    <w:rsid w:val="4859114F"/>
    <w:rsid w:val="48665669"/>
    <w:rsid w:val="487348E9"/>
    <w:rsid w:val="48876F85"/>
    <w:rsid w:val="48932FCB"/>
    <w:rsid w:val="48AB73B9"/>
    <w:rsid w:val="48C16201"/>
    <w:rsid w:val="48C53D29"/>
    <w:rsid w:val="48F121A4"/>
    <w:rsid w:val="49240D6B"/>
    <w:rsid w:val="497A3D74"/>
    <w:rsid w:val="49844142"/>
    <w:rsid w:val="49BE225F"/>
    <w:rsid w:val="4A346C01"/>
    <w:rsid w:val="4A6F496A"/>
    <w:rsid w:val="4A7A7601"/>
    <w:rsid w:val="4AA727F9"/>
    <w:rsid w:val="4B140F5C"/>
    <w:rsid w:val="4B2408BF"/>
    <w:rsid w:val="4B357311"/>
    <w:rsid w:val="4B707F1C"/>
    <w:rsid w:val="4B796C0F"/>
    <w:rsid w:val="4B9C685E"/>
    <w:rsid w:val="4BA57795"/>
    <w:rsid w:val="4BAD0AE7"/>
    <w:rsid w:val="4BC1095E"/>
    <w:rsid w:val="4BFB01AA"/>
    <w:rsid w:val="4C02517F"/>
    <w:rsid w:val="4C087CF1"/>
    <w:rsid w:val="4C3910AD"/>
    <w:rsid w:val="4C6478CB"/>
    <w:rsid w:val="4C7C6ECB"/>
    <w:rsid w:val="4CF617E7"/>
    <w:rsid w:val="4D033373"/>
    <w:rsid w:val="4D195E54"/>
    <w:rsid w:val="4D3B567C"/>
    <w:rsid w:val="4D40100C"/>
    <w:rsid w:val="4D403E1C"/>
    <w:rsid w:val="4D680150"/>
    <w:rsid w:val="4D7B2C7F"/>
    <w:rsid w:val="4D80293A"/>
    <w:rsid w:val="4DA16B20"/>
    <w:rsid w:val="4DAD5105"/>
    <w:rsid w:val="4DB665FC"/>
    <w:rsid w:val="4DCB1879"/>
    <w:rsid w:val="4DF67E96"/>
    <w:rsid w:val="4E266DFE"/>
    <w:rsid w:val="4E420B81"/>
    <w:rsid w:val="4E5470D3"/>
    <w:rsid w:val="4E5F6B91"/>
    <w:rsid w:val="4E8D315C"/>
    <w:rsid w:val="4EA869CA"/>
    <w:rsid w:val="4EAE3BCA"/>
    <w:rsid w:val="4ECD009A"/>
    <w:rsid w:val="4ED4313D"/>
    <w:rsid w:val="4EDA3133"/>
    <w:rsid w:val="4EEE426C"/>
    <w:rsid w:val="4F0024CF"/>
    <w:rsid w:val="4F025816"/>
    <w:rsid w:val="4F151175"/>
    <w:rsid w:val="4F207882"/>
    <w:rsid w:val="4FA841B6"/>
    <w:rsid w:val="4FBA07BC"/>
    <w:rsid w:val="4FBC2FE9"/>
    <w:rsid w:val="4FCC5C1D"/>
    <w:rsid w:val="4FD53828"/>
    <w:rsid w:val="5035428D"/>
    <w:rsid w:val="50593FC2"/>
    <w:rsid w:val="508300F5"/>
    <w:rsid w:val="50F436F4"/>
    <w:rsid w:val="51075895"/>
    <w:rsid w:val="511D3745"/>
    <w:rsid w:val="513710FB"/>
    <w:rsid w:val="513E2700"/>
    <w:rsid w:val="51404BD4"/>
    <w:rsid w:val="516A3DF9"/>
    <w:rsid w:val="516E34E2"/>
    <w:rsid w:val="519E1844"/>
    <w:rsid w:val="51A2670E"/>
    <w:rsid w:val="51A92A6D"/>
    <w:rsid w:val="52852CEE"/>
    <w:rsid w:val="52922133"/>
    <w:rsid w:val="529524FE"/>
    <w:rsid w:val="52C124FC"/>
    <w:rsid w:val="52F32E99"/>
    <w:rsid w:val="53E46B10"/>
    <w:rsid w:val="53ED4CFA"/>
    <w:rsid w:val="53F85972"/>
    <w:rsid w:val="544715AE"/>
    <w:rsid w:val="544E30DD"/>
    <w:rsid w:val="549677BD"/>
    <w:rsid w:val="54CB34CA"/>
    <w:rsid w:val="55347C85"/>
    <w:rsid w:val="55362E26"/>
    <w:rsid w:val="554424FD"/>
    <w:rsid w:val="555E58D3"/>
    <w:rsid w:val="55CF7A81"/>
    <w:rsid w:val="55F73F65"/>
    <w:rsid w:val="55FE1724"/>
    <w:rsid w:val="564023D9"/>
    <w:rsid w:val="56404D88"/>
    <w:rsid w:val="56726756"/>
    <w:rsid w:val="56810812"/>
    <w:rsid w:val="56915B73"/>
    <w:rsid w:val="56973EAF"/>
    <w:rsid w:val="56A2752B"/>
    <w:rsid w:val="56AB3936"/>
    <w:rsid w:val="56BC3FE5"/>
    <w:rsid w:val="56C84528"/>
    <w:rsid w:val="56D11467"/>
    <w:rsid w:val="570A1171"/>
    <w:rsid w:val="572952EA"/>
    <w:rsid w:val="574B20CD"/>
    <w:rsid w:val="576E66A7"/>
    <w:rsid w:val="57A46C90"/>
    <w:rsid w:val="57A5277E"/>
    <w:rsid w:val="57AE66DD"/>
    <w:rsid w:val="57AF54C9"/>
    <w:rsid w:val="57B97D94"/>
    <w:rsid w:val="57C64A91"/>
    <w:rsid w:val="57DE5F22"/>
    <w:rsid w:val="5800637C"/>
    <w:rsid w:val="581C7F4D"/>
    <w:rsid w:val="58325EF6"/>
    <w:rsid w:val="585A02BE"/>
    <w:rsid w:val="585D53E3"/>
    <w:rsid w:val="58646B74"/>
    <w:rsid w:val="58BD551C"/>
    <w:rsid w:val="58C06E13"/>
    <w:rsid w:val="58E06572"/>
    <w:rsid w:val="59040907"/>
    <w:rsid w:val="590746F7"/>
    <w:rsid w:val="59440A14"/>
    <w:rsid w:val="597E2D85"/>
    <w:rsid w:val="598C360F"/>
    <w:rsid w:val="59B04B3E"/>
    <w:rsid w:val="59C37440"/>
    <w:rsid w:val="59D167F3"/>
    <w:rsid w:val="5A014705"/>
    <w:rsid w:val="5A055E00"/>
    <w:rsid w:val="5A44474A"/>
    <w:rsid w:val="5A4556FF"/>
    <w:rsid w:val="5A503E3B"/>
    <w:rsid w:val="5AE83DAF"/>
    <w:rsid w:val="5B4A79DE"/>
    <w:rsid w:val="5B5D233F"/>
    <w:rsid w:val="5BC85FC0"/>
    <w:rsid w:val="5BEA1483"/>
    <w:rsid w:val="5C057285"/>
    <w:rsid w:val="5C270E1E"/>
    <w:rsid w:val="5C2E3213"/>
    <w:rsid w:val="5C3C4CA5"/>
    <w:rsid w:val="5C6521C6"/>
    <w:rsid w:val="5C6D54E9"/>
    <w:rsid w:val="5C736778"/>
    <w:rsid w:val="5C8B2A36"/>
    <w:rsid w:val="5C8E7687"/>
    <w:rsid w:val="5C9579AA"/>
    <w:rsid w:val="5CE755F4"/>
    <w:rsid w:val="5CFE7D18"/>
    <w:rsid w:val="5D2D539E"/>
    <w:rsid w:val="5D2E2E9F"/>
    <w:rsid w:val="5D3205CF"/>
    <w:rsid w:val="5D326EEC"/>
    <w:rsid w:val="5D665EFD"/>
    <w:rsid w:val="5D8E10B9"/>
    <w:rsid w:val="5DA16309"/>
    <w:rsid w:val="5DB042D6"/>
    <w:rsid w:val="5DED4ED0"/>
    <w:rsid w:val="5DF41E17"/>
    <w:rsid w:val="5E0704AE"/>
    <w:rsid w:val="5E2A5DAF"/>
    <w:rsid w:val="5E2E0380"/>
    <w:rsid w:val="5E432265"/>
    <w:rsid w:val="5E4B20BD"/>
    <w:rsid w:val="5E915812"/>
    <w:rsid w:val="5EAA3AF3"/>
    <w:rsid w:val="5EB8769E"/>
    <w:rsid w:val="5EF550F4"/>
    <w:rsid w:val="5EF830F4"/>
    <w:rsid w:val="5F1A47FD"/>
    <w:rsid w:val="5F713E60"/>
    <w:rsid w:val="5FA44B1F"/>
    <w:rsid w:val="5FB12D45"/>
    <w:rsid w:val="5FB9561E"/>
    <w:rsid w:val="5FCC2A4C"/>
    <w:rsid w:val="5FE06289"/>
    <w:rsid w:val="5FFF0FC9"/>
    <w:rsid w:val="600A24B9"/>
    <w:rsid w:val="60162B73"/>
    <w:rsid w:val="601812E2"/>
    <w:rsid w:val="609D7A1F"/>
    <w:rsid w:val="60C007F2"/>
    <w:rsid w:val="60CF4234"/>
    <w:rsid w:val="60FB513A"/>
    <w:rsid w:val="61864D0F"/>
    <w:rsid w:val="62065C80"/>
    <w:rsid w:val="620D4C57"/>
    <w:rsid w:val="62492973"/>
    <w:rsid w:val="62670FF0"/>
    <w:rsid w:val="629D77F8"/>
    <w:rsid w:val="62C8004E"/>
    <w:rsid w:val="62E77162"/>
    <w:rsid w:val="63105CD0"/>
    <w:rsid w:val="63180889"/>
    <w:rsid w:val="632835FE"/>
    <w:rsid w:val="63330F4D"/>
    <w:rsid w:val="635F1C20"/>
    <w:rsid w:val="63720C7C"/>
    <w:rsid w:val="63AD2FF6"/>
    <w:rsid w:val="63CD556A"/>
    <w:rsid w:val="63CF1095"/>
    <w:rsid w:val="64687CAA"/>
    <w:rsid w:val="6483227D"/>
    <w:rsid w:val="64A42B7E"/>
    <w:rsid w:val="65280A81"/>
    <w:rsid w:val="653C3873"/>
    <w:rsid w:val="653C44C4"/>
    <w:rsid w:val="65931EE2"/>
    <w:rsid w:val="65A146D9"/>
    <w:rsid w:val="65FB7E7D"/>
    <w:rsid w:val="66105C67"/>
    <w:rsid w:val="661937D4"/>
    <w:rsid w:val="6625481C"/>
    <w:rsid w:val="664B129F"/>
    <w:rsid w:val="66536C3B"/>
    <w:rsid w:val="668D2BF0"/>
    <w:rsid w:val="669975CE"/>
    <w:rsid w:val="66A84297"/>
    <w:rsid w:val="66EE0957"/>
    <w:rsid w:val="67004100"/>
    <w:rsid w:val="67006D66"/>
    <w:rsid w:val="670E1E87"/>
    <w:rsid w:val="67125F7B"/>
    <w:rsid w:val="675B5EF2"/>
    <w:rsid w:val="67916EA7"/>
    <w:rsid w:val="679C6978"/>
    <w:rsid w:val="67D7195E"/>
    <w:rsid w:val="67E91F98"/>
    <w:rsid w:val="685001E0"/>
    <w:rsid w:val="68513E3C"/>
    <w:rsid w:val="68725A68"/>
    <w:rsid w:val="687D221D"/>
    <w:rsid w:val="691C3E20"/>
    <w:rsid w:val="697D3A98"/>
    <w:rsid w:val="697F24CB"/>
    <w:rsid w:val="698C6F50"/>
    <w:rsid w:val="699F483F"/>
    <w:rsid w:val="69C80BCD"/>
    <w:rsid w:val="6A064BE7"/>
    <w:rsid w:val="6A276B13"/>
    <w:rsid w:val="6A371E19"/>
    <w:rsid w:val="6A6C2F4C"/>
    <w:rsid w:val="6A8B7434"/>
    <w:rsid w:val="6AA04F7F"/>
    <w:rsid w:val="6ACB3944"/>
    <w:rsid w:val="6AE64094"/>
    <w:rsid w:val="6AE730DD"/>
    <w:rsid w:val="6AFC6214"/>
    <w:rsid w:val="6B117253"/>
    <w:rsid w:val="6B120ABB"/>
    <w:rsid w:val="6B3235FE"/>
    <w:rsid w:val="6B68184B"/>
    <w:rsid w:val="6B7813A5"/>
    <w:rsid w:val="6BB40E8A"/>
    <w:rsid w:val="6BD249AC"/>
    <w:rsid w:val="6BDE6097"/>
    <w:rsid w:val="6BDF5784"/>
    <w:rsid w:val="6BDF7763"/>
    <w:rsid w:val="6BFB0627"/>
    <w:rsid w:val="6C03604F"/>
    <w:rsid w:val="6C10550B"/>
    <w:rsid w:val="6C1F4C7B"/>
    <w:rsid w:val="6C233EF2"/>
    <w:rsid w:val="6C702AAF"/>
    <w:rsid w:val="6C871EC0"/>
    <w:rsid w:val="6CB16ECC"/>
    <w:rsid w:val="6CCF756A"/>
    <w:rsid w:val="6CD13BB1"/>
    <w:rsid w:val="6CE705CE"/>
    <w:rsid w:val="6D1C51DD"/>
    <w:rsid w:val="6D497E5F"/>
    <w:rsid w:val="6DC4144A"/>
    <w:rsid w:val="6DC93A32"/>
    <w:rsid w:val="6DD56D28"/>
    <w:rsid w:val="6DEF35D2"/>
    <w:rsid w:val="6DFE032C"/>
    <w:rsid w:val="6E0B6E9E"/>
    <w:rsid w:val="6E12415D"/>
    <w:rsid w:val="6E225D17"/>
    <w:rsid w:val="6E2E19E9"/>
    <w:rsid w:val="6E414F38"/>
    <w:rsid w:val="6E496BDB"/>
    <w:rsid w:val="6ED96960"/>
    <w:rsid w:val="6EF81BD8"/>
    <w:rsid w:val="6F1578FB"/>
    <w:rsid w:val="6F177070"/>
    <w:rsid w:val="6F223591"/>
    <w:rsid w:val="6F315D5B"/>
    <w:rsid w:val="6F3472C3"/>
    <w:rsid w:val="6F6D0667"/>
    <w:rsid w:val="6F8672D1"/>
    <w:rsid w:val="6F9B76E5"/>
    <w:rsid w:val="6FA07974"/>
    <w:rsid w:val="6FAA714F"/>
    <w:rsid w:val="6FAB14DD"/>
    <w:rsid w:val="6FAB3472"/>
    <w:rsid w:val="6FDF5F94"/>
    <w:rsid w:val="6FF92392"/>
    <w:rsid w:val="6FFA16A8"/>
    <w:rsid w:val="70140F64"/>
    <w:rsid w:val="702B6ADD"/>
    <w:rsid w:val="70917322"/>
    <w:rsid w:val="70B67BCE"/>
    <w:rsid w:val="70E231C1"/>
    <w:rsid w:val="70F7727A"/>
    <w:rsid w:val="71234207"/>
    <w:rsid w:val="714D65B4"/>
    <w:rsid w:val="71541480"/>
    <w:rsid w:val="7166042E"/>
    <w:rsid w:val="71696B0F"/>
    <w:rsid w:val="716C2D0B"/>
    <w:rsid w:val="71AE3CD0"/>
    <w:rsid w:val="71DD344B"/>
    <w:rsid w:val="71E629B3"/>
    <w:rsid w:val="71F02BE8"/>
    <w:rsid w:val="71F551BD"/>
    <w:rsid w:val="721445B1"/>
    <w:rsid w:val="721A1AAC"/>
    <w:rsid w:val="721E3EAB"/>
    <w:rsid w:val="721E5EFB"/>
    <w:rsid w:val="7245432C"/>
    <w:rsid w:val="72906F8E"/>
    <w:rsid w:val="729530C9"/>
    <w:rsid w:val="72987C1D"/>
    <w:rsid w:val="729E400D"/>
    <w:rsid w:val="72B20EFA"/>
    <w:rsid w:val="72F67501"/>
    <w:rsid w:val="73B353B8"/>
    <w:rsid w:val="73D33912"/>
    <w:rsid w:val="73E0558C"/>
    <w:rsid w:val="73FF03A6"/>
    <w:rsid w:val="742C6275"/>
    <w:rsid w:val="74444FF2"/>
    <w:rsid w:val="74613078"/>
    <w:rsid w:val="748612DC"/>
    <w:rsid w:val="752A4ABF"/>
    <w:rsid w:val="754755FC"/>
    <w:rsid w:val="75657963"/>
    <w:rsid w:val="756D03FB"/>
    <w:rsid w:val="757379BC"/>
    <w:rsid w:val="757F50EF"/>
    <w:rsid w:val="75BB62B8"/>
    <w:rsid w:val="75D37C3A"/>
    <w:rsid w:val="75E808E8"/>
    <w:rsid w:val="75FB45CA"/>
    <w:rsid w:val="761459FA"/>
    <w:rsid w:val="7617088A"/>
    <w:rsid w:val="762F727D"/>
    <w:rsid w:val="76406B04"/>
    <w:rsid w:val="76916A75"/>
    <w:rsid w:val="7692605C"/>
    <w:rsid w:val="76BC67BB"/>
    <w:rsid w:val="76D77488"/>
    <w:rsid w:val="76EB0F35"/>
    <w:rsid w:val="76FA04D0"/>
    <w:rsid w:val="770B23BF"/>
    <w:rsid w:val="7741777C"/>
    <w:rsid w:val="77434DE1"/>
    <w:rsid w:val="77526CDA"/>
    <w:rsid w:val="77A9662C"/>
    <w:rsid w:val="77DA5B9E"/>
    <w:rsid w:val="77DD5C6B"/>
    <w:rsid w:val="781645EB"/>
    <w:rsid w:val="78265E4A"/>
    <w:rsid w:val="784533B4"/>
    <w:rsid w:val="78A24B9C"/>
    <w:rsid w:val="78DD35C4"/>
    <w:rsid w:val="78E37FE1"/>
    <w:rsid w:val="78FF5D71"/>
    <w:rsid w:val="790F4801"/>
    <w:rsid w:val="793745C3"/>
    <w:rsid w:val="79396A43"/>
    <w:rsid w:val="794E299A"/>
    <w:rsid w:val="795D25EC"/>
    <w:rsid w:val="7988191D"/>
    <w:rsid w:val="799925E5"/>
    <w:rsid w:val="79A3517E"/>
    <w:rsid w:val="79AB6660"/>
    <w:rsid w:val="79E11AAC"/>
    <w:rsid w:val="79F64484"/>
    <w:rsid w:val="7A174203"/>
    <w:rsid w:val="7A2B5B27"/>
    <w:rsid w:val="7A482314"/>
    <w:rsid w:val="7A630160"/>
    <w:rsid w:val="7A693593"/>
    <w:rsid w:val="7AC25D8D"/>
    <w:rsid w:val="7AE0344D"/>
    <w:rsid w:val="7B056BD4"/>
    <w:rsid w:val="7B44603A"/>
    <w:rsid w:val="7B884623"/>
    <w:rsid w:val="7BC33191"/>
    <w:rsid w:val="7BEC55FE"/>
    <w:rsid w:val="7C161DFC"/>
    <w:rsid w:val="7C223B1A"/>
    <w:rsid w:val="7C4B50E7"/>
    <w:rsid w:val="7C6F6344"/>
    <w:rsid w:val="7C7B72D4"/>
    <w:rsid w:val="7C7C7530"/>
    <w:rsid w:val="7C862B29"/>
    <w:rsid w:val="7C8B69B8"/>
    <w:rsid w:val="7C9951EA"/>
    <w:rsid w:val="7CA13B5E"/>
    <w:rsid w:val="7D0B05D9"/>
    <w:rsid w:val="7D194D92"/>
    <w:rsid w:val="7D2134FE"/>
    <w:rsid w:val="7D831881"/>
    <w:rsid w:val="7DB76F17"/>
    <w:rsid w:val="7DC556DA"/>
    <w:rsid w:val="7DE35D49"/>
    <w:rsid w:val="7DF12F39"/>
    <w:rsid w:val="7E0769A9"/>
    <w:rsid w:val="7E0C39EE"/>
    <w:rsid w:val="7E283B0C"/>
    <w:rsid w:val="7E9144D4"/>
    <w:rsid w:val="7EA96116"/>
    <w:rsid w:val="7EDC5135"/>
    <w:rsid w:val="7F2F4B6B"/>
    <w:rsid w:val="7F331795"/>
    <w:rsid w:val="7F5370EE"/>
    <w:rsid w:val="7F586FBF"/>
    <w:rsid w:val="7F667238"/>
    <w:rsid w:val="7F763FCA"/>
    <w:rsid w:val="7F945C7C"/>
    <w:rsid w:val="7F98702D"/>
    <w:rsid w:val="7FCF0448"/>
    <w:rsid w:val="7FE7219C"/>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qFormat="1" w:unhideWhenUsed="0" w:uiPriority="0" w:semiHidden="0" w:name="List"/>
    <w:lsdException w:unhideWhenUsed="0" w:uiPriority="0" w:semiHidden="0" w:name="List Bullet"/>
    <w:lsdException w:qFormat="1"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1"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iPriority="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1"/>
    <w:pPr>
      <w:widowControl w:val="0"/>
      <w:adjustRightInd w:val="0"/>
      <w:snapToGrid w:val="0"/>
      <w:spacing w:line="360" w:lineRule="auto"/>
      <w:ind w:firstLine="200" w:firstLineChars="200"/>
    </w:pPr>
    <w:rPr>
      <w:rFonts w:ascii="Times New Roman" w:hAnsi="Times New Roman" w:eastAsia="仿宋" w:cstheme="minorBidi"/>
      <w:sz w:val="28"/>
      <w:szCs w:val="22"/>
      <w:lang w:val="en-US" w:eastAsia="en-US" w:bidi="ar-SA"/>
    </w:rPr>
  </w:style>
  <w:style w:type="paragraph" w:styleId="3">
    <w:name w:val="heading 1"/>
    <w:basedOn w:val="1"/>
    <w:next w:val="1"/>
    <w:qFormat/>
    <w:uiPriority w:val="1"/>
    <w:pPr>
      <w:ind w:left="751"/>
      <w:outlineLvl w:val="0"/>
    </w:pPr>
    <w:rPr>
      <w:rFonts w:ascii="Microsoft JhengHei" w:hAnsi="Microsoft JhengHei" w:eastAsia="Microsoft JhengHei"/>
      <w:b/>
      <w:bCs/>
      <w:sz w:val="32"/>
      <w:szCs w:val="32"/>
    </w:rPr>
  </w:style>
  <w:style w:type="paragraph" w:styleId="4">
    <w:name w:val="heading 2"/>
    <w:basedOn w:val="1"/>
    <w:next w:val="1"/>
    <w:qFormat/>
    <w:uiPriority w:val="0"/>
    <w:pPr>
      <w:keepNext/>
      <w:keepLines/>
      <w:tabs>
        <w:tab w:val="left" w:pos="575"/>
      </w:tabs>
      <w:spacing w:before="260" w:after="260" w:line="413" w:lineRule="auto"/>
      <w:ind w:left="1320" w:hanging="420" w:firstLineChars="0"/>
      <w:outlineLvl w:val="1"/>
    </w:pPr>
    <w:rPr>
      <w:rFonts w:ascii="Arial" w:hAnsi="Arial" w:eastAsia="黑体" w:cs="Arial"/>
      <w:b/>
      <w:bCs/>
      <w:sz w:val="32"/>
      <w:szCs w:val="32"/>
    </w:rPr>
  </w:style>
  <w:style w:type="paragraph" w:styleId="5">
    <w:name w:val="heading 3"/>
    <w:basedOn w:val="1"/>
    <w:next w:val="1"/>
    <w:qFormat/>
    <w:uiPriority w:val="0"/>
    <w:pPr>
      <w:keepNext/>
      <w:keepLines/>
      <w:outlineLvl w:val="2"/>
    </w:pPr>
    <w:rPr>
      <w:b/>
      <w:bCs/>
      <w:szCs w:val="32"/>
    </w:rPr>
  </w:style>
  <w:style w:type="character" w:default="1" w:styleId="23">
    <w:name w:val="Default Paragraph Font"/>
    <w:semiHidden/>
    <w:unhideWhenUsed/>
    <w:uiPriority w:val="1"/>
  </w:style>
  <w:style w:type="table" w:default="1" w:styleId="21">
    <w:name w:val="Normal Table"/>
    <w:semiHidden/>
    <w:unhideWhenUsed/>
    <w:qFormat/>
    <w:uiPriority w:val="99"/>
    <w:tblPr>
      <w:tblCellMar>
        <w:top w:w="0" w:type="dxa"/>
        <w:left w:w="108" w:type="dxa"/>
        <w:bottom w:w="0" w:type="dxa"/>
        <w:right w:w="108" w:type="dxa"/>
      </w:tblCellMar>
    </w:tblPr>
  </w:style>
  <w:style w:type="paragraph" w:customStyle="1" w:styleId="2">
    <w:name w:val="Default1"/>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styleId="6">
    <w:name w:val="List Number"/>
    <w:basedOn w:val="1"/>
    <w:next w:val="1"/>
    <w:qFormat/>
    <w:uiPriority w:val="0"/>
    <w:pPr>
      <w:numPr>
        <w:ilvl w:val="0"/>
        <w:numId w:val="1"/>
      </w:numPr>
      <w:contextualSpacing/>
    </w:pPr>
  </w:style>
  <w:style w:type="paragraph" w:styleId="7">
    <w:name w:val="Normal Indent"/>
    <w:basedOn w:val="1"/>
    <w:next w:val="1"/>
    <w:qFormat/>
    <w:uiPriority w:val="0"/>
    <w:pPr>
      <w:ind w:firstLine="420"/>
    </w:pPr>
  </w:style>
  <w:style w:type="paragraph" w:styleId="8">
    <w:name w:val="toa heading"/>
    <w:basedOn w:val="1"/>
    <w:next w:val="1"/>
    <w:qFormat/>
    <w:uiPriority w:val="0"/>
    <w:pPr>
      <w:spacing w:before="120"/>
    </w:pPr>
    <w:rPr>
      <w:rFonts w:ascii="Arial" w:hAnsi="Arial"/>
      <w:sz w:val="24"/>
    </w:rPr>
  </w:style>
  <w:style w:type="paragraph" w:styleId="9">
    <w:name w:val="annotation text"/>
    <w:basedOn w:val="1"/>
    <w:link w:val="41"/>
    <w:qFormat/>
    <w:uiPriority w:val="0"/>
  </w:style>
  <w:style w:type="paragraph" w:styleId="10">
    <w:name w:val="Body Text"/>
    <w:basedOn w:val="1"/>
    <w:qFormat/>
    <w:uiPriority w:val="1"/>
    <w:rPr>
      <w:szCs w:val="32"/>
    </w:rPr>
  </w:style>
  <w:style w:type="paragraph" w:styleId="11">
    <w:name w:val="Body Text Indent"/>
    <w:basedOn w:val="1"/>
    <w:link w:val="27"/>
    <w:qFormat/>
    <w:uiPriority w:val="0"/>
  </w:style>
  <w:style w:type="paragraph" w:styleId="12">
    <w:name w:val="Balloon Text"/>
    <w:basedOn w:val="1"/>
    <w:link w:val="37"/>
    <w:qFormat/>
    <w:uiPriority w:val="0"/>
    <w:rPr>
      <w:sz w:val="18"/>
      <w:szCs w:val="18"/>
    </w:rPr>
  </w:style>
  <w:style w:type="paragraph" w:styleId="13">
    <w:name w:val="footer"/>
    <w:basedOn w:val="1"/>
    <w:link w:val="32"/>
    <w:qFormat/>
    <w:uiPriority w:val="99"/>
    <w:pPr>
      <w:tabs>
        <w:tab w:val="center" w:pos="4153"/>
        <w:tab w:val="right" w:pos="8306"/>
      </w:tabs>
    </w:pPr>
    <w:rPr>
      <w:sz w:val="18"/>
      <w:szCs w:val="18"/>
    </w:rPr>
  </w:style>
  <w:style w:type="paragraph" w:styleId="14">
    <w:name w:val="header"/>
    <w:basedOn w:val="1"/>
    <w:link w:val="31"/>
    <w:qFormat/>
    <w:uiPriority w:val="0"/>
    <w:pPr>
      <w:pBdr>
        <w:bottom w:val="single" w:color="auto" w:sz="6" w:space="1"/>
      </w:pBdr>
      <w:tabs>
        <w:tab w:val="center" w:pos="4153"/>
        <w:tab w:val="right" w:pos="8306"/>
      </w:tabs>
      <w:jc w:val="center"/>
    </w:pPr>
    <w:rPr>
      <w:sz w:val="18"/>
      <w:szCs w:val="18"/>
    </w:rPr>
  </w:style>
  <w:style w:type="paragraph" w:styleId="15">
    <w:name w:val="toc 1"/>
    <w:basedOn w:val="1"/>
    <w:next w:val="1"/>
    <w:qFormat/>
    <w:uiPriority w:val="39"/>
  </w:style>
  <w:style w:type="paragraph" w:styleId="16">
    <w:name w:val="List"/>
    <w:basedOn w:val="1"/>
    <w:qFormat/>
    <w:uiPriority w:val="0"/>
    <w:pPr>
      <w:ind w:left="200" w:hanging="200" w:hangingChars="200"/>
      <w:contextualSpacing/>
    </w:pPr>
  </w:style>
  <w:style w:type="paragraph" w:styleId="17">
    <w:name w:val="Normal (Web)"/>
    <w:basedOn w:val="1"/>
    <w:qFormat/>
    <w:uiPriority w:val="99"/>
    <w:pPr>
      <w:adjustRightInd/>
      <w:snapToGrid/>
      <w:spacing w:line="240" w:lineRule="auto"/>
      <w:ind w:firstLine="0" w:firstLineChars="0"/>
      <w:jc w:val="both"/>
    </w:pPr>
    <w:rPr>
      <w:rFonts w:eastAsia="宋体" w:cs="Times New Roman"/>
      <w:kern w:val="2"/>
      <w:sz w:val="24"/>
      <w:szCs w:val="20"/>
      <w:lang w:eastAsia="zh-CN"/>
    </w:rPr>
  </w:style>
  <w:style w:type="paragraph" w:styleId="18">
    <w:name w:val="annotation subject"/>
    <w:basedOn w:val="9"/>
    <w:next w:val="9"/>
    <w:link w:val="42"/>
    <w:semiHidden/>
    <w:unhideWhenUsed/>
    <w:qFormat/>
    <w:uiPriority w:val="0"/>
    <w:rPr>
      <w:b/>
      <w:bCs/>
    </w:rPr>
  </w:style>
  <w:style w:type="paragraph" w:styleId="19">
    <w:name w:val="Body Text First Indent"/>
    <w:basedOn w:val="10"/>
    <w:qFormat/>
    <w:uiPriority w:val="0"/>
    <w:pPr>
      <w:adjustRightInd/>
      <w:spacing w:after="120" w:line="240" w:lineRule="auto"/>
      <w:ind w:firstLine="420" w:firstLineChars="100"/>
    </w:pPr>
    <w:rPr>
      <w:kern w:val="2"/>
      <w:sz w:val="21"/>
    </w:rPr>
  </w:style>
  <w:style w:type="paragraph" w:styleId="20">
    <w:name w:val="Body Text First Indent 2"/>
    <w:basedOn w:val="11"/>
    <w:next w:val="19"/>
    <w:link w:val="40"/>
    <w:qFormat/>
    <w:uiPriority w:val="0"/>
    <w:pPr>
      <w:ind w:firstLine="420"/>
    </w:pPr>
  </w:style>
  <w:style w:type="table" w:styleId="22">
    <w:name w:val="Table Grid"/>
    <w:basedOn w:val="2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4">
    <w:name w:val="page number"/>
    <w:basedOn w:val="23"/>
    <w:qFormat/>
    <w:uiPriority w:val="0"/>
  </w:style>
  <w:style w:type="character" w:styleId="25">
    <w:name w:val="Hyperlink"/>
    <w:basedOn w:val="23"/>
    <w:unhideWhenUsed/>
    <w:qFormat/>
    <w:uiPriority w:val="99"/>
    <w:rPr>
      <w:color w:val="0000FF" w:themeColor="hyperlink"/>
      <w:u w:val="single"/>
      <w14:textFill>
        <w14:solidFill>
          <w14:schemeClr w14:val="hlink"/>
        </w14:solidFill>
      </w14:textFill>
    </w:rPr>
  </w:style>
  <w:style w:type="character" w:styleId="26">
    <w:name w:val="annotation reference"/>
    <w:basedOn w:val="23"/>
    <w:qFormat/>
    <w:uiPriority w:val="0"/>
    <w:rPr>
      <w:sz w:val="21"/>
      <w:szCs w:val="21"/>
    </w:rPr>
  </w:style>
  <w:style w:type="character" w:customStyle="1" w:styleId="27">
    <w:name w:val="正文文本缩进 Char"/>
    <w:basedOn w:val="23"/>
    <w:link w:val="11"/>
    <w:qFormat/>
    <w:uiPriority w:val="0"/>
    <w:rPr>
      <w:rFonts w:ascii="Times New Roman" w:hAnsi="Times New Roman" w:eastAsia="仿宋"/>
      <w:kern w:val="2"/>
      <w:sz w:val="21"/>
      <w:szCs w:val="24"/>
    </w:rPr>
  </w:style>
  <w:style w:type="table" w:customStyle="1" w:styleId="28">
    <w:name w:val="Table Normal"/>
    <w:unhideWhenUsed/>
    <w:qFormat/>
    <w:uiPriority w:val="2"/>
    <w:tblPr>
      <w:tblCellMar>
        <w:top w:w="0" w:type="dxa"/>
        <w:left w:w="0" w:type="dxa"/>
        <w:bottom w:w="0" w:type="dxa"/>
        <w:right w:w="0" w:type="dxa"/>
      </w:tblCellMar>
    </w:tblPr>
  </w:style>
  <w:style w:type="paragraph" w:customStyle="1" w:styleId="29">
    <w:name w:val="列出段落1"/>
    <w:basedOn w:val="1"/>
    <w:qFormat/>
    <w:uiPriority w:val="1"/>
  </w:style>
  <w:style w:type="paragraph" w:customStyle="1" w:styleId="30">
    <w:name w:val="Table Paragraph"/>
    <w:basedOn w:val="1"/>
    <w:qFormat/>
    <w:uiPriority w:val="1"/>
  </w:style>
  <w:style w:type="character" w:customStyle="1" w:styleId="31">
    <w:name w:val="页眉 Char"/>
    <w:basedOn w:val="23"/>
    <w:link w:val="14"/>
    <w:qFormat/>
    <w:uiPriority w:val="0"/>
    <w:rPr>
      <w:rFonts w:eastAsiaTheme="minorHAnsi"/>
      <w:sz w:val="18"/>
      <w:szCs w:val="18"/>
      <w:lang w:eastAsia="en-US"/>
    </w:rPr>
  </w:style>
  <w:style w:type="character" w:customStyle="1" w:styleId="32">
    <w:name w:val="页脚 Char"/>
    <w:basedOn w:val="23"/>
    <w:link w:val="13"/>
    <w:qFormat/>
    <w:uiPriority w:val="99"/>
    <w:rPr>
      <w:rFonts w:eastAsiaTheme="minorHAnsi"/>
      <w:sz w:val="18"/>
      <w:szCs w:val="18"/>
      <w:lang w:eastAsia="en-US"/>
    </w:rPr>
  </w:style>
  <w:style w:type="paragraph" w:customStyle="1" w:styleId="33">
    <w:name w:val="封面"/>
    <w:next w:val="16"/>
    <w:qFormat/>
    <w:uiPriority w:val="0"/>
    <w:pPr>
      <w:widowControl w:val="0"/>
    </w:pPr>
    <w:rPr>
      <w:rFonts w:ascii="黑体" w:hAnsi="Times New Roman" w:eastAsia="黑体" w:cs="Times New Roman"/>
      <w:sz w:val="28"/>
      <w:szCs w:val="28"/>
      <w:lang w:val="en-US" w:eastAsia="zh-CN" w:bidi="ar-SA"/>
    </w:rPr>
  </w:style>
  <w:style w:type="character" w:customStyle="1" w:styleId="34">
    <w:name w:val="封面下方 Char"/>
    <w:link w:val="35"/>
    <w:qFormat/>
    <w:uiPriority w:val="0"/>
    <w:rPr>
      <w:rFonts w:eastAsia="黑体"/>
      <w:sz w:val="28"/>
    </w:rPr>
  </w:style>
  <w:style w:type="paragraph" w:customStyle="1" w:styleId="35">
    <w:name w:val="封面下方"/>
    <w:next w:val="6"/>
    <w:link w:val="34"/>
    <w:qFormat/>
    <w:uiPriority w:val="0"/>
    <w:pPr>
      <w:widowControl w:val="0"/>
      <w:ind w:left="600" w:leftChars="600"/>
      <w:jc w:val="both"/>
    </w:pPr>
    <w:rPr>
      <w:rFonts w:eastAsia="黑体" w:asciiTheme="minorHAnsi" w:hAnsiTheme="minorHAnsi" w:cstheme="minorBidi"/>
      <w:sz w:val="28"/>
      <w:lang w:val="en-US" w:eastAsia="zh-CN" w:bidi="ar-SA"/>
    </w:rPr>
  </w:style>
  <w:style w:type="paragraph" w:customStyle="1" w:styleId="36">
    <w:name w:val="封面名称"/>
    <w:next w:val="16"/>
    <w:qFormat/>
    <w:uiPriority w:val="0"/>
    <w:pPr>
      <w:widowControl w:val="0"/>
      <w:jc w:val="center"/>
    </w:pPr>
    <w:rPr>
      <w:rFonts w:ascii="华文中宋" w:hAnsi="Times New Roman" w:eastAsia="华文中宋" w:cs="Times New Roman"/>
      <w:sz w:val="48"/>
      <w:szCs w:val="48"/>
      <w:lang w:val="en-US" w:eastAsia="zh-CN" w:bidi="ar-SA"/>
    </w:rPr>
  </w:style>
  <w:style w:type="character" w:customStyle="1" w:styleId="37">
    <w:name w:val="批注框文本 Char"/>
    <w:basedOn w:val="23"/>
    <w:link w:val="12"/>
    <w:qFormat/>
    <w:uiPriority w:val="0"/>
    <w:rPr>
      <w:rFonts w:eastAsiaTheme="minorHAnsi"/>
      <w:sz w:val="18"/>
      <w:szCs w:val="18"/>
      <w:lang w:eastAsia="en-US"/>
    </w:rPr>
  </w:style>
  <w:style w:type="character" w:customStyle="1" w:styleId="38">
    <w:name w:val="报告正文 Char"/>
    <w:link w:val="39"/>
    <w:qFormat/>
    <w:uiPriority w:val="0"/>
    <w:rPr>
      <w:rFonts w:ascii="Times New Roman" w:hAnsi="Times New Roman" w:eastAsia="仿宋"/>
      <w:kern w:val="2"/>
      <w:sz w:val="28"/>
      <w:szCs w:val="24"/>
    </w:rPr>
  </w:style>
  <w:style w:type="paragraph" w:customStyle="1" w:styleId="39">
    <w:name w:val="报告正文"/>
    <w:basedOn w:val="1"/>
    <w:next w:val="8"/>
    <w:link w:val="38"/>
    <w:qFormat/>
    <w:uiPriority w:val="0"/>
    <w:pPr>
      <w:jc w:val="both"/>
    </w:pPr>
    <w:rPr>
      <w:kern w:val="2"/>
      <w:szCs w:val="24"/>
      <w:lang w:eastAsia="zh-CN"/>
    </w:rPr>
  </w:style>
  <w:style w:type="character" w:customStyle="1" w:styleId="40">
    <w:name w:val="正文首行缩进 2 Char"/>
    <w:basedOn w:val="27"/>
    <w:link w:val="20"/>
    <w:qFormat/>
    <w:uiPriority w:val="0"/>
    <w:rPr>
      <w:rFonts w:ascii="Times New Roman" w:hAnsi="Times New Roman" w:eastAsia="仿宋"/>
      <w:kern w:val="2"/>
      <w:sz w:val="21"/>
      <w:szCs w:val="24"/>
    </w:rPr>
  </w:style>
  <w:style w:type="character" w:customStyle="1" w:styleId="41">
    <w:name w:val="批注文字 Char"/>
    <w:basedOn w:val="23"/>
    <w:link w:val="9"/>
    <w:qFormat/>
    <w:uiPriority w:val="0"/>
    <w:rPr>
      <w:rFonts w:eastAsia="仿宋" w:cstheme="minorBidi"/>
      <w:sz w:val="28"/>
      <w:szCs w:val="22"/>
      <w:lang w:eastAsia="en-US"/>
    </w:rPr>
  </w:style>
  <w:style w:type="character" w:customStyle="1" w:styleId="42">
    <w:name w:val="批注主题 Char"/>
    <w:basedOn w:val="41"/>
    <w:link w:val="18"/>
    <w:semiHidden/>
    <w:qFormat/>
    <w:uiPriority w:val="0"/>
    <w:rPr>
      <w:rFonts w:eastAsia="仿宋" w:cstheme="minorBidi"/>
      <w:b/>
      <w:bCs/>
      <w:sz w:val="28"/>
      <w:szCs w:val="22"/>
      <w:lang w:eastAsia="en-US"/>
    </w:rPr>
  </w:style>
  <w:style w:type="paragraph" w:styleId="43">
    <w:name w:val="List Paragraph"/>
    <w:basedOn w:val="1"/>
    <w:qFormat/>
    <w:uiPriority w:val="99"/>
    <w:pPr>
      <w:ind w:firstLine="420"/>
    </w:pPr>
  </w:style>
  <w:style w:type="paragraph" w:customStyle="1" w:styleId="44">
    <w:name w:val="WPSOffice手动目录 1"/>
    <w:qFormat/>
    <w:uiPriority w:val="0"/>
    <w:rPr>
      <w:rFonts w:ascii="Times New Roman" w:hAnsi="Times New Roman" w:eastAsia="宋体" w:cs="Times New Roman"/>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4" Type="http://schemas.openxmlformats.org/officeDocument/2006/relationships/fontTable" Target="fontTable.xml"/><Relationship Id="rId23" Type="http://schemas.openxmlformats.org/officeDocument/2006/relationships/customXml" Target="../customXml/item2.xml"/><Relationship Id="rId22" Type="http://schemas.openxmlformats.org/officeDocument/2006/relationships/numbering" Target="numbering.xml"/><Relationship Id="rId21" Type="http://schemas.openxmlformats.org/officeDocument/2006/relationships/customXml" Target="../customXml/item1.xml"/><Relationship Id="rId20" Type="http://schemas.openxmlformats.org/officeDocument/2006/relationships/image" Target="media/image1.jpeg"/><Relationship Id="rId2" Type="http://schemas.openxmlformats.org/officeDocument/2006/relationships/settings" Target="settings.xml"/><Relationship Id="rId19" Type="http://schemas.openxmlformats.org/officeDocument/2006/relationships/theme" Target="theme/theme1.xml"/><Relationship Id="rId18" Type="http://schemas.openxmlformats.org/officeDocument/2006/relationships/footer" Target="footer7.xml"/><Relationship Id="rId17" Type="http://schemas.openxmlformats.org/officeDocument/2006/relationships/header" Target="header7.xml"/><Relationship Id="rId16" Type="http://schemas.openxmlformats.org/officeDocument/2006/relationships/footer" Target="footer6.xml"/><Relationship Id="rId15" Type="http://schemas.openxmlformats.org/officeDocument/2006/relationships/footer" Target="footer5.xml"/><Relationship Id="rId14" Type="http://schemas.openxmlformats.org/officeDocument/2006/relationships/footer" Target="footer4.xml"/><Relationship Id="rId13" Type="http://schemas.openxmlformats.org/officeDocument/2006/relationships/header" Target="header6.xml"/><Relationship Id="rId12" Type="http://schemas.openxmlformats.org/officeDocument/2006/relationships/header" Target="header5.xml"/><Relationship Id="rId11" Type="http://schemas.openxmlformats.org/officeDocument/2006/relationships/header" Target="header4.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5C71FEE-FE8E-4695-9D2B-5F5F5C7E65A9}">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13</Pages>
  <Words>6413</Words>
  <Characters>6805</Characters>
  <Lines>64</Lines>
  <Paragraphs>18</Paragraphs>
  <TotalTime>1</TotalTime>
  <ScaleCrop>false</ScaleCrop>
  <LinksUpToDate>false</LinksUpToDate>
  <CharactersWithSpaces>6961</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2021-08-17T06:54:00Z</dcterms:created>
  <dc:creator>Windows 用户</dc:creator>
  <cp:lastModifiedBy>Administrator</cp:lastModifiedBy>
  <cp:lastPrinted>2018-07-12T08:30:00Z</cp:lastPrinted>
  <dcterms:modified xsi:type="dcterms:W3CDTF">2022-03-24T02:34:00Z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2017-09-13T00:00:00Z</vt:filetime>
  </property>
  <property fmtid="{D5CDD505-2E9C-101B-9397-08002B2CF9AE}" pid="3" name="Creator">
    <vt:lpwstr>WPS Office</vt:lpwstr>
  </property>
  <property fmtid="{D5CDD505-2E9C-101B-9397-08002B2CF9AE}" pid="4" name="LastSaved">
    <vt:filetime>2017-09-19T00:00:00Z</vt:filetime>
  </property>
  <property fmtid="{D5CDD505-2E9C-101B-9397-08002B2CF9AE}" pid="5" name="KSOProductBuildVer">
    <vt:lpwstr>2052-11.1.0.11365</vt:lpwstr>
  </property>
  <property fmtid="{D5CDD505-2E9C-101B-9397-08002B2CF9AE}" pid="6" name="ICV">
    <vt:lpwstr>42AE5918AC3945FCAE6D4C69D662AAED</vt:lpwstr>
  </property>
</Properties>
</file>