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sz w:val="32"/>
          <w:szCs w:val="32"/>
        </w:rPr>
      </w:pPr>
      <w:r>
        <w:rPr>
          <w:rFonts w:hint="eastAsia"/>
          <w:lang w:val="en-US" w:eastAsia="zh-CN"/>
        </w:rPr>
        <w:t xml:space="preserve">       </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560" w:lineRule="exact"/>
        <w:jc w:val="center"/>
        <w:rPr>
          <w:rFonts w:hint="default" w:ascii="宋体" w:hAnsi="宋体" w:eastAsia="宋体" w:cs="宋体"/>
          <w:b/>
          <w:bCs/>
          <w:sz w:val="48"/>
          <w:szCs w:val="48"/>
          <w:lang w:val="en-US" w:eastAsia="zh-CN"/>
        </w:rPr>
      </w:pPr>
      <w:r>
        <w:rPr>
          <w:rFonts w:hint="eastAsia" w:ascii="宋体" w:hAnsi="宋体" w:eastAsia="宋体" w:cs="宋体"/>
          <w:b/>
          <w:bCs/>
          <w:sz w:val="48"/>
          <w:szCs w:val="48"/>
          <w:lang w:eastAsia="zh-CN"/>
        </w:rPr>
        <w:t>陕西省西咸新区</w:t>
      </w:r>
      <w:r>
        <w:rPr>
          <w:rFonts w:hint="eastAsia" w:ascii="宋体" w:hAnsi="宋体" w:cs="宋体"/>
          <w:b/>
          <w:bCs/>
          <w:sz w:val="48"/>
          <w:szCs w:val="48"/>
          <w:lang w:val="en-US" w:eastAsia="zh-CN"/>
        </w:rPr>
        <w:t>秦汉</w:t>
      </w:r>
      <w:r>
        <w:rPr>
          <w:rFonts w:hint="eastAsia" w:ascii="宋体" w:hAnsi="宋体" w:eastAsia="宋体" w:cs="宋体"/>
          <w:b/>
          <w:bCs/>
          <w:sz w:val="48"/>
          <w:szCs w:val="48"/>
          <w:lang w:val="en-US" w:eastAsia="zh-CN"/>
        </w:rPr>
        <w:t>管委会</w:t>
      </w:r>
      <w:r>
        <w:rPr>
          <w:rFonts w:hint="eastAsia" w:ascii="宋体" w:hAnsi="宋体" w:cs="宋体"/>
          <w:b/>
          <w:bCs/>
          <w:sz w:val="48"/>
          <w:szCs w:val="48"/>
          <w:lang w:val="en-US" w:eastAsia="zh-CN"/>
        </w:rPr>
        <w:t>文物局汇总</w:t>
      </w:r>
    </w:p>
    <w:p>
      <w:pPr>
        <w:spacing w:line="560" w:lineRule="exact"/>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rPr>
        <w:t>20</w:t>
      </w:r>
      <w:r>
        <w:rPr>
          <w:rFonts w:hint="eastAsia" w:ascii="宋体" w:hAnsi="宋体" w:cs="宋体"/>
          <w:b/>
          <w:bCs/>
          <w:sz w:val="48"/>
          <w:szCs w:val="48"/>
          <w:lang w:val="en-US" w:eastAsia="zh-CN"/>
        </w:rPr>
        <w:t>20</w:t>
      </w:r>
      <w:r>
        <w:rPr>
          <w:rFonts w:hint="eastAsia" w:ascii="宋体" w:hAnsi="宋体" w:eastAsia="宋体" w:cs="宋体"/>
          <w:b/>
          <w:bCs/>
          <w:sz w:val="48"/>
          <w:szCs w:val="48"/>
        </w:rPr>
        <w:t>年</w:t>
      </w:r>
      <w:r>
        <w:rPr>
          <w:rFonts w:hint="eastAsia" w:ascii="宋体" w:hAnsi="宋体" w:eastAsia="宋体" w:cs="宋体"/>
          <w:b/>
          <w:bCs/>
          <w:sz w:val="48"/>
          <w:szCs w:val="48"/>
          <w:lang w:eastAsia="zh-CN"/>
        </w:rPr>
        <w:t>度</w:t>
      </w:r>
      <w:r>
        <w:rPr>
          <w:rFonts w:hint="eastAsia" w:ascii="宋体" w:hAnsi="宋体" w:eastAsia="宋体" w:cs="宋体"/>
          <w:b/>
          <w:bCs/>
          <w:sz w:val="48"/>
          <w:szCs w:val="48"/>
        </w:rPr>
        <w:t>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hint="eastAsia"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 w:val="32"/>
          <w:szCs w:val="32"/>
        </w:rPr>
      </w:pPr>
    </w:p>
    <w:p>
      <w:pPr>
        <w:spacing w:line="400" w:lineRule="exact"/>
        <w:ind w:firstLine="2570" w:firstLineChars="800"/>
        <w:rPr>
          <w:rFonts w:hint="eastAsia" w:ascii="宋体" w:hAnsi="宋体" w:eastAsia="宋体" w:cs="宋体"/>
          <w:b/>
          <w:bCs/>
          <w:sz w:val="32"/>
          <w:szCs w:val="32"/>
        </w:rPr>
      </w:pPr>
    </w:p>
    <w:p>
      <w:pPr>
        <w:spacing w:line="400" w:lineRule="exact"/>
        <w:ind w:firstLine="2088" w:firstLineChars="650"/>
        <w:rPr>
          <w:rFonts w:hint="eastAsia" w:ascii="宋体" w:hAnsi="宋体" w:eastAsia="宋体" w:cs="宋体"/>
          <w:b/>
          <w:bCs/>
          <w:sz w:val="32"/>
          <w:szCs w:val="32"/>
        </w:rPr>
      </w:pPr>
      <w:r>
        <w:rPr>
          <w:rFonts w:hint="eastAsia" w:ascii="宋体" w:hAnsi="宋体" w:eastAsia="宋体" w:cs="宋体"/>
          <w:b/>
          <w:bCs/>
          <w:sz w:val="32"/>
          <w:szCs w:val="32"/>
        </w:rPr>
        <w:t>保密审查情况：</w:t>
      </w:r>
      <w:r>
        <w:rPr>
          <w:rFonts w:hint="eastAsia" w:ascii="宋体" w:hAnsi="宋体" w:cs="宋体"/>
          <w:b/>
          <w:bCs/>
          <w:sz w:val="32"/>
          <w:szCs w:val="32"/>
        </w:rPr>
        <w:t>已审查</w:t>
      </w:r>
    </w:p>
    <w:p>
      <w:pPr>
        <w:spacing w:line="400" w:lineRule="exact"/>
        <w:jc w:val="center"/>
        <w:rPr>
          <w:rFonts w:hint="eastAsia" w:ascii="宋体" w:hAnsi="宋体" w:eastAsia="宋体" w:cs="宋体"/>
          <w:b/>
          <w:bCs/>
          <w:sz w:val="32"/>
          <w:szCs w:val="32"/>
        </w:rPr>
      </w:pPr>
    </w:p>
    <w:p>
      <w:pPr>
        <w:spacing w:line="400" w:lineRule="exact"/>
        <w:ind w:firstLine="2088" w:firstLineChars="650"/>
        <w:rPr>
          <w:rFonts w:ascii="宋体" w:hAnsi="宋体" w:cs="宋体"/>
          <w:b/>
          <w:bCs/>
          <w:sz w:val="32"/>
          <w:szCs w:val="32"/>
        </w:rPr>
      </w:pPr>
      <w:r>
        <w:rPr>
          <w:rFonts w:hint="eastAsia" w:ascii="宋体" w:hAnsi="宋体" w:eastAsia="宋体" w:cs="宋体"/>
          <w:b/>
          <w:bCs/>
          <w:sz w:val="32"/>
          <w:szCs w:val="32"/>
        </w:rPr>
        <w:t>部门主要负责人审签情况：</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spacing w:line="400" w:lineRule="exact"/>
        <w:rPr>
          <w:rFonts w:hint="eastAsia"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jc w:val="center"/>
        <w:rPr>
          <w:rFonts w:ascii="黑体" w:hAnsi="宋体" w:eastAsia="黑体"/>
          <w:b/>
          <w:color w:val="000000"/>
          <w:kern w:val="0"/>
          <w:sz w:val="56"/>
          <w:szCs w:val="56"/>
          <w:lang w:bidi="ar"/>
        </w:rPr>
      </w:pPr>
      <w:r>
        <w:rPr>
          <w:rFonts w:ascii="黑体" w:hAnsi="宋体" w:eastAsia="黑体"/>
          <w:b/>
          <w:color w:val="000000"/>
          <w:kern w:val="0"/>
          <w:sz w:val="56"/>
          <w:szCs w:val="56"/>
          <w:lang w:bidi="ar"/>
        </w:rPr>
        <w:br w:type="page"/>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lang w:bidi="ar"/>
        </w:rPr>
      </w:pPr>
      <w:r>
        <w:rPr>
          <w:rFonts w:ascii="黑体" w:hAnsi="宋体" w:eastAsia="黑体"/>
          <w:bCs/>
          <w:color w:val="000000"/>
          <w:kern w:val="0"/>
          <w:sz w:val="36"/>
          <w:szCs w:val="36"/>
          <w:lang w:bidi="ar"/>
        </w:rPr>
        <w:t>目</w:t>
      </w:r>
      <w:r>
        <w:rPr>
          <w:rFonts w:hint="eastAsia" w:ascii="黑体" w:hAnsi="宋体" w:eastAsia="黑体"/>
          <w:bCs/>
          <w:color w:val="000000"/>
          <w:kern w:val="0"/>
          <w:sz w:val="36"/>
          <w:szCs w:val="36"/>
          <w:lang w:bidi="ar"/>
        </w:rPr>
        <w:t xml:space="preserve">  </w:t>
      </w:r>
      <w:r>
        <w:rPr>
          <w:rFonts w:ascii="黑体" w:hAnsi="宋体" w:eastAsia="黑体"/>
          <w:bCs/>
          <w:color w:val="000000"/>
          <w:kern w:val="0"/>
          <w:sz w:val="36"/>
          <w:szCs w:val="36"/>
          <w:lang w:bidi="ar"/>
        </w:rPr>
        <w:t>录</w:t>
      </w:r>
    </w:p>
    <w:p>
      <w:pPr>
        <w:jc w:val="center"/>
        <w:rPr>
          <w:rFonts w:ascii="黑体" w:hAnsi="宋体" w:eastAsia="黑体"/>
          <w:bCs/>
          <w:color w:val="000000"/>
          <w:kern w:val="0"/>
          <w:sz w:val="36"/>
          <w:szCs w:val="36"/>
          <w:lang w:bidi="ar"/>
        </w:rPr>
      </w:pPr>
    </w:p>
    <w:p>
      <w:pPr>
        <w:widowControl/>
        <w:jc w:val="center"/>
      </w:pPr>
      <w:r>
        <w:rPr>
          <w:rFonts w:hint="eastAsia" w:ascii="黑体" w:hAnsi="宋体" w:eastAsia="黑体"/>
          <w:color w:val="000000"/>
          <w:kern w:val="0"/>
          <w:sz w:val="32"/>
          <w:szCs w:val="32"/>
          <w:lang w:bidi="ar"/>
        </w:rPr>
        <w:t xml:space="preserve">第一部分 </w:t>
      </w:r>
      <w:r>
        <w:rPr>
          <w:rFonts w:ascii="黑体" w:hAnsi="宋体" w:eastAsia="黑体"/>
          <w:color w:val="000000"/>
          <w:kern w:val="0"/>
          <w:sz w:val="32"/>
          <w:szCs w:val="32"/>
          <w:lang w:bidi="ar"/>
        </w:rPr>
        <w:t xml:space="preserve"> </w:t>
      </w:r>
      <w:r>
        <w:rPr>
          <w:rFonts w:hint="eastAsia" w:ascii="黑体" w:hAnsi="宋体" w:eastAsia="黑体"/>
          <w:color w:val="000000"/>
          <w:kern w:val="0"/>
          <w:sz w:val="32"/>
          <w:szCs w:val="32"/>
          <w:lang w:bidi="ar"/>
        </w:rPr>
        <w:t>部门概况</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一、部门主要职责及内设机构</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二、部门决算单位构成</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三、部门人员情况</w:t>
      </w:r>
    </w:p>
    <w:p>
      <w:pPr>
        <w:widowControl/>
        <w:jc w:val="center"/>
        <w:rPr>
          <w:rFonts w:hint="default" w:eastAsia="黑体"/>
          <w:lang w:val="en-US" w:eastAsia="zh-CN"/>
        </w:rPr>
      </w:pPr>
      <w:r>
        <w:rPr>
          <w:rFonts w:hint="eastAsia" w:ascii="黑体" w:hAnsi="宋体" w:eastAsia="黑体"/>
          <w:color w:val="000000"/>
          <w:kern w:val="0"/>
          <w:sz w:val="32"/>
          <w:szCs w:val="32"/>
          <w:lang w:bidi="ar"/>
        </w:rPr>
        <w:t>第二部分  20</w:t>
      </w:r>
      <w:r>
        <w:rPr>
          <w:rFonts w:hint="eastAsia" w:ascii="黑体" w:hAnsi="宋体" w:eastAsia="黑体"/>
          <w:color w:val="000000"/>
          <w:kern w:val="0"/>
          <w:sz w:val="32"/>
          <w:szCs w:val="32"/>
          <w:lang w:val="en-US" w:eastAsia="zh-CN" w:bidi="ar"/>
        </w:rPr>
        <w:t>20</w:t>
      </w:r>
      <w:r>
        <w:rPr>
          <w:rFonts w:hint="eastAsia" w:ascii="黑体" w:hAnsi="宋体" w:eastAsia="黑体"/>
          <w:color w:val="000000"/>
          <w:kern w:val="0"/>
          <w:sz w:val="32"/>
          <w:szCs w:val="32"/>
          <w:lang w:bidi="ar"/>
        </w:rPr>
        <w:t>年</w:t>
      </w:r>
      <w:r>
        <w:rPr>
          <w:rFonts w:hint="eastAsia" w:ascii="黑体" w:hAnsi="宋体" w:eastAsia="黑体"/>
          <w:color w:val="000000"/>
          <w:kern w:val="0"/>
          <w:sz w:val="32"/>
          <w:szCs w:val="32"/>
          <w:lang w:eastAsia="zh-CN" w:bidi="ar"/>
        </w:rPr>
        <w:t>度</w:t>
      </w:r>
      <w:r>
        <w:rPr>
          <w:rFonts w:hint="eastAsia" w:ascii="黑体" w:hAnsi="宋体" w:eastAsia="黑体"/>
          <w:color w:val="000000"/>
          <w:kern w:val="0"/>
          <w:sz w:val="32"/>
          <w:szCs w:val="32"/>
          <w:lang w:bidi="ar"/>
        </w:rPr>
        <w:t>部门决算表</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一、收入支出决算总表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二、收入决算总表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三、支出决算总表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四、财政拨款收入支出决算总表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五、一般公共预算财政拨款支出决算表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七、一般公共预算财政拨款“三公”经费及会议费、培训费支出决算表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八、政府性基金预算财政拨款收入支出决算表</w:t>
      </w:r>
    </w:p>
    <w:p>
      <w:pPr>
        <w:widowControl/>
        <w:jc w:val="center"/>
      </w:pPr>
      <w:r>
        <w:rPr>
          <w:rFonts w:hint="eastAsia" w:ascii="黑体" w:hAnsi="宋体" w:eastAsia="黑体"/>
          <w:color w:val="000000"/>
          <w:kern w:val="0"/>
          <w:sz w:val="32"/>
          <w:szCs w:val="32"/>
          <w:lang w:bidi="ar"/>
        </w:rPr>
        <w:t xml:space="preserve">第三部分 </w:t>
      </w:r>
      <w:r>
        <w:rPr>
          <w:rFonts w:ascii="黑体" w:hAnsi="宋体" w:eastAsia="黑体"/>
          <w:color w:val="000000"/>
          <w:kern w:val="0"/>
          <w:sz w:val="32"/>
          <w:szCs w:val="32"/>
          <w:lang w:bidi="ar"/>
        </w:rPr>
        <w:t xml:space="preserve"> </w:t>
      </w:r>
      <w:r>
        <w:rPr>
          <w:rFonts w:hint="eastAsia" w:ascii="黑体" w:hAnsi="宋体" w:eastAsia="黑体"/>
          <w:color w:val="000000"/>
          <w:kern w:val="0"/>
          <w:sz w:val="32"/>
          <w:szCs w:val="32"/>
          <w:lang w:bidi="ar"/>
        </w:rPr>
        <w:t>20</w:t>
      </w:r>
      <w:r>
        <w:rPr>
          <w:rFonts w:hint="eastAsia" w:ascii="黑体" w:hAnsi="宋体" w:eastAsia="黑体"/>
          <w:color w:val="000000"/>
          <w:kern w:val="0"/>
          <w:sz w:val="32"/>
          <w:szCs w:val="32"/>
          <w:lang w:val="en-US" w:eastAsia="zh-CN" w:bidi="ar"/>
        </w:rPr>
        <w:t>20</w:t>
      </w:r>
      <w:r>
        <w:rPr>
          <w:rFonts w:hint="eastAsia" w:ascii="黑体" w:hAnsi="宋体" w:eastAsia="黑体"/>
          <w:color w:val="000000"/>
          <w:kern w:val="0"/>
          <w:sz w:val="32"/>
          <w:szCs w:val="32"/>
          <w:lang w:bidi="ar"/>
        </w:rPr>
        <w:t>年</w:t>
      </w:r>
      <w:r>
        <w:rPr>
          <w:rFonts w:hint="eastAsia" w:ascii="黑体" w:hAnsi="宋体" w:eastAsia="黑体"/>
          <w:color w:val="000000"/>
          <w:kern w:val="0"/>
          <w:sz w:val="32"/>
          <w:szCs w:val="32"/>
          <w:lang w:eastAsia="zh-CN" w:bidi="ar"/>
        </w:rPr>
        <w:t>度</w:t>
      </w:r>
      <w:r>
        <w:rPr>
          <w:rFonts w:hint="eastAsia" w:ascii="黑体" w:hAnsi="宋体" w:eastAsia="黑体"/>
          <w:color w:val="000000"/>
          <w:kern w:val="0"/>
          <w:sz w:val="32"/>
          <w:szCs w:val="32"/>
          <w:lang w:bidi="ar"/>
        </w:rPr>
        <w:t>部门决算情况说明</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二、收入决算情况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楷体" w:hAnsi="楷体" w:eastAsia="楷体" w:cs="楷体"/>
        </w:rPr>
      </w:pPr>
      <w:r>
        <w:rPr>
          <w:rFonts w:hint="eastAsia" w:ascii="仿宋" w:hAnsi="仿宋" w:eastAsia="仿宋" w:cs="楷体"/>
          <w:color w:val="000000"/>
          <w:kern w:val="0"/>
          <w:sz w:val="32"/>
          <w:szCs w:val="32"/>
          <w:lang w:bidi="ar"/>
        </w:rPr>
        <w:t>四、财政拨款收入支出决算总体情况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r>
        <w:rPr>
          <w:rFonts w:hint="eastAsia" w:ascii="楷体" w:hAnsi="楷体" w:eastAsia="楷体"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五、一般公共预算财政拨款支出决算情况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（一）财政拨款支出决算总体情况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（二）财政拨款支出决算具体情况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六、一般公共预算财政拨款基本支出决算情况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七、一般公共预算财政拨款“三公”经费及会议费、培训费支出决算情况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（一）“三公”经费财政拨款支出决算总体情况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（二）“三公”经费财政拨款支出决算具体情况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（三）培训费支出情况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（四）会议费支出情况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hint="eastAsia"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九、国有资本经营财政拨款收</w:t>
      </w:r>
      <w:r>
        <w:rPr>
          <w:rFonts w:hint="eastAsia" w:ascii="仿宋" w:hAnsi="仿宋" w:eastAsia="仿宋" w:cs="楷体"/>
          <w:color w:val="000000"/>
          <w:kern w:val="0"/>
          <w:sz w:val="32"/>
          <w:szCs w:val="32"/>
          <w:lang w:eastAsia="zh-CN" w:bidi="ar"/>
        </w:rPr>
        <w:t>入</w:t>
      </w:r>
      <w:r>
        <w:rPr>
          <w:rFonts w:hint="eastAsia" w:ascii="仿宋" w:hAnsi="仿宋" w:eastAsia="仿宋" w:cs="楷体"/>
          <w:color w:val="000000"/>
          <w:kern w:val="0"/>
          <w:sz w:val="32"/>
          <w:szCs w:val="32"/>
          <w:lang w:bidi="ar"/>
        </w:rPr>
        <w:t>支</w:t>
      </w:r>
      <w:r>
        <w:rPr>
          <w:rFonts w:hint="eastAsia" w:ascii="仿宋" w:hAnsi="仿宋" w:eastAsia="仿宋" w:cs="楷体"/>
          <w:color w:val="000000"/>
          <w:kern w:val="0"/>
          <w:sz w:val="32"/>
          <w:szCs w:val="32"/>
          <w:lang w:eastAsia="zh-CN" w:bidi="ar"/>
        </w:rPr>
        <w:t>出</w:t>
      </w:r>
      <w:r>
        <w:rPr>
          <w:rFonts w:hint="eastAsia" w:ascii="仿宋" w:hAnsi="仿宋" w:eastAsia="仿宋" w:cs="楷体"/>
          <w:color w:val="000000"/>
          <w:kern w:val="0"/>
          <w:sz w:val="32"/>
          <w:szCs w:val="32"/>
          <w:lang w:bidi="ar"/>
        </w:rPr>
        <w:t>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十、预算绩效情况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（一）预算绩效管理工作开展情况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hint="eastAsia"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（二）部门决算中项目绩效自评结果</w:t>
      </w:r>
    </w:p>
    <w:p>
      <w:pPr>
        <w:widowControl/>
        <w:jc w:val="left"/>
        <w:rPr>
          <w:rFonts w:hint="eastAsia"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w:t>
      </w:r>
      <w:r>
        <w:rPr>
          <w:rFonts w:hint="eastAsia" w:ascii="仿宋" w:hAnsi="仿宋" w:eastAsia="仿宋" w:cs="楷体"/>
          <w:color w:val="000000"/>
          <w:kern w:val="0"/>
          <w:sz w:val="32"/>
          <w:szCs w:val="32"/>
          <w:lang w:eastAsia="zh-CN" w:bidi="ar"/>
        </w:rPr>
        <w:t>三</w:t>
      </w:r>
      <w:r>
        <w:rPr>
          <w:rFonts w:hint="eastAsia" w:ascii="仿宋" w:hAnsi="仿宋" w:eastAsia="仿宋" w:cs="楷体"/>
          <w:color w:val="000000"/>
          <w:kern w:val="0"/>
          <w:sz w:val="32"/>
          <w:szCs w:val="32"/>
          <w:lang w:bidi="ar"/>
        </w:rPr>
        <w:t>）部门决算中</w:t>
      </w:r>
      <w:r>
        <w:rPr>
          <w:rFonts w:hint="eastAsia" w:ascii="仿宋" w:hAnsi="仿宋" w:eastAsia="仿宋" w:cs="楷体"/>
          <w:color w:val="000000"/>
          <w:kern w:val="0"/>
          <w:sz w:val="32"/>
          <w:szCs w:val="32"/>
          <w:lang w:eastAsia="zh-CN" w:bidi="ar"/>
        </w:rPr>
        <w:t>整体支出</w:t>
      </w:r>
      <w:r>
        <w:rPr>
          <w:rFonts w:hint="eastAsia" w:ascii="仿宋" w:hAnsi="仿宋" w:eastAsia="仿宋" w:cs="楷体"/>
          <w:color w:val="000000"/>
          <w:kern w:val="0"/>
          <w:sz w:val="32"/>
          <w:szCs w:val="32"/>
          <w:lang w:bidi="ar"/>
        </w:rPr>
        <w:t>绩效自评结果</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 十一、其他重要事项</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（一）机关运行经费支出情况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（二）政府采购支出情况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（三）国有资产占用及购置情况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jc w:val="center"/>
        <w:rPr>
          <w:rFonts w:hint="eastAsia" w:ascii="黑体" w:hAnsi="宋体" w:eastAsia="黑体"/>
          <w:color w:val="000000"/>
          <w:kern w:val="0"/>
          <w:sz w:val="32"/>
          <w:szCs w:val="32"/>
          <w:lang w:bidi="ar"/>
        </w:rPr>
      </w:pPr>
      <w:r>
        <w:rPr>
          <w:rFonts w:hint="eastAsia" w:ascii="黑体" w:hAnsi="宋体" w:eastAsia="黑体"/>
          <w:color w:val="000000"/>
          <w:kern w:val="0"/>
          <w:sz w:val="32"/>
          <w:szCs w:val="32"/>
          <w:lang w:bidi="ar"/>
        </w:rPr>
        <w:t>第四部分 专业名词解释</w:t>
      </w:r>
    </w:p>
    <w:p>
      <w:pPr>
        <w:jc w:val="both"/>
        <w:rPr>
          <w:rFonts w:hint="eastAsia" w:ascii="黑体" w:hAnsi="宋体" w:eastAsia="黑体"/>
          <w:color w:val="000000"/>
          <w:kern w:val="0"/>
          <w:sz w:val="32"/>
          <w:szCs w:val="32"/>
          <w:lang w:bidi="ar"/>
        </w:rPr>
      </w:pPr>
    </w:p>
    <w:p>
      <w:pPr>
        <w:jc w:val="center"/>
        <w:rPr>
          <w:rFonts w:hint="eastAsia" w:ascii="黑体" w:hAnsi="宋体" w:eastAsia="黑体"/>
          <w:color w:val="000000"/>
          <w:kern w:val="0"/>
          <w:sz w:val="44"/>
          <w:szCs w:val="44"/>
          <w:lang w:bidi="ar"/>
        </w:rPr>
      </w:pPr>
    </w:p>
    <w:p>
      <w:pPr>
        <w:numPr>
          <w:ilvl w:val="0"/>
          <w:numId w:val="1"/>
        </w:numPr>
        <w:jc w:val="center"/>
        <w:rPr>
          <w:rFonts w:ascii="黑体" w:hAnsi="宋体" w:eastAsia="黑体"/>
          <w:color w:val="000000"/>
          <w:kern w:val="0"/>
          <w:sz w:val="44"/>
          <w:szCs w:val="44"/>
          <w:lang w:bidi="ar"/>
        </w:rPr>
      </w:pPr>
      <w:r>
        <w:rPr>
          <w:rFonts w:hint="eastAsia" w:ascii="黑体" w:hAnsi="宋体" w:eastAsia="黑体"/>
          <w:color w:val="000000"/>
          <w:kern w:val="0"/>
          <w:sz w:val="44"/>
          <w:szCs w:val="44"/>
          <w:lang w:bidi="ar"/>
        </w:rPr>
        <w:t>部门</w:t>
      </w:r>
      <w:r>
        <w:rPr>
          <w:rFonts w:ascii="黑体" w:hAnsi="宋体" w:eastAsia="黑体"/>
          <w:color w:val="000000"/>
          <w:kern w:val="0"/>
          <w:sz w:val="44"/>
          <w:szCs w:val="44"/>
          <w:lang w:bidi="ar"/>
        </w:rPr>
        <w:t>概况</w:t>
      </w:r>
    </w:p>
    <w:p>
      <w:pPr>
        <w:numPr>
          <w:ilvl w:val="0"/>
          <w:numId w:val="0"/>
        </w:numPr>
        <w:jc w:val="both"/>
        <w:rPr>
          <w:rFonts w:ascii="黑体" w:hAnsi="宋体" w:eastAsia="黑体"/>
          <w:color w:val="000000"/>
          <w:kern w:val="0"/>
          <w:sz w:val="44"/>
          <w:szCs w:val="44"/>
          <w:lang w:bidi="ar"/>
        </w:rPr>
      </w:pPr>
    </w:p>
    <w:p>
      <w:pPr>
        <w:widowControl/>
        <w:ind w:firstLine="640" w:firstLineChars="200"/>
        <w:jc w:val="left"/>
        <w:rPr>
          <w:rFonts w:ascii="黑体" w:hAnsi="宋体" w:eastAsia="黑体"/>
          <w:color w:val="000000"/>
          <w:kern w:val="0"/>
          <w:sz w:val="32"/>
          <w:szCs w:val="32"/>
          <w:lang w:bidi="ar"/>
        </w:rPr>
      </w:pPr>
      <w:r>
        <w:rPr>
          <w:rFonts w:hint="eastAsia" w:ascii="黑体" w:hAnsi="宋体" w:eastAsia="黑体"/>
          <w:color w:val="000000"/>
          <w:kern w:val="0"/>
          <w:sz w:val="32"/>
          <w:szCs w:val="32"/>
          <w:lang w:bidi="ar"/>
        </w:rPr>
        <w:t>一、部门主要职责及内设机构</w:t>
      </w:r>
    </w:p>
    <w:p>
      <w:pPr>
        <w:widowControl/>
        <w:ind w:firstLine="643" w:firstLineChars="200"/>
        <w:jc w:val="left"/>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1.贯彻执行中、省、西安市、西咸新区有关文物的法律、法规、规则和方针、政策。拟定新城文物发展的规范性文件，并组织监督实施。</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2.负责审核、审批或申报新城文物保护、考古发掘、古建筑维修项目。负责新城文物遗址公园的保护管理与建设工作。</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3.贯彻执行文物、博物馆发展方面的法律法规和方针政策。起草有关地方性法规和规章草案，拟订新城文物、博物馆事业发展规划，并组织实施。</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4.协调新城文物保护工作，指导、协调和监督文物行政执法工作，依法组织查处破坏文物的违法行为，配合相关部门查处文物犯罪案件。</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5.负责世界文化遗产管理及保护项目的相关审核、申报工作。配合相关部门做好新城历史文化名城(镇、村)的申报、实施和管理工作。</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6.指导、协调新城文物和博物馆业务工作。开展文物对外交流，协调博物馆间的交流与合作。负责文物进出境的审核、报批工作。</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7.负责新城文物和博物馆有关审核、申报工作。依法监督和管理文物的流通，负责文物复制品管理、流散文物征集等工作。</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8.管理文物保护专项经费并监督使用。</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9.负责统筹规划新城文物、博物馆专门人才的培养。组织指导文物、博物馆方面的科研工作。组织开展文物保护宣传工作。</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10.负责文物相关产业项目的组织、实施及管理工作。</w:t>
      </w:r>
    </w:p>
    <w:p>
      <w:pPr>
        <w:ind w:firstLine="640" w:firstLineChars="200"/>
        <w:rPr>
          <w:rFonts w:ascii="仿宋_GB2312" w:hAnsi="宋体" w:eastAsia="仿宋_GB2312"/>
          <w:sz w:val="32"/>
          <w:szCs w:val="32"/>
        </w:rPr>
      </w:pPr>
      <w:r>
        <w:rPr>
          <w:rFonts w:hint="eastAsia" w:ascii="仿宋_GB2312" w:hAnsi="新宋体" w:eastAsia="仿宋_GB2312" w:cs="新宋体"/>
          <w:sz w:val="32"/>
          <w:szCs w:val="32"/>
        </w:rPr>
        <w:t>11.承办管委会及上级部门交办的其它工作。</w:t>
      </w:r>
    </w:p>
    <w:p>
      <w:pPr>
        <w:widowControl/>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widowControl/>
        <w:ind w:firstLine="640" w:firstLineChars="200"/>
        <w:jc w:val="left"/>
        <w:rPr>
          <w:rFonts w:hint="default" w:ascii="楷体" w:hAnsi="楷体" w:eastAsia="仿宋_GB2312" w:cs="楷体"/>
          <w:b/>
          <w:bCs/>
          <w:color w:val="000000"/>
          <w:kern w:val="0"/>
          <w:sz w:val="32"/>
          <w:szCs w:val="32"/>
          <w:lang w:val="en-US" w:eastAsia="zh-CN" w:bidi="ar"/>
        </w:rPr>
      </w:pPr>
      <w:r>
        <w:rPr>
          <w:rFonts w:hint="eastAsia" w:ascii="仿宋_GB2312" w:hAnsi="仿宋" w:eastAsia="仿宋_GB2312" w:cs="仿宋"/>
          <w:kern w:val="0"/>
          <w:sz w:val="32"/>
          <w:szCs w:val="32"/>
          <w:lang w:val="en-US" w:eastAsia="zh-CN"/>
        </w:rPr>
        <w:t>本汇总单位包括以下单位：窑店文物管理中心，正阳文物管理中心</w:t>
      </w:r>
      <w:r>
        <w:rPr>
          <w:rFonts w:hint="eastAsia" w:ascii="仿宋_GB2312" w:hAnsi="新宋体" w:eastAsia="仿宋_GB2312" w:cs="新宋体"/>
          <w:kern w:val="0"/>
          <w:sz w:val="32"/>
          <w:szCs w:val="32"/>
          <w:lang w:eastAsia="zh-CN"/>
        </w:rPr>
        <w:t>，</w:t>
      </w:r>
      <w:r>
        <w:rPr>
          <w:rFonts w:hint="eastAsia" w:ascii="仿宋_GB2312" w:hAnsi="仿宋" w:eastAsia="仿宋_GB2312" w:cs="仿宋"/>
          <w:kern w:val="0"/>
          <w:sz w:val="32"/>
          <w:szCs w:val="32"/>
          <w:lang w:val="en-US" w:eastAsia="zh-CN"/>
        </w:rPr>
        <w:t>周陵文物管理中心，双照文物管理中心，</w:t>
      </w:r>
      <w:r>
        <w:rPr>
          <w:rFonts w:hint="eastAsia" w:ascii="仿宋_GB2312" w:hAnsi="新宋体" w:eastAsia="仿宋_GB2312" w:cs="新宋体"/>
          <w:kern w:val="0"/>
          <w:sz w:val="32"/>
          <w:szCs w:val="32"/>
        </w:rPr>
        <w:t>咸阳市渭城区文物稽查大队</w:t>
      </w:r>
      <w:r>
        <w:rPr>
          <w:rFonts w:hint="eastAsia" w:ascii="仿宋_GB2312" w:hAnsi="新宋体" w:eastAsia="仿宋_GB2312" w:cs="新宋体"/>
          <w:kern w:val="0"/>
          <w:sz w:val="32"/>
          <w:szCs w:val="32"/>
          <w:lang w:val="en-US" w:eastAsia="zh-CN"/>
        </w:rPr>
        <w:t>五个内设机构。</w:t>
      </w:r>
    </w:p>
    <w:p>
      <w:pPr>
        <w:widowControl/>
        <w:ind w:firstLine="640" w:firstLineChars="200"/>
        <w:jc w:val="left"/>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纳入20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包括本级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汇总决算</w:t>
      </w:r>
      <w:r>
        <w:rPr>
          <w:rFonts w:hint="eastAsia" w:ascii="仿宋_GB2312" w:hAnsi="仿宋_GB2312" w:eastAsia="仿宋_GB2312" w:cs="仿宋_GB2312"/>
          <w:sz w:val="32"/>
          <w:szCs w:val="32"/>
        </w:rPr>
        <w:t>所属</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5"/>
        <w:tblpPr w:leftFromText="180" w:rightFromText="180" w:vertAnchor="text" w:horzAnchor="page" w:tblpX="1897" w:tblpY="609"/>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91" w:type="dxa"/>
            <w:noWrap w:val="0"/>
            <w:vAlign w:val="top"/>
          </w:tcPr>
          <w:p>
            <w:pPr>
              <w:snapToGrid w:val="0"/>
              <w:spacing w:line="600" w:lineRule="exact"/>
              <w:jc w:val="center"/>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序号</w:t>
            </w:r>
          </w:p>
        </w:tc>
        <w:tc>
          <w:tcPr>
            <w:tcW w:w="6576" w:type="dxa"/>
            <w:noWrap w:val="0"/>
            <w:vAlign w:val="top"/>
          </w:tcPr>
          <w:p>
            <w:pPr>
              <w:snapToGrid w:val="0"/>
              <w:spacing w:line="600" w:lineRule="exact"/>
              <w:jc w:val="center"/>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991" w:type="dxa"/>
            <w:noWrap w:val="0"/>
            <w:vAlign w:val="top"/>
          </w:tcPr>
          <w:p>
            <w:pPr>
              <w:snapToGrid w:val="0"/>
              <w:spacing w:line="600" w:lineRule="exact"/>
              <w:jc w:val="center"/>
              <w:rPr>
                <w:rFonts w:hint="eastAsia" w:ascii="仿宋_GB2312" w:hAnsi="仿宋" w:eastAsia="仿宋_GB2312" w:cs="仿宋"/>
                <w:kern w:val="0"/>
                <w:sz w:val="32"/>
                <w:szCs w:val="32"/>
              </w:rPr>
            </w:pPr>
            <w:r>
              <w:rPr>
                <w:rFonts w:hint="eastAsia" w:ascii="仿宋_GB2312" w:hAnsi="仿宋" w:eastAsia="仿宋_GB2312" w:cs="仿宋"/>
                <w:kern w:val="0"/>
                <w:sz w:val="32"/>
                <w:szCs w:val="32"/>
              </w:rPr>
              <w:t>1</w:t>
            </w:r>
          </w:p>
        </w:tc>
        <w:tc>
          <w:tcPr>
            <w:tcW w:w="6576" w:type="dxa"/>
            <w:noWrap w:val="0"/>
            <w:vAlign w:val="top"/>
          </w:tcPr>
          <w:p>
            <w:pPr>
              <w:snapToGrid w:val="0"/>
              <w:spacing w:line="600" w:lineRule="exact"/>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窑店文物管理中心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91" w:type="dxa"/>
            <w:noWrap w:val="0"/>
            <w:vAlign w:val="top"/>
          </w:tcPr>
          <w:p>
            <w:pPr>
              <w:jc w:val="center"/>
              <w:rPr>
                <w:rFonts w:hint="eastAsia" w:ascii="仿宋_GB2312" w:hAnsi="仿宋" w:eastAsia="仿宋_GB2312" w:cs="仿宋"/>
                <w:kern w:val="0"/>
                <w:sz w:val="32"/>
                <w:szCs w:val="32"/>
              </w:rPr>
            </w:pPr>
            <w:r>
              <w:rPr>
                <w:rFonts w:hint="eastAsia" w:ascii="仿宋_GB2312" w:hAnsi="仿宋" w:eastAsia="仿宋_GB2312" w:cs="仿宋"/>
                <w:kern w:val="0"/>
                <w:sz w:val="32"/>
                <w:szCs w:val="32"/>
              </w:rPr>
              <w:t>2</w:t>
            </w:r>
          </w:p>
        </w:tc>
        <w:tc>
          <w:tcPr>
            <w:tcW w:w="6576" w:type="dxa"/>
            <w:noWrap w:val="0"/>
            <w:vAlign w:val="top"/>
          </w:tcPr>
          <w:p>
            <w:pPr>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正阳文物管理中心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91" w:type="dxa"/>
            <w:noWrap w:val="0"/>
            <w:vAlign w:val="top"/>
          </w:tcPr>
          <w:p>
            <w:pPr>
              <w:jc w:val="center"/>
              <w:rPr>
                <w:rFonts w:hint="eastAsia" w:ascii="仿宋_GB2312" w:hAnsi="仿宋" w:eastAsia="仿宋_GB2312" w:cs="仿宋"/>
                <w:kern w:val="0"/>
                <w:sz w:val="32"/>
                <w:szCs w:val="32"/>
              </w:rPr>
            </w:pPr>
            <w:r>
              <w:rPr>
                <w:rFonts w:hint="eastAsia" w:ascii="仿宋_GB2312" w:hAnsi="仿宋" w:eastAsia="仿宋_GB2312" w:cs="仿宋"/>
                <w:kern w:val="0"/>
                <w:sz w:val="32"/>
                <w:szCs w:val="32"/>
              </w:rPr>
              <w:t>3</w:t>
            </w:r>
          </w:p>
        </w:tc>
        <w:tc>
          <w:tcPr>
            <w:tcW w:w="6576" w:type="dxa"/>
            <w:noWrap w:val="0"/>
            <w:vAlign w:val="top"/>
          </w:tcPr>
          <w:p>
            <w:pPr>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周陵文物管理中心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91" w:type="dxa"/>
            <w:noWrap w:val="0"/>
            <w:vAlign w:val="top"/>
          </w:tcPr>
          <w:p>
            <w:pPr>
              <w:jc w:val="center"/>
              <w:rPr>
                <w:rFonts w:hint="eastAsia" w:ascii="仿宋_GB2312" w:hAnsi="仿宋" w:eastAsia="仿宋_GB2312" w:cs="仿宋"/>
                <w:kern w:val="0"/>
                <w:sz w:val="32"/>
                <w:szCs w:val="32"/>
              </w:rPr>
            </w:pPr>
            <w:r>
              <w:rPr>
                <w:rFonts w:hint="eastAsia" w:ascii="仿宋_GB2312" w:hAnsi="仿宋" w:eastAsia="仿宋_GB2312" w:cs="仿宋"/>
                <w:kern w:val="0"/>
                <w:sz w:val="32"/>
                <w:szCs w:val="32"/>
              </w:rPr>
              <w:t>4</w:t>
            </w:r>
          </w:p>
        </w:tc>
        <w:tc>
          <w:tcPr>
            <w:tcW w:w="6576" w:type="dxa"/>
            <w:noWrap w:val="0"/>
            <w:vAlign w:val="top"/>
          </w:tcPr>
          <w:p>
            <w:pPr>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双照文物管理中心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91" w:type="dxa"/>
            <w:noWrap w:val="0"/>
            <w:vAlign w:val="top"/>
          </w:tcPr>
          <w:p>
            <w:pPr>
              <w:jc w:val="center"/>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5</w:t>
            </w:r>
          </w:p>
        </w:tc>
        <w:tc>
          <w:tcPr>
            <w:tcW w:w="6576" w:type="dxa"/>
            <w:noWrap w:val="0"/>
            <w:vAlign w:val="top"/>
          </w:tcPr>
          <w:p>
            <w:pPr>
              <w:rPr>
                <w:rFonts w:hint="eastAsia" w:ascii="仿宋_GB2312" w:hAnsi="仿宋" w:eastAsia="仿宋_GB2312" w:cs="仿宋"/>
                <w:kern w:val="0"/>
                <w:sz w:val="32"/>
                <w:szCs w:val="32"/>
              </w:rPr>
            </w:pPr>
            <w:r>
              <w:rPr>
                <w:rFonts w:hint="eastAsia" w:ascii="仿宋_GB2312" w:hAnsi="新宋体" w:eastAsia="仿宋_GB2312" w:cs="新宋体"/>
                <w:kern w:val="0"/>
                <w:sz w:val="32"/>
                <w:szCs w:val="32"/>
              </w:rPr>
              <w:t>咸阳市渭城区文物稽查大队</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ind w:firstLine="640" w:firstLineChars="200"/>
        <w:rPr>
          <w:rFonts w:ascii="仿宋_GB2312" w:hAnsi="新宋体" w:eastAsia="仿宋_GB2312" w:cs="新宋体"/>
          <w:sz w:val="32"/>
          <w:szCs w:val="32"/>
        </w:rPr>
      </w:pPr>
      <w:r>
        <w:rPr>
          <w:rFonts w:hint="eastAsia" w:ascii="仿宋_GB2312" w:hAnsi="新宋体" w:eastAsia="仿宋_GB2312" w:cs="新宋体"/>
          <w:sz w:val="32"/>
          <w:szCs w:val="32"/>
        </w:rPr>
        <w:t>截止20</w:t>
      </w:r>
      <w:r>
        <w:rPr>
          <w:rFonts w:hint="eastAsia" w:ascii="仿宋_GB2312" w:hAnsi="新宋体" w:eastAsia="仿宋_GB2312" w:cs="新宋体"/>
          <w:sz w:val="32"/>
          <w:szCs w:val="32"/>
          <w:lang w:val="en-US" w:eastAsia="zh-CN"/>
        </w:rPr>
        <w:t>20</w:t>
      </w:r>
      <w:r>
        <w:rPr>
          <w:rFonts w:hint="eastAsia" w:ascii="仿宋_GB2312" w:hAnsi="新宋体" w:eastAsia="仿宋_GB2312" w:cs="新宋体"/>
          <w:sz w:val="32"/>
          <w:szCs w:val="32"/>
        </w:rPr>
        <w:t>年底,本部门人员编制</w:t>
      </w:r>
      <w:r>
        <w:rPr>
          <w:rFonts w:hint="eastAsia" w:ascii="仿宋_GB2312" w:hAnsi="新宋体" w:eastAsia="仿宋_GB2312" w:cs="新宋体"/>
          <w:sz w:val="32"/>
          <w:szCs w:val="32"/>
          <w:lang w:val="en-US" w:eastAsia="zh-CN"/>
        </w:rPr>
        <w:t>136</w:t>
      </w:r>
      <w:r>
        <w:rPr>
          <w:rFonts w:hint="eastAsia" w:ascii="仿宋_GB2312" w:hAnsi="新宋体" w:eastAsia="仿宋_GB2312" w:cs="新宋体"/>
          <w:sz w:val="32"/>
          <w:szCs w:val="32"/>
        </w:rPr>
        <w:t>人,其中行政编制0人、事业编制1</w:t>
      </w:r>
      <w:r>
        <w:rPr>
          <w:rFonts w:hint="eastAsia" w:ascii="仿宋_GB2312" w:hAnsi="新宋体" w:eastAsia="仿宋_GB2312" w:cs="新宋体"/>
          <w:sz w:val="32"/>
          <w:szCs w:val="32"/>
          <w:lang w:val="en-US" w:eastAsia="zh-CN"/>
        </w:rPr>
        <w:t>36</w:t>
      </w:r>
      <w:r>
        <w:rPr>
          <w:rFonts w:hint="eastAsia" w:ascii="仿宋_GB2312" w:hAnsi="新宋体" w:eastAsia="仿宋_GB2312" w:cs="新宋体"/>
          <w:sz w:val="32"/>
          <w:szCs w:val="32"/>
        </w:rPr>
        <w:t>人;实有人员1</w:t>
      </w:r>
      <w:r>
        <w:rPr>
          <w:rFonts w:hint="eastAsia" w:ascii="仿宋_GB2312" w:hAnsi="新宋体" w:eastAsia="仿宋_GB2312" w:cs="新宋体"/>
          <w:sz w:val="32"/>
          <w:szCs w:val="32"/>
          <w:lang w:val="en-US" w:eastAsia="zh-CN"/>
        </w:rPr>
        <w:t>36</w:t>
      </w:r>
      <w:r>
        <w:rPr>
          <w:rFonts w:hint="eastAsia" w:ascii="仿宋_GB2312" w:hAnsi="新宋体" w:eastAsia="仿宋_GB2312" w:cs="新宋体"/>
          <w:sz w:val="32"/>
          <w:szCs w:val="32"/>
        </w:rPr>
        <w:t>人,其中行政0人、事业1</w:t>
      </w:r>
      <w:r>
        <w:rPr>
          <w:rFonts w:hint="eastAsia" w:ascii="仿宋_GB2312" w:hAnsi="新宋体" w:eastAsia="仿宋_GB2312" w:cs="新宋体"/>
          <w:sz w:val="32"/>
          <w:szCs w:val="32"/>
          <w:lang w:val="en-US" w:eastAsia="zh-CN"/>
        </w:rPr>
        <w:t>36</w:t>
      </w:r>
      <w:r>
        <w:rPr>
          <w:rFonts w:hint="eastAsia" w:ascii="仿宋_GB2312" w:hAnsi="新宋体" w:eastAsia="仿宋_GB2312" w:cs="新宋体"/>
          <w:sz w:val="32"/>
          <w:szCs w:val="32"/>
        </w:rPr>
        <w:t>人</w:t>
      </w:r>
      <w:r>
        <w:rPr>
          <w:rFonts w:hint="eastAsia" w:ascii="仿宋_GB2312" w:hAnsi="新宋体" w:eastAsia="仿宋_GB2312" w:cs="新宋体"/>
          <w:sz w:val="32"/>
          <w:szCs w:val="32"/>
          <w:lang w:eastAsia="zh-CN"/>
        </w:rPr>
        <w:t>，</w:t>
      </w:r>
      <w:r>
        <w:rPr>
          <w:rFonts w:hint="eastAsia" w:ascii="仿宋_GB2312" w:hAnsi="仿宋_GB2312" w:eastAsia="仿宋_GB2312" w:cs="仿宋_GB2312"/>
          <w:sz w:val="32"/>
          <w:szCs w:val="32"/>
        </w:rPr>
        <w:t>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widowControl/>
        <w:jc w:val="center"/>
        <w:rPr>
          <w:rFonts w:ascii="黑体" w:hAnsi="宋体" w:eastAsia="黑体"/>
          <w:color w:val="000000"/>
          <w:kern w:val="0"/>
          <w:sz w:val="44"/>
          <w:szCs w:val="44"/>
          <w:lang w:bidi="ar"/>
        </w:rPr>
      </w:pPr>
      <w:r>
        <w:rPr>
          <w:rFonts w:ascii="黑体" w:hAnsi="宋体" w:eastAsia="黑体"/>
          <w:color w:val="000000"/>
          <w:kern w:val="0"/>
          <w:sz w:val="44"/>
          <w:szCs w:val="44"/>
          <w:lang w:bidi="ar"/>
        </w:rPr>
        <w:drawing>
          <wp:inline distT="0" distB="0" distL="114300" distR="114300">
            <wp:extent cx="5513705" cy="2613660"/>
            <wp:effectExtent l="4445" t="4445" r="635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jc w:val="center"/>
        <w:rPr>
          <w:sz w:val="44"/>
          <w:szCs w:val="44"/>
        </w:rPr>
      </w:pPr>
      <w:r>
        <w:rPr>
          <w:rFonts w:ascii="黑体" w:hAnsi="宋体" w:eastAsia="黑体"/>
          <w:color w:val="000000"/>
          <w:kern w:val="0"/>
          <w:sz w:val="44"/>
          <w:szCs w:val="44"/>
          <w:lang w:bidi="ar"/>
        </w:rPr>
        <w:t>第二部分 20</w:t>
      </w:r>
      <w:r>
        <w:rPr>
          <w:rFonts w:hint="eastAsia" w:ascii="黑体" w:hAnsi="宋体" w:eastAsia="黑体"/>
          <w:color w:val="000000"/>
          <w:kern w:val="0"/>
          <w:sz w:val="44"/>
          <w:szCs w:val="44"/>
          <w:lang w:val="en-US" w:eastAsia="zh-CN" w:bidi="ar"/>
        </w:rPr>
        <w:t>20</w:t>
      </w:r>
      <w:r>
        <w:rPr>
          <w:rFonts w:ascii="黑体" w:hAnsi="宋体" w:eastAsia="黑体"/>
          <w:color w:val="000000"/>
          <w:kern w:val="0"/>
          <w:sz w:val="44"/>
          <w:szCs w:val="44"/>
          <w:lang w:bidi="ar"/>
        </w:rPr>
        <w:t>年度部门决算表</w:t>
      </w:r>
    </w:p>
    <w:tbl>
      <w:tblPr>
        <w:tblStyle w:val="5"/>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序号</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内容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kern w:val="0"/>
                <w:sz w:val="24"/>
                <w:lang w:bidi="ar"/>
              </w:rPr>
            </w:pPr>
            <w:r>
              <w:rPr>
                <w:rFonts w:hint="eastAsia" w:ascii="黑体" w:hAnsi="宋体" w:eastAsia="黑体"/>
                <w:color w:val="000000"/>
                <w:kern w:val="0"/>
                <w:sz w:val="24"/>
                <w:lang w:bidi="ar"/>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空表</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eastAsia="zh-CN" w:bidi="ar"/>
              </w:rPr>
              <w:t>表格为空的</w:t>
            </w:r>
            <w:r>
              <w:rPr>
                <w:rFonts w:hint="eastAsia" w:ascii="黑体" w:hAnsi="宋体" w:eastAsia="黑体"/>
                <w:color w:val="000000"/>
                <w:kern w:val="0"/>
                <w:sz w:val="24"/>
                <w:lang w:bidi="ar"/>
              </w:rPr>
              <w:t>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表1</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收入支出决算总表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表2</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收入决算表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表3</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支出决算表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表4</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表5</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ascii="宋体" w:hAnsi="宋体" w:cs="宋体"/>
                <w:color w:val="000000"/>
                <w:kern w:val="0"/>
                <w:sz w:val="21"/>
                <w:szCs w:val="21"/>
                <w:lang w:bidi="ar"/>
              </w:rPr>
            </w:pPr>
            <w:r>
              <w:rPr>
                <w:rFonts w:hint="eastAsia" w:ascii="宋体" w:hAnsi="宋体" w:cs="宋体"/>
                <w:color w:val="000000"/>
                <w:kern w:val="0"/>
                <w:sz w:val="21"/>
                <w:szCs w:val="21"/>
                <w:lang w:bidi="ar"/>
              </w:rPr>
              <w:t>一般公共预算财政拨款支出决算表</w:t>
            </w:r>
            <w:r>
              <w:rPr>
                <w:rFonts w:hint="eastAsia" w:ascii="宋体" w:hAnsi="宋体" w:cs="宋体"/>
                <w:color w:val="000000"/>
                <w:kern w:val="0"/>
                <w:sz w:val="21"/>
                <w:szCs w:val="21"/>
                <w:lang w:eastAsia="zh-CN" w:bidi="ar"/>
              </w:rPr>
              <w:t>（按功能分类科目）</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表6</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一般公共预算财政拨款基本支出决算表 </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按经济分类科目）</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表7</w:t>
            </w:r>
          </w:p>
        </w:tc>
        <w:tc>
          <w:tcPr>
            <w:tcW w:w="624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表8</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lang w:bidi="ar"/>
              </w:rPr>
            </w:pPr>
            <w:r>
              <w:rPr>
                <w:rFonts w:hint="eastAsia" w:ascii="宋体" w:hAnsi="宋体" w:cs="宋体"/>
                <w:color w:val="000000"/>
                <w:kern w:val="0"/>
                <w:sz w:val="21"/>
                <w:szCs w:val="21"/>
                <w:lang w:bidi="ar"/>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lang w:bidi="ar"/>
              </w:rPr>
              <w:t>决算表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汇总单位无基金收入及支出</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表</w:t>
            </w:r>
            <w:r>
              <w:rPr>
                <w:rFonts w:hint="eastAsia" w:ascii="宋体" w:hAnsi="宋体" w:cs="宋体"/>
                <w:color w:val="000000"/>
                <w:kern w:val="0"/>
                <w:sz w:val="21"/>
                <w:szCs w:val="21"/>
                <w:lang w:val="en-US" w:eastAsia="zh-CN" w:bidi="ar"/>
              </w:rPr>
              <w:t>9</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宋体"/>
                <w:color w:val="000000"/>
                <w:kern w:val="0"/>
                <w:sz w:val="21"/>
                <w:szCs w:val="21"/>
                <w:lang w:bidi="ar"/>
              </w:rPr>
            </w:pPr>
            <w:r>
              <w:rPr>
                <w:rFonts w:hint="eastAsia" w:ascii="宋体" w:hAnsi="宋体" w:eastAsia="宋体" w:cs="宋体"/>
                <w:color w:val="000000"/>
                <w:kern w:val="0"/>
                <w:sz w:val="21"/>
                <w:szCs w:val="21"/>
                <w:lang w:eastAsia="zh-CN" w:bidi="ar"/>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汇总单位无此项</w:t>
            </w:r>
          </w:p>
        </w:tc>
      </w:tr>
    </w:tbl>
    <w:p>
      <w:pPr>
        <w:widowControl/>
        <w:rPr>
          <w:rFonts w:ascii="黑体" w:hAnsi="宋体" w:eastAsia="黑体"/>
          <w:color w:val="000000"/>
          <w:kern w:val="0"/>
          <w:sz w:val="44"/>
          <w:szCs w:val="44"/>
          <w:lang w:bidi="ar"/>
        </w:rPr>
      </w:pPr>
    </w:p>
    <w:p>
      <w:pPr>
        <w:widowControl/>
        <w:jc w:val="center"/>
        <w:textAlignment w:val="center"/>
        <w:rPr>
          <w:rFonts w:ascii="宋体" w:hAnsi="宋体" w:cs="宋体"/>
          <w:b/>
          <w:color w:val="000000"/>
          <w:kern w:val="0"/>
          <w:sz w:val="40"/>
          <w:szCs w:val="40"/>
          <w:lang w:bidi="ar"/>
        </w:rPr>
      </w:pPr>
      <w:r>
        <w:rPr>
          <w:rFonts w:hint="eastAsia" w:ascii="宋体" w:hAnsi="宋体" w:cs="宋体"/>
          <w:b/>
          <w:color w:val="000000"/>
          <w:kern w:val="0"/>
          <w:sz w:val="40"/>
          <w:szCs w:val="40"/>
          <w:lang w:bidi="ar"/>
        </w:rPr>
        <w:br w:type="page"/>
      </w:r>
    </w:p>
    <w:tbl>
      <w:tblPr>
        <w:tblW w:w="8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350"/>
        <w:gridCol w:w="1361"/>
        <w:gridCol w:w="2380"/>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5" w:hRule="atLeast"/>
        </w:trPr>
        <w:tc>
          <w:tcPr>
            <w:tcW w:w="8198" w:type="dxa"/>
            <w:gridSpan w:val="4"/>
            <w:tcBorders>
              <w:top w:val="nil"/>
              <w:left w:val="nil"/>
              <w:bottom w:val="nil"/>
              <w:right w:val="nil"/>
            </w:tcBorders>
            <w:shd w:val="clear"/>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361"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38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107" w:type="dxa"/>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 w:hRule="atLeast"/>
        </w:trPr>
        <w:tc>
          <w:tcPr>
            <w:tcW w:w="2350" w:type="dxa"/>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编制部门：陕西省西咸新区秦汉新城文物局（汇总）</w:t>
            </w:r>
          </w:p>
        </w:tc>
        <w:tc>
          <w:tcPr>
            <w:tcW w:w="1361" w:type="dxa"/>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2020年</w:t>
            </w:r>
          </w:p>
        </w:tc>
        <w:tc>
          <w:tcPr>
            <w:tcW w:w="238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107" w:type="dxa"/>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3711"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收入</w:t>
            </w:r>
          </w:p>
        </w:tc>
        <w:tc>
          <w:tcPr>
            <w:tcW w:w="4487" w:type="dxa"/>
            <w:gridSpan w:val="2"/>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w:t>
            </w:r>
          </w:p>
        </w:tc>
        <w:tc>
          <w:tcPr>
            <w:tcW w:w="13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决算数</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项目(按功能分类)</w:t>
            </w:r>
          </w:p>
        </w:tc>
        <w:tc>
          <w:tcPr>
            <w:tcW w:w="210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一、一般公共预算财政拨款收入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一、一般公共服务支出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二、政府性基金预算财政拨款收入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二、外交支出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三、国有资本经营预算财政拨款收入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三、国防支出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四、上级补助收入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四、公共安全支出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五、事业收入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五、教育支出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六、经营收入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六、科学技术支出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七、附属单位上缴收入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七、文化旅游体育与传媒支出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八、其他收入</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八、社会保障和就业支出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九、卫生健康支出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十、节能环保支出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十一、城乡社区支出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十二、农林水支出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十三、交通运输支出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十四、资源勘探工业信息等支出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十五、商业服务业等支出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十六、金融支出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十七、援助其他地区支出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十八、自然资源海洋气象等支出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十九、住房保障支出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二十、粮油物资储备支出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二十一、国有资本经营预算支出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二十二、灾害防治及应急管理支出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二十三、其他支出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二十四、债务还本支出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二十五、债务付息支出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361"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二十六、抗疫特别国债安排的支出</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本年收入合计</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1,540.44</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本年支出合计</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1,540.44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使用非财政拨款结余</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结余分配</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年初结转和结余</w:t>
            </w:r>
          </w:p>
        </w:tc>
        <w:tc>
          <w:tcPr>
            <w:tcW w:w="1361"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23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年末结转和结余</w:t>
            </w:r>
          </w:p>
        </w:tc>
        <w:tc>
          <w:tcPr>
            <w:tcW w:w="2107"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8198" w:type="dxa"/>
            <w:gridSpan w:val="4"/>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50" w:type="dxa"/>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收入总计</w:t>
            </w:r>
          </w:p>
        </w:tc>
        <w:tc>
          <w:tcPr>
            <w:tcW w:w="1361" w:type="dxa"/>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1,540.44</w:t>
            </w:r>
          </w:p>
        </w:tc>
        <w:tc>
          <w:tcPr>
            <w:tcW w:w="2380" w:type="dxa"/>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支出总计</w:t>
            </w:r>
          </w:p>
        </w:tc>
        <w:tc>
          <w:tcPr>
            <w:tcW w:w="2107" w:type="dxa"/>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1,540.44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8198" w:type="dxa"/>
            <w:gridSpan w:val="4"/>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注：本表反映部门本年度的总收支和年末结转结余情况。本表金额转换为万元时，因四舍五入可能存在尾差。</w:t>
            </w:r>
          </w:p>
        </w:tc>
      </w:tr>
    </w:tbl>
    <w:p/>
    <w:p/>
    <w:p/>
    <w:p/>
    <w:tbl>
      <w:tblPr>
        <w:tblW w:w="49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17"/>
        <w:gridCol w:w="1191"/>
        <w:gridCol w:w="862"/>
        <w:gridCol w:w="1056"/>
        <w:gridCol w:w="668"/>
        <w:gridCol w:w="683"/>
        <w:gridCol w:w="775"/>
        <w:gridCol w:w="729"/>
        <w:gridCol w:w="730"/>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5000" w:type="pct"/>
            <w:gridSpan w:val="10"/>
            <w:tcBorders>
              <w:top w:val="nil"/>
              <w:left w:val="nil"/>
              <w:bottom w:val="nil"/>
              <w:right w:val="nil"/>
            </w:tcBorders>
            <w:shd w:val="clear"/>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bdr w:val="none" w:color="auto" w:sz="0" w:space="0"/>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000" w:type="pct"/>
            <w:gridSpan w:val="10"/>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1245" w:type="pct"/>
            <w:gridSpan w:val="2"/>
            <w:tcBorders>
              <w:top w:val="nil"/>
              <w:left w:val="nil"/>
              <w:bottom w:val="nil"/>
              <w:right w:val="nil"/>
            </w:tcBorders>
            <w:shd w:val="clear"/>
            <w:noWrap/>
            <w:vAlign w:val="bottom"/>
          </w:tcPr>
          <w:p>
            <w:pPr>
              <w:rPr>
                <w:rFonts w:hint="default" w:ascii="Arial" w:hAnsi="Arial" w:cs="Arial"/>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编制部门：陕西省西咸新区秦汉新城文物局（汇总）</w:t>
            </w:r>
          </w:p>
        </w:tc>
        <w:tc>
          <w:tcPr>
            <w:tcW w:w="509" w:type="pct"/>
            <w:tcBorders>
              <w:top w:val="nil"/>
              <w:left w:val="nil"/>
              <w:bottom w:val="nil"/>
              <w:right w:val="nil"/>
            </w:tcBorders>
            <w:shd w:val="clear"/>
            <w:noWrap/>
            <w:vAlign w:val="bottom"/>
          </w:tcPr>
          <w:p>
            <w:pPr>
              <w:rPr>
                <w:rFonts w:hint="default" w:ascii="Arial" w:hAnsi="Arial" w:cs="Arial"/>
                <w:i w:val="0"/>
                <w:iCs w:val="0"/>
                <w:color w:val="000000"/>
                <w:sz w:val="16"/>
                <w:szCs w:val="16"/>
                <w:u w:val="none"/>
              </w:rPr>
            </w:pPr>
          </w:p>
        </w:tc>
        <w:tc>
          <w:tcPr>
            <w:tcW w:w="2742" w:type="pct"/>
            <w:gridSpan w:val="6"/>
            <w:tcBorders>
              <w:top w:val="nil"/>
              <w:left w:val="nil"/>
              <w:bottom w:val="nil"/>
              <w:right w:val="nil"/>
            </w:tcBorders>
            <w:shd w:val="clear"/>
            <w:noWrap/>
            <w:vAlign w:val="bottom"/>
          </w:tcPr>
          <w:p>
            <w:pPr>
              <w:rPr>
                <w:rFonts w:hint="default" w:ascii="Arial" w:hAnsi="Arial" w:cs="Arial"/>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2020年</w:t>
            </w:r>
          </w:p>
        </w:tc>
        <w:tc>
          <w:tcPr>
            <w:tcW w:w="501"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245"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w:t>
            </w:r>
          </w:p>
        </w:tc>
        <w:tc>
          <w:tcPr>
            <w:tcW w:w="50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本年收入合计</w:t>
            </w:r>
          </w:p>
        </w:tc>
        <w:tc>
          <w:tcPr>
            <w:tcW w:w="62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财政拨款收入</w:t>
            </w:r>
          </w:p>
        </w:tc>
        <w:tc>
          <w:tcPr>
            <w:tcW w:w="39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上级补助收入</w:t>
            </w:r>
          </w:p>
        </w:tc>
        <w:tc>
          <w:tcPr>
            <w:tcW w:w="861"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事业收入</w:t>
            </w:r>
          </w:p>
        </w:tc>
        <w:tc>
          <w:tcPr>
            <w:tcW w:w="43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经营收入</w:t>
            </w:r>
          </w:p>
        </w:tc>
        <w:tc>
          <w:tcPr>
            <w:tcW w:w="43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附属单位上缴收入</w:t>
            </w:r>
          </w:p>
        </w:tc>
        <w:tc>
          <w:tcPr>
            <w:tcW w:w="501"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功能分类科目编码</w:t>
            </w:r>
          </w:p>
        </w:tc>
        <w:tc>
          <w:tcPr>
            <w:tcW w:w="70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科目名称</w:t>
            </w:r>
          </w:p>
        </w:tc>
        <w:tc>
          <w:tcPr>
            <w:tcW w:w="50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61"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0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70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0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小计</w:t>
            </w:r>
          </w:p>
        </w:tc>
        <w:tc>
          <w:tcPr>
            <w:tcW w:w="45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其中：教育收费</w:t>
            </w:r>
          </w:p>
        </w:tc>
        <w:tc>
          <w:tcPr>
            <w:tcW w:w="43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0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8" w:hRule="atLeast"/>
        </w:trPr>
        <w:tc>
          <w:tcPr>
            <w:tcW w:w="541"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70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0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58"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0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245"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1,540.44</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文化旅游体育与传媒支出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20702</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文物</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2070204</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文物保护</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社会保障和就业支出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行政事业单位养老支出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4"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2080505</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机关事业单位基本养老保险缴费支出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100.54</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100.54</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4"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2080506</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机关事业单位职业年金缴费支出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49.95</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49.95</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卫生健康支出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21011</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行政事业单位医疗</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2101102</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事业单位医疗</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住房保障支出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22102</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住房改革支出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2210201</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住房公积金</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229</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其他支出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22999</w:t>
            </w:r>
          </w:p>
        </w:tc>
        <w:tc>
          <w:tcPr>
            <w:tcW w:w="7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其他支出</w:t>
            </w:r>
          </w:p>
        </w:tc>
        <w:tc>
          <w:tcPr>
            <w:tcW w:w="50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9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41" w:type="pct"/>
            <w:tcBorders>
              <w:top w:val="nil"/>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2299901</w:t>
            </w:r>
          </w:p>
        </w:tc>
        <w:tc>
          <w:tcPr>
            <w:tcW w:w="703"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其他支出</w:t>
            </w:r>
          </w:p>
        </w:tc>
        <w:tc>
          <w:tcPr>
            <w:tcW w:w="509"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624"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94"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03"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58"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0"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31"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01"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5000" w:type="pct"/>
            <w:gridSpan w:val="10"/>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注：本表反映部门本年度取得的各项收入情况。本表金额转换为万元时，因四舍五入可能存在尾差。</w:t>
            </w:r>
          </w:p>
        </w:tc>
      </w:tr>
    </w:tbl>
    <w:p/>
    <w:p/>
    <w:p/>
    <w:tbl>
      <w:tblPr>
        <w:tblW w:w="51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92"/>
        <w:gridCol w:w="2024"/>
        <w:gridCol w:w="1143"/>
        <w:gridCol w:w="1128"/>
        <w:gridCol w:w="772"/>
        <w:gridCol w:w="679"/>
        <w:gridCol w:w="732"/>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5000" w:type="pct"/>
            <w:gridSpan w:val="8"/>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40"/>
                <w:szCs w:val="40"/>
                <w:u w:val="none"/>
                <w:bdr w:val="none" w:color="auto" w:sz="0" w:space="0"/>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5000" w:type="pct"/>
            <w:gridSpan w:val="8"/>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774" w:type="pct"/>
            <w:gridSpan w:val="2"/>
            <w:tcBorders>
              <w:top w:val="nil"/>
              <w:left w:val="nil"/>
              <w:bottom w:val="nil"/>
              <w:right w:val="nil"/>
            </w:tcBorders>
            <w:shd w:val="clear"/>
            <w:noWrap/>
            <w:vAlign w:val="bottom"/>
          </w:tcPr>
          <w:p>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编制部门：陕西省西咸新区秦汉新城文物局（汇总）</w:t>
            </w:r>
          </w:p>
        </w:tc>
        <w:tc>
          <w:tcPr>
            <w:tcW w:w="2536" w:type="pct"/>
            <w:gridSpan w:val="5"/>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2020年</w:t>
            </w:r>
          </w:p>
        </w:tc>
        <w:tc>
          <w:tcPr>
            <w:tcW w:w="689"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4"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w:t>
            </w:r>
          </w:p>
        </w:tc>
        <w:tc>
          <w:tcPr>
            <w:tcW w:w="65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本年支出合计</w:t>
            </w:r>
          </w:p>
        </w:tc>
        <w:tc>
          <w:tcPr>
            <w:tcW w:w="64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基本支出</w:t>
            </w:r>
          </w:p>
        </w:tc>
        <w:tc>
          <w:tcPr>
            <w:tcW w:w="43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项目支出</w:t>
            </w:r>
          </w:p>
        </w:tc>
        <w:tc>
          <w:tcPr>
            <w:tcW w:w="38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上缴上级支出</w:t>
            </w:r>
          </w:p>
        </w:tc>
        <w:tc>
          <w:tcPr>
            <w:tcW w:w="41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经营支出</w:t>
            </w:r>
          </w:p>
        </w:tc>
        <w:tc>
          <w:tcPr>
            <w:tcW w:w="689"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21"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功能分类科目编码</w:t>
            </w:r>
          </w:p>
        </w:tc>
        <w:tc>
          <w:tcPr>
            <w:tcW w:w="115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科目名称</w:t>
            </w:r>
          </w:p>
        </w:tc>
        <w:tc>
          <w:tcPr>
            <w:tcW w:w="65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38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21"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15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65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38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21"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15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65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3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38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1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4"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1,540.44</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1,259.04</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文化旅游体育与传媒支出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945.49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20702</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文物</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945.49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2070204</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文物保护</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945.49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社会保障和就业支出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行政事业单位养老支出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5"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2080505</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机关事业单位基本养老保险缴费支出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100.54</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100.54</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5"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2080506</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机关事业单位职业年金缴费支出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49.95</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49.95</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卫生健康支出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21011</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行政事业单位医疗</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2101102</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事业单位医疗</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住房保障支出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22102</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住房改革支出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2210201</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住房公积金</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229</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其他支出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22999</w:t>
            </w:r>
          </w:p>
        </w:tc>
        <w:tc>
          <w:tcPr>
            <w:tcW w:w="115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其他支出</w:t>
            </w:r>
          </w:p>
        </w:tc>
        <w:tc>
          <w:tcPr>
            <w:tcW w:w="65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64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43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21" w:type="pct"/>
            <w:tcBorders>
              <w:top w:val="nil"/>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2299901</w:t>
            </w:r>
          </w:p>
        </w:tc>
        <w:tc>
          <w:tcPr>
            <w:tcW w:w="1152"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其他支出</w:t>
            </w:r>
          </w:p>
        </w:tc>
        <w:tc>
          <w:tcPr>
            <w:tcW w:w="650"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642"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0.51</w:t>
            </w:r>
          </w:p>
        </w:tc>
        <w:tc>
          <w:tcPr>
            <w:tcW w:w="439"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386"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16"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68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5000" w:type="pct"/>
            <w:gridSpan w:val="8"/>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注：本表反映部门本年度各项支出情况。本表金额转换为万元时，因四舍五入可能存在尾差。</w:t>
            </w:r>
          </w:p>
        </w:tc>
      </w:tr>
    </w:tbl>
    <w:p/>
    <w:p/>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95"/>
        <w:gridCol w:w="1186"/>
        <w:gridCol w:w="1469"/>
        <w:gridCol w:w="1035"/>
        <w:gridCol w:w="975"/>
        <w:gridCol w:w="82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bdr w:val="none" w:color="auto" w:sz="0" w:space="0"/>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000" w:type="pct"/>
            <w:gridSpan w:val="7"/>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1925" w:type="pct"/>
            <w:gridSpan w:val="2"/>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编制部门：陕西省西咸新区秦汉新城文物局（汇总）</w:t>
            </w:r>
          </w:p>
        </w:tc>
        <w:tc>
          <w:tcPr>
            <w:tcW w:w="2525" w:type="pct"/>
            <w:gridSpan w:val="4"/>
            <w:tcBorders>
              <w:top w:val="nil"/>
              <w:left w:val="nil"/>
              <w:bottom w:val="nil"/>
              <w:right w:val="nil"/>
            </w:tcBorders>
            <w:shd w:val="clear"/>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2020年</w:t>
            </w:r>
          </w:p>
        </w:tc>
        <w:tc>
          <w:tcPr>
            <w:tcW w:w="549"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925"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     入</w:t>
            </w:r>
          </w:p>
        </w:tc>
        <w:tc>
          <w:tcPr>
            <w:tcW w:w="3074" w:type="pct"/>
            <w:gridSpan w:val="5"/>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1229"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    目</w:t>
            </w:r>
          </w:p>
        </w:tc>
        <w:tc>
          <w:tcPr>
            <w:tcW w:w="69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决算数</w:t>
            </w:r>
          </w:p>
        </w:tc>
        <w:tc>
          <w:tcPr>
            <w:tcW w:w="86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项目（按功能分类）</w:t>
            </w:r>
          </w:p>
        </w:tc>
        <w:tc>
          <w:tcPr>
            <w:tcW w:w="2213"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229"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9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6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57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一般公共预算财政拨款</w:t>
            </w:r>
          </w:p>
        </w:tc>
        <w:tc>
          <w:tcPr>
            <w:tcW w:w="48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政府性基金预算财政拨款</w:t>
            </w:r>
          </w:p>
        </w:tc>
        <w:tc>
          <w:tcPr>
            <w:tcW w:w="549" w:type="pct"/>
            <w:tcBorders>
              <w:top w:val="nil"/>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一、一般公共预算财政拨款</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一、一般公共服务支出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二、政府性基金预算财政拨款</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二、外交支出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三、国有资本经营预算财政拨款</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三、国防支出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四、公共安全支出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五、教育支出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六、科学技术支出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七、文化旅游体育与传媒支出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八、社会保障和就业支出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九、卫生健康支出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十、节能环保支出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十一、城乡社区支出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十二、农林水支出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十三、交通运输支出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十四、资源勘探工业信息等支出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十五、商业服务业等支出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十六、金融支出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十七、援助其他地区支出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十八、自然资源海洋气象等支出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十九、住房保障支出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二十、粮油物资储备支出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二十一、国有资本经营预算支出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二十二、灾害防治及应急管理支出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二十三、其他支出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二十四、债务还本支出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二十五、债务付息支出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69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二十六、抗疫特别国债安排的支出</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收入总计</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支出总计</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年初财政拨款结转和结余</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8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年末财政拨款结转和结余</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7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48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一、一般公共预算财政拨款</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86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07"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72"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484"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49" w:type="pct"/>
            <w:tcBorders>
              <w:top w:val="nil"/>
              <w:left w:val="nil"/>
              <w:bottom w:val="single" w:color="000000" w:sz="4" w:space="0"/>
              <w:right w:val="single" w:color="000000" w:sz="8" w:space="0"/>
            </w:tcBorders>
            <w:shd w:val="clear"/>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二、政府性基金预算财政拨款</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86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07"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72"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484"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49" w:type="pct"/>
            <w:tcBorders>
              <w:top w:val="nil"/>
              <w:left w:val="nil"/>
              <w:bottom w:val="single" w:color="000000" w:sz="4" w:space="0"/>
              <w:right w:val="single" w:color="000000" w:sz="8" w:space="0"/>
            </w:tcBorders>
            <w:shd w:val="clear"/>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三、国有资本经营预算财政拨款</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86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607"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72"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484"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49" w:type="pct"/>
            <w:tcBorders>
              <w:top w:val="nil"/>
              <w:left w:val="nil"/>
              <w:bottom w:val="single" w:color="000000" w:sz="4" w:space="0"/>
              <w:right w:val="single" w:color="000000" w:sz="8" w:space="0"/>
            </w:tcBorders>
            <w:shd w:val="clear"/>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229" w:type="pct"/>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总计</w:t>
            </w:r>
          </w:p>
        </w:tc>
        <w:tc>
          <w:tcPr>
            <w:tcW w:w="695"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861" w:type="pct"/>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总计</w:t>
            </w:r>
          </w:p>
        </w:tc>
        <w:tc>
          <w:tcPr>
            <w:tcW w:w="607"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572"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484"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注：本表反映部门本年度一般公共预算和政府性基金预算财政拨款的总收支和年末结转结余情况。本表金额转换为万元时，因四舍五入可能存在尾差。</w:t>
            </w:r>
          </w:p>
        </w:tc>
      </w:tr>
    </w:tbl>
    <w:p/>
    <w:p/>
    <w:p/>
    <w:p/>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0"/>
        <w:gridCol w:w="2005"/>
        <w:gridCol w:w="1065"/>
        <w:gridCol w:w="1035"/>
        <w:gridCol w:w="960"/>
        <w:gridCol w:w="839"/>
        <w:gridCol w:w="946"/>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5000" w:type="pct"/>
            <w:gridSpan w:val="8"/>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bdr w:val="none" w:color="auto" w:sz="0" w:space="0"/>
                <w:lang w:val="en-US" w:eastAsia="zh-CN" w:bidi="ar"/>
              </w:rPr>
              <w:t>一般公共预算财政拨款支出决算表（按功能分类科目）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000" w:type="pct"/>
            <w:gridSpan w:val="8"/>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1616" w:type="pct"/>
            <w:gridSpan w:val="2"/>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编制部门：陕西省西咸新区秦汉新城文物局（汇总）</w:t>
            </w:r>
          </w:p>
        </w:tc>
        <w:tc>
          <w:tcPr>
            <w:tcW w:w="2842" w:type="pct"/>
            <w:gridSpan w:val="5"/>
            <w:tcBorders>
              <w:top w:val="nil"/>
              <w:left w:val="nil"/>
              <w:bottom w:val="nil"/>
              <w:right w:val="nil"/>
            </w:tcBorders>
            <w:shd w:val="clear"/>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2020年</w:t>
            </w:r>
          </w:p>
        </w:tc>
        <w:tc>
          <w:tcPr>
            <w:tcW w:w="540"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616" w:type="pct"/>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w:t>
            </w:r>
          </w:p>
        </w:tc>
        <w:tc>
          <w:tcPr>
            <w:tcW w:w="62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本年支出合计</w:t>
            </w:r>
          </w:p>
        </w:tc>
        <w:tc>
          <w:tcPr>
            <w:tcW w:w="1662"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基本支出</w:t>
            </w:r>
          </w:p>
        </w:tc>
        <w:tc>
          <w:tcPr>
            <w:tcW w:w="55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项目支出</w:t>
            </w:r>
          </w:p>
        </w:tc>
        <w:tc>
          <w:tcPr>
            <w:tcW w:w="540"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功能分类科目编码</w:t>
            </w:r>
          </w:p>
        </w:tc>
        <w:tc>
          <w:tcPr>
            <w:tcW w:w="117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科目名称</w:t>
            </w:r>
          </w:p>
        </w:tc>
        <w:tc>
          <w:tcPr>
            <w:tcW w:w="6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0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小计</w:t>
            </w:r>
          </w:p>
        </w:tc>
        <w:tc>
          <w:tcPr>
            <w:tcW w:w="56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人员经费</w:t>
            </w:r>
          </w:p>
        </w:tc>
        <w:tc>
          <w:tcPr>
            <w:tcW w:w="49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公用经费</w:t>
            </w:r>
          </w:p>
        </w:tc>
        <w:tc>
          <w:tcPr>
            <w:tcW w:w="5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40"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440"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17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07"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6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9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40"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440"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17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07"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6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49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540"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616" w:type="pct"/>
            <w:gridSpan w:val="2"/>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1,539.93</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1,258.53</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1,215.33</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43.20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文化旅游体育与传媒支出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945.49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902.30</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43.20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20702</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文物</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945.49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902.30</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43.20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2070204</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文物保护</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1,226.90</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945.49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902.30</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43.20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281.40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社会保障和就业支出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行政事业单位养老支出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150.49</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2080505</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机关事业单位基本养老保险缴费支出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100.54</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100.54</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100.54</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2080506</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机关事业单位职业年金缴费支出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49.95</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49.95</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49.95</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卫生健康支出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21011</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行政事业单位医疗</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2101102</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事业单位医疗</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54.79</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住房保障支出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22102</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住房改革支出</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2210201</w:t>
            </w:r>
          </w:p>
        </w:tc>
        <w:tc>
          <w:tcPr>
            <w:tcW w:w="1176"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住房公积金</w:t>
            </w:r>
          </w:p>
        </w:tc>
        <w:tc>
          <w:tcPr>
            <w:tcW w:w="62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563"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107.75</w:t>
            </w:r>
          </w:p>
        </w:tc>
        <w:tc>
          <w:tcPr>
            <w:tcW w:w="492"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5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540"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0" w:type="pct"/>
            <w:tcBorders>
              <w:top w:val="nil"/>
              <w:left w:val="single" w:color="000000" w:sz="4" w:space="0"/>
              <w:bottom w:val="single" w:color="000000" w:sz="8" w:space="0"/>
              <w:right w:val="single" w:color="000000" w:sz="4" w:space="0"/>
            </w:tcBorders>
            <w:shd w:val="clear"/>
            <w:noWrap/>
            <w:vAlign w:val="center"/>
          </w:tcPr>
          <w:p>
            <w:pPr>
              <w:jc w:val="left"/>
              <w:rPr>
                <w:rFonts w:hint="eastAsia" w:ascii="宋体" w:hAnsi="宋体" w:eastAsia="宋体" w:cs="宋体"/>
                <w:i w:val="0"/>
                <w:iCs w:val="0"/>
                <w:color w:val="000000"/>
                <w:sz w:val="16"/>
                <w:szCs w:val="16"/>
                <w:u w:val="none"/>
              </w:rPr>
            </w:pPr>
          </w:p>
        </w:tc>
        <w:tc>
          <w:tcPr>
            <w:tcW w:w="1176" w:type="pct"/>
            <w:tcBorders>
              <w:top w:val="nil"/>
              <w:left w:val="nil"/>
              <w:bottom w:val="single" w:color="000000" w:sz="8" w:space="0"/>
              <w:right w:val="single" w:color="000000" w:sz="4" w:space="0"/>
            </w:tcBorders>
            <w:shd w:val="clear"/>
            <w:noWrap/>
            <w:vAlign w:val="center"/>
          </w:tcPr>
          <w:p>
            <w:pPr>
              <w:jc w:val="left"/>
              <w:rPr>
                <w:rFonts w:hint="eastAsia" w:ascii="宋体" w:hAnsi="宋体" w:eastAsia="宋体" w:cs="宋体"/>
                <w:i w:val="0"/>
                <w:iCs w:val="0"/>
                <w:color w:val="000000"/>
                <w:sz w:val="16"/>
                <w:szCs w:val="16"/>
                <w:u w:val="none"/>
              </w:rPr>
            </w:pPr>
          </w:p>
        </w:tc>
        <w:tc>
          <w:tcPr>
            <w:tcW w:w="624"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607"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63"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492"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55"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16"/>
                <w:szCs w:val="16"/>
                <w:u w:val="none"/>
              </w:rPr>
            </w:pPr>
          </w:p>
        </w:tc>
        <w:tc>
          <w:tcPr>
            <w:tcW w:w="540" w:type="pct"/>
            <w:tcBorders>
              <w:top w:val="nil"/>
              <w:left w:val="nil"/>
              <w:bottom w:val="single" w:color="000000" w:sz="8" w:space="0"/>
              <w:right w:val="single" w:color="000000" w:sz="8" w:space="0"/>
            </w:tcBorders>
            <w:shd w:val="clear"/>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注：本表反映部门本年度一般公共预算财政拨款实际支出情况。本表金额转换为万元时，因四舍五入可能存在尾差。</w:t>
            </w:r>
          </w:p>
        </w:tc>
      </w:tr>
    </w:tbl>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58"/>
        <w:gridCol w:w="2387"/>
        <w:gridCol w:w="1305"/>
        <w:gridCol w:w="1185"/>
        <w:gridCol w:w="990"/>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bdr w:val="none" w:color="auto" w:sz="0" w:space="0"/>
                <w:lang w:val="en-US" w:eastAsia="zh-CN" w:bidi="ar"/>
              </w:rPr>
              <w:t>一般公共预算财政拨款基本支出决算表（按经济分类科目）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000" w:type="pct"/>
            <w:gridSpan w:val="6"/>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3" w:type="pct"/>
            <w:gridSpan w:val="2"/>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编制部门：陕西省西咸新区秦汉新城文物局（汇总）</w:t>
            </w:r>
          </w:p>
        </w:tc>
        <w:tc>
          <w:tcPr>
            <w:tcW w:w="2041" w:type="pct"/>
            <w:gridSpan w:val="3"/>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2020年</w:t>
            </w:r>
          </w:p>
        </w:tc>
        <w:tc>
          <w:tcPr>
            <w:tcW w:w="584"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3" w:type="pct"/>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76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69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58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c>
          <w:tcPr>
            <w:tcW w:w="584"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经济分类科目编码</w:t>
            </w:r>
          </w:p>
        </w:tc>
        <w:tc>
          <w:tcPr>
            <w:tcW w:w="140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7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4"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72"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4"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972"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6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4"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373" w:type="pct"/>
            <w:gridSpan w:val="2"/>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1,258.53</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1,215.33</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1,213.89</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508.86</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73.98</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318.02</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100.54</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49.95</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54.79</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107.75</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6.19</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0.94</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0.43</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0.65</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40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76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58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72" w:type="pct"/>
            <w:tcBorders>
              <w:top w:val="nil"/>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1400"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765"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580"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4" w:type="pct"/>
            <w:tcBorders>
              <w:top w:val="nil"/>
              <w:left w:val="nil"/>
              <w:bottom w:val="single" w:color="000000" w:sz="8"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注：本表反映部门本年度一般公共预算财政拨款基本支出明细情况。本表金额转换为万元时，因四舍五入可能存在尾差。</w:t>
            </w:r>
          </w:p>
        </w:tc>
      </w:tr>
    </w:tbl>
    <w:p/>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35"/>
        <w:gridCol w:w="1035"/>
        <w:gridCol w:w="955"/>
        <w:gridCol w:w="740"/>
        <w:gridCol w:w="1185"/>
        <w:gridCol w:w="885"/>
        <w:gridCol w:w="784"/>
        <w:gridCol w:w="716"/>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bdr w:val="none" w:color="auto" w:sz="0" w:space="0"/>
                <w:lang w:val="en-US" w:eastAsia="zh-CN" w:bidi="ar"/>
              </w:rPr>
              <w:t>一般公共预算财政拨款“三公”经费及会议费、培训费支出决算表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000" w:type="pct"/>
            <w:gridSpan w:val="9"/>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2443" w:type="pct"/>
            <w:gridSpan w:val="4"/>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编制部门：陕西省西咸新区秦汉新城文物局（汇总）</w:t>
            </w:r>
          </w:p>
        </w:tc>
        <w:tc>
          <w:tcPr>
            <w:tcW w:w="695" w:type="pct"/>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2020年</w:t>
            </w:r>
          </w:p>
        </w:tc>
        <w:tc>
          <w:tcPr>
            <w:tcW w:w="519"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420"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461"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4" w:hRule="atLeast"/>
        </w:trPr>
        <w:tc>
          <w:tcPr>
            <w:tcW w:w="841"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3276" w:type="pct"/>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一般公共预算财政拨款安排的“三公”经费</w:t>
            </w:r>
          </w:p>
        </w:tc>
        <w:tc>
          <w:tcPr>
            <w:tcW w:w="42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会议费</w:t>
            </w:r>
          </w:p>
        </w:tc>
        <w:tc>
          <w:tcPr>
            <w:tcW w:w="461"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7"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60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56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因公出国（境）费用</w:t>
            </w:r>
          </w:p>
        </w:tc>
        <w:tc>
          <w:tcPr>
            <w:tcW w:w="43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c>
          <w:tcPr>
            <w:tcW w:w="1674"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42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3"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607"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6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51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45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42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60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6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3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9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1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5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2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61" w:type="pct"/>
            <w:tcBorders>
              <w:top w:val="nil"/>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9" w:hRule="atLeast"/>
        </w:trPr>
        <w:tc>
          <w:tcPr>
            <w:tcW w:w="8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w:t>
            </w:r>
          </w:p>
        </w:tc>
        <w:tc>
          <w:tcPr>
            <w:tcW w:w="607"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34.00</w:t>
            </w:r>
          </w:p>
        </w:tc>
        <w:tc>
          <w:tcPr>
            <w:tcW w:w="56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4"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34.00</w:t>
            </w:r>
          </w:p>
        </w:tc>
        <w:tc>
          <w:tcPr>
            <w:tcW w:w="51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459"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20" w:type="pct"/>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61" w:type="pct"/>
            <w:tcBorders>
              <w:top w:val="nil"/>
              <w:left w:val="nil"/>
              <w:bottom w:val="single" w:color="000000" w:sz="4"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9" w:hRule="atLeast"/>
        </w:trPr>
        <w:tc>
          <w:tcPr>
            <w:tcW w:w="841" w:type="pct"/>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607"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34.00</w:t>
            </w:r>
          </w:p>
        </w:tc>
        <w:tc>
          <w:tcPr>
            <w:tcW w:w="560"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4"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695"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34.00</w:t>
            </w:r>
          </w:p>
        </w:tc>
        <w:tc>
          <w:tcPr>
            <w:tcW w:w="519"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459"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20" w:type="pct"/>
            <w:tcBorders>
              <w:top w:val="nil"/>
              <w:left w:val="nil"/>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61"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4" w:hRule="atLeast"/>
        </w:trPr>
        <w:tc>
          <w:tcPr>
            <w:tcW w:w="5000" w:type="pct"/>
            <w:gridSpan w:val="9"/>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注：本表反映部门本年度一般公共预算财政拨款“三公”经费、会议费、培训费的预算数和实际支出。预算数为调整预算数。本表金额转换为万元时，因四舍五入可能存在尾差。</w:t>
            </w:r>
          </w:p>
        </w:tc>
      </w:tr>
    </w:tbl>
    <w:p/>
    <w:p/>
    <w:p/>
    <w:p/>
    <w:p/>
    <w:p/>
    <w:p/>
    <w:p/>
    <w:p/>
    <w:p/>
    <w:p/>
    <w:p/>
    <w:p/>
    <w:p/>
    <w:p/>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16"/>
        <w:gridCol w:w="274"/>
        <w:gridCol w:w="276"/>
        <w:gridCol w:w="343"/>
        <w:gridCol w:w="343"/>
        <w:gridCol w:w="2825"/>
        <w:gridCol w:w="343"/>
        <w:gridCol w:w="343"/>
        <w:gridCol w:w="343"/>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bdr w:val="none" w:color="auto" w:sz="0" w:space="0"/>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126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093"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474"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1268"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编制部门：陕西省西咸新区秦汉新城文物局（汇总）</w:t>
            </w: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093" w:type="pct"/>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2020年</w:t>
            </w: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8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474"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06"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bdr w:val="none" w:color="auto" w:sz="0" w:space="0"/>
                <w:shd w:val="clear" w:color="auto" w:fill="auto"/>
                <w:lang w:val="en-US" w:eastAsia="zh-CN" w:bidi="ar"/>
              </w:rPr>
              <w:t>项目</w:t>
            </w:r>
          </w:p>
        </w:tc>
        <w:tc>
          <w:tcPr>
            <w:tcW w:w="18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209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543"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474"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bdr w:val="none" w:color="auto" w:sz="0" w:space="0"/>
                <w:shd w:val="clear" w:color="auto" w:fill="auto"/>
                <w:lang w:val="en-US" w:eastAsia="zh-CN" w:bidi="ar"/>
              </w:rPr>
              <w:t>功能分类科目编码</w:t>
            </w:r>
          </w:p>
        </w:tc>
        <w:tc>
          <w:tcPr>
            <w:tcW w:w="18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bdr w:val="none" w:color="auto" w:sz="0" w:space="0"/>
                <w:shd w:val="clear" w:color="auto" w:fill="auto"/>
                <w:lang w:val="en-US" w:eastAsia="zh-CN" w:bidi="ar"/>
              </w:rPr>
              <w:t>科目名称</w:t>
            </w:r>
          </w:p>
        </w:tc>
        <w:tc>
          <w:tcPr>
            <w:tcW w:w="18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9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8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474"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9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74"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52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9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74"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06"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2093"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47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2093"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47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2093"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47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2093"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47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2093"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47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2093"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474" w:type="pct"/>
            <w:tcBorders>
              <w:top w:val="nil"/>
              <w:left w:val="nil"/>
              <w:bottom w:val="single" w:color="000000" w:sz="4"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525" w:type="pct"/>
            <w:gridSpan w:val="3"/>
            <w:tcBorders>
              <w:top w:val="nil"/>
              <w:left w:val="single" w:color="000000" w:sz="4" w:space="0"/>
              <w:bottom w:val="single" w:color="000000" w:sz="8"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8"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81"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2093"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474" w:type="pct"/>
            <w:tcBorders>
              <w:top w:val="nil"/>
              <w:left w:val="nil"/>
              <w:bottom w:val="single" w:color="000000" w:sz="8"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注：本表反映部门本年度政府性基金预算财政拨款收入支出及结转和结余情况。本表金额转换为万元时，因四舍五入可能存在尾差。</w:t>
            </w:r>
          </w:p>
        </w:tc>
      </w:tr>
    </w:tbl>
    <w:p/>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981"/>
        <w:gridCol w:w="260"/>
        <w:gridCol w:w="262"/>
        <w:gridCol w:w="348"/>
        <w:gridCol w:w="3265"/>
        <w:gridCol w:w="348"/>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bdr w:val="none" w:color="auto" w:sz="0" w:space="0"/>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84"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9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335"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9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539"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1484" w:type="pct"/>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编制单位：陕西省西咸新区秦汉新城文物局（汇总）</w:t>
            </w: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28"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9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335" w:type="pct"/>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2021年</w:t>
            </w:r>
          </w:p>
        </w:tc>
        <w:tc>
          <w:tcPr>
            <w:tcW w:w="191" w:type="pct"/>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539" w:type="pct"/>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3066"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1"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功能分类科目编码</w:t>
            </w:r>
          </w:p>
        </w:tc>
        <w:tc>
          <w:tcPr>
            <w:tcW w:w="19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33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9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53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1"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3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41"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3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33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1"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33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1"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33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1"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33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1"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33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1" w:type="pct"/>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335"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1" w:type="pct"/>
            <w:gridSpan w:val="3"/>
            <w:tcBorders>
              <w:top w:val="nil"/>
              <w:left w:val="single" w:color="000000" w:sz="4" w:space="0"/>
              <w:bottom w:val="single" w:color="000000" w:sz="8"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91" w:type="pct"/>
            <w:tcBorders>
              <w:top w:val="nil"/>
              <w:left w:val="nil"/>
              <w:bottom w:val="single" w:color="000000" w:sz="8"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335"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539" w:type="pct"/>
            <w:tcBorders>
              <w:top w:val="nil"/>
              <w:left w:val="nil"/>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注:本表反映部门本年度国有资本经营预算财政拨款支出情况。本表金额转换为万元时，因四舍五入可能存在尾差。</w:t>
            </w:r>
          </w:p>
        </w:tc>
      </w:tr>
    </w:tbl>
    <w:p/>
    <w:p/>
    <w:p/>
    <w:p>
      <w:pPr>
        <w:jc w:val="center"/>
        <w:rPr>
          <w:rFonts w:hint="eastAsia" w:ascii="黑体" w:hAnsi="宋体" w:eastAsia="黑体"/>
          <w:color w:val="000000"/>
          <w:kern w:val="0"/>
          <w:sz w:val="44"/>
          <w:szCs w:val="44"/>
          <w:lang w:eastAsia="zh-CN" w:bidi="ar"/>
        </w:rPr>
      </w:pPr>
      <w:r>
        <w:rPr>
          <w:rFonts w:hint="eastAsia" w:ascii="黑体" w:hAnsi="宋体" w:eastAsia="黑体"/>
          <w:color w:val="000000"/>
          <w:kern w:val="0"/>
          <w:sz w:val="44"/>
          <w:szCs w:val="44"/>
          <w:lang w:bidi="ar"/>
        </w:rPr>
        <w:t>第</w:t>
      </w:r>
      <w:r>
        <w:rPr>
          <w:rFonts w:hint="eastAsia" w:ascii="黑体" w:hAnsi="宋体" w:eastAsia="黑体"/>
          <w:color w:val="000000"/>
          <w:kern w:val="0"/>
          <w:sz w:val="44"/>
          <w:szCs w:val="44"/>
          <w:lang w:val="en-US" w:eastAsia="zh-CN" w:bidi="ar"/>
        </w:rPr>
        <w:t>三</w:t>
      </w:r>
      <w:r>
        <w:rPr>
          <w:rFonts w:hint="eastAsia" w:ascii="黑体" w:hAnsi="宋体" w:eastAsia="黑体"/>
          <w:color w:val="000000"/>
          <w:kern w:val="0"/>
          <w:sz w:val="44"/>
          <w:szCs w:val="44"/>
          <w:lang w:bidi="ar"/>
        </w:rPr>
        <w:t>部分 20</w:t>
      </w:r>
      <w:r>
        <w:rPr>
          <w:rFonts w:hint="eastAsia" w:ascii="黑体" w:hAnsi="宋体" w:eastAsia="黑体"/>
          <w:color w:val="000000"/>
          <w:kern w:val="0"/>
          <w:sz w:val="44"/>
          <w:szCs w:val="44"/>
          <w:lang w:val="en-US" w:eastAsia="zh-CN" w:bidi="ar"/>
        </w:rPr>
        <w:t>20</w:t>
      </w:r>
      <w:r>
        <w:rPr>
          <w:rFonts w:hint="eastAsia" w:ascii="黑体" w:hAnsi="宋体" w:eastAsia="黑体"/>
          <w:color w:val="000000"/>
          <w:kern w:val="0"/>
          <w:sz w:val="44"/>
          <w:szCs w:val="44"/>
          <w:lang w:bidi="ar"/>
        </w:rPr>
        <w:t>年</w:t>
      </w:r>
      <w:r>
        <w:rPr>
          <w:rFonts w:hint="eastAsia" w:ascii="黑体" w:hAnsi="宋体" w:eastAsia="黑体"/>
          <w:color w:val="000000"/>
          <w:kern w:val="0"/>
          <w:sz w:val="44"/>
          <w:szCs w:val="44"/>
          <w:lang w:eastAsia="zh-CN" w:bidi="ar"/>
        </w:rPr>
        <w:t>度</w:t>
      </w:r>
      <w:r>
        <w:rPr>
          <w:rFonts w:hint="eastAsia" w:ascii="黑体" w:hAnsi="宋体" w:eastAsia="黑体"/>
          <w:color w:val="000000"/>
          <w:kern w:val="0"/>
          <w:sz w:val="44"/>
          <w:szCs w:val="44"/>
          <w:lang w:bidi="ar"/>
        </w:rPr>
        <w:t>部门决算情况</w:t>
      </w:r>
      <w:r>
        <w:rPr>
          <w:rFonts w:hint="eastAsia" w:ascii="黑体" w:hAnsi="宋体" w:eastAsia="黑体"/>
          <w:color w:val="000000"/>
          <w:kern w:val="0"/>
          <w:sz w:val="44"/>
          <w:szCs w:val="44"/>
          <w:lang w:eastAsia="zh-CN" w:bidi="ar"/>
        </w:rPr>
        <w:t>说明</w:t>
      </w:r>
    </w:p>
    <w:p>
      <w:pPr>
        <w:widowControl/>
        <w:rPr>
          <w:rFonts w:ascii="黑体" w:hAnsi="宋体" w:eastAsia="黑体"/>
          <w:color w:val="000000"/>
          <w:kern w:val="0"/>
          <w:sz w:val="44"/>
          <w:szCs w:val="44"/>
          <w:lang w:bidi="ar"/>
        </w:rPr>
      </w:pP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cs="仿宋"/>
          <w:sz w:val="32"/>
          <w:szCs w:val="32"/>
        </w:rPr>
        <w:t>汇总单位收入为</w:t>
      </w:r>
      <w:r>
        <w:rPr>
          <w:rFonts w:hint="eastAsia" w:ascii="仿宋_GB2312" w:hAnsi="仿宋" w:eastAsia="仿宋_GB2312" w:cs="仿宋"/>
          <w:sz w:val="32"/>
          <w:szCs w:val="32"/>
          <w:lang w:val="en-US" w:eastAsia="zh-CN"/>
        </w:rPr>
        <w:t>1540.44</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其中</w:t>
      </w:r>
      <w:r>
        <w:rPr>
          <w:rFonts w:hint="eastAsia" w:ascii="仿宋_GB2312" w:hAnsi="仿宋" w:eastAsia="仿宋_GB2312" w:cs="仿宋"/>
          <w:sz w:val="32"/>
          <w:szCs w:val="32"/>
        </w:rPr>
        <w:t>财政</w:t>
      </w:r>
      <w:r>
        <w:rPr>
          <w:rFonts w:hint="eastAsia" w:ascii="仿宋_GB2312" w:hAnsi="仿宋" w:eastAsia="仿宋_GB2312" w:cs="仿宋"/>
          <w:sz w:val="32"/>
          <w:szCs w:val="32"/>
          <w:lang w:val="en-US" w:eastAsia="zh-CN"/>
        </w:rPr>
        <w:t>拨款</w:t>
      </w:r>
      <w:r>
        <w:rPr>
          <w:rFonts w:hint="eastAsia" w:ascii="仿宋_GB2312" w:hAnsi="仿宋" w:eastAsia="仿宋_GB2312" w:cs="仿宋"/>
          <w:sz w:val="32"/>
          <w:szCs w:val="32"/>
        </w:rPr>
        <w:t>补助收入</w:t>
      </w:r>
      <w:r>
        <w:rPr>
          <w:rFonts w:hint="eastAsia" w:ascii="仿宋_GB2312" w:hAnsi="仿宋" w:eastAsia="仿宋_GB2312" w:cs="仿宋"/>
          <w:sz w:val="32"/>
          <w:szCs w:val="32"/>
          <w:lang w:val="en-US" w:eastAsia="zh-CN"/>
        </w:rPr>
        <w:t>1539.93</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其他0.51万元，</w:t>
      </w:r>
      <w:r>
        <w:rPr>
          <w:rFonts w:hint="eastAsia" w:ascii="仿宋_GB2312" w:hAnsi="仿宋" w:eastAsia="仿宋_GB2312" w:cs="仿宋"/>
          <w:sz w:val="32"/>
          <w:szCs w:val="32"/>
        </w:rPr>
        <w:t>支出为</w:t>
      </w:r>
      <w:r>
        <w:rPr>
          <w:rFonts w:hint="eastAsia" w:ascii="仿宋_GB2312" w:hAnsi="仿宋" w:eastAsia="仿宋_GB2312" w:cs="仿宋"/>
          <w:sz w:val="32"/>
          <w:szCs w:val="32"/>
          <w:lang w:val="en-US" w:eastAsia="zh-CN"/>
        </w:rPr>
        <w:t>1540.44</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年度收支1966.2万元。比上一年度</w:t>
      </w:r>
      <w:r>
        <w:rPr>
          <w:rFonts w:hint="eastAsia" w:ascii="仿宋_GB2312" w:hAnsi="仿宋" w:eastAsia="仿宋_GB2312" w:cs="仿宋"/>
          <w:sz w:val="32"/>
          <w:szCs w:val="32"/>
          <w:lang w:val="en-US" w:eastAsia="zh-CN"/>
        </w:rPr>
        <w:t>减少</w:t>
      </w:r>
      <w:r>
        <w:rPr>
          <w:rFonts w:hint="eastAsia" w:ascii="仿宋_GB2312" w:hAnsi="仿宋" w:eastAsia="仿宋_GB2312" w:cs="仿宋"/>
          <w:sz w:val="32"/>
          <w:szCs w:val="32"/>
        </w:rPr>
        <w:t>了</w:t>
      </w:r>
      <w:r>
        <w:rPr>
          <w:rFonts w:hint="eastAsia" w:ascii="仿宋_GB2312" w:hAnsi="仿宋" w:eastAsia="仿宋_GB2312" w:cs="仿宋"/>
          <w:sz w:val="32"/>
          <w:szCs w:val="32"/>
          <w:lang w:val="en-US" w:eastAsia="zh-CN"/>
        </w:rPr>
        <w:t>425.76</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降</w:t>
      </w:r>
      <w:r>
        <w:rPr>
          <w:rFonts w:hint="eastAsia" w:ascii="仿宋_GB2312" w:hAnsi="仿宋" w:eastAsia="仿宋_GB2312" w:cs="仿宋"/>
          <w:sz w:val="32"/>
          <w:szCs w:val="32"/>
        </w:rPr>
        <w:t>幅</w:t>
      </w:r>
      <w:r>
        <w:rPr>
          <w:rFonts w:hint="eastAsia" w:ascii="仿宋_GB2312" w:hAnsi="仿宋" w:eastAsia="仿宋_GB2312" w:cs="仿宋"/>
          <w:sz w:val="32"/>
          <w:szCs w:val="32"/>
          <w:lang w:val="en-US" w:eastAsia="zh-CN"/>
        </w:rPr>
        <w:t>21.65</w:t>
      </w:r>
      <w:r>
        <w:rPr>
          <w:rFonts w:hint="eastAsia" w:ascii="仿宋_GB2312" w:hAnsi="仿宋" w:eastAsia="仿宋_GB2312" w:cs="仿宋"/>
          <w:sz w:val="32"/>
          <w:szCs w:val="32"/>
        </w:rPr>
        <w:t>%。主要原因是</w:t>
      </w:r>
      <w:r>
        <w:rPr>
          <w:rFonts w:hint="eastAsia" w:ascii="仿宋_GB2312" w:hAnsi="仿宋" w:eastAsia="仿宋_GB2312" w:cs="仿宋"/>
          <w:sz w:val="32"/>
          <w:szCs w:val="32"/>
          <w:lang w:val="en-US" w:eastAsia="zh-CN"/>
        </w:rPr>
        <w:t>二级单位机构改革造成</w:t>
      </w:r>
      <w:r>
        <w:rPr>
          <w:rFonts w:hint="eastAsia" w:ascii="仿宋_GB2312" w:hAnsi="仿宋" w:eastAsia="仿宋_GB2312" w:cs="仿宋"/>
          <w:sz w:val="32"/>
          <w:szCs w:val="32"/>
        </w:rPr>
        <w:t>。</w:t>
      </w:r>
      <w:r>
        <w:rPr>
          <w:rFonts w:hint="eastAsia" w:ascii="仿宋_GB2312" w:hAnsi="仿宋" w:eastAsia="仿宋_GB2312"/>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napToGrid w:val="0"/>
        <w:spacing w:line="600" w:lineRule="exact"/>
        <w:ind w:firstLine="636"/>
        <w:rPr>
          <w:rFonts w:hint="eastAsia" w:ascii="仿宋_GB2312" w:hAnsi="仿宋" w:eastAsia="仿宋_GB2312" w:cs="仿宋"/>
          <w:sz w:val="32"/>
          <w:szCs w:val="32"/>
        </w:rPr>
      </w:pP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年度支出总额为：</w:t>
      </w:r>
      <w:r>
        <w:rPr>
          <w:rFonts w:hint="eastAsia" w:ascii="仿宋_GB2312" w:hAnsi="仿宋" w:eastAsia="仿宋_GB2312" w:cs="仿宋"/>
          <w:sz w:val="32"/>
          <w:szCs w:val="32"/>
          <w:lang w:val="en-US" w:eastAsia="zh-CN"/>
        </w:rPr>
        <w:t>1540.44</w:t>
      </w:r>
      <w:r>
        <w:rPr>
          <w:rFonts w:hint="eastAsia" w:ascii="仿宋_GB2312" w:hAnsi="仿宋" w:eastAsia="仿宋_GB2312" w:cs="仿宋"/>
          <w:sz w:val="32"/>
          <w:szCs w:val="32"/>
        </w:rPr>
        <w:t>万元。其中：文化体育与传媒支出</w:t>
      </w:r>
      <w:r>
        <w:rPr>
          <w:rFonts w:hint="eastAsia" w:ascii="仿宋_GB2312" w:hAnsi="仿宋" w:eastAsia="仿宋_GB2312"/>
          <w:sz w:val="32"/>
          <w:szCs w:val="32"/>
          <w:lang w:val="en-US" w:eastAsia="zh-CN"/>
        </w:rPr>
        <w:t>1226.90</w:t>
      </w:r>
      <w:r>
        <w:rPr>
          <w:rFonts w:hint="eastAsia" w:ascii="仿宋_GB2312" w:hAnsi="仿宋" w:eastAsia="仿宋_GB2312" w:cs="仿宋"/>
          <w:sz w:val="32"/>
          <w:szCs w:val="32"/>
        </w:rPr>
        <w:t>万元、社会保障和就业支出</w:t>
      </w:r>
      <w:r>
        <w:rPr>
          <w:rFonts w:hint="eastAsia" w:ascii="仿宋_GB2312" w:hAnsi="仿宋" w:eastAsia="仿宋_GB2312"/>
          <w:sz w:val="32"/>
          <w:szCs w:val="32"/>
          <w:lang w:val="en-US" w:eastAsia="zh-CN"/>
        </w:rPr>
        <w:t>150.49</w:t>
      </w:r>
      <w:r>
        <w:rPr>
          <w:rFonts w:hint="eastAsia" w:ascii="仿宋_GB2312" w:hAnsi="仿宋" w:eastAsia="仿宋_GB2312" w:cs="仿宋"/>
          <w:sz w:val="32"/>
          <w:szCs w:val="32"/>
        </w:rPr>
        <w:t>万元、医疗卫生与计划生育支出</w:t>
      </w:r>
      <w:r>
        <w:rPr>
          <w:rFonts w:hint="eastAsia" w:ascii="仿宋_GB2312" w:hAnsi="仿宋" w:eastAsia="仿宋_GB2312"/>
          <w:sz w:val="32"/>
          <w:szCs w:val="32"/>
          <w:lang w:val="en-US" w:eastAsia="zh-CN"/>
        </w:rPr>
        <w:t>54.79</w:t>
      </w:r>
      <w:r>
        <w:rPr>
          <w:rFonts w:hint="eastAsia" w:ascii="仿宋_GB2312" w:hAnsi="仿宋" w:eastAsia="仿宋_GB2312" w:cs="仿宋"/>
          <w:sz w:val="32"/>
          <w:szCs w:val="32"/>
        </w:rPr>
        <w:t>万元、住房保障支出</w:t>
      </w:r>
      <w:r>
        <w:rPr>
          <w:rFonts w:hint="eastAsia" w:ascii="仿宋_GB2312" w:hAnsi="仿宋" w:eastAsia="仿宋_GB2312"/>
          <w:sz w:val="32"/>
          <w:szCs w:val="32"/>
          <w:lang w:val="en-US" w:eastAsia="zh-CN"/>
        </w:rPr>
        <w:t>107.75</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其他支出0.51万元</w:t>
      </w: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年度支出总额为：</w:t>
      </w:r>
      <w:r>
        <w:rPr>
          <w:rFonts w:hint="eastAsia" w:ascii="仿宋_GB2312" w:hAnsi="仿宋" w:eastAsia="仿宋_GB2312" w:cs="仿宋"/>
          <w:sz w:val="32"/>
          <w:szCs w:val="32"/>
          <w:lang w:val="en-US" w:eastAsia="zh-CN"/>
        </w:rPr>
        <w:t>1963.27</w:t>
      </w:r>
      <w:r>
        <w:rPr>
          <w:rFonts w:hint="eastAsia" w:ascii="仿宋_GB2312" w:hAnsi="仿宋" w:eastAsia="仿宋_GB2312" w:cs="仿宋"/>
          <w:sz w:val="32"/>
          <w:szCs w:val="32"/>
        </w:rPr>
        <w:t>万元，其中：文化体育与传媒支出</w:t>
      </w:r>
      <w:r>
        <w:rPr>
          <w:rFonts w:hint="eastAsia" w:ascii="仿宋_GB2312" w:hAnsi="仿宋" w:eastAsia="仿宋_GB2312"/>
          <w:sz w:val="32"/>
          <w:szCs w:val="32"/>
        </w:rPr>
        <w:t>161</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47</w:t>
      </w:r>
      <w:r>
        <w:rPr>
          <w:rFonts w:hint="eastAsia" w:ascii="仿宋_GB2312" w:hAnsi="仿宋" w:eastAsia="仿宋_GB2312" w:cs="仿宋"/>
          <w:sz w:val="32"/>
          <w:szCs w:val="32"/>
        </w:rPr>
        <w:t>万元、社会保障和就业支出</w:t>
      </w:r>
      <w:r>
        <w:rPr>
          <w:rFonts w:hint="eastAsia" w:ascii="仿宋_GB2312" w:hAnsi="仿宋" w:eastAsia="仿宋_GB2312"/>
          <w:sz w:val="32"/>
          <w:szCs w:val="32"/>
        </w:rPr>
        <w:t>185.07</w:t>
      </w:r>
      <w:r>
        <w:rPr>
          <w:rFonts w:hint="eastAsia" w:ascii="仿宋_GB2312" w:hAnsi="仿宋" w:eastAsia="仿宋_GB2312" w:cs="仿宋"/>
          <w:sz w:val="32"/>
          <w:szCs w:val="32"/>
        </w:rPr>
        <w:t>万元、医疗卫生与计划生育支出</w:t>
      </w:r>
      <w:r>
        <w:rPr>
          <w:rFonts w:hint="eastAsia" w:ascii="仿宋_GB2312" w:hAnsi="仿宋" w:eastAsia="仿宋_GB2312"/>
          <w:sz w:val="32"/>
          <w:szCs w:val="32"/>
        </w:rPr>
        <w:t>59.77</w:t>
      </w:r>
      <w:r>
        <w:rPr>
          <w:rFonts w:hint="eastAsia" w:ascii="仿宋_GB2312" w:hAnsi="仿宋" w:eastAsia="仿宋_GB2312" w:cs="仿宋"/>
          <w:sz w:val="32"/>
          <w:szCs w:val="32"/>
        </w:rPr>
        <w:t>万元、住房保障支出</w:t>
      </w:r>
      <w:r>
        <w:rPr>
          <w:rFonts w:hint="eastAsia" w:ascii="仿宋_GB2312" w:hAnsi="仿宋" w:eastAsia="仿宋_GB2312"/>
          <w:sz w:val="32"/>
          <w:szCs w:val="32"/>
        </w:rPr>
        <w:t>104.96</w:t>
      </w:r>
      <w:r>
        <w:rPr>
          <w:rFonts w:hint="eastAsia" w:ascii="仿宋_GB2312" w:hAnsi="仿宋" w:eastAsia="仿宋_GB2312" w:cs="仿宋"/>
          <w:sz w:val="32"/>
          <w:szCs w:val="32"/>
        </w:rPr>
        <w:t>万元。变化主要原因是严格按照标准执行，</w:t>
      </w:r>
      <w:r>
        <w:rPr>
          <w:rFonts w:hint="eastAsia" w:ascii="仿宋_GB2312" w:hAnsi="仿宋" w:eastAsia="仿宋_GB2312" w:cs="仿宋"/>
          <w:sz w:val="32"/>
          <w:szCs w:val="32"/>
          <w:lang w:val="en-US" w:eastAsia="zh-CN"/>
        </w:rPr>
        <w:t>单位机构改革造成减少</w:t>
      </w:r>
      <w:r>
        <w:rPr>
          <w:rFonts w:hint="eastAsia" w:ascii="仿宋_GB2312" w:hAnsi="仿宋" w:eastAsia="仿宋_GB2312" w:cs="仿宋"/>
          <w:sz w:val="32"/>
          <w:szCs w:val="32"/>
        </w:rPr>
        <w:t>。</w:t>
      </w:r>
    </w:p>
    <w:p>
      <w:pPr>
        <w:snapToGrid w:val="0"/>
        <w:spacing w:line="600" w:lineRule="exact"/>
        <w:ind w:firstLine="636"/>
        <w:rPr>
          <w:rFonts w:hint="eastAsia" w:ascii="仿宋_GB2312" w:hAnsi="仿宋" w:eastAsia="仿宋_GB2312"/>
          <w:szCs w:val="32"/>
          <w:lang w:eastAsia="zh-CN"/>
        </w:rPr>
      </w:pPr>
    </w:p>
    <w:p>
      <w:pPr>
        <w:widowControl/>
        <w:jc w:val="left"/>
        <w:rPr>
          <w:rFonts w:ascii="仿宋_GB2312" w:hAnsi="仿宋" w:eastAsia="仿宋_GB2312"/>
          <w:sz w:val="32"/>
          <w:szCs w:val="32"/>
        </w:rPr>
      </w:pPr>
      <w:r>
        <w:drawing>
          <wp:inline distT="0" distB="0" distL="114300" distR="114300">
            <wp:extent cx="5344160" cy="2785745"/>
            <wp:effectExtent l="4445" t="4445" r="23495" b="1016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widowControl/>
        <w:ind w:firstLine="640" w:firstLineChars="200"/>
        <w:jc w:val="left"/>
        <w:rPr>
          <w:rFonts w:hint="eastAsia" w:eastAsia="仿宋_GB2312"/>
          <w:lang w:eastAsia="zh-CN"/>
        </w:rPr>
      </w:pPr>
      <w:r>
        <w:rPr>
          <w:rFonts w:hint="eastAsia"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仿宋" w:eastAsia="仿宋_GB2312" w:cs="仿宋"/>
          <w:sz w:val="32"/>
          <w:szCs w:val="32"/>
          <w:lang w:val="en-US" w:eastAsia="zh-CN"/>
        </w:rPr>
        <w:t>1540.44</w:t>
      </w:r>
      <w:r>
        <w:rPr>
          <w:rFonts w:ascii="仿宋_GB2312" w:hAnsi="宋体" w:eastAsia="仿宋_GB2312" w:cs="仿宋_GB2312"/>
          <w:color w:val="000000"/>
          <w:kern w:val="0"/>
          <w:sz w:val="32"/>
          <w:szCs w:val="32"/>
          <w:lang w:bidi="ar"/>
        </w:rPr>
        <w:t>万元，其中：财政拨款收入</w:t>
      </w:r>
      <w:r>
        <w:rPr>
          <w:rFonts w:hint="eastAsia" w:ascii="仿宋_GB2312" w:hAnsi="仿宋" w:eastAsia="仿宋_GB2312" w:cs="仿宋"/>
          <w:sz w:val="32"/>
          <w:szCs w:val="32"/>
          <w:lang w:val="en-US" w:eastAsia="zh-CN"/>
        </w:rPr>
        <w:t>1539.93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99.97</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仿宋" w:eastAsia="仿宋_GB2312" w:cs="仿宋"/>
          <w:sz w:val="32"/>
          <w:szCs w:val="32"/>
          <w:lang w:val="en-US" w:eastAsia="zh-CN"/>
        </w:rPr>
        <w:t>0.51</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0.03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640" w:firstLineChars="200"/>
        <w:jc w:val="left"/>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jc w:val="left"/>
        <w:rPr>
          <w:rFonts w:hint="eastAsia" w:eastAsia="仿宋_GB2312"/>
          <w:lang w:eastAsia="zh-CN"/>
        </w:rPr>
      </w:pPr>
      <w:r>
        <w:rPr>
          <w:rFonts w:hint="eastAsia"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仿宋" w:eastAsia="仿宋_GB2312" w:cs="仿宋"/>
          <w:sz w:val="32"/>
          <w:szCs w:val="32"/>
          <w:lang w:val="en-US" w:eastAsia="zh-CN"/>
        </w:rPr>
        <w:t>1540.44</w:t>
      </w:r>
      <w:r>
        <w:rPr>
          <w:rFonts w:ascii="仿宋_GB2312" w:hAnsi="宋体" w:eastAsia="仿宋_GB2312" w:cs="仿宋_GB2312"/>
          <w:color w:val="000000"/>
          <w:kern w:val="0"/>
          <w:sz w:val="32"/>
          <w:szCs w:val="32"/>
          <w:lang w:bidi="ar"/>
        </w:rPr>
        <w:t>万元，其中：基本支</w:t>
      </w:r>
      <w:r>
        <w:rPr>
          <w:rFonts w:hint="eastAsia" w:ascii="仿宋_GB2312" w:hAnsi="仿宋" w:eastAsia="仿宋_GB2312" w:cs="仿宋"/>
          <w:sz w:val="32"/>
          <w:szCs w:val="32"/>
        </w:rPr>
        <w:t>出</w:t>
      </w:r>
      <w:r>
        <w:rPr>
          <w:rFonts w:hint="eastAsia" w:ascii="仿宋_GB2312" w:hAnsi="仿宋" w:eastAsia="仿宋_GB2312" w:cs="仿宋"/>
          <w:sz w:val="32"/>
          <w:szCs w:val="32"/>
          <w:lang w:val="en-US" w:eastAsia="zh-CN"/>
        </w:rPr>
        <w:t>1259.04</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81.73</w:t>
      </w:r>
      <w:r>
        <w:rPr>
          <w:rFonts w:hint="eastAsia" w:ascii="仿宋_GB2312" w:hAnsi="仿宋" w:eastAsia="仿宋_GB2312" w:cs="仿宋"/>
          <w:sz w:val="32"/>
          <w:szCs w:val="32"/>
        </w:rPr>
        <w:t>%；项目支出</w:t>
      </w:r>
      <w:r>
        <w:rPr>
          <w:rFonts w:hint="eastAsia" w:ascii="仿宋_GB2312" w:hAnsi="仿宋" w:eastAsia="仿宋_GB2312" w:cs="仿宋"/>
          <w:sz w:val="32"/>
          <w:szCs w:val="32"/>
          <w:lang w:val="en-US" w:eastAsia="zh-CN"/>
        </w:rPr>
        <w:t>281.40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18.27</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eastAsia="仿宋_GB2312"/>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2020</w:t>
      </w:r>
      <w:r>
        <w:rPr>
          <w:rFonts w:hint="eastAsia" w:ascii="仿宋_GB2312" w:hAnsi="仿宋" w:eastAsia="仿宋_GB2312"/>
          <w:sz w:val="32"/>
          <w:szCs w:val="32"/>
        </w:rPr>
        <w:t>年度财政拨款收入为</w:t>
      </w:r>
      <w:r>
        <w:rPr>
          <w:rFonts w:hint="eastAsia" w:ascii="仿宋_GB2312" w:hAnsi="仿宋" w:eastAsia="仿宋_GB2312"/>
          <w:sz w:val="32"/>
          <w:szCs w:val="32"/>
          <w:lang w:val="en-US" w:eastAsia="zh-CN"/>
        </w:rPr>
        <w:t>1539.93</w:t>
      </w:r>
      <w:r>
        <w:rPr>
          <w:rFonts w:hint="eastAsia" w:ascii="仿宋_GB2312" w:hAnsi="仿宋" w:eastAsia="仿宋_GB2312"/>
          <w:sz w:val="32"/>
          <w:szCs w:val="32"/>
        </w:rPr>
        <w:t>万元。201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年度财政拨款收</w:t>
      </w:r>
      <w:r>
        <w:rPr>
          <w:rFonts w:hint="eastAsia" w:ascii="仿宋_GB2312" w:hAnsi="仿宋" w:eastAsia="仿宋_GB2312"/>
          <w:sz w:val="32"/>
          <w:szCs w:val="32"/>
          <w:lang w:val="en-US" w:eastAsia="zh-CN"/>
        </w:rPr>
        <w:t>入</w:t>
      </w:r>
      <w:r>
        <w:rPr>
          <w:rFonts w:hint="eastAsia" w:ascii="仿宋_GB2312" w:hAnsi="仿宋" w:eastAsia="仿宋_GB2312"/>
          <w:sz w:val="32"/>
          <w:szCs w:val="32"/>
        </w:rPr>
        <w:t>1963.27万元。比上一年度</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了</w:t>
      </w:r>
      <w:r>
        <w:rPr>
          <w:rFonts w:hint="eastAsia" w:ascii="仿宋_GB2312" w:hAnsi="仿宋" w:eastAsia="仿宋_GB2312"/>
          <w:sz w:val="32"/>
          <w:szCs w:val="32"/>
          <w:lang w:val="en-US" w:eastAsia="zh-CN"/>
        </w:rPr>
        <w:t>423.34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降</w:t>
      </w:r>
      <w:r>
        <w:rPr>
          <w:rFonts w:hint="eastAsia" w:ascii="仿宋_GB2312" w:hAnsi="仿宋" w:eastAsia="仿宋_GB2312"/>
          <w:sz w:val="32"/>
          <w:szCs w:val="32"/>
        </w:rPr>
        <w:t>幅</w:t>
      </w:r>
      <w:r>
        <w:rPr>
          <w:rFonts w:hint="eastAsia" w:ascii="仿宋_GB2312" w:hAnsi="仿宋" w:eastAsia="仿宋_GB2312"/>
          <w:sz w:val="32"/>
          <w:szCs w:val="32"/>
          <w:lang w:val="en-US" w:eastAsia="zh-CN"/>
        </w:rPr>
        <w:t>21.56</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二级单位机构改革，压缩项目支出</w:t>
      </w:r>
      <w:r>
        <w:rPr>
          <w:rFonts w:hint="eastAsia" w:ascii="仿宋_GB2312" w:hAnsi="仿宋" w:eastAsia="仿宋_GB2312"/>
          <w:sz w:val="32"/>
          <w:szCs w:val="32"/>
        </w:rPr>
        <w:t>。</w:t>
      </w:r>
      <w:r>
        <w:rPr>
          <w:rFonts w:hint="eastAsia" w:ascii="仿宋_GB2312" w:hAnsi="仿宋" w:eastAsia="仿宋_GB2312"/>
          <w:sz w:val="32"/>
          <w:szCs w:val="32"/>
          <w:lang w:eastAsia="zh-CN"/>
        </w:rPr>
        <w:drawing>
          <wp:inline distT="0" distB="0" distL="114300" distR="114300">
            <wp:extent cx="5111750" cy="3185795"/>
            <wp:effectExtent l="4445" t="4445" r="825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widowControl/>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cs="仿宋"/>
          <w:sz w:val="32"/>
          <w:szCs w:val="32"/>
          <w:lang w:val="en-US" w:eastAsia="zh-CN"/>
        </w:rPr>
        <w:t>1539.93万元。</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年度财政拨款</w:t>
      </w:r>
      <w:r>
        <w:rPr>
          <w:rFonts w:hint="eastAsia" w:ascii="仿宋_GB2312" w:hAnsi="仿宋" w:eastAsia="仿宋_GB2312"/>
          <w:sz w:val="32"/>
          <w:szCs w:val="32"/>
          <w:lang w:val="en-US" w:eastAsia="zh-CN"/>
        </w:rPr>
        <w:t>支出1963.27</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比上一年度</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了</w:t>
      </w:r>
      <w:r>
        <w:rPr>
          <w:rFonts w:hint="eastAsia" w:ascii="仿宋_GB2312" w:hAnsi="仿宋" w:eastAsia="仿宋_GB2312"/>
          <w:sz w:val="32"/>
          <w:szCs w:val="32"/>
          <w:lang w:val="en-US" w:eastAsia="zh-CN"/>
        </w:rPr>
        <w:t>423.34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降</w:t>
      </w:r>
      <w:r>
        <w:rPr>
          <w:rFonts w:hint="eastAsia" w:ascii="仿宋_GB2312" w:hAnsi="仿宋" w:eastAsia="仿宋_GB2312"/>
          <w:sz w:val="32"/>
          <w:szCs w:val="32"/>
        </w:rPr>
        <w:t>幅</w:t>
      </w:r>
      <w:r>
        <w:rPr>
          <w:rFonts w:hint="eastAsia" w:ascii="仿宋_GB2312" w:hAnsi="仿宋" w:eastAsia="仿宋_GB2312"/>
          <w:sz w:val="32"/>
          <w:szCs w:val="32"/>
          <w:lang w:val="en-US" w:eastAsia="zh-CN"/>
        </w:rPr>
        <w:t>21.56</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二级单位机构改革，压缩项目支出。</w:t>
      </w:r>
      <w:r>
        <w:rPr>
          <w:rFonts w:hint="eastAsia" w:ascii="仿宋_GB2312" w:hAnsi="仿宋" w:eastAsia="仿宋_GB2312"/>
          <w:sz w:val="32"/>
          <w:szCs w:val="32"/>
          <w:lang w:eastAsia="zh-CN"/>
        </w:rPr>
        <w:drawing>
          <wp:inline distT="0" distB="0" distL="114300" distR="114300">
            <wp:extent cx="5132070" cy="2804795"/>
            <wp:effectExtent l="4445" t="4445" r="6985" b="101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widowControl/>
        <w:ind w:firstLine="643" w:firstLineChars="200"/>
        <w:jc w:val="left"/>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cs="仿宋"/>
          <w:sz w:val="32"/>
          <w:szCs w:val="32"/>
          <w:lang w:val="en-US" w:eastAsia="zh-CN"/>
        </w:rPr>
        <w:t>1539.93万元。</w:t>
      </w:r>
      <w:r>
        <w:rPr>
          <w:rFonts w:ascii="仿宋_GB2312" w:hAnsi="宋体" w:eastAsia="仿宋_GB2312" w:cs="仿宋_GB2312"/>
          <w:color w:val="000000"/>
          <w:kern w:val="0"/>
          <w:sz w:val="32"/>
          <w:szCs w:val="32"/>
          <w:lang w:bidi="ar"/>
        </w:rPr>
        <w:t>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年度财政拨款</w:t>
      </w:r>
      <w:r>
        <w:rPr>
          <w:rFonts w:hint="eastAsia" w:ascii="仿宋_GB2312" w:hAnsi="仿宋" w:eastAsia="仿宋_GB2312"/>
          <w:sz w:val="32"/>
          <w:szCs w:val="32"/>
          <w:lang w:val="en-US" w:eastAsia="zh-CN"/>
        </w:rPr>
        <w:t>支出</w:t>
      </w:r>
      <w:r>
        <w:rPr>
          <w:rFonts w:hint="eastAsia" w:ascii="仿宋_GB2312" w:hAnsi="仿宋" w:eastAsia="仿宋_GB2312" w:cs="仿宋"/>
          <w:sz w:val="32"/>
          <w:szCs w:val="32"/>
        </w:rPr>
        <w:t>1963.27</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比上一年度</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了</w:t>
      </w:r>
      <w:r>
        <w:rPr>
          <w:rFonts w:hint="eastAsia" w:ascii="仿宋_GB2312" w:hAnsi="仿宋" w:eastAsia="仿宋_GB2312"/>
          <w:sz w:val="32"/>
          <w:szCs w:val="32"/>
          <w:lang w:val="en-US" w:eastAsia="zh-CN"/>
        </w:rPr>
        <w:t>423.34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降</w:t>
      </w:r>
      <w:r>
        <w:rPr>
          <w:rFonts w:hint="eastAsia" w:ascii="仿宋_GB2312" w:hAnsi="仿宋" w:eastAsia="仿宋_GB2312"/>
          <w:sz w:val="32"/>
          <w:szCs w:val="32"/>
        </w:rPr>
        <w:t>幅</w:t>
      </w:r>
      <w:r>
        <w:rPr>
          <w:rFonts w:hint="eastAsia" w:ascii="仿宋_GB2312" w:hAnsi="仿宋" w:eastAsia="仿宋_GB2312"/>
          <w:sz w:val="32"/>
          <w:szCs w:val="32"/>
          <w:lang w:val="en-US" w:eastAsia="zh-CN"/>
        </w:rPr>
        <w:t>21.56</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二级单位机构改革，压缩项目支出</w:t>
      </w:r>
      <w:r>
        <w:rPr>
          <w:rFonts w:hint="eastAsia" w:ascii="仿宋_GB2312" w:hAnsi="仿宋" w:eastAsia="仿宋_GB2312"/>
          <w:sz w:val="32"/>
          <w:szCs w:val="32"/>
          <w:lang w:eastAsia="zh-CN"/>
        </w:rPr>
        <w:drawing>
          <wp:inline distT="0" distB="0" distL="114300" distR="114300">
            <wp:extent cx="5132070" cy="2804795"/>
            <wp:effectExtent l="4445" t="4445" r="6985" b="101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spacing w:line="360" w:lineRule="auto"/>
        <w:ind w:firstLine="643" w:firstLineChars="200"/>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numPr>
          <w:ilvl w:val="0"/>
          <w:numId w:val="0"/>
        </w:numPr>
        <w:spacing w:line="360" w:lineRule="auto"/>
        <w:ind w:firstLine="640" w:firstLineChars="200"/>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1840.89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1540.44</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83.68</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widowControl/>
        <w:ind w:firstLine="643" w:firstLineChars="200"/>
        <w:jc w:val="left"/>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eastAsia="zh-CN" w:bidi="ar"/>
        </w:rPr>
        <w:t>、</w:t>
      </w:r>
      <w:r>
        <w:rPr>
          <w:rFonts w:hint="eastAsia" w:ascii="仿宋_GB2312" w:hAnsi="宋体" w:eastAsia="仿宋_GB2312" w:cs="仿宋_GB2312"/>
          <w:b/>
          <w:color w:val="000000"/>
          <w:kern w:val="0"/>
          <w:sz w:val="32"/>
          <w:szCs w:val="32"/>
          <w:lang w:bidi="ar"/>
        </w:rPr>
        <w:t>文化旅游体育与传媒支出</w:t>
      </w:r>
      <w:r>
        <w:rPr>
          <w:rFonts w:ascii="仿宋_GB2312" w:hAnsi="宋体" w:eastAsia="仿宋_GB2312" w:cs="仿宋_GB2312"/>
          <w:b/>
          <w:color w:val="000000"/>
          <w:kern w:val="0"/>
          <w:sz w:val="32"/>
          <w:szCs w:val="32"/>
          <w:lang w:bidi="ar"/>
        </w:rPr>
        <w:t xml:space="preserve">。 </w:t>
      </w:r>
    </w:p>
    <w:p>
      <w:pPr>
        <w:widowControl/>
        <w:ind w:firstLine="640" w:firstLineChars="200"/>
        <w:jc w:val="left"/>
        <w:rPr>
          <w:rFonts w:hint="default"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1452.81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1226.90</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84.45</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小</w:t>
      </w:r>
      <w:r>
        <w:rPr>
          <w:rFonts w:ascii="仿宋_GB2312" w:hAnsi="宋体" w:eastAsia="仿宋_GB2312" w:cs="仿宋_GB2312"/>
          <w:color w:val="000000"/>
          <w:kern w:val="0"/>
          <w:sz w:val="32"/>
          <w:szCs w:val="32"/>
          <w:lang w:bidi="ar"/>
        </w:rPr>
        <w:t>于预算数的主要原因是</w:t>
      </w:r>
      <w:r>
        <w:rPr>
          <w:rFonts w:hint="eastAsia" w:ascii="仿宋_GB2312" w:hAnsi="宋体" w:eastAsia="仿宋_GB2312" w:cs="仿宋_GB2312"/>
          <w:color w:val="000000"/>
          <w:kern w:val="0"/>
          <w:sz w:val="32"/>
          <w:szCs w:val="32"/>
          <w:lang w:val="en-US" w:eastAsia="zh-CN" w:bidi="ar"/>
        </w:rPr>
        <w:t>二级</w:t>
      </w:r>
      <w:r>
        <w:rPr>
          <w:rFonts w:hint="eastAsia" w:ascii="仿宋_GB2312" w:hAnsi="仿宋" w:eastAsia="仿宋_GB2312"/>
          <w:sz w:val="32"/>
          <w:szCs w:val="32"/>
          <w:lang w:val="en-US" w:eastAsia="zh-CN"/>
        </w:rPr>
        <w:t>单位机构改革，项目支出压缩。</w:t>
      </w:r>
    </w:p>
    <w:p>
      <w:pPr>
        <w:widowControl/>
        <w:ind w:firstLine="643" w:firstLineChars="200"/>
        <w:jc w:val="left"/>
        <w:rPr>
          <w:rFonts w:hint="eastAsia"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2、</w:t>
      </w:r>
      <w:r>
        <w:rPr>
          <w:rFonts w:hint="eastAsia" w:ascii="仿宋_GB2312" w:hAnsi="宋体" w:eastAsia="仿宋_GB2312" w:cs="仿宋_GB2312"/>
          <w:b/>
          <w:color w:val="000000"/>
          <w:kern w:val="0"/>
          <w:sz w:val="32"/>
          <w:szCs w:val="32"/>
          <w:lang w:bidi="ar"/>
        </w:rPr>
        <w:t>社会保障和就业支出。</w:t>
      </w:r>
    </w:p>
    <w:p>
      <w:pPr>
        <w:widowControl/>
        <w:numPr>
          <w:ilvl w:val="0"/>
          <w:numId w:val="0"/>
        </w:numPr>
        <w:ind w:firstLine="640" w:firstLineChars="200"/>
        <w:jc w:val="left"/>
        <w:rPr>
          <w:rFonts w:hint="eastAsia" w:ascii="仿宋_GB2312" w:hAnsi="仿宋" w:eastAsia="仿宋_GB2312"/>
          <w:sz w:val="32"/>
          <w:szCs w:val="32"/>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174.85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150.49</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86.07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小</w:t>
      </w:r>
      <w:r>
        <w:rPr>
          <w:rFonts w:ascii="仿宋_GB2312" w:hAnsi="宋体" w:eastAsia="仿宋_GB2312" w:cs="仿宋_GB2312"/>
          <w:color w:val="000000"/>
          <w:kern w:val="0"/>
          <w:sz w:val="32"/>
          <w:szCs w:val="32"/>
          <w:lang w:bidi="ar"/>
        </w:rPr>
        <w:t>于预算数的主要原因是</w:t>
      </w:r>
      <w:r>
        <w:rPr>
          <w:rFonts w:hint="eastAsia" w:ascii="仿宋_GB2312" w:hAnsi="宋体" w:eastAsia="仿宋_GB2312" w:cs="仿宋_GB2312"/>
          <w:color w:val="000000"/>
          <w:kern w:val="0"/>
          <w:sz w:val="32"/>
          <w:szCs w:val="32"/>
          <w:lang w:val="en-US" w:eastAsia="zh-CN" w:bidi="ar"/>
        </w:rPr>
        <w:t>二级</w:t>
      </w:r>
      <w:r>
        <w:rPr>
          <w:rFonts w:hint="eastAsia" w:ascii="仿宋_GB2312" w:hAnsi="仿宋" w:eastAsia="仿宋_GB2312"/>
          <w:sz w:val="32"/>
          <w:szCs w:val="32"/>
          <w:lang w:val="en-US" w:eastAsia="zh-CN"/>
        </w:rPr>
        <w:t>单位机构改革。</w:t>
      </w:r>
    </w:p>
    <w:p>
      <w:pPr>
        <w:widowControl/>
        <w:ind w:firstLine="643" w:firstLineChars="200"/>
        <w:jc w:val="left"/>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3、卫生健康支出。</w:t>
      </w:r>
    </w:p>
    <w:p>
      <w:pPr>
        <w:widowControl/>
        <w:numPr>
          <w:ilvl w:val="0"/>
          <w:numId w:val="0"/>
        </w:numPr>
        <w:ind w:firstLine="640" w:firstLineChars="200"/>
        <w:jc w:val="left"/>
        <w:rPr>
          <w:rFonts w:hint="eastAsia" w:ascii="仿宋_GB2312" w:hAnsi="仿宋" w:eastAsia="仿宋_GB2312"/>
          <w:sz w:val="32"/>
          <w:szCs w:val="32"/>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87.00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54.79</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62.98</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小</w:t>
      </w:r>
      <w:r>
        <w:rPr>
          <w:rFonts w:ascii="仿宋_GB2312" w:hAnsi="宋体" w:eastAsia="仿宋_GB2312" w:cs="仿宋_GB2312"/>
          <w:color w:val="000000"/>
          <w:kern w:val="0"/>
          <w:sz w:val="32"/>
          <w:szCs w:val="32"/>
          <w:lang w:bidi="ar"/>
        </w:rPr>
        <w:t>于预算数的主要原因是</w:t>
      </w:r>
      <w:r>
        <w:rPr>
          <w:rFonts w:hint="eastAsia" w:ascii="仿宋_GB2312" w:hAnsi="宋体" w:eastAsia="仿宋_GB2312" w:cs="仿宋_GB2312"/>
          <w:color w:val="000000"/>
          <w:kern w:val="0"/>
          <w:sz w:val="32"/>
          <w:szCs w:val="32"/>
          <w:lang w:val="en-US" w:eastAsia="zh-CN" w:bidi="ar"/>
        </w:rPr>
        <w:t>二级</w:t>
      </w:r>
      <w:r>
        <w:rPr>
          <w:rFonts w:hint="eastAsia" w:ascii="仿宋_GB2312" w:hAnsi="仿宋" w:eastAsia="仿宋_GB2312"/>
          <w:sz w:val="32"/>
          <w:szCs w:val="32"/>
          <w:lang w:val="en-US" w:eastAsia="zh-CN"/>
        </w:rPr>
        <w:t>单位机构改革。</w:t>
      </w:r>
    </w:p>
    <w:p>
      <w:pPr>
        <w:widowControl/>
        <w:numPr>
          <w:ilvl w:val="0"/>
          <w:numId w:val="0"/>
        </w:numPr>
        <w:ind w:firstLine="640" w:firstLineChars="200"/>
        <w:jc w:val="left"/>
        <w:rPr>
          <w:rFonts w:hint="eastAsia" w:ascii="仿宋_GB2312" w:hAnsi="仿宋" w:eastAsia="仿宋_GB2312"/>
          <w:sz w:val="32"/>
          <w:szCs w:val="32"/>
          <w:lang w:val="en-US" w:eastAsia="zh-CN"/>
        </w:rPr>
      </w:pPr>
    </w:p>
    <w:p>
      <w:pPr>
        <w:widowControl/>
        <w:ind w:firstLine="643" w:firstLineChars="200"/>
        <w:jc w:val="left"/>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4、住房保障支出。</w:t>
      </w:r>
    </w:p>
    <w:p>
      <w:pPr>
        <w:widowControl/>
        <w:numPr>
          <w:ilvl w:val="0"/>
          <w:numId w:val="0"/>
        </w:numPr>
        <w:ind w:firstLine="640" w:firstLineChars="200"/>
        <w:jc w:val="left"/>
        <w:rPr>
          <w:rFonts w:hint="eastAsia" w:ascii="仿宋_GB2312" w:hAnsi="仿宋" w:eastAsia="仿宋_GB2312"/>
          <w:sz w:val="32"/>
          <w:szCs w:val="32"/>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126.22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107.75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85.37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小</w:t>
      </w:r>
      <w:r>
        <w:rPr>
          <w:rFonts w:ascii="仿宋_GB2312" w:hAnsi="宋体" w:eastAsia="仿宋_GB2312" w:cs="仿宋_GB2312"/>
          <w:color w:val="000000"/>
          <w:kern w:val="0"/>
          <w:sz w:val="32"/>
          <w:szCs w:val="32"/>
          <w:lang w:bidi="ar"/>
        </w:rPr>
        <w:t>于预算数的主要原因是</w:t>
      </w:r>
      <w:r>
        <w:rPr>
          <w:rFonts w:hint="eastAsia" w:ascii="仿宋_GB2312" w:hAnsi="宋体" w:eastAsia="仿宋_GB2312" w:cs="仿宋_GB2312"/>
          <w:color w:val="000000"/>
          <w:kern w:val="0"/>
          <w:sz w:val="32"/>
          <w:szCs w:val="32"/>
          <w:lang w:val="en-US" w:eastAsia="zh-CN" w:bidi="ar"/>
        </w:rPr>
        <w:t>二级</w:t>
      </w:r>
      <w:r>
        <w:rPr>
          <w:rFonts w:hint="eastAsia" w:ascii="仿宋_GB2312" w:hAnsi="仿宋" w:eastAsia="仿宋_GB2312"/>
          <w:sz w:val="32"/>
          <w:szCs w:val="32"/>
          <w:lang w:val="en-US" w:eastAsia="zh-CN"/>
        </w:rPr>
        <w:t>单位机构改革。</w:t>
      </w:r>
    </w:p>
    <w:p>
      <w:pPr>
        <w:widowControl/>
        <w:numPr>
          <w:ilvl w:val="0"/>
          <w:numId w:val="0"/>
        </w:numPr>
        <w:ind w:firstLine="640" w:firstLineChars="200"/>
        <w:jc w:val="left"/>
        <w:rPr>
          <w:rFonts w:hint="eastAsia" w:ascii="仿宋_GB2312" w:hAnsi="仿宋" w:eastAsia="仿宋_GB2312"/>
          <w:sz w:val="32"/>
          <w:szCs w:val="32"/>
          <w:lang w:val="en-US" w:eastAsia="zh-CN"/>
        </w:rPr>
      </w:pPr>
    </w:p>
    <w:p>
      <w:pPr>
        <w:spacing w:line="360" w:lineRule="auto"/>
        <w:ind w:firstLine="640" w:firstLineChars="200"/>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1258.53</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1215.33</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43.20</w:t>
      </w:r>
      <w:r>
        <w:rPr>
          <w:rFonts w:ascii="仿宋_GB2312" w:hAnsi="仿宋_GB2312" w:eastAsia="仿宋_GB2312" w:cs="仿宋_GB2312"/>
          <w:color w:val="000000"/>
          <w:kern w:val="0"/>
          <w:sz w:val="31"/>
          <w:szCs w:val="31"/>
          <w:lang w:bidi="ar"/>
        </w:rPr>
        <w:t>万元。</w:t>
      </w:r>
    </w:p>
    <w:p>
      <w:pPr>
        <w:widowControl/>
        <w:ind w:firstLine="643"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仿宋_GB2312" w:eastAsia="仿宋_GB2312" w:cs="仿宋_GB2312"/>
          <w:color w:val="000000"/>
          <w:kern w:val="0"/>
          <w:sz w:val="31"/>
          <w:szCs w:val="31"/>
          <w:lang w:val="en-US" w:eastAsia="zh-CN" w:bidi="ar"/>
        </w:rPr>
        <w:t>1215.33</w:t>
      </w:r>
      <w:r>
        <w:rPr>
          <w:rFonts w:ascii="仿宋_GB2312" w:hAnsi="宋体" w:eastAsia="仿宋_GB2312" w:cs="仿宋_GB2312"/>
          <w:color w:val="000000"/>
          <w:kern w:val="0"/>
          <w:sz w:val="32"/>
          <w:szCs w:val="32"/>
          <w:lang w:bidi="ar"/>
        </w:rPr>
        <w:t>万元，主要包括工资</w:t>
      </w:r>
      <w:r>
        <w:rPr>
          <w:rFonts w:hint="eastAsia" w:ascii="仿宋_GB2312" w:hAnsi="宋体" w:eastAsia="仿宋_GB2312" w:cs="仿宋_GB2312"/>
          <w:color w:val="000000"/>
          <w:kern w:val="0"/>
          <w:sz w:val="32"/>
          <w:szCs w:val="32"/>
          <w:lang w:val="en-US" w:eastAsia="zh-CN" w:bidi="ar"/>
        </w:rPr>
        <w:t>福利支出1213.89</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，对个人和家庭的补助</w:t>
      </w:r>
      <w:r>
        <w:rPr>
          <w:rFonts w:hint="eastAsia" w:ascii="仿宋_GB2312" w:hAnsi="宋体" w:eastAsia="仿宋_GB2312" w:cs="仿宋_GB2312"/>
          <w:color w:val="000000"/>
          <w:kern w:val="0"/>
          <w:sz w:val="32"/>
          <w:szCs w:val="32"/>
          <w:lang w:val="en-US" w:eastAsia="zh-CN" w:bidi="ar"/>
        </w:rPr>
        <w:t>1.44万元</w:t>
      </w:r>
      <w:r>
        <w:rPr>
          <w:rFonts w:hint="eastAsia" w:ascii="仿宋_GB2312" w:hAnsi="宋体" w:eastAsia="仿宋_GB2312" w:cs="仿宋_GB2312"/>
          <w:color w:val="000000"/>
          <w:kern w:val="0"/>
          <w:sz w:val="32"/>
          <w:szCs w:val="32"/>
          <w:lang w:bidi="ar"/>
        </w:rPr>
        <w:t>。</w:t>
      </w:r>
    </w:p>
    <w:p>
      <w:pPr>
        <w:widowControl/>
        <w:ind w:firstLine="643" w:firstLineChars="200"/>
        <w:jc w:val="left"/>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43.20</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val="en-US" w:eastAsia="zh-CN" w:bidi="ar"/>
        </w:rPr>
        <w:t>商品和服务支出43.20</w:t>
      </w:r>
      <w:r>
        <w:rPr>
          <w:rFonts w:hint="eastAsia" w:ascii="仿宋_GB2312" w:hAnsi="宋体" w:eastAsia="仿宋_GB2312" w:cs="仿宋_GB2312"/>
          <w:color w:val="000000"/>
          <w:kern w:val="0"/>
          <w:sz w:val="32"/>
          <w:szCs w:val="32"/>
          <w:lang w:bidi="ar"/>
        </w:rPr>
        <w:t>万元。</w:t>
      </w:r>
    </w:p>
    <w:p>
      <w:pPr>
        <w:ind w:firstLine="640" w:firstLineChars="200"/>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3" w:firstLineChars="200"/>
        <w:jc w:val="left"/>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widowControl/>
        <w:ind w:firstLine="640" w:firstLineChars="200"/>
        <w:jc w:val="left"/>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34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无增加</w:t>
      </w:r>
      <w:r>
        <w:rPr>
          <w:rFonts w:hint="eastAsia" w:ascii="仿宋_GB2312" w:hAnsi="宋体" w:eastAsia="仿宋_GB2312" w:cs="仿宋_GB2312"/>
          <w:color w:val="000000"/>
          <w:kern w:val="0"/>
          <w:sz w:val="32"/>
          <w:szCs w:val="32"/>
          <w:lang w:bidi="ar"/>
        </w:rPr>
        <w:t>。</w:t>
      </w:r>
    </w:p>
    <w:p>
      <w:pPr>
        <w:numPr>
          <w:ilvl w:val="0"/>
          <w:numId w:val="0"/>
        </w:numPr>
        <w:spacing w:line="360" w:lineRule="auto"/>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24</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70.59</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10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29.41</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r>
        <w:rPr>
          <w:rFonts w:hint="eastAsia" w:ascii="仿宋_GB2312" w:hAnsi="宋体" w:eastAsia="仿宋_GB2312" w:cs="仿宋_GB2312"/>
          <w:color w:val="000000"/>
          <w:kern w:val="0"/>
          <w:sz w:val="32"/>
          <w:szCs w:val="32"/>
          <w:lang w:bidi="ar"/>
        </w:rPr>
        <w:t>。</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r>
        <w:rPr>
          <w:rFonts w:hint="eastAsia" w:ascii="仿宋_GB2312" w:hAnsi="宋体" w:eastAsia="仿宋_GB2312" w:cs="仿宋_GB2312"/>
          <w:color w:val="000000"/>
          <w:kern w:val="0"/>
          <w:sz w:val="32"/>
          <w:szCs w:val="32"/>
          <w:lang w:bidi="ar"/>
        </w:rPr>
        <w:t>。</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r>
        <w:rPr>
          <w:rFonts w:hint="eastAsia" w:ascii="仿宋_GB2312" w:hAnsi="宋体" w:eastAsia="仿宋_GB2312" w:cs="仿宋_GB2312"/>
          <w:color w:val="000000"/>
          <w:kern w:val="0"/>
          <w:sz w:val="32"/>
          <w:szCs w:val="32"/>
          <w:lang w:bidi="ar"/>
        </w:rPr>
        <w:t>。</w:t>
      </w:r>
    </w:p>
    <w:p>
      <w:pPr>
        <w:ind w:firstLine="643" w:firstLineChars="200"/>
        <w:rPr>
          <w:rFonts w:ascii="仿宋_GB2312" w:hAnsi="仿宋" w:eastAsia="仿宋_GB2312"/>
          <w:sz w:val="32"/>
          <w:szCs w:val="32"/>
        </w:rPr>
      </w:pPr>
      <w:r>
        <w:rPr>
          <w:rFonts w:hint="eastAsia" w:ascii="仿宋_GB2312" w:hAnsi="仿宋" w:eastAsia="仿宋_GB2312"/>
          <w:b/>
          <w:bCs/>
          <w:sz w:val="32"/>
          <w:szCs w:val="32"/>
        </w:rPr>
        <w:t>4.公务接待费支出情况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r>
        <w:rPr>
          <w:rFonts w:hint="eastAsia" w:ascii="仿宋_GB2312" w:hAnsi="宋体" w:eastAsia="仿宋_GB2312" w:cs="仿宋_GB2312"/>
          <w:color w:val="000000"/>
          <w:kern w:val="0"/>
          <w:sz w:val="32"/>
          <w:szCs w:val="32"/>
          <w:lang w:bidi="ar"/>
        </w:rPr>
        <w:t>。</w:t>
      </w:r>
    </w:p>
    <w:p>
      <w:pPr>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r>
        <w:rPr>
          <w:rFonts w:hint="eastAsia" w:ascii="仿宋_GB2312" w:hAnsi="宋体" w:eastAsia="仿宋_GB2312" w:cs="仿宋_GB2312"/>
          <w:color w:val="000000"/>
          <w:kern w:val="0"/>
          <w:sz w:val="32"/>
          <w:szCs w:val="32"/>
          <w:lang w:bidi="ar"/>
        </w:rPr>
        <w:t>。</w:t>
      </w:r>
    </w:p>
    <w:p>
      <w:pPr>
        <w:spacing w:line="360" w:lineRule="auto"/>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无变化</w:t>
      </w:r>
      <w:r>
        <w:rPr>
          <w:rFonts w:hint="eastAsia" w:ascii="仿宋_GB2312" w:hAnsi="宋体" w:eastAsia="仿宋_GB2312" w:cs="仿宋_GB2312"/>
          <w:color w:val="000000"/>
          <w:kern w:val="0"/>
          <w:sz w:val="32"/>
          <w:szCs w:val="32"/>
          <w:lang w:bidi="ar"/>
        </w:rPr>
        <w:t>。</w:t>
      </w:r>
    </w:p>
    <w:p>
      <w:pPr>
        <w:ind w:firstLine="640" w:firstLineChars="200"/>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十、机关运行经费支出情况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w:t>
      </w:r>
    </w:p>
    <w:p>
      <w:pPr>
        <w:widowControl/>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二级单位不属于行政单位，故无机关运行经费支出。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eastAsia="zh-CN" w:bidi="ar"/>
        </w:rPr>
        <w:t>十一、</w:t>
      </w:r>
      <w:r>
        <w:rPr>
          <w:rFonts w:hint="eastAsia" w:ascii="黑体" w:hAnsi="黑体" w:eastAsia="黑体"/>
          <w:color w:val="000000"/>
          <w:kern w:val="0"/>
          <w:sz w:val="32"/>
          <w:szCs w:val="32"/>
          <w:lang w:bidi="ar"/>
        </w:rPr>
        <w:t>政府采购支出情况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本部门20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年无政府采购支出。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eastAsia="zh-CN" w:bidi="ar"/>
        </w:rPr>
        <w:t>十二、</w:t>
      </w:r>
      <w:r>
        <w:rPr>
          <w:rFonts w:hint="eastAsia" w:ascii="黑体" w:hAnsi="黑体" w:eastAsia="黑体"/>
          <w:color w:val="000000"/>
          <w:kern w:val="0"/>
          <w:sz w:val="32"/>
          <w:szCs w:val="32"/>
          <w:lang w:bidi="ar"/>
        </w:rPr>
        <w:t>国有资产占用及购置情况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年末，本部门机关及所属单位共有车辆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，其中副部（省）级以上领导用车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，执法执勤用车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w:t>
      </w:r>
      <w:r>
        <w:rPr>
          <w:rFonts w:hint="eastAsia" w:ascii="黑体" w:hAnsi="黑体" w:eastAsia="黑体"/>
          <w:color w:val="000000"/>
          <w:kern w:val="0"/>
          <w:sz w:val="32"/>
          <w:szCs w:val="32"/>
          <w:lang w:val="en-US" w:eastAsia="zh-CN" w:bidi="ar"/>
        </w:rPr>
        <w:t>三</w:t>
      </w:r>
      <w:r>
        <w:rPr>
          <w:rFonts w:hint="eastAsia" w:ascii="黑体" w:hAnsi="黑体" w:eastAsia="黑体"/>
          <w:color w:val="000000"/>
          <w:kern w:val="0"/>
          <w:sz w:val="32"/>
          <w:szCs w:val="32"/>
          <w:lang w:bidi="ar"/>
        </w:rPr>
        <w:t>、预算绩效情况</w:t>
      </w:r>
      <w:r>
        <w:rPr>
          <w:rFonts w:hint="eastAsia" w:ascii="黑体" w:hAnsi="黑体" w:eastAsia="黑体"/>
          <w:color w:val="000000"/>
          <w:kern w:val="0"/>
          <w:sz w:val="32"/>
          <w:szCs w:val="32"/>
          <w:lang w:eastAsia="zh-CN" w:bidi="ar"/>
        </w:rPr>
        <w:t>说明</w:t>
      </w:r>
    </w:p>
    <w:p>
      <w:pPr>
        <w:widowControl/>
        <w:ind w:left="1281" w:leftChars="304" w:hanging="643" w:hanging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ind w:firstLine="640" w:firstLineChars="200"/>
        <w:jc w:val="lef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widowControl/>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个所属二级单位进行了绩效自评，涉及资金</w:t>
      </w:r>
      <w:r>
        <w:rPr>
          <w:rFonts w:hint="eastAsia" w:ascii="仿宋_GB2312" w:hAnsi="仿宋_GB2312" w:eastAsia="仿宋_GB2312" w:cs="仿宋_GB2312"/>
          <w:color w:val="000000"/>
          <w:kern w:val="0"/>
          <w:sz w:val="31"/>
          <w:szCs w:val="31"/>
          <w:lang w:val="en-US" w:eastAsia="zh-CN" w:bidi="ar"/>
        </w:rPr>
        <w:t>0</w:t>
      </w:r>
      <w:r>
        <w:rPr>
          <w:rFonts w:hint="eastAsia" w:ascii="仿宋_GB2312" w:hAnsi="仿宋_GB2312" w:eastAsia="仿宋_GB2312" w:cs="仿宋_GB2312"/>
          <w:sz w:val="32"/>
          <w:szCs w:val="32"/>
        </w:rPr>
        <w:t>万元。</w:t>
      </w:r>
    </w:p>
    <w:p>
      <w:pPr>
        <w:widowControl/>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numPr>
          <w:ilvl w:val="0"/>
          <w:numId w:val="0"/>
        </w:numPr>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本部门汇总单位无预算绩效项目。</w:t>
      </w:r>
    </w:p>
    <w:p>
      <w:pPr>
        <w:keepNext w:val="0"/>
        <w:keepLines w:val="0"/>
        <w:pageBreakBefore w:val="0"/>
        <w:widowControl/>
        <w:numPr>
          <w:ilvl w:val="0"/>
          <w:numId w:val="0"/>
        </w:numPr>
        <w:kinsoku/>
        <w:wordWrap/>
        <w:overflowPunct/>
        <w:topLinePunct w:val="0"/>
        <w:autoSpaceDE/>
        <w:autoSpaceDN/>
        <w:bidi w:val="0"/>
        <w:adjustRightInd/>
        <w:snapToGrid/>
        <w:ind w:firstLine="643" w:firstLineChars="200"/>
        <w:jc w:val="left"/>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numPr>
          <w:ilvl w:val="0"/>
          <w:numId w:val="0"/>
        </w:numPr>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val="en-US" w:eastAsia="zh-CN" w:bidi="ar"/>
        </w:rPr>
        <w:t>本部门汇总单位无预算绩效项目。</w:t>
      </w:r>
      <w:r>
        <w:rPr>
          <w:rFonts w:hint="eastAsia" w:ascii="仿宋_GB2312" w:hAnsi="仿宋_GB2312" w:eastAsia="仿宋_GB2312" w:cs="仿宋_GB2312"/>
          <w:color w:val="000000"/>
          <w:kern w:val="0"/>
          <w:sz w:val="31"/>
          <w:szCs w:val="31"/>
          <w:lang w:eastAsia="zh-CN" w:bidi="ar"/>
        </w:rPr>
        <w:t>本部门</w:t>
      </w:r>
      <w:r>
        <w:rPr>
          <w:rFonts w:hint="eastAsia" w:ascii="仿宋_GB2312" w:hAnsi="仿宋_GB2312" w:eastAsia="仿宋_GB2312" w:cs="仿宋_GB2312"/>
          <w:color w:val="000000"/>
          <w:kern w:val="0"/>
          <w:sz w:val="31"/>
          <w:szCs w:val="31"/>
          <w:lang w:bidi="ar"/>
        </w:rPr>
        <w:t>所属二级单位</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84</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p>
    <w:p>
      <w:pPr>
        <w:pStyle w:val="7"/>
        <w:shd w:val="clear" w:color="auto" w:fill="FFFFFF"/>
        <w:spacing w:before="0" w:beforeAutospacing="0" w:after="0" w:afterAutospacing="0" w:line="560" w:lineRule="atLeast"/>
        <w:ind w:firstLine="640"/>
        <w:jc w:val="both"/>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20</w:t>
      </w:r>
      <w:r>
        <w:rPr>
          <w:rFonts w:hint="eastAsia" w:ascii="仿宋_GB2312" w:hAnsi="仿宋_GB2312" w:eastAsia="仿宋_GB2312" w:cs="仿宋_GB2312"/>
          <w:color w:val="000000"/>
          <w:sz w:val="31"/>
          <w:szCs w:val="31"/>
          <w:lang w:val="en-US" w:eastAsia="zh-CN" w:bidi="ar"/>
        </w:rPr>
        <w:t>20</w:t>
      </w:r>
      <w:r>
        <w:rPr>
          <w:rFonts w:hint="eastAsia" w:ascii="仿宋_GB2312" w:hAnsi="仿宋_GB2312" w:eastAsia="仿宋_GB2312" w:cs="仿宋_GB2312"/>
          <w:color w:val="000000"/>
          <w:sz w:val="31"/>
          <w:szCs w:val="31"/>
          <w:lang w:bidi="ar"/>
        </w:rPr>
        <w:t>年，</w:t>
      </w:r>
      <w:r>
        <w:rPr>
          <w:rFonts w:hint="eastAsia" w:ascii="仿宋_GB2312" w:hAnsi="仿宋_GB2312" w:eastAsia="仿宋_GB2312" w:cs="仿宋_GB2312"/>
          <w:color w:val="000000"/>
          <w:sz w:val="31"/>
          <w:szCs w:val="31"/>
          <w:lang w:val="en-US" w:eastAsia="zh-CN" w:bidi="ar"/>
        </w:rPr>
        <w:t>汇总</w:t>
      </w:r>
      <w:r>
        <w:rPr>
          <w:rFonts w:hint="eastAsia" w:ascii="仿宋_GB2312" w:hAnsi="仿宋_GB2312" w:eastAsia="仿宋_GB2312" w:cs="仿宋_GB2312"/>
          <w:color w:val="000000"/>
          <w:sz w:val="31"/>
          <w:szCs w:val="31"/>
          <w:lang w:bidi="ar"/>
        </w:rPr>
        <w:t>单位积极履职，强化管理，较好地完成了年度工作目标。通过加强预决算收支管理，不断建立健全内部管理制度，梳理内部管理流程，部门整体支出管理水平得到提升，部门整体支出绩效情况如下：</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（1）预决算管理方面</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1、控制日常公用经费开支。</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2、“三公”经费控制率100%。</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3、管理制度健全，按照财政管理有关文件，严格按照制度执行。</w:t>
      </w:r>
    </w:p>
    <w:p>
      <w:pPr>
        <w:pStyle w:val="7"/>
        <w:shd w:val="clear" w:color="auto" w:fill="FFFFFF"/>
        <w:spacing w:before="0" w:beforeAutospacing="0" w:after="0" w:afterAutospacing="0" w:line="560" w:lineRule="atLeast"/>
        <w:ind w:firstLine="640"/>
        <w:jc w:val="both"/>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4、预决算信息公开性，按照规定的内容、时间在政府网站公开预决算信息，做到基础数据信息和会计资料真实、完整、准确。</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（2）预决算</w:t>
      </w:r>
      <w:r>
        <w:rPr>
          <w:rFonts w:ascii="仿宋_GB2312" w:hAnsi="仿宋_GB2312" w:eastAsia="仿宋_GB2312" w:cs="仿宋_GB2312"/>
          <w:color w:val="000000"/>
          <w:sz w:val="31"/>
          <w:szCs w:val="31"/>
          <w:lang w:bidi="ar"/>
        </w:rPr>
        <w:t>主要产出和效果：</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客观公正地揭示财政资金的使用效益和政府职能的实现程度，完善公共财政体系，强化预决算支出的责任和效率。年度绩效管理是针对专项资金的实施情况，总结项目取得的阶段性成果，并按照项目目标、决策过程、资金安排、资金到位、资金管理、组织实施、项目产出、项目效果等8个方面指标体系综合评价。</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（3）预决算主要工作绩效是</w:t>
      </w:r>
      <w:r>
        <w:rPr>
          <w:rFonts w:ascii="仿宋_GB2312" w:hAnsi="仿宋_GB2312" w:eastAsia="仿宋_GB2312" w:cs="仿宋_GB2312"/>
          <w:color w:val="000000"/>
          <w:sz w:val="31"/>
          <w:szCs w:val="31"/>
          <w:lang w:bidi="ar"/>
        </w:rPr>
        <w:t>：</w:t>
      </w:r>
    </w:p>
    <w:p>
      <w:pPr>
        <w:pStyle w:val="7"/>
        <w:shd w:val="clear" w:color="auto" w:fill="FFFFFF"/>
        <w:spacing w:before="0" w:beforeAutospacing="0" w:after="0" w:afterAutospacing="0" w:line="560" w:lineRule="atLeast"/>
        <w:ind w:firstLine="640"/>
        <w:jc w:val="both"/>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财务管理制度建设情况：资金拨付严格按程序申报、审批，合理合规使用资金，确保财政资金安全。资产管理：及时按照要求报送资产情况报表，确保各项资产核算准确、帐实相符、管理到位。预决算公开：及时在秦汉新城财政局门户网站上进行了预决算公开。“三公经费”控制情况：能严格遵守各项规章制度，严控“三公”经费支出，“三公经费”减少，并及时在秦汉新城财政局门户网站上对“三公”经费情况进行公示。认真履行职责，及时报送财政供养信息、存量资金等有关资料及报表。</w:t>
      </w:r>
    </w:p>
    <w:p>
      <w:pPr>
        <w:pStyle w:val="4"/>
        <w:shd w:val="clear" w:color="auto" w:fill="FFFFFF"/>
        <w:spacing w:before="225" w:beforeAutospacing="0" w:after="0" w:afterAutospacing="0" w:line="585" w:lineRule="atLeast"/>
        <w:ind w:firstLine="645"/>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（4）存在问题是：</w:t>
      </w:r>
    </w:p>
    <w:p>
      <w:pPr>
        <w:pStyle w:val="4"/>
        <w:shd w:val="clear" w:color="auto" w:fill="FFFFFF"/>
        <w:spacing w:before="225" w:beforeAutospacing="0" w:after="0" w:afterAutospacing="0" w:line="585" w:lineRule="atLeast"/>
        <w:ind w:firstLine="645"/>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val="en-US" w:eastAsia="zh-CN" w:bidi="ar"/>
        </w:rPr>
        <w:t>汇总单位</w:t>
      </w:r>
      <w:r>
        <w:rPr>
          <w:rFonts w:hint="eastAsia" w:ascii="仿宋_GB2312" w:hAnsi="仿宋_GB2312" w:eastAsia="仿宋_GB2312" w:cs="仿宋_GB2312"/>
          <w:color w:val="000000"/>
          <w:sz w:val="31"/>
          <w:szCs w:val="31"/>
          <w:lang w:bidi="ar"/>
        </w:rPr>
        <w:t xml:space="preserve">虽然在各方面取得了一定成绩，但仍然存在问题和不足如下： </w:t>
      </w:r>
    </w:p>
    <w:p>
      <w:pPr>
        <w:pStyle w:val="7"/>
        <w:shd w:val="clear" w:color="auto" w:fill="FFFFFF"/>
        <w:spacing w:before="0" w:beforeAutospacing="0" w:after="0" w:afterAutospacing="0" w:line="560" w:lineRule="atLeast"/>
        <w:ind w:firstLine="640"/>
        <w:jc w:val="both"/>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1.因业务水平有限，年初预算的编制支出类别上理解不够，比如基本支出和项目支出，在日常业务操作时容易出错。</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2.预决算项目支出编制需进一步明确、精细化。同时项目执行率需进一步提高。</w:t>
      </w:r>
    </w:p>
    <w:p>
      <w:pPr>
        <w:pStyle w:val="7"/>
        <w:shd w:val="clear" w:color="auto" w:fill="FFFFFF"/>
        <w:spacing w:before="0" w:beforeAutospacing="0" w:after="0" w:afterAutospacing="0" w:line="560" w:lineRule="atLeast"/>
        <w:ind w:firstLine="640"/>
        <w:jc w:val="both"/>
        <w:rPr>
          <w:rFonts w:hint="eastAsia" w:ascii="仿宋_GB2312" w:hAnsi="仿宋_GB2312" w:eastAsia="仿宋_GB2312" w:cs="仿宋_GB2312"/>
          <w:color w:val="000000"/>
          <w:sz w:val="31"/>
          <w:szCs w:val="31"/>
          <w:lang w:eastAsia="zh-CN" w:bidi="ar"/>
        </w:rPr>
      </w:pPr>
      <w:r>
        <w:rPr>
          <w:rFonts w:hint="eastAsia" w:ascii="仿宋_GB2312" w:hAnsi="仿宋_GB2312" w:eastAsia="仿宋_GB2312" w:cs="仿宋_GB2312"/>
          <w:color w:val="000000"/>
          <w:sz w:val="31"/>
          <w:szCs w:val="31"/>
          <w:lang w:bidi="ar"/>
        </w:rPr>
        <w:t>3. 随着对预、决算编制工作水平要求越来越高，数据编制要求越来越精准、规范；时间紧、任务大；加之现行决算工作与实际账务处理工作间衔接还存在一定差异</w:t>
      </w:r>
      <w:r>
        <w:rPr>
          <w:rFonts w:hint="eastAsia" w:ascii="仿宋_GB2312" w:hAnsi="仿宋_GB2312" w:eastAsia="仿宋_GB2312" w:cs="仿宋_GB2312"/>
          <w:color w:val="000000"/>
          <w:sz w:val="31"/>
          <w:szCs w:val="31"/>
          <w:lang w:eastAsia="zh-CN" w:bidi="ar"/>
        </w:rPr>
        <w:t>。</w:t>
      </w:r>
    </w:p>
    <w:p>
      <w:pPr>
        <w:pStyle w:val="4"/>
        <w:shd w:val="clear" w:color="auto" w:fill="FFFFFF"/>
        <w:spacing w:before="225" w:beforeAutospacing="0" w:after="0" w:afterAutospacing="0" w:line="585" w:lineRule="atLeast"/>
        <w:ind w:firstLine="645"/>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（5）整改情况和有关建议：</w:t>
      </w:r>
    </w:p>
    <w:p>
      <w:pPr>
        <w:widowControl/>
        <w:shd w:val="clear" w:color="auto" w:fill="FFFFFF"/>
        <w:spacing w:line="560" w:lineRule="atLeast"/>
        <w:ind w:firstLine="640"/>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1、细化预算编制工作，进一步加强预算管理意识，严格按照预算编制的相关制度和要求进行预算编制。</w:t>
      </w:r>
    </w:p>
    <w:p>
      <w:pPr>
        <w:widowControl/>
        <w:shd w:val="clear" w:color="auto" w:fill="FFFFFF"/>
        <w:spacing w:line="560" w:lineRule="atLeast"/>
        <w:ind w:firstLine="640"/>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widowControl/>
        <w:shd w:val="clear" w:color="auto" w:fill="FFFFFF"/>
        <w:spacing w:line="560" w:lineRule="atLeast"/>
        <w:ind w:firstLine="640"/>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3、合理安排会计岗位，增加业务知识培训，加强决算工作与账务处理工作衔接。不断提高财务人员素质。</w:t>
      </w:r>
    </w:p>
    <w:p>
      <w:pPr>
        <w:pStyle w:val="4"/>
        <w:shd w:val="clear" w:color="auto" w:fill="FFFFFF"/>
        <w:spacing w:before="225" w:beforeAutospacing="0" w:after="0" w:afterAutospacing="0" w:line="585" w:lineRule="atLeast"/>
        <w:ind w:firstLine="645"/>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4、进一步完善财务制度，规范财经纪律，严格控制非生产性开支。</w:t>
      </w:r>
    </w:p>
    <w:p>
      <w:pPr>
        <w:pStyle w:val="4"/>
        <w:shd w:val="clear" w:color="auto" w:fill="FFFFFF"/>
        <w:spacing w:before="225" w:beforeAutospacing="0" w:after="0" w:afterAutospacing="0" w:line="585" w:lineRule="atLeast"/>
        <w:ind w:firstLine="645"/>
        <w:rPr>
          <w:rFonts w:hint="eastAsia" w:ascii="楷体" w:hAnsi="楷体" w:eastAsia="楷体" w:cs="楷体"/>
          <w:szCs w:val="32"/>
        </w:rPr>
        <w:sectPr>
          <w:footerReference r:id="rId3" w:type="default"/>
          <w:pgSz w:w="11906" w:h="16838"/>
          <w:pgMar w:top="306" w:right="1800" w:bottom="283" w:left="1800" w:header="851" w:footer="992" w:gutter="0"/>
          <w:cols w:space="720" w:num="1"/>
          <w:docGrid w:type="lines" w:linePitch="312" w:charSpace="0"/>
        </w:sectPr>
      </w:pPr>
      <w:r>
        <w:rPr>
          <w:rFonts w:hint="eastAsia" w:ascii="仿宋_GB2312" w:hAnsi="仿宋_GB2312" w:eastAsia="仿宋_GB2312" w:cs="仿宋_GB2312"/>
          <w:color w:val="000000"/>
          <w:sz w:val="31"/>
          <w:szCs w:val="31"/>
          <w:lang w:bidi="ar"/>
        </w:rPr>
        <w:t>5、督促项目建设单位加快资金支出进度，最大限度发挥财政性资金的使用效</w:t>
      </w:r>
      <w:r>
        <w:rPr>
          <w:rFonts w:hint="eastAsia" w:ascii="仿宋_GB2312" w:hAnsi="仿宋_GB2312" w:eastAsia="仿宋_GB2312" w:cs="仿宋_GB2312"/>
          <w:color w:val="000000"/>
          <w:sz w:val="31"/>
          <w:szCs w:val="31"/>
          <w:lang w:eastAsia="zh-CN" w:bidi="ar"/>
        </w:rPr>
        <w:t>。</w:t>
      </w:r>
    </w:p>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object>
          <v:shape id="_x0000_i1027" o:spt="75" type="#_x0000_t75" style="height:641.85pt;width:546.9pt;" o:ole="t" filled="f" o:preferrelative="t" stroked="f" coordsize="21600,21600">
            <v:path/>
            <v:fill on="f" focussize="0,0"/>
            <v:stroke on="f"/>
            <v:imagedata r:id="rId16" o:title=""/>
            <o:lock v:ext="edit" aspectratio="t"/>
            <w10:wrap type="none"/>
            <w10:anchorlock/>
          </v:shape>
          <o:OLEObject Type="Embed" ProgID="Excel.Sheet.12" ShapeID="_x0000_i1027" DrawAspect="Content" ObjectID="_1468075725" r:id="rId15">
            <o:LockedField>false</o:LockedField>
          </o:OLEObject>
        </w:objec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8"/>
        <w:gridCol w:w="568"/>
        <w:gridCol w:w="606"/>
        <w:gridCol w:w="362"/>
        <w:gridCol w:w="2124"/>
        <w:gridCol w:w="2178"/>
        <w:gridCol w:w="541"/>
        <w:gridCol w:w="407"/>
        <w:gridCol w:w="407"/>
        <w:gridCol w:w="362"/>
        <w:gridCol w:w="511"/>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0" w:type="auto"/>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3"/>
                <w:szCs w:val="13"/>
                <w:u w:val="none"/>
              </w:rPr>
            </w:pPr>
            <w:r>
              <w:rPr>
                <w:rStyle w:val="8"/>
                <w:sz w:val="13"/>
                <w:szCs w:val="13"/>
                <w:bdr w:val="none" w:color="auto" w:sz="0" w:space="0"/>
                <w:lang w:val="en-US" w:eastAsia="zh-CN" w:bidi="ar"/>
              </w:rPr>
              <w:t>部门整体支出绩效自评表</w:t>
            </w:r>
            <w:r>
              <w:rPr>
                <w:rStyle w:val="8"/>
                <w:sz w:val="13"/>
                <w:szCs w:val="13"/>
                <w:bdr w:val="none" w:color="auto" w:sz="0" w:space="0"/>
                <w:lang w:val="en-US" w:eastAsia="zh-CN" w:bidi="ar"/>
              </w:rPr>
              <w:br w:type="textWrapping"/>
            </w:r>
            <w:r>
              <w:rPr>
                <w:rStyle w:val="9"/>
                <w:sz w:val="13"/>
                <w:szCs w:val="13"/>
                <w:bdr w:val="none" w:color="auto" w:sz="0" w:space="0"/>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bdr w:val="none" w:color="auto" w:sz="0" w:space="0"/>
                <w:lang w:val="en-US" w:eastAsia="zh-CN" w:bidi="ar"/>
              </w:rPr>
              <w:t>填报单位：陕西省西咸新区秦汉新城文物局（汇总）</w:t>
            </w:r>
          </w:p>
        </w:tc>
        <w:tc>
          <w:tcPr>
            <w:tcW w:w="0" w:type="auto"/>
            <w:gridSpan w:val="7"/>
            <w:tcBorders>
              <w:top w:val="nil"/>
              <w:left w:val="nil"/>
              <w:bottom w:val="nil"/>
              <w:right w:val="nil"/>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lang w:val="en-US"/>
              </w:rPr>
            </w:pPr>
            <w:r>
              <w:rPr>
                <w:rFonts w:hint="default" w:ascii="仿宋_GB2312" w:hAnsi="宋体" w:eastAsia="仿宋_GB2312" w:cs="仿宋_GB2312"/>
                <w:i w:val="0"/>
                <w:iCs w:val="0"/>
                <w:color w:val="000000"/>
                <w:kern w:val="0"/>
                <w:sz w:val="13"/>
                <w:szCs w:val="13"/>
                <w:u w:val="none"/>
                <w:bdr w:val="none" w:color="auto" w:sz="0" w:space="0"/>
                <w:lang w:val="en-US" w:eastAsia="zh-CN" w:bidi="ar"/>
              </w:rPr>
              <w:t>自评得分：</w:t>
            </w:r>
            <w:r>
              <w:rPr>
                <w:rFonts w:hint="eastAsia" w:ascii="仿宋_GB2312" w:hAnsi="宋体" w:eastAsia="仿宋_GB2312" w:cs="仿宋_GB2312"/>
                <w:i w:val="0"/>
                <w:iCs w:val="0"/>
                <w:color w:val="000000"/>
                <w:kern w:val="0"/>
                <w:sz w:val="13"/>
                <w:szCs w:val="13"/>
                <w:u w:val="none"/>
                <w:bdr w:val="none" w:color="auto" w:sz="0" w:space="0"/>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bdr w:val="none" w:color="auto" w:sz="0" w:space="0"/>
                <w:lang w:val="en-US" w:eastAsia="zh-CN" w:bidi="ar"/>
              </w:rPr>
              <w:t>（一）简要概述部门职能与职责。</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bdr w:val="none" w:color="auto" w:sz="0" w:space="0"/>
                <w:lang w:val="en-US" w:eastAsia="zh-CN" w:bidi="ar"/>
              </w:rPr>
              <w:t>（二）简要概述部门支出情况，按活动内容分类。</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bdr w:val="none" w:color="auto" w:sz="0" w:space="0"/>
                <w:lang w:val="en-US" w:eastAsia="zh-CN" w:bidi="ar"/>
              </w:rPr>
              <w:t>（三）简要概述当年省委省政府下达的重点工作。</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一级</w:t>
            </w:r>
            <w:r>
              <w:rPr>
                <w:rFonts w:hint="default" w:ascii="楷体_GB2312" w:hAnsi="宋体" w:eastAsia="楷体_GB2312" w:cs="楷体_GB2312"/>
                <w:b/>
                <w:bCs/>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二级</w:t>
            </w:r>
            <w:r>
              <w:rPr>
                <w:rFonts w:hint="default" w:ascii="楷体_GB2312" w:hAnsi="宋体" w:eastAsia="楷体_GB2312" w:cs="楷体_GB2312"/>
                <w:b/>
                <w:bCs/>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指标说明</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评分标准</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指标值计算公式和数据获取方式</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年初目标值</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实际完成值</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得分</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未完成原因分析与改进措施</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13"/>
                <w:szCs w:val="13"/>
                <w:u w:val="none"/>
              </w:rPr>
            </w:pPr>
            <w:r>
              <w:rPr>
                <w:rFonts w:hint="default" w:ascii="楷体_GB2312" w:hAnsi="宋体" w:eastAsia="楷体_GB2312" w:cs="楷体_GB2312"/>
                <w:b/>
                <w:bCs/>
                <w:i w:val="0"/>
                <w:iCs w:val="0"/>
                <w:color w:val="000000"/>
                <w:kern w:val="0"/>
                <w:sz w:val="13"/>
                <w:szCs w:val="13"/>
                <w:u w:val="none"/>
                <w:bdr w:val="none" w:color="auto" w:sz="0" w:space="0"/>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投入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预算执行（25分）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完成率</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预算完成率=（预算完成数/预算数）×100%，用以反映和考核部门（单位）预算完成程度。</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预算完成数：部门（单位）本年度实际完成的预算数。</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预算数：财政部门批复的本年度部门（单位）预算数。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预算完成率＝100%的，得10分。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预算完成率≥95%的，得9分。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预算完成率在90%（含）和95%之间，得8分。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预算完成率在85%（含）和90%之间，得7分。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预算完成率在80%（含）和85%之间，得6分。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预算完成率在70%（含）和80%之间，得4分。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预算调整率</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预算调整率=（预算调整数/预算数）×100%，用以反映和考核部门（单位）预算的调整程度。</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预算包括一般公共预算与政府性基金预算。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预算调整率绝对值≤5%，得5分。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支出进度率</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前三季度支出进度＝部门前三季度实际支出/（上年结余结转+本年部门预算安排+前三季度执行中追加追减）*100%。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半年进度：进度率≥45%，得2分；进度率在40%（含）和45%之间，得1分；进度率＜40%，得0分。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前三季度进度：进度率≥75%，得3分；进度率在60%（含）和75%之间，得2分；进度率＜60%，得0分。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部门预算中除财政拨款外的其他收入预算与决算差异率。</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预算编制准确率＝其他收入决算数/其他收入预算数×100%-100%。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预算编制准确率≤20%，得5分。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预算编制准确率在20%和40%（含）之间，得3分。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过程</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预算管理（15分）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“三公经费”控制率</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“三公经费”控制率=（“三公经费”实际支出数/“三公经费”预算安排数）×100%，用以反映和考核部门（单位）对“三公经费”的实际控制程度。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13"/>
                <w:szCs w:val="13"/>
                <w:u w:val="none"/>
              </w:rPr>
            </w:pPr>
            <w:bookmarkStart w:id="0" w:name="_GoBack"/>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资产管理规范性</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部门（单位）资产管理是否规范，用以反映和考核部门（单位）资产管理情况。</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1.新增资产配置按预算执行。</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2.资产有偿使用、处置按规定程序审批。</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3.资产收益及时、足额上缴财政。</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0" w:hRule="atLeast"/>
        </w:trPr>
        <w:tc>
          <w:tcPr>
            <w:tcW w:w="0" w:type="auto"/>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过程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预算管理（15分）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资金使用合规性</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1.符合国家财经法规和财务管理制度规定以及有关专项资金管理办法的规定；</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2.资金的拨付有完整的审批程序和手续；</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3.重大项目开支经过评估论证；</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4.符合部门预算批复的用途；</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5.不存在截留、挤占、挪用、虚列支出等情况。</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全部符合5分,有1项不符扣2分。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效果</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履职尽责（60分）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项目产出</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（40分）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楷体_GB2312" w:hAnsi="宋体" w:eastAsia="楷体_GB2312" w:cs="楷体_GB2312"/>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1.若为定性指标，根据“三档”原则分别按照指标分值的100-80%（含）、80-50%（含）、50-10%来记分；</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项目效益</w:t>
            </w:r>
            <w:r>
              <w:rPr>
                <w:rFonts w:hint="default" w:ascii="楷体_GB2312" w:hAnsi="宋体" w:eastAsia="楷体_GB2312" w:cs="楷体_GB2312"/>
                <w:i w:val="0"/>
                <w:iCs w:val="0"/>
                <w:color w:val="000000"/>
                <w:kern w:val="0"/>
                <w:sz w:val="13"/>
                <w:szCs w:val="13"/>
                <w:u w:val="none"/>
                <w:bdr w:val="none" w:color="auto" w:sz="0" w:space="0"/>
                <w:lang w:val="en-US" w:eastAsia="zh-CN" w:bidi="ar"/>
              </w:rPr>
              <w:br w:type="textWrapping"/>
            </w:r>
            <w:r>
              <w:rPr>
                <w:rFonts w:hint="default" w:ascii="楷体_GB2312" w:hAnsi="宋体" w:eastAsia="楷体_GB2312" w:cs="楷体_GB2312"/>
                <w:i w:val="0"/>
                <w:iCs w:val="0"/>
                <w:color w:val="000000"/>
                <w:kern w:val="0"/>
                <w:sz w:val="13"/>
                <w:szCs w:val="13"/>
                <w:u w:val="none"/>
                <w:bdr w:val="none" w:color="auto" w:sz="0" w:space="0"/>
                <w:lang w:val="en-US" w:eastAsia="zh-CN" w:bidi="ar"/>
              </w:rPr>
              <w:t>（20分）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楷体_GB2312" w:hAnsi="宋体" w:eastAsia="楷体_GB2312" w:cs="楷体_GB2312"/>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楷体_GB2312" w:hAnsi="宋体" w:eastAsia="楷体_GB2312" w:cs="楷体_GB2312"/>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13"/>
                <w:szCs w:val="13"/>
                <w:u w:val="none"/>
              </w:rPr>
            </w:pPr>
            <w:r>
              <w:rPr>
                <w:rFonts w:hint="default" w:ascii="楷体_GB2312" w:hAnsi="宋体" w:eastAsia="楷体_GB2312" w:cs="楷体_GB2312"/>
                <w:i w:val="0"/>
                <w:iCs w:val="0"/>
                <w:color w:val="000000"/>
                <w:kern w:val="0"/>
                <w:sz w:val="13"/>
                <w:szCs w:val="13"/>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0" w:type="auto"/>
            <w:gridSpan w:val="12"/>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备注：</w:t>
            </w:r>
            <w:r>
              <w:rPr>
                <w:rFonts w:hint="eastAsia" w:ascii="宋体" w:hAnsi="宋体" w:eastAsia="宋体" w:cs="宋体"/>
                <w:i w:val="0"/>
                <w:iCs w:val="0"/>
                <w:color w:val="000000"/>
                <w:kern w:val="0"/>
                <w:sz w:val="13"/>
                <w:szCs w:val="13"/>
                <w:u w:val="none"/>
                <w:bdr w:val="none" w:color="auto" w:sz="0" w:space="0"/>
                <w:lang w:val="en-US" w:eastAsia="zh-CN" w:bidi="ar"/>
              </w:rPr>
              <w:br w:type="textWrapping"/>
            </w:r>
            <w:r>
              <w:rPr>
                <w:rFonts w:hint="eastAsia" w:ascii="宋体" w:hAnsi="宋体" w:eastAsia="宋体" w:cs="宋体"/>
                <w:i w:val="0"/>
                <w:iCs w:val="0"/>
                <w:color w:val="000000"/>
                <w:kern w:val="0"/>
                <w:sz w:val="13"/>
                <w:szCs w:val="13"/>
                <w:u w:val="none"/>
                <w:bdr w:val="none" w:color="auto" w:sz="0" w:space="0"/>
                <w:lang w:val="en-US" w:eastAsia="zh-CN" w:bidi="ar"/>
              </w:rPr>
              <w:t>1.“项目产出”和“项目效果”直接细化成部门年初绩效目标中的指标，并根据重要程度赋权。</w:t>
            </w:r>
            <w:r>
              <w:rPr>
                <w:rFonts w:hint="eastAsia" w:ascii="宋体" w:hAnsi="宋体" w:eastAsia="宋体" w:cs="宋体"/>
                <w:i w:val="0"/>
                <w:iCs w:val="0"/>
                <w:color w:val="000000"/>
                <w:kern w:val="0"/>
                <w:sz w:val="13"/>
                <w:szCs w:val="13"/>
                <w:u w:val="none"/>
                <w:bdr w:val="none" w:color="auto" w:sz="0" w:space="0"/>
                <w:lang w:val="en-US" w:eastAsia="zh-CN" w:bidi="ar"/>
              </w:rPr>
              <w:br w:type="textWrapping"/>
            </w:r>
            <w:r>
              <w:rPr>
                <w:rFonts w:hint="eastAsia" w:ascii="宋体" w:hAnsi="宋体" w:eastAsia="宋体" w:cs="宋体"/>
                <w:i w:val="0"/>
                <w:iCs w:val="0"/>
                <w:color w:val="000000"/>
                <w:kern w:val="0"/>
                <w:sz w:val="13"/>
                <w:szCs w:val="13"/>
                <w:u w:val="none"/>
                <w:bdr w:val="none" w:color="auto" w:sz="0" w:space="0"/>
                <w:lang w:val="en-US" w:eastAsia="zh-CN" w:bidi="ar"/>
              </w:rPr>
              <w:t>2.“绩效指标分析”是指参考历史数据、行业标准及绩效目标实际完成情况等相关资料，从“是否与项目密切相关，指标值是</w:t>
            </w:r>
            <w:r>
              <w:rPr>
                <w:rFonts w:hint="eastAsia" w:ascii="宋体" w:hAnsi="宋体" w:eastAsia="宋体" w:cs="宋体"/>
                <w:i w:val="0"/>
                <w:iCs w:val="0"/>
                <w:color w:val="000000"/>
                <w:kern w:val="0"/>
                <w:sz w:val="13"/>
                <w:szCs w:val="13"/>
                <w:u w:val="none"/>
                <w:bdr w:val="none" w:color="auto" w:sz="0" w:space="0"/>
                <w:lang w:val="en-US" w:eastAsia="zh-CN" w:bidi="ar"/>
              </w:rPr>
              <w:br w:type="textWrapping"/>
            </w:r>
            <w:r>
              <w:rPr>
                <w:rFonts w:hint="eastAsia" w:ascii="宋体" w:hAnsi="宋体" w:eastAsia="宋体" w:cs="宋体"/>
                <w:i w:val="0"/>
                <w:iCs w:val="0"/>
                <w:color w:val="000000"/>
                <w:kern w:val="0"/>
                <w:sz w:val="13"/>
                <w:szCs w:val="13"/>
                <w:u w:val="none"/>
                <w:bdr w:val="none" w:color="auto" w:sz="0" w:space="0"/>
                <w:lang w:val="en-US" w:eastAsia="zh-CN" w:bidi="ar"/>
              </w:rPr>
              <w:t xml:space="preserve">   否可获取，指标值设置是否合理”等角度，从产出和效果类指标中找出需要改进的指标，并逐项提出次年的编制意见和建</w:t>
            </w:r>
            <w:r>
              <w:rPr>
                <w:rFonts w:hint="eastAsia" w:ascii="宋体" w:hAnsi="宋体" w:eastAsia="宋体" w:cs="宋体"/>
                <w:i w:val="0"/>
                <w:iCs w:val="0"/>
                <w:color w:val="000000"/>
                <w:kern w:val="0"/>
                <w:sz w:val="13"/>
                <w:szCs w:val="13"/>
                <w:u w:val="none"/>
                <w:bdr w:val="none" w:color="auto" w:sz="0" w:space="0"/>
                <w:lang w:val="en-US" w:eastAsia="zh-CN" w:bidi="ar"/>
              </w:rPr>
              <w:br w:type="textWrapping"/>
            </w:r>
            <w:r>
              <w:rPr>
                <w:rFonts w:hint="eastAsia" w:ascii="宋体" w:hAnsi="宋体" w:eastAsia="宋体" w:cs="宋体"/>
                <w:i w:val="0"/>
                <w:iCs w:val="0"/>
                <w:color w:val="000000"/>
                <w:kern w:val="0"/>
                <w:sz w:val="13"/>
                <w:szCs w:val="13"/>
                <w:u w:val="none"/>
                <w:bdr w:val="none" w:color="auto" w:sz="0" w:space="0"/>
                <w:lang w:val="en-US" w:eastAsia="zh-CN" w:bidi="ar"/>
              </w:rPr>
              <w:t xml:space="preserve">   议。</w:t>
            </w:r>
          </w:p>
        </w:tc>
      </w:tr>
    </w:tbl>
    <w:p>
      <w:pPr>
        <w:jc w:val="center"/>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bidi="ar"/>
        </w:rPr>
        <w:t>第四部分 专业名词解释</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ind w:firstLine="640"/>
        <w:rPr>
          <w:rFonts w:ascii="黑体" w:hAnsi="宋体" w:eastAsia="黑体"/>
          <w:color w:val="000000"/>
          <w:kern w:val="0"/>
          <w:sz w:val="44"/>
          <w:szCs w:val="44"/>
          <w:lang w:bidi="ar"/>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ind w:firstLine="632" w:firstLineChars="200"/>
        <w:jc w:val="left"/>
        <w:rPr>
          <w:rFonts w:hint="eastAsia" w:ascii="仿宋_GB2312" w:hAnsi="仿宋_GB2312" w:eastAsia="仿宋_GB2312" w:cs="仿宋_GB2312"/>
          <w:b/>
          <w:bCs/>
          <w:color w:val="000000"/>
          <w:kern w:val="0"/>
          <w:sz w:val="32"/>
          <w:szCs w:val="32"/>
          <w:lang w:eastAsia="zh-CN" w:bidi="ar"/>
        </w:rPr>
      </w:pPr>
      <w:r>
        <w:rPr>
          <w:rFonts w:hint="eastAsia" w:ascii="仿宋_GB2312" w:hAnsi="仿宋_GB2312" w:eastAsia="仿宋_GB2312" w:cs="仿宋_GB2312"/>
          <w:b/>
          <w:bCs/>
          <w:color w:val="000000"/>
          <w:kern w:val="0"/>
          <w:sz w:val="32"/>
          <w:szCs w:val="32"/>
          <w:lang w:eastAsia="zh-CN" w:bidi="ar"/>
        </w:rPr>
        <w:t>……</w:t>
      </w:r>
    </w:p>
    <w:p>
      <w:pPr>
        <w:pStyle w:val="2"/>
        <w:rPr>
          <w:rFonts w:hint="eastAsia"/>
          <w:lang w:eastAsia="zh-CN"/>
        </w:rPr>
      </w:pPr>
    </w:p>
    <w:p>
      <w:pPr>
        <w:ind w:firstLine="316" w:firstLineChars="100"/>
        <w:jc w:val="left"/>
        <w:rPr>
          <w:rFonts w:hint="eastAsia" w:ascii="仿宋_GB2312" w:hAnsi="仿宋_GB2312" w:eastAsia="仿宋_GB2312" w:cs="仿宋_GB2312"/>
          <w:b/>
          <w:bCs/>
          <w:color w:val="000000"/>
          <w:kern w:val="0"/>
          <w:sz w:val="32"/>
          <w:szCs w:val="32"/>
          <w:lang w:eastAsia="zh-CN" w:bidi="ar"/>
        </w:rPr>
      </w:pPr>
      <w:r>
        <w:rPr>
          <w:rFonts w:hint="eastAsia" w:ascii="仿宋_GB2312" w:hAnsi="仿宋_GB2312" w:eastAsia="仿宋_GB2312" w:cs="仿宋_GB2312"/>
          <w:b/>
          <w:bCs/>
          <w:color w:val="000000"/>
          <w:kern w:val="0"/>
          <w:sz w:val="32"/>
          <w:szCs w:val="32"/>
          <w:lang w:eastAsia="zh-CN" w:bidi="ar"/>
        </w:rPr>
        <w:t>（各单位根据实际情况填写专业名词解释，上述名词解释仅供参考）</w:t>
      </w:r>
    </w:p>
    <w:p/>
    <w:sectPr>
      <w:footerReference r:id="rId4" w:type="default"/>
      <w:footerReference r:id="rId5" w:type="even"/>
      <w:type w:val="continuous"/>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ËÎÌå">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4693F660"/>
    <w:multiLevelType w:val="singleLevel"/>
    <w:tmpl w:val="4693F66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921F4"/>
    <w:rsid w:val="05AD1AB3"/>
    <w:rsid w:val="0967665C"/>
    <w:rsid w:val="0A5A2357"/>
    <w:rsid w:val="0B022976"/>
    <w:rsid w:val="0BED5048"/>
    <w:rsid w:val="0E515122"/>
    <w:rsid w:val="0EBE49FD"/>
    <w:rsid w:val="0F4A3C12"/>
    <w:rsid w:val="120A6DAD"/>
    <w:rsid w:val="13F25DAE"/>
    <w:rsid w:val="16240B8E"/>
    <w:rsid w:val="19A55143"/>
    <w:rsid w:val="1BF81957"/>
    <w:rsid w:val="1C03607C"/>
    <w:rsid w:val="207527C4"/>
    <w:rsid w:val="26735FB3"/>
    <w:rsid w:val="29190398"/>
    <w:rsid w:val="2A404C37"/>
    <w:rsid w:val="2D3E07D7"/>
    <w:rsid w:val="2E2229CD"/>
    <w:rsid w:val="3004106A"/>
    <w:rsid w:val="31F8618E"/>
    <w:rsid w:val="32647D8A"/>
    <w:rsid w:val="352C005B"/>
    <w:rsid w:val="376349E5"/>
    <w:rsid w:val="37B605EE"/>
    <w:rsid w:val="38003BA6"/>
    <w:rsid w:val="39EE7AEE"/>
    <w:rsid w:val="3A2B3AE8"/>
    <w:rsid w:val="3CA60DDA"/>
    <w:rsid w:val="3F36188D"/>
    <w:rsid w:val="43831B25"/>
    <w:rsid w:val="498152A0"/>
    <w:rsid w:val="50AC62D8"/>
    <w:rsid w:val="52ED0D66"/>
    <w:rsid w:val="58DA0FBD"/>
    <w:rsid w:val="59810AB8"/>
    <w:rsid w:val="5A1A3B06"/>
    <w:rsid w:val="5D137132"/>
    <w:rsid w:val="5D973664"/>
    <w:rsid w:val="627E67CF"/>
    <w:rsid w:val="62A65F1C"/>
    <w:rsid w:val="640D2AF6"/>
    <w:rsid w:val="66307D77"/>
    <w:rsid w:val="6ABF559D"/>
    <w:rsid w:val="6AFB6017"/>
    <w:rsid w:val="6D3805EE"/>
    <w:rsid w:val="6FAB2714"/>
    <w:rsid w:val="7009339A"/>
    <w:rsid w:val="74D1454A"/>
    <w:rsid w:val="788604A0"/>
    <w:rsid w:val="79A739FC"/>
    <w:rsid w:val="79ED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customStyle="1" w:styleId="7">
    <w:name w:val="p"/>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8">
    <w:name w:val="font31"/>
    <w:basedOn w:val="6"/>
    <w:uiPriority w:val="0"/>
    <w:rPr>
      <w:rFonts w:hint="default" w:ascii="方正小标宋_GBK" w:hAnsi="方正小标宋_GBK" w:eastAsia="方正小标宋_GBK" w:cs="方正小标宋_GBK"/>
      <w:color w:val="000000"/>
      <w:sz w:val="36"/>
      <w:szCs w:val="36"/>
      <w:u w:val="none"/>
    </w:rPr>
  </w:style>
  <w:style w:type="character" w:customStyle="1" w:styleId="9">
    <w:name w:val="font7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ZHK\AppData\Local\Temp\wps.HssDKZ\Chart3%20in%20Wps.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编制人数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Sheet1!$B$2:$B$3</c:f>
              <c:numCache>
                <c:formatCode>General</c:formatCode>
                <c:ptCount val="2"/>
                <c:pt idx="0">
                  <c:v>124</c:v>
                </c:pt>
                <c:pt idx="1">
                  <c:v>136</c:v>
                </c:pt>
              </c:numCache>
            </c:numRef>
          </c:val>
        </c:ser>
        <c:ser>
          <c:idx val="1"/>
          <c:order val="1"/>
          <c:tx>
            <c:strRef>
              <c:f>Sheet1!$C$1</c:f>
              <c:strCache>
                <c:ptCount val="1"/>
                <c:pt idx="0">
                  <c:v>实有人数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Sheet1!$C$2:$C$3</c:f>
              <c:numCache>
                <c:formatCode>General</c:formatCode>
                <c:ptCount val="2"/>
                <c:pt idx="0">
                  <c:v>124</c:v>
                </c:pt>
                <c:pt idx="1">
                  <c:v>136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2019年度</c:v>
                </c:pt>
                <c:pt idx="1">
                  <c:v>2020年度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21865854"/>
        <c:axId val="710423694"/>
      </c:barChart>
      <c:catAx>
        <c:axId val="12186585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0423694"/>
        <c:crosses val="autoZero"/>
        <c:auto val="1"/>
        <c:lblAlgn val="ctr"/>
        <c:lblOffset val="100"/>
        <c:noMultiLvlLbl val="0"/>
      </c:catAx>
      <c:valAx>
        <c:axId val="7104236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8658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2020</c:v>
                </c:pt>
              </c:numCache>
            </c:numRef>
          </c:cat>
          <c:val>
            <c:numRef>
              <c:f>Sheet1!$B$2:$B$3</c:f>
              <c:numCache>
                <c:formatCode>General</c:formatCode>
                <c:ptCount val="2"/>
                <c:pt idx="0">
                  <c:v>1966.2</c:v>
                </c:pt>
                <c:pt idx="1">
                  <c:v>1540.44</c:v>
                </c:pt>
              </c:numCache>
            </c:numRef>
          </c:val>
        </c:ser>
        <c:ser>
          <c:idx val="1"/>
          <c:order val="1"/>
          <c:tx>
            <c:strRef>
              <c:f>Sheet1!$C$1</c:f>
              <c:strCache>
                <c:ptCount val="1"/>
                <c:pt idx="0">
                  <c:v>财政拨款收入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2020</c:v>
                </c:pt>
              </c:numCache>
            </c:numRef>
          </c:cat>
          <c:val>
            <c:numRef>
              <c:f>Sheet1!$C$2:$C$3</c:f>
              <c:numCache>
                <c:formatCode>General</c:formatCode>
                <c:ptCount val="2"/>
                <c:pt idx="0">
                  <c:v>1963.27</c:v>
                </c:pt>
                <c:pt idx="1">
                  <c:v>1539.93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2019</c:v>
                </c:pt>
                <c:pt idx="1">
                  <c:v>2020</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82912092"/>
        <c:axId val="347870529"/>
      </c:barChart>
      <c:catAx>
        <c:axId val="5829120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870529"/>
        <c:crosses val="autoZero"/>
        <c:auto val="1"/>
        <c:lblAlgn val="ctr"/>
        <c:lblOffset val="100"/>
        <c:noMultiLvlLbl val="0"/>
      </c:catAx>
      <c:valAx>
        <c:axId val="3478705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29120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Wps.xlsx]Sheet1'!$A$1:$F$1</c:f>
              <c:strCache>
                <c:ptCount val="6"/>
                <c:pt idx="0">
                  <c:v> 年度</c:v>
                </c:pt>
                <c:pt idx="1">
                  <c:v>文化体育传媒</c:v>
                </c:pt>
                <c:pt idx="2">
                  <c:v>社会保障和就业</c:v>
                </c:pt>
                <c:pt idx="3">
                  <c:v>医疗卫生与计划生育</c:v>
                </c:pt>
                <c:pt idx="4">
                  <c:v>住房保障</c:v>
                </c:pt>
                <c:pt idx="5">
                  <c:v>其他</c:v>
                </c:pt>
              </c:strCache>
            </c:strRef>
          </c:cat>
          <c:val>
            <c:numRef>
              <c:f>'[Chart3 in Wps.xlsx]Sheet1'!$A$2:$F$2</c:f>
              <c:numCache>
                <c:formatCode>General</c:formatCode>
                <c:ptCount val="6"/>
                <c:pt idx="0">
                  <c:v>2019</c:v>
                </c:pt>
                <c:pt idx="1">
                  <c:v>1613.47</c:v>
                </c:pt>
                <c:pt idx="2">
                  <c:v>185.07</c:v>
                </c:pt>
                <c:pt idx="3">
                  <c:v>59.77</c:v>
                </c:pt>
                <c:pt idx="4">
                  <c:v>101.96</c:v>
                </c:pt>
              </c:numCache>
            </c:numRef>
          </c:val>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Wps.xlsx]Sheet1'!$A$1:$F$1</c:f>
              <c:strCache>
                <c:ptCount val="6"/>
                <c:pt idx="0">
                  <c:v> 年度</c:v>
                </c:pt>
                <c:pt idx="1">
                  <c:v>文化体育传媒</c:v>
                </c:pt>
                <c:pt idx="2">
                  <c:v>社会保障和就业</c:v>
                </c:pt>
                <c:pt idx="3">
                  <c:v>医疗卫生与计划生育</c:v>
                </c:pt>
                <c:pt idx="4">
                  <c:v>住房保障</c:v>
                </c:pt>
                <c:pt idx="5">
                  <c:v>其他</c:v>
                </c:pt>
              </c:strCache>
            </c:strRef>
          </c:cat>
          <c:val>
            <c:numRef>
              <c:f>'[Chart3 in Wps.xlsx]Sheet1'!$A$3:$F$3</c:f>
              <c:numCache>
                <c:formatCode>General</c:formatCode>
                <c:ptCount val="6"/>
                <c:pt idx="0">
                  <c:v>2020</c:v>
                </c:pt>
                <c:pt idx="1">
                  <c:v>1226.9</c:v>
                </c:pt>
                <c:pt idx="2">
                  <c:v>150.49</c:v>
                </c:pt>
                <c:pt idx="3">
                  <c:v>54.79</c:v>
                </c:pt>
                <c:pt idx="4">
                  <c:v>107.75</c:v>
                </c:pt>
                <c:pt idx="5">
                  <c:v>0.51</c:v>
                </c:pt>
              </c:numCache>
            </c:numRef>
          </c:val>
        </c:ser>
        <c:dLbls>
          <c:showLegendKey val="0"/>
          <c:showVal val="1"/>
          <c:showCatName val="0"/>
          <c:showSerName val="0"/>
          <c:showPercent val="0"/>
          <c:showBubbleSize val="0"/>
        </c:dLbls>
        <c:gapWidth val="219"/>
        <c:overlap val="-27"/>
        <c:axId val="153896458"/>
        <c:axId val="986089166"/>
      </c:barChart>
      <c:catAx>
        <c:axId val="1538964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089166"/>
        <c:crosses val="autoZero"/>
        <c:auto val="1"/>
        <c:lblAlgn val="ctr"/>
        <c:lblOffset val="100"/>
        <c:noMultiLvlLbl val="0"/>
      </c:catAx>
      <c:valAx>
        <c:axId val="9860891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89645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41675"/>
          <c:y val="0.0255"/>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总收入</c:v>
                </c:pt>
                <c:pt idx="1">
                  <c:v>财政拨款收入</c:v>
                </c:pt>
                <c:pt idx="2">
                  <c:v>其他收入</c:v>
                </c:pt>
              </c:strCache>
            </c:strRef>
          </c:cat>
          <c:val>
            <c:numRef>
              <c:f>Sheet1!$B$2:$B$4</c:f>
              <c:numCache>
                <c:formatCode>General</c:formatCode>
                <c:ptCount val="3"/>
                <c:pt idx="0">
                  <c:v>1540.44</c:v>
                </c:pt>
                <c:pt idx="1">
                  <c:v>1539.93</c:v>
                </c:pt>
                <c:pt idx="2">
                  <c:v>0.51</c:v>
                </c:pt>
              </c:numCache>
            </c:numRef>
          </c:val>
        </c:ser>
        <c:ser>
          <c:idx val="1"/>
          <c:order val="1"/>
          <c:tx>
            <c:strRef>
              <c:f>Sheet1!#REF!</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总收入</c:v>
                </c:pt>
                <c:pt idx="1">
                  <c:v>财政拨款收入</c:v>
                </c:pt>
                <c:pt idx="2">
                  <c:v>其他收入</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总收入</c:v>
                </c:pt>
                <c:pt idx="1">
                  <c:v>财政拨款收入</c:v>
                </c:pt>
                <c:pt idx="2">
                  <c:v>其他收入</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787794294"/>
        <c:axId val="280737953"/>
      </c:barChart>
      <c:catAx>
        <c:axId val="7877942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0737953"/>
        <c:crosses val="autoZero"/>
        <c:auto val="1"/>
        <c:lblAlgn val="ctr"/>
        <c:lblOffset val="100"/>
        <c:noMultiLvlLbl val="0"/>
      </c:catAx>
      <c:valAx>
        <c:axId val="2807379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79429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2020年度</c:v>
                </c:pt>
              </c:strCache>
            </c:strRef>
          </c:tx>
          <c:spPr>
            <a:solidFill>
              <a:schemeClr val="accent1"/>
            </a:solidFill>
            <a:ln>
              <a:noFill/>
            </a:ln>
            <a:effectLst/>
          </c:spPr>
          <c:invertIfNegative val="0"/>
          <c:dLbls>
            <c:dLbl>
              <c:idx val="0"/>
              <c:layout>
                <c:manualLayout>
                  <c:x val="0"/>
                  <c:y val="-0.2278333333333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
                  <c:y val="-0.07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125"/>
                  <c:y val="-0.27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合计</c:v>
                </c:pt>
              </c:strCache>
            </c:strRef>
          </c:cat>
          <c:val>
            <c:numRef>
              <c:f>Sheet1!$B$2:$B$4</c:f>
              <c:numCache>
                <c:formatCode>General</c:formatCode>
                <c:ptCount val="3"/>
                <c:pt idx="0">
                  <c:v>1259.04</c:v>
                </c:pt>
                <c:pt idx="1">
                  <c:v>281.4</c:v>
                </c:pt>
                <c:pt idx="2">
                  <c:v>1540.44</c:v>
                </c:pt>
              </c:numCache>
            </c:numRef>
          </c:val>
        </c:ser>
        <c:ser>
          <c:idx val="1"/>
          <c:order val="1"/>
          <c:tx>
            <c:strRef>
              <c:f>Sheet1!#REF!</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合计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合计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215260177"/>
        <c:axId val="454467770"/>
      </c:barChart>
      <c:catAx>
        <c:axId val="2152601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4467770"/>
        <c:crosses val="autoZero"/>
        <c:auto val="1"/>
        <c:lblAlgn val="ctr"/>
        <c:lblOffset val="100"/>
        <c:noMultiLvlLbl val="0"/>
      </c:catAx>
      <c:valAx>
        <c:axId val="4544677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26017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Sheet1!$B$2:$B$5</c:f>
              <c:numCache>
                <c:formatCode>General</c:formatCode>
                <c:ptCount val="4"/>
                <c:pt idx="0">
                  <c:v>1963.27</c:v>
                </c:pt>
                <c:pt idx="1">
                  <c:v>1539.93</c:v>
                </c:pt>
                <c:pt idx="2">
                  <c:v>423.34</c:v>
                </c:pt>
                <c:pt idx="3">
                  <c:v>21.56</c:v>
                </c:pt>
              </c:numCache>
            </c:numRef>
          </c:val>
        </c:ser>
        <c:ser>
          <c:idx val="1"/>
          <c:order val="1"/>
          <c:tx>
            <c:strRef>
              <c:f>Sheet1!#REF!</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166621546"/>
        <c:axId val="586043343"/>
      </c:barChart>
      <c:catAx>
        <c:axId val="1666215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6043343"/>
        <c:crosses val="autoZero"/>
        <c:auto val="1"/>
        <c:lblAlgn val="ctr"/>
        <c:lblOffset val="100"/>
        <c:noMultiLvlLbl val="0"/>
      </c:catAx>
      <c:valAx>
        <c:axId val="586043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662154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Sheet1!$B$2:$B$5</c:f>
              <c:numCache>
                <c:formatCode>General</c:formatCode>
                <c:ptCount val="4"/>
                <c:pt idx="0">
                  <c:v>1963.27</c:v>
                </c:pt>
                <c:pt idx="1">
                  <c:v>1539.93</c:v>
                </c:pt>
                <c:pt idx="2">
                  <c:v>423.34</c:v>
                </c:pt>
                <c:pt idx="3">
                  <c:v>21.56</c:v>
                </c:pt>
              </c:numCache>
            </c:numRef>
          </c:val>
        </c:ser>
        <c:ser>
          <c:idx val="1"/>
          <c:order val="1"/>
          <c:tx>
            <c:strRef>
              <c:f>Sheet1!#REF!</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166621546"/>
        <c:axId val="586043343"/>
      </c:barChart>
      <c:catAx>
        <c:axId val="1666215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6043343"/>
        <c:crosses val="autoZero"/>
        <c:auto val="1"/>
        <c:lblAlgn val="ctr"/>
        <c:lblOffset val="100"/>
        <c:noMultiLvlLbl val="0"/>
      </c:catAx>
      <c:valAx>
        <c:axId val="586043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662154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Sheet1!$B$2:$B$5</c:f>
              <c:numCache>
                <c:formatCode>General</c:formatCode>
                <c:ptCount val="4"/>
                <c:pt idx="0">
                  <c:v>1963.27</c:v>
                </c:pt>
                <c:pt idx="1">
                  <c:v>1539.93</c:v>
                </c:pt>
                <c:pt idx="2">
                  <c:v>423.34</c:v>
                </c:pt>
                <c:pt idx="3">
                  <c:v>21.56</c:v>
                </c:pt>
              </c:numCache>
            </c:numRef>
          </c:val>
        </c:ser>
        <c:ser>
          <c:idx val="1"/>
          <c:order val="1"/>
          <c:tx>
            <c:strRef>
              <c:f>Sheet1!#REF!</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2019年度</c:v>
                </c:pt>
                <c:pt idx="1">
                  <c:v>2020年度</c:v>
                </c:pt>
                <c:pt idx="2">
                  <c:v>2020年度减少</c:v>
                </c:pt>
                <c:pt idx="3">
                  <c:v>降幅</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166621546"/>
        <c:axId val="586043343"/>
      </c:barChart>
      <c:catAx>
        <c:axId val="1666215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6043343"/>
        <c:crosses val="autoZero"/>
        <c:auto val="1"/>
        <c:lblAlgn val="ctr"/>
        <c:lblOffset val="100"/>
        <c:noMultiLvlLbl val="0"/>
      </c:catAx>
      <c:valAx>
        <c:axId val="586043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662154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2021-11-08T05:57:00Z</dcterms:created>
  <dc:creator>ZHK</dc:creator>
  <cp:lastModifiedBy>ZHK</cp:lastModifiedBy>
  <dcterms:modified xsi:type="dcterms:W3CDTF">2021-11-12T08:59:27Z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67497051F1304C7EA5BABA514CFAE226</vt:lpwstr>
  </property>
</Properties>
</file>