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jc w:val="center"/>
        <w:rPr>
          <w:color w:val="auto"/>
          <w:sz w:val="44"/>
        </w:rPr>
      </w:pPr>
      <w:r>
        <w:rPr>
          <w:color w:val="auto"/>
          <w:sz w:val="44"/>
        </w:rPr>
        <w:t>颁 布 令</w:t>
      </w:r>
    </w:p>
    <w:p>
      <w:pPr>
        <w:pStyle w:val="5"/>
        <w:tabs>
          <w:tab w:val="right" w:leader="dot" w:pos="8720"/>
        </w:tabs>
        <w:ind w:firstLine="560" w:firstLineChars="200"/>
        <w:rPr>
          <w:b w:val="0"/>
          <w:color w:val="auto"/>
          <w:sz w:val="28"/>
        </w:rPr>
      </w:pPr>
      <w:r>
        <w:rPr>
          <w:b w:val="0"/>
          <w:color w:val="auto"/>
          <w:sz w:val="28"/>
        </w:rPr>
        <w:t>根据《中华人民共和国环境保护法》、《中华人民共和国突发事件应对法》、《国家突发环境事件应急预案》及《陕西省环境保护厅关于进一步加强突发</w:t>
      </w:r>
      <w:r>
        <w:rPr>
          <w:b w:val="0"/>
          <w:color w:val="auto"/>
          <w:sz w:val="28"/>
          <w:szCs w:val="22"/>
        </w:rPr>
        <w:t>环境事件应急预案工作的通知》（陕环发【2012】126号）等文件要求，针对</w:t>
      </w:r>
      <w:r>
        <w:rPr>
          <w:rFonts w:hint="eastAsia"/>
          <w:b w:val="0"/>
          <w:color w:val="auto"/>
          <w:sz w:val="28"/>
          <w:szCs w:val="22"/>
        </w:rPr>
        <w:t>庆阳长庆井下油田助剂有限责任公司咸阳分公司</w:t>
      </w:r>
      <w:r>
        <w:rPr>
          <w:b w:val="0"/>
          <w:color w:val="auto"/>
          <w:sz w:val="28"/>
          <w:szCs w:val="22"/>
        </w:rPr>
        <w:t>在</w:t>
      </w:r>
      <w:r>
        <w:rPr>
          <w:rFonts w:hint="eastAsia"/>
          <w:b w:val="0"/>
          <w:color w:val="auto"/>
          <w:sz w:val="28"/>
        </w:rPr>
        <w:t>生产</w:t>
      </w:r>
      <w:r>
        <w:rPr>
          <w:b w:val="0"/>
          <w:color w:val="auto"/>
          <w:sz w:val="28"/>
        </w:rPr>
        <w:t>中有可能造成的突发环境事件，为确保迅速、有序、高效地开展应急处理，控制、减轻和消除环境危害，减少人员伤亡和经济损失，特制定了</w:t>
      </w:r>
      <w:r>
        <w:rPr>
          <w:b w:val="0"/>
          <w:color w:val="auto"/>
          <w:sz w:val="28"/>
          <w:szCs w:val="22"/>
        </w:rPr>
        <w:t>《</w:t>
      </w:r>
      <w:r>
        <w:rPr>
          <w:rFonts w:hint="eastAsia"/>
          <w:b w:val="0"/>
          <w:color w:val="auto"/>
          <w:sz w:val="28"/>
          <w:szCs w:val="22"/>
        </w:rPr>
        <w:t>庆阳长庆井下油田助剂有限责任公司咸阳分公司</w:t>
      </w:r>
      <w:r>
        <w:rPr>
          <w:b w:val="0"/>
          <w:color w:val="auto"/>
          <w:sz w:val="28"/>
          <w:szCs w:val="22"/>
        </w:rPr>
        <w:t>突</w:t>
      </w:r>
      <w:r>
        <w:rPr>
          <w:b w:val="0"/>
          <w:color w:val="auto"/>
          <w:sz w:val="28"/>
        </w:rPr>
        <w:t>发环境事件应急预案》</w:t>
      </w:r>
      <w:r>
        <w:rPr>
          <w:rFonts w:hint="eastAsia"/>
          <w:b w:val="0"/>
          <w:color w:val="auto"/>
          <w:sz w:val="28"/>
        </w:rPr>
        <w:t>，本次预案为第</w:t>
      </w:r>
      <w:r>
        <w:rPr>
          <w:rFonts w:hint="eastAsia"/>
          <w:b w:val="0"/>
          <w:color w:val="auto"/>
          <w:sz w:val="28"/>
          <w:lang w:val="en-US" w:eastAsia="zh-CN"/>
        </w:rPr>
        <w:t>四</w:t>
      </w:r>
      <w:r>
        <w:rPr>
          <w:rFonts w:hint="eastAsia"/>
          <w:b w:val="0"/>
          <w:color w:val="auto"/>
          <w:sz w:val="28"/>
        </w:rPr>
        <w:t>次修订版</w:t>
      </w:r>
      <w:r>
        <w:rPr>
          <w:b w:val="0"/>
          <w:color w:val="auto"/>
          <w:sz w:val="28"/>
        </w:rPr>
        <w:t>。该预案是在辨识和评估潜在的重大风险、事件类型、发生的可能性及发生的过程、事件后果及影响严重程度的基础上，针对公司环境风险物质储存的具体设施、场所和环境，对应急机构与其职责、人员、技术、装备、设施（备）、物资、救援行动及其指挥与协调等方面预先做出的科学有效的计划和具体安排，它明确了公司在突发环境事件发生之前、过程中及刚刚结束之后，谁负责做什么，何时做，以及相应的策略和资源准备等。</w:t>
      </w:r>
    </w:p>
    <w:p>
      <w:pPr>
        <w:pStyle w:val="5"/>
        <w:tabs>
          <w:tab w:val="right" w:leader="dot" w:pos="8720"/>
        </w:tabs>
        <w:ind w:firstLine="560" w:firstLineChars="200"/>
        <w:rPr>
          <w:b w:val="0"/>
          <w:color w:val="auto"/>
          <w:sz w:val="28"/>
        </w:rPr>
      </w:pPr>
      <w:r>
        <w:rPr>
          <w:b w:val="0"/>
          <w:color w:val="auto"/>
          <w:sz w:val="28"/>
        </w:rPr>
        <w:t>本预案经</w:t>
      </w:r>
      <w:r>
        <w:rPr>
          <w:rFonts w:hint="eastAsia"/>
          <w:b w:val="0"/>
          <w:color w:val="auto"/>
          <w:sz w:val="28"/>
          <w:szCs w:val="22"/>
        </w:rPr>
        <w:t>庆阳长庆井下油田助剂有限责任公司咸阳分公司</w:t>
      </w:r>
      <w:r>
        <w:rPr>
          <w:b w:val="0"/>
          <w:color w:val="auto"/>
          <w:sz w:val="28"/>
          <w:szCs w:val="22"/>
        </w:rPr>
        <w:t>内</w:t>
      </w:r>
      <w:r>
        <w:rPr>
          <w:b w:val="0"/>
          <w:color w:val="auto"/>
          <w:sz w:val="28"/>
        </w:rPr>
        <w:t>部专题会议审议通过后，由公司组织应急管理专家进行了形式评估，并获得专家评估通过，已在当地环境保护行政主管部门进行备案，现正式发布。</w:t>
      </w:r>
    </w:p>
    <w:p>
      <w:pPr>
        <w:pStyle w:val="5"/>
        <w:tabs>
          <w:tab w:val="right" w:leader="dot" w:pos="8720"/>
        </w:tabs>
        <w:spacing w:before="120"/>
        <w:ind w:firstLine="700" w:firstLineChars="250"/>
        <w:rPr>
          <w:b w:val="0"/>
          <w:color w:val="auto"/>
          <w:sz w:val="28"/>
        </w:rPr>
      </w:pPr>
    </w:p>
    <w:p>
      <w:pPr>
        <w:pStyle w:val="5"/>
        <w:tabs>
          <w:tab w:val="right" w:leader="dot" w:pos="8720"/>
        </w:tabs>
        <w:spacing w:before="120"/>
        <w:ind w:right="1680" w:firstLine="4060" w:firstLineChars="1450"/>
        <w:rPr>
          <w:b w:val="0"/>
          <w:color w:val="auto"/>
          <w:sz w:val="28"/>
        </w:rPr>
      </w:pPr>
      <w:r>
        <w:rPr>
          <w:b w:val="0"/>
          <w:color w:val="auto"/>
          <w:sz w:val="28"/>
        </w:rPr>
        <w:t>预案签发人：</w:t>
      </w:r>
    </w:p>
    <w:p>
      <w:pPr>
        <w:pStyle w:val="5"/>
        <w:tabs>
          <w:tab w:val="right" w:leader="dot" w:pos="8720"/>
        </w:tabs>
        <w:spacing w:before="120"/>
        <w:jc w:val="right"/>
        <w:rPr>
          <w:b w:val="0"/>
          <w:color w:val="auto"/>
          <w:sz w:val="28"/>
        </w:rPr>
      </w:pPr>
      <w:r>
        <w:rPr>
          <w:rFonts w:hint="eastAsia"/>
          <w:b w:val="0"/>
          <w:color w:val="auto"/>
          <w:sz w:val="28"/>
          <w:szCs w:val="22"/>
        </w:rPr>
        <w:t>庆阳长庆井下油田助剂有限责任公司咸阳分公司</w:t>
      </w:r>
    </w:p>
    <w:p>
      <w:pPr>
        <w:pStyle w:val="5"/>
        <w:tabs>
          <w:tab w:val="right" w:leader="dot" w:pos="8720"/>
        </w:tabs>
        <w:spacing w:before="120"/>
        <w:ind w:right="1120"/>
        <w:jc w:val="right"/>
        <w:rPr>
          <w:b w:val="0"/>
          <w:color w:val="auto"/>
          <w:sz w:val="28"/>
        </w:rPr>
      </w:pPr>
      <w:r>
        <w:rPr>
          <w:b w:val="0"/>
          <w:color w:val="auto"/>
          <w:sz w:val="28"/>
        </w:rPr>
        <w:t>年   月   日</w:t>
      </w:r>
    </w:p>
    <w:p>
      <w:pPr>
        <w:pStyle w:val="3"/>
        <w:spacing w:before="0"/>
        <w:ind w:firstLine="2689" w:firstLineChars="837"/>
        <w:rPr>
          <w:color w:val="auto"/>
        </w:rPr>
        <w:sectPr>
          <w:footerReference r:id="rId5" w:type="default"/>
          <w:pgSz w:w="11906" w:h="17338"/>
          <w:pgMar w:top="851" w:right="1877" w:bottom="851" w:left="1871" w:header="720" w:footer="213" w:gutter="0"/>
          <w:pgBorders>
            <w:top w:val="none" w:sz="0" w:space="0"/>
            <w:left w:val="none" w:sz="0" w:space="0"/>
            <w:bottom w:val="none" w:sz="0" w:space="0"/>
            <w:right w:val="none" w:sz="0" w:space="0"/>
          </w:pgBorders>
          <w:pgNumType w:fmt="upperRoman" w:start="1"/>
          <w:cols w:space="720" w:num="1"/>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Style w:val="8"/>
        <w:rFonts w:hint="eastAsia"/>
      </w:rPr>
    </w:pPr>
  </w:p>
  <w:p>
    <w:pPr>
      <w:pStyle w:val="4"/>
      <w:ind w:firstLine="360"/>
      <w:rPr>
        <w:rStyle w:val="8"/>
        <w:rFonts w:hint="eastAsia"/>
      </w:rPr>
    </w:pPr>
  </w:p>
  <w:p>
    <w:pPr>
      <w:pStyle w:val="4"/>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055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200" w:firstLineChars="200"/>
      <w:jc w:val="both"/>
    </w:pPr>
    <w:rPr>
      <w:rFonts w:ascii="Times New Roman" w:hAnsi="Times New Roman" w:eastAsia="仿宋" w:cs="Times New Roman"/>
      <w:kern w:val="2"/>
      <w:sz w:val="28"/>
      <w:szCs w:val="24"/>
      <w:lang w:val="en-US" w:eastAsia="zh-CN" w:bidi="ar-SA"/>
    </w:rPr>
  </w:style>
  <w:style w:type="paragraph" w:styleId="3">
    <w:name w:val="heading 1"/>
    <w:basedOn w:val="1"/>
    <w:next w:val="1"/>
    <w:qFormat/>
    <w:uiPriority w:val="0"/>
    <w:pPr>
      <w:keepNext/>
      <w:keepLines/>
      <w:spacing w:before="100" w:beforeLines="0" w:line="360" w:lineRule="auto"/>
      <w:ind w:firstLine="0" w:firstLineChars="0"/>
      <w:outlineLvl w:val="0"/>
    </w:pPr>
    <w:rPr>
      <w:rFonts w:ascii="Times New Roman" w:hAnsi="Times New Roman" w:eastAsia="仿宋"/>
      <w:b/>
      <w:bCs/>
      <w:kern w:val="44"/>
      <w:sz w:val="32"/>
      <w:szCs w:val="44"/>
    </w:rPr>
  </w:style>
  <w:style w:type="paragraph" w:styleId="2">
    <w:name w:val="heading 2"/>
    <w:basedOn w:val="1"/>
    <w:next w:val="1"/>
    <w:qFormat/>
    <w:uiPriority w:val="0"/>
    <w:pPr>
      <w:keepNext/>
      <w:keepLines/>
      <w:spacing w:before="100" w:beforeLines="0" w:beforeAutospacing="0" w:line="360" w:lineRule="auto"/>
      <w:ind w:firstLine="0" w:firstLineChars="0"/>
      <w:jc w:val="left"/>
      <w:outlineLvl w:val="1"/>
    </w:pPr>
    <w:rPr>
      <w:rFonts w:ascii="仿宋" w:hAnsi="仿宋" w:eastAsia="仿宋"/>
      <w:b/>
      <w:sz w:val="3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pPr>
    <w:rPr>
      <w:sz w:val="18"/>
      <w:szCs w:val="18"/>
    </w:rPr>
  </w:style>
  <w:style w:type="paragraph" w:styleId="5">
    <w:name w:val="toc 1"/>
    <w:basedOn w:val="1"/>
    <w:next w:val="1"/>
    <w:qFormat/>
    <w:uiPriority w:val="0"/>
    <w:pPr>
      <w:ind w:firstLine="0" w:firstLineChars="0"/>
    </w:pPr>
    <w:rPr>
      <w:b/>
      <w:sz w:val="24"/>
    </w:rPr>
  </w:style>
  <w:style w:type="character" w:styleId="8">
    <w:name w:val="page number"/>
    <w:uiPriority w:val="0"/>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2021-11-23T06:24:08Z</dcterms:created>
  <dc:creator>18385</dc:creator>
  <cp:lastModifiedBy>AA一平</cp:lastModifiedBy>
  <dcterms:modified xsi:type="dcterms:W3CDTF">2021-11-23T06:28:05Z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2F7ECA27B68447DAAA696C11AD5EF339</vt:lpwstr>
  </property>
</Properties>
</file>