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themeColor="text1"/>
          <w:lang w:val="en-US"/>
          <w14:textFill>
            <w14:solidFill>
              <w14:schemeClr w14:val="tx1"/>
            </w14:solidFill>
          </w14:textFill>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themeColor="text1"/>
          <w:sz w:val="36"/>
          <w:szCs w:val="36"/>
          <w:lang w:val="en-US"/>
          <w14:textFill>
            <w14:solidFill>
              <w14:schemeClr w14:val="tx1"/>
            </w14:solidFill>
          </w14:textFill>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themeColor="text1"/>
          <w:sz w:val="36"/>
          <w:szCs w:val="36"/>
          <w:lang w:val="en-US"/>
          <w14:textFill>
            <w14:solidFill>
              <w14:schemeClr w14:val="tx1"/>
            </w14:solidFill>
          </w14:textFill>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themeColor="text1"/>
          <w:sz w:val="36"/>
          <w:szCs w:val="36"/>
          <w:lang w:val="en-US"/>
          <w14:textFill>
            <w14:solidFill>
              <w14:schemeClr w14:val="tx1"/>
            </w14:solidFill>
          </w14:textFill>
        </w:rPr>
      </w:pPr>
    </w:p>
    <w:p>
      <w:pPr>
        <w:keepNext w:val="0"/>
        <w:keepLines w:val="0"/>
        <w:widowControl w:val="0"/>
        <w:suppressLineNumbers w:val="0"/>
        <w:adjustRightInd w:val="0"/>
        <w:snapToGrid w:val="0"/>
        <w:spacing w:before="0" w:beforeAutospacing="0" w:after="0" w:afterAutospacing="0"/>
        <w:ind w:left="0" w:right="0"/>
        <w:jc w:val="center"/>
        <w:outlineLvl w:val="0"/>
        <w:rPr>
          <w:rFonts w:hint="eastAsia" w:ascii="方正小标宋_GBK" w:hAnsi="方正小标宋_GBK" w:eastAsia="方正小标宋_GBK" w:cs="方正小标宋_GBK"/>
          <w:bCs/>
          <w:color w:val="000000" w:themeColor="text1"/>
          <w:sz w:val="72"/>
          <w:szCs w:val="72"/>
          <w:lang w:val="en-US"/>
          <w14:textFill>
            <w14:solidFill>
              <w14:schemeClr w14:val="tx1"/>
            </w14:solidFill>
          </w14:textFill>
        </w:rPr>
      </w:pPr>
      <w:r>
        <w:rPr>
          <w:rFonts w:hint="eastAsia" w:ascii="方正小标宋_GBK" w:hAnsi="方正小标宋_GBK" w:eastAsia="方正小标宋_GBK" w:cs="方正小标宋_GBK"/>
          <w:bCs/>
          <w:color w:val="000000" w:themeColor="text1"/>
          <w:kern w:val="2"/>
          <w:sz w:val="72"/>
          <w:szCs w:val="72"/>
          <w:lang w:val="en-US" w:eastAsia="zh-CN" w:bidi="ar"/>
          <w14:textFill>
            <w14:solidFill>
              <w14:schemeClr w14:val="tx1"/>
            </w14:solidFill>
          </w14:textFill>
        </w:rPr>
        <w:t>建设项目环境影响报告表</w:t>
      </w:r>
    </w:p>
    <w:p>
      <w:pPr>
        <w:keepNext w:val="0"/>
        <w:keepLines w:val="0"/>
        <w:widowControl w:val="0"/>
        <w:suppressLineNumbers w:val="0"/>
        <w:adjustRightInd w:val="0"/>
        <w:snapToGrid w:val="0"/>
        <w:spacing w:before="192" w:beforeLines="80" w:beforeAutospacing="0" w:after="0" w:afterAutospacing="0"/>
        <w:ind w:left="0" w:right="0"/>
        <w:jc w:val="center"/>
        <w:rPr>
          <w:rFonts w:hint="eastAsia" w:ascii="楷体_GB2312" w:eastAsia="楷体_GB2312" w:cs="楷体_GB2312"/>
          <w:bCs/>
          <w:color w:val="000000" w:themeColor="text1"/>
          <w:sz w:val="48"/>
          <w:szCs w:val="48"/>
          <w:lang w:val="en-US"/>
          <w14:textFill>
            <w14:solidFill>
              <w14:schemeClr w14:val="tx1"/>
            </w14:solidFill>
          </w14:textFill>
        </w:rPr>
      </w:pPr>
      <w:r>
        <w:rPr>
          <w:rFonts w:hint="eastAsia" w:ascii="楷体_GB2312" w:hAnsi="Times New Roman" w:eastAsia="楷体_GB2312" w:cs="楷体_GB2312"/>
          <w:bCs/>
          <w:color w:val="000000" w:themeColor="text1"/>
          <w:kern w:val="2"/>
          <w:sz w:val="48"/>
          <w:szCs w:val="48"/>
          <w:lang w:val="en-US" w:eastAsia="zh-CN" w:bidi="ar"/>
          <w14:textFill>
            <w14:solidFill>
              <w14:schemeClr w14:val="tx1"/>
            </w14:solidFill>
          </w14:textFill>
        </w:rPr>
        <w:t>（污染影响类）</w:t>
      </w:r>
    </w:p>
    <w:p>
      <w:pPr>
        <w:keepNext w:val="0"/>
        <w:keepLines w:val="0"/>
        <w:widowControl w:val="0"/>
        <w:suppressLineNumbers w:val="0"/>
        <w:adjustRightInd w:val="0"/>
        <w:snapToGrid w:val="0"/>
        <w:spacing w:before="0" w:beforeAutospacing="0" w:after="0" w:afterAutospacing="0" w:line="288" w:lineRule="auto"/>
        <w:ind w:left="0" w:right="0"/>
        <w:jc w:val="center"/>
        <w:outlineLvl w:val="0"/>
        <w:rPr>
          <w:rFonts w:hint="eastAsia" w:ascii="华文仿宋" w:hAnsi="华文仿宋" w:eastAsia="华文仿宋" w:cs="华文仿宋"/>
          <w:color w:val="000000" w:themeColor="text1"/>
          <w:kern w:val="44"/>
          <w:sz w:val="44"/>
          <w:szCs w:val="44"/>
          <w:lang w:val="en-US"/>
          <w14:textFill>
            <w14:solidFill>
              <w14:schemeClr w14:val="tx1"/>
            </w14:solidFill>
          </w14:textFill>
        </w:rPr>
      </w:pPr>
    </w:p>
    <w:p>
      <w:pPr>
        <w:keepNext w:val="0"/>
        <w:keepLines w:val="0"/>
        <w:widowControl w:val="0"/>
        <w:suppressLineNumbers w:val="0"/>
        <w:spacing w:before="0" w:beforeAutospacing="0" w:after="0" w:afterAutospacing="0"/>
        <w:ind w:left="0" w:right="0"/>
        <w:jc w:val="center"/>
        <w:rPr>
          <w:rFonts w:eastAsia="仿宋"/>
          <w:color w:val="000000" w:themeColor="text1"/>
          <w:sz w:val="52"/>
          <w:szCs w:val="52"/>
          <w:lang w:val="en-US"/>
          <w14:textFill>
            <w14:solidFill>
              <w14:schemeClr w14:val="tx1"/>
            </w14:solidFill>
          </w14:textFill>
        </w:rPr>
      </w:pPr>
    </w:p>
    <w:p>
      <w:pPr>
        <w:keepNext w:val="0"/>
        <w:keepLines w:val="0"/>
        <w:widowControl w:val="0"/>
        <w:suppressLineNumbers w:val="0"/>
        <w:spacing w:before="0" w:beforeAutospacing="0" w:after="0" w:afterAutospacing="0"/>
        <w:ind w:left="0" w:right="0" w:firstLine="1040"/>
        <w:jc w:val="both"/>
        <w:rPr>
          <w:rFonts w:eastAsia="仿宋"/>
          <w:color w:val="000000" w:themeColor="text1"/>
          <w:sz w:val="44"/>
          <w:szCs w:val="44"/>
          <w:lang w:val="en-US"/>
          <w14:textFill>
            <w14:solidFill>
              <w14:schemeClr w14:val="tx1"/>
            </w14:solidFill>
          </w14:textFill>
        </w:rPr>
      </w:pPr>
    </w:p>
    <w:p>
      <w:pPr>
        <w:keepNext w:val="0"/>
        <w:keepLines w:val="0"/>
        <w:widowControl w:val="0"/>
        <w:suppressLineNumbers w:val="0"/>
        <w:spacing w:before="0" w:beforeAutospacing="0" w:after="0" w:afterAutospacing="0"/>
        <w:ind w:left="0" w:right="0" w:firstLine="1040"/>
        <w:jc w:val="both"/>
        <w:rPr>
          <w:rFonts w:eastAsia="仿宋"/>
          <w:color w:val="000000" w:themeColor="text1"/>
          <w:sz w:val="44"/>
          <w:szCs w:val="44"/>
          <w:lang w:val="en-US"/>
          <w14:textFill>
            <w14:solidFill>
              <w14:schemeClr w14:val="tx1"/>
            </w14:solidFill>
          </w14:textFill>
        </w:rPr>
      </w:pPr>
    </w:p>
    <w:p>
      <w:pPr>
        <w:keepNext w:val="0"/>
        <w:keepLines w:val="0"/>
        <w:widowControl w:val="0"/>
        <w:suppressLineNumbers w:val="0"/>
        <w:spacing w:before="0" w:beforeAutospacing="0" w:after="0" w:afterAutospacing="0"/>
        <w:ind w:left="0" w:right="0" w:firstLine="1040"/>
        <w:jc w:val="both"/>
        <w:rPr>
          <w:rFonts w:eastAsia="仿宋"/>
          <w:color w:val="000000" w:themeColor="text1"/>
          <w:sz w:val="44"/>
          <w:szCs w:val="44"/>
          <w:lang w:val="en-US"/>
          <w14:textFill>
            <w14:solidFill>
              <w14:schemeClr w14:val="tx1"/>
            </w14:solidFill>
          </w14:textFill>
        </w:rPr>
      </w:pPr>
    </w:p>
    <w:p>
      <w:pPr>
        <w:keepNext w:val="0"/>
        <w:keepLines w:val="0"/>
        <w:widowControl w:val="0"/>
        <w:suppressLineNumbers w:val="0"/>
        <w:spacing w:before="0" w:beforeAutospacing="0" w:after="0" w:afterAutospacing="0"/>
        <w:ind w:left="0" w:right="0" w:firstLine="1040"/>
        <w:jc w:val="both"/>
        <w:rPr>
          <w:rFonts w:eastAsia="仿宋"/>
          <w:color w:val="000000" w:themeColor="text1"/>
          <w:sz w:val="44"/>
          <w:szCs w:val="44"/>
          <w:lang w:val="en-US"/>
          <w14:textFill>
            <w14:solidFill>
              <w14:schemeClr w14:val="tx1"/>
            </w14:solidFill>
          </w14:textFill>
        </w:rPr>
      </w:pPr>
    </w:p>
    <w:p>
      <w:pPr>
        <w:keepNext w:val="0"/>
        <w:keepLines w:val="0"/>
        <w:widowControl w:val="0"/>
        <w:suppressLineNumbers w:val="0"/>
        <w:adjustRightInd w:val="0"/>
        <w:snapToGrid w:val="0"/>
        <w:spacing w:before="0" w:beforeAutospacing="0" w:after="0" w:afterAutospacing="0" w:line="288" w:lineRule="auto"/>
        <w:ind w:right="0"/>
        <w:jc w:val="both"/>
        <w:rPr>
          <w:rFonts w:hint="eastAsia" w:ascii="仿宋_GB2312" w:eastAsia="仿宋_GB2312" w:cs="仿宋_GB2312"/>
          <w:b/>
          <w:bCs/>
          <w:color w:val="000000" w:themeColor="text1"/>
          <w:sz w:val="36"/>
          <w:szCs w:val="36"/>
          <w:u w:val="single"/>
          <w:lang w:val="en-US"/>
          <w14:textFill>
            <w14:solidFill>
              <w14:schemeClr w14:val="tx1"/>
            </w14:solidFill>
          </w14:textFill>
        </w:rPr>
      </w:pPr>
      <w:r>
        <w:rPr>
          <w:rFonts w:hint="eastAsia" w:ascii="仿宋_GB2312" w:hAnsi="Times New Roman" w:eastAsia="仿宋_GB2312" w:cs="仿宋_GB2312"/>
          <w:b/>
          <w:bCs/>
          <w:color w:val="000000" w:themeColor="text1"/>
          <w:kern w:val="2"/>
          <w:sz w:val="36"/>
          <w:szCs w:val="36"/>
          <w:lang w:val="en-US" w:eastAsia="zh-CN" w:bidi="ar"/>
          <w14:textFill>
            <w14:solidFill>
              <w14:schemeClr w14:val="tx1"/>
            </w14:solidFill>
          </w14:textFill>
        </w:rPr>
        <w:t xml:space="preserve">项目名称： </w:t>
      </w:r>
      <w:r>
        <w:rPr>
          <w:rFonts w:hint="eastAsia" w:ascii="仿宋_GB2312" w:hAnsi="Times New Roman" w:eastAsia="仿宋_GB2312" w:cs="仿宋_GB2312"/>
          <w:b/>
          <w:bCs/>
          <w:color w:val="000000" w:themeColor="text1"/>
          <w:kern w:val="2"/>
          <w:sz w:val="36"/>
          <w:szCs w:val="36"/>
          <w:u w:val="single"/>
          <w:lang w:val="en-US" w:eastAsia="zh-CN" w:bidi="ar"/>
          <w14:textFill>
            <w14:solidFill>
              <w14:schemeClr w14:val="tx1"/>
            </w14:solidFill>
          </w14:textFill>
        </w:rPr>
        <w:t xml:space="preserve">       塑钢门窗制造安装项目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right="0"/>
        <w:jc w:val="both"/>
        <w:textAlignment w:val="auto"/>
        <w:rPr>
          <w:rFonts w:hint="default" w:ascii="仿宋_GB2312" w:eastAsia="仿宋_GB2312" w:cs="仿宋_GB2312"/>
          <w:b/>
          <w:bCs/>
          <w:color w:val="000000" w:themeColor="text1"/>
          <w:sz w:val="36"/>
          <w:szCs w:val="36"/>
          <w:u w:val="single"/>
          <w:lang w:val="en-US"/>
          <w14:textFill>
            <w14:solidFill>
              <w14:schemeClr w14:val="tx1"/>
            </w14:solidFill>
          </w14:textFill>
        </w:rPr>
      </w:pPr>
      <w:r>
        <w:rPr>
          <w:rFonts w:hint="eastAsia" w:ascii="仿宋_GB2312" w:hAnsi="Times New Roman" w:eastAsia="仿宋_GB2312" w:cs="仿宋_GB2312"/>
          <w:b/>
          <w:bCs/>
          <w:color w:val="000000" w:themeColor="text1"/>
          <w:kern w:val="2"/>
          <w:sz w:val="36"/>
          <w:szCs w:val="36"/>
          <w:lang w:val="en-US" w:eastAsia="zh-CN" w:bidi="ar"/>
          <w14:textFill>
            <w14:solidFill>
              <w14:schemeClr w14:val="tx1"/>
            </w14:solidFill>
          </w14:textFill>
        </w:rPr>
        <w:t>建设单位（盖章）：</w:t>
      </w:r>
      <w:r>
        <w:rPr>
          <w:rFonts w:hint="eastAsia" w:ascii="仿宋_GB2312" w:hAnsi="Times New Roman" w:eastAsia="仿宋_GB2312" w:cs="仿宋_GB2312"/>
          <w:b/>
          <w:bCs/>
          <w:color w:val="000000" w:themeColor="text1"/>
          <w:kern w:val="2"/>
          <w:sz w:val="36"/>
          <w:szCs w:val="36"/>
          <w:u w:val="single"/>
          <w:lang w:val="en-US" w:eastAsia="zh-CN" w:bidi="ar"/>
          <w14:textFill>
            <w14:solidFill>
              <w14:schemeClr w14:val="tx1"/>
            </w14:solidFill>
          </w14:textFill>
        </w:rPr>
        <w:t xml:space="preserve">陕西晟辉居源门窗工程有限公司 </w:t>
      </w:r>
    </w:p>
    <w:p>
      <w:pPr>
        <w:keepNext w:val="0"/>
        <w:keepLines w:val="0"/>
        <w:widowControl w:val="0"/>
        <w:suppressLineNumbers w:val="0"/>
        <w:adjustRightInd w:val="0"/>
        <w:snapToGrid w:val="0"/>
        <w:spacing w:before="0" w:beforeAutospacing="0" w:after="0" w:afterAutospacing="0" w:line="288" w:lineRule="auto"/>
        <w:ind w:right="0"/>
        <w:jc w:val="both"/>
        <w:rPr>
          <w:rFonts w:hint="eastAsia" w:ascii="仿宋_GB2312" w:eastAsia="仿宋_GB2312" w:cs="仿宋_GB2312"/>
          <w:b/>
          <w:bCs/>
          <w:color w:val="000000" w:themeColor="text1"/>
          <w:sz w:val="36"/>
          <w:szCs w:val="36"/>
          <w:u w:val="single"/>
          <w:lang w:val="en-US"/>
          <w14:textFill>
            <w14:solidFill>
              <w14:schemeClr w14:val="tx1"/>
            </w14:solidFill>
          </w14:textFill>
        </w:rPr>
      </w:pPr>
      <w:r>
        <w:rPr>
          <w:rFonts w:hint="eastAsia" w:ascii="仿宋_GB2312" w:hAnsi="Times New Roman" w:eastAsia="仿宋_GB2312" w:cs="仿宋_GB2312"/>
          <w:b/>
          <w:bCs/>
          <w:color w:val="000000" w:themeColor="text1"/>
          <w:kern w:val="2"/>
          <w:sz w:val="36"/>
          <w:szCs w:val="36"/>
          <w:lang w:val="en-US" w:eastAsia="zh-CN" w:bidi="ar"/>
          <w14:textFill>
            <w14:solidFill>
              <w14:schemeClr w14:val="tx1"/>
            </w14:solidFill>
          </w14:textFill>
        </w:rPr>
        <w:t>编制日期：</w:t>
      </w:r>
      <w:r>
        <w:rPr>
          <w:rFonts w:hint="eastAsia" w:ascii="仿宋_GB2312" w:hAnsi="Times New Roman" w:eastAsia="仿宋_GB2312" w:cs="仿宋_GB2312"/>
          <w:b/>
          <w:bCs/>
          <w:color w:val="000000" w:themeColor="text1"/>
          <w:kern w:val="2"/>
          <w:sz w:val="36"/>
          <w:szCs w:val="36"/>
          <w:u w:val="single"/>
          <w:lang w:val="en-US" w:eastAsia="zh-CN" w:bidi="ar"/>
          <w14:textFill>
            <w14:solidFill>
              <w14:schemeClr w14:val="tx1"/>
            </w14:solidFill>
          </w14:textFill>
        </w:rPr>
        <w:t xml:space="preserve">      2021年6月                     </w:t>
      </w:r>
    </w:p>
    <w:p>
      <w:pPr>
        <w:keepNext w:val="0"/>
        <w:keepLines w:val="0"/>
        <w:widowControl w:val="0"/>
        <w:suppressLineNumbers w:val="0"/>
        <w:adjustRightInd w:val="0"/>
        <w:snapToGrid w:val="0"/>
        <w:spacing w:before="0" w:beforeAutospacing="0" w:after="0" w:afterAutospacing="0" w:line="288" w:lineRule="auto"/>
        <w:ind w:left="0" w:right="0" w:firstLine="1040"/>
        <w:jc w:val="both"/>
        <w:rPr>
          <w:rFonts w:hint="eastAsia" w:ascii="仿宋_GB2312" w:eastAsia="仿宋_GB2312" w:cs="仿宋_GB2312"/>
          <w:b/>
          <w:bCs/>
          <w:color w:val="000000" w:themeColor="text1"/>
          <w:sz w:val="36"/>
          <w:szCs w:val="36"/>
          <w:u w:val="single"/>
          <w:lang w:val="en-US"/>
          <w14:textFill>
            <w14:solidFill>
              <w14:schemeClr w14:val="tx1"/>
            </w14:solidFill>
          </w14:textFill>
        </w:rPr>
      </w:pPr>
      <w:bookmarkStart w:id="0" w:name="_Hlk57884087"/>
    </w:p>
    <w:p>
      <w:pPr>
        <w:keepNext w:val="0"/>
        <w:keepLines w:val="0"/>
        <w:widowControl w:val="0"/>
        <w:suppressLineNumbers w:val="0"/>
        <w:adjustRightInd w:val="0"/>
        <w:snapToGrid w:val="0"/>
        <w:spacing w:before="0" w:beforeAutospacing="0" w:after="0" w:afterAutospacing="0" w:line="288" w:lineRule="auto"/>
        <w:ind w:left="0" w:right="0" w:firstLine="1040"/>
        <w:jc w:val="both"/>
        <w:rPr>
          <w:rFonts w:hint="eastAsia" w:ascii="仿宋_GB2312" w:eastAsia="仿宋_GB2312" w:cs="仿宋_GB2312"/>
          <w:b/>
          <w:bCs/>
          <w:color w:val="000000" w:themeColor="text1"/>
          <w:sz w:val="36"/>
          <w:szCs w:val="36"/>
          <w:lang w:val="en-US"/>
          <w14:textFill>
            <w14:solidFill>
              <w14:schemeClr w14:val="tx1"/>
            </w14:solidFill>
          </w14:textFill>
        </w:rPr>
      </w:pPr>
    </w:p>
    <w:bookmarkEnd w:id="0"/>
    <w:p>
      <w:pPr>
        <w:keepNext w:val="0"/>
        <w:keepLines w:val="0"/>
        <w:widowControl w:val="0"/>
        <w:suppressLineNumbers w:val="0"/>
        <w:adjustRightInd w:val="0"/>
        <w:snapToGrid w:val="0"/>
        <w:spacing w:before="0" w:beforeAutospacing="0" w:after="0" w:afterAutospacing="0" w:line="288" w:lineRule="auto"/>
        <w:ind w:left="0" w:right="0"/>
        <w:jc w:val="center"/>
        <w:rPr>
          <w:rFonts w:hint="eastAsia" w:ascii="楷体_GB2312" w:eastAsia="楷体_GB2312" w:cs="楷体_GB2312"/>
          <w:b/>
          <w:bCs/>
          <w:color w:val="000000" w:themeColor="text1"/>
          <w:sz w:val="36"/>
          <w:szCs w:val="36"/>
          <w:lang w:val="en-US"/>
          <w14:textFill>
            <w14:solidFill>
              <w14:schemeClr w14:val="tx1"/>
            </w14:solidFill>
          </w14:textFill>
        </w:rPr>
      </w:pPr>
      <w:r>
        <w:rPr>
          <w:rFonts w:hint="eastAsia" w:ascii="楷体_GB2312" w:hAnsi="Times New Roman" w:eastAsia="楷体_GB2312" w:cs="楷体_GB2312"/>
          <w:b/>
          <w:bCs/>
          <w:color w:val="000000" w:themeColor="text1"/>
          <w:kern w:val="2"/>
          <w:sz w:val="36"/>
          <w:szCs w:val="36"/>
          <w:lang w:val="en-US" w:eastAsia="zh-CN" w:bidi="ar"/>
          <w14:textFill>
            <w14:solidFill>
              <w14:schemeClr w14:val="tx1"/>
            </w14:solidFill>
          </w14:textFill>
        </w:rPr>
        <w:t>中华人民共和国生态环境部制</w:t>
      </w:r>
    </w:p>
    <w:p>
      <w:pPr>
        <w:spacing w:line="288" w:lineRule="auto"/>
        <w:rPr>
          <w:rFonts w:hint="eastAsia" w:ascii="仿宋_GB2312" w:hAnsi="Times New Roman" w:eastAsia="仿宋_GB2312" w:cs="Times New Roman"/>
          <w:color w:val="000000" w:themeColor="text1"/>
          <w:kern w:val="2"/>
          <w:sz w:val="36"/>
          <w:szCs w:val="36"/>
          <w:lang w:val="en-US" w:eastAsia="zh-CN" w:bidi="ar"/>
          <w14:textFill>
            <w14:solidFill>
              <w14:schemeClr w14:val="tx1"/>
            </w14:solidFill>
          </w14:textFill>
        </w:rPr>
        <w:sectPr>
          <w:pgSz w:w="11906" w:h="16838"/>
          <w:pgMar w:top="1702" w:right="1531" w:bottom="1702" w:left="1531" w:header="851" w:footer="1077" w:gutter="0"/>
          <w:pgBorders>
            <w:top w:val="none" w:sz="0" w:space="0"/>
            <w:left w:val="none" w:sz="0" w:space="0"/>
            <w:bottom w:val="none" w:sz="0" w:space="0"/>
            <w:right w:val="none" w:sz="0" w:space="0"/>
          </w:pgBorders>
          <w:pgNumType w:start="3"/>
          <w:cols w:space="425" w:num="1"/>
          <w:docGrid w:type="lines" w:linePitch="312" w:charSpace="0"/>
        </w:sectPr>
      </w:pPr>
    </w:p>
    <w:p>
      <w:pPr>
        <w:pStyle w:val="17"/>
        <w:widowControl/>
        <w:jc w:val="center"/>
        <w:outlineLvl w:val="0"/>
        <w:rPr>
          <w:rFonts w:hint="eastAsia" w:ascii="黑体" w:hAnsi="宋体" w:eastAsia="黑体" w:cs="黑体"/>
          <w:color w:val="000000" w:themeColor="text1"/>
          <w:sz w:val="30"/>
          <w:szCs w:val="30"/>
          <w:lang w:val="en-US"/>
          <w14:textFill>
            <w14:solidFill>
              <w14:schemeClr w14:val="tx1"/>
            </w14:solidFill>
          </w14:textFill>
        </w:rPr>
      </w:pPr>
      <w:r>
        <w:rPr>
          <w:rFonts w:hint="eastAsia" w:ascii="黑体" w:hAnsi="宋体" w:eastAsia="黑体" w:cs="黑体"/>
          <w:snapToGrid w:val="0"/>
          <w:color w:val="000000" w:themeColor="text1"/>
          <w:sz w:val="30"/>
          <w:szCs w:val="30"/>
          <w:lang w:eastAsia="zh-CN"/>
          <w14:textFill>
            <w14:solidFill>
              <w14:schemeClr w14:val="tx1"/>
            </w14:solidFill>
          </w14:textFill>
        </w:rPr>
        <w:t>一、建设项目基本情况</w:t>
      </w:r>
    </w:p>
    <w:tbl>
      <w:tblPr>
        <w:tblStyle w:val="20"/>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229"/>
        <w:gridCol w:w="2295"/>
        <w:gridCol w:w="1707"/>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29" w:type="dxa"/>
            <w:tcBorders>
              <w:top w:val="single" w:color="auto" w:sz="8"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建设项目名称</w:t>
            </w:r>
          </w:p>
        </w:tc>
        <w:tc>
          <w:tcPr>
            <w:tcW w:w="6641"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塑钢门窗制造安装项目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97"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项目代码</w:t>
            </w:r>
          </w:p>
        </w:tc>
        <w:tc>
          <w:tcPr>
            <w:tcW w:w="6641"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2105-611204-04-01-844812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建设单位联系人</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冀辉</w:t>
            </w: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联系方式</w:t>
            </w:r>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13809103570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建设地点</w:t>
            </w:r>
          </w:p>
        </w:tc>
        <w:tc>
          <w:tcPr>
            <w:tcW w:w="6641"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420" w:firstLineChars="200"/>
              <w:jc w:val="center"/>
              <w:textAlignment w:val="auto"/>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陕西省西咸新区秦汉新城双照街道办大王村十字北200米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地理坐标</w:t>
            </w:r>
          </w:p>
        </w:tc>
        <w:tc>
          <w:tcPr>
            <w:tcW w:w="6641"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r>
              <w:rPr>
                <w:rFonts w:hint="default" w:ascii="Times New Roman" w:hAnsi="Times New Roman" w:cs="Times New Roman" w:eastAsiaTheme="minorEastAsia"/>
                <w:color w:val="000000" w:themeColor="text1"/>
                <w:spacing w:val="1"/>
                <w:sz w:val="21"/>
                <w:szCs w:val="21"/>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21"/>
                <w:u w:val="single"/>
                <w14:textFill>
                  <w14:solidFill>
                    <w14:schemeClr w14:val="tx1"/>
                  </w14:solidFill>
                </w14:textFill>
              </w:rPr>
              <w:t>10</w:t>
            </w:r>
            <w:r>
              <w:rPr>
                <w:rFonts w:hint="default" w:ascii="Times New Roman" w:hAnsi="Times New Roman" w:cs="Times New Roman"/>
                <w:color w:val="000000" w:themeColor="text1"/>
                <w:sz w:val="21"/>
                <w:szCs w:val="21"/>
                <w:u w:val="single"/>
                <w:lang w:val="en-US" w:eastAsia="zh-CN"/>
                <w14:textFill>
                  <w14:solidFill>
                    <w14:schemeClr w14:val="tx1"/>
                  </w14:solidFill>
                </w14:textFill>
              </w:rPr>
              <w:t>8</w:t>
            </w:r>
            <w:r>
              <w:rPr>
                <w:rFonts w:hint="default" w:ascii="Times New Roman" w:hAnsi="Times New Roman" w:cs="Times New Roman" w:eastAsiaTheme="minorEastAsia"/>
                <w:color w:val="000000" w:themeColor="text1"/>
                <w:spacing w:val="52"/>
                <w:sz w:val="21"/>
                <w:szCs w:val="21"/>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21"/>
                <w14:textFill>
                  <w14:solidFill>
                    <w14:schemeClr w14:val="tx1"/>
                  </w14:solidFill>
                </w14:textFill>
              </w:rPr>
              <w:t>度</w:t>
            </w:r>
            <w:r>
              <w:rPr>
                <w:rFonts w:hint="default" w:ascii="Times New Roman" w:hAnsi="Times New Roman" w:cs="Times New Roman" w:eastAsiaTheme="minorEastAsia"/>
                <w:color w:val="000000" w:themeColor="text1"/>
                <w:sz w:val="21"/>
                <w:szCs w:val="21"/>
                <w:u w:val="single"/>
                <w14:textFill>
                  <w14:solidFill>
                    <w14:schemeClr w14:val="tx1"/>
                  </w14:solidFill>
                </w14:textFill>
              </w:rPr>
              <w:t xml:space="preserve"> </w:t>
            </w:r>
            <w:r>
              <w:rPr>
                <w:rFonts w:hint="default" w:ascii="Times New Roman" w:hAnsi="Times New Roman" w:cs="Times New Roman"/>
                <w:color w:val="000000" w:themeColor="text1"/>
                <w:sz w:val="21"/>
                <w:szCs w:val="21"/>
                <w:u w:val="single"/>
                <w:lang w:val="en-US" w:eastAsia="zh-CN"/>
                <w14:textFill>
                  <w14:solidFill>
                    <w14:schemeClr w14:val="tx1"/>
                  </w14:solidFill>
                </w14:textFill>
              </w:rPr>
              <w:t>45</w:t>
            </w:r>
            <w:r>
              <w:rPr>
                <w:rFonts w:hint="default" w:ascii="Times New Roman" w:hAnsi="Times New Roman" w:cs="Times New Roman" w:eastAsiaTheme="minorEastAsia"/>
                <w:color w:val="000000" w:themeColor="text1"/>
                <w:sz w:val="21"/>
                <w:szCs w:val="21"/>
                <w14:textFill>
                  <w14:solidFill>
                    <w14:schemeClr w14:val="tx1"/>
                  </w14:solidFill>
                </w14:textFill>
              </w:rPr>
              <w:t>分</w:t>
            </w:r>
            <w:r>
              <w:rPr>
                <w:rFonts w:hint="default" w:ascii="Times New Roman" w:hAnsi="Times New Roman" w:cs="Times New Roman" w:eastAsiaTheme="minorEastAsia"/>
                <w:color w:val="000000" w:themeColor="text1"/>
                <w:sz w:val="21"/>
                <w:szCs w:val="21"/>
                <w:u w:val="single"/>
                <w14:textFill>
                  <w14:solidFill>
                    <w14:schemeClr w14:val="tx1"/>
                  </w14:solidFill>
                </w14:textFill>
              </w:rPr>
              <w:t xml:space="preserve"> </w:t>
            </w:r>
            <w:r>
              <w:rPr>
                <w:rFonts w:hint="default" w:ascii="Times New Roman" w:hAnsi="Times New Roman" w:cs="Times New Roman"/>
                <w:color w:val="000000" w:themeColor="text1"/>
                <w:sz w:val="21"/>
                <w:szCs w:val="21"/>
                <w:u w:val="single"/>
                <w:lang w:val="en-US" w:eastAsia="zh-CN"/>
                <w14:textFill>
                  <w14:solidFill>
                    <w14:schemeClr w14:val="tx1"/>
                  </w14:solidFill>
                </w14:textFill>
              </w:rPr>
              <w:t>00.05</w:t>
            </w:r>
            <w:r>
              <w:rPr>
                <w:rFonts w:hint="default" w:ascii="Times New Roman" w:hAnsi="Times New Roman" w:cs="Times New Roman" w:eastAsiaTheme="minorEastAsia"/>
                <w:color w:val="000000" w:themeColor="text1"/>
                <w:spacing w:val="-3"/>
                <w:sz w:val="21"/>
                <w:szCs w:val="21"/>
                <w14:textFill>
                  <w14:solidFill>
                    <w14:schemeClr w14:val="tx1"/>
                  </w14:solidFill>
                </w14:textFill>
              </w:rPr>
              <w:t>秒，</w:t>
            </w:r>
            <w:r>
              <w:rPr>
                <w:rFonts w:hint="default" w:ascii="Times New Roman" w:hAnsi="Times New Roman" w:cs="Times New Roman" w:eastAsiaTheme="minorEastAsia"/>
                <w:color w:val="000000" w:themeColor="text1"/>
                <w:sz w:val="21"/>
                <w:szCs w:val="21"/>
                <w:u w:val="single"/>
                <w14:textFill>
                  <w14:solidFill>
                    <w14:schemeClr w14:val="tx1"/>
                  </w14:solidFill>
                </w14:textFill>
              </w:rPr>
              <w:t>34</w:t>
            </w:r>
            <w:r>
              <w:rPr>
                <w:rFonts w:hint="default" w:ascii="Times New Roman" w:hAnsi="Times New Roman" w:cs="Times New Roman" w:eastAsiaTheme="minorEastAsia"/>
                <w:color w:val="000000" w:themeColor="text1"/>
                <w:sz w:val="21"/>
                <w:szCs w:val="21"/>
                <w:u w:val="single"/>
                <w14:textFill>
                  <w14:solidFill>
                    <w14:schemeClr w14:val="tx1"/>
                  </w14:solidFill>
                </w14:textFill>
              </w:rPr>
              <w:tab/>
            </w:r>
            <w:r>
              <w:rPr>
                <w:rFonts w:hint="default" w:ascii="Times New Roman" w:hAnsi="Times New Roman" w:cs="Times New Roman" w:eastAsiaTheme="minorEastAsia"/>
                <w:color w:val="000000" w:themeColor="text1"/>
                <w:sz w:val="21"/>
                <w:szCs w:val="21"/>
                <w14:textFill>
                  <w14:solidFill>
                    <w14:schemeClr w14:val="tx1"/>
                  </w14:solidFill>
                </w14:textFill>
              </w:rPr>
              <w:t>度</w:t>
            </w:r>
            <w:r>
              <w:rPr>
                <w:rFonts w:hint="default" w:ascii="Times New Roman" w:hAnsi="Times New Roman" w:cs="Times New Roman" w:eastAsiaTheme="minorEastAsia"/>
                <w:color w:val="000000" w:themeColor="text1"/>
                <w:sz w:val="21"/>
                <w:szCs w:val="21"/>
                <w:u w:val="single"/>
                <w14:textFill>
                  <w14:solidFill>
                    <w14:schemeClr w14:val="tx1"/>
                  </w14:solidFill>
                </w14:textFill>
              </w:rPr>
              <w:t xml:space="preserve"> 2</w:t>
            </w:r>
            <w:r>
              <w:rPr>
                <w:rFonts w:hint="default" w:ascii="Times New Roman" w:hAnsi="Times New Roman" w:cs="Times New Roman"/>
                <w:color w:val="000000" w:themeColor="text1"/>
                <w:sz w:val="21"/>
                <w:szCs w:val="21"/>
                <w:u w:val="single"/>
                <w:lang w:val="en-US" w:eastAsia="zh-CN"/>
                <w14:textFill>
                  <w14:solidFill>
                    <w14:schemeClr w14:val="tx1"/>
                  </w14:solidFill>
                </w14:textFill>
              </w:rPr>
              <w:t>3</w:t>
            </w:r>
            <w:r>
              <w:rPr>
                <w:rFonts w:hint="default" w:ascii="Times New Roman" w:hAnsi="Times New Roman" w:cs="Times New Roman" w:eastAsiaTheme="minorEastAsia"/>
                <w:color w:val="000000" w:themeColor="text1"/>
                <w:spacing w:val="-3"/>
                <w:sz w:val="21"/>
                <w:szCs w:val="21"/>
                <w14:textFill>
                  <w14:solidFill>
                    <w14:schemeClr w14:val="tx1"/>
                  </w14:solidFill>
                </w14:textFill>
              </w:rPr>
              <w:t>分</w:t>
            </w:r>
            <w:r>
              <w:rPr>
                <w:rFonts w:hint="default" w:ascii="Times New Roman" w:hAnsi="Times New Roman" w:cs="Times New Roman" w:eastAsiaTheme="minorEastAsia"/>
                <w:color w:val="000000" w:themeColor="text1"/>
                <w:spacing w:val="-3"/>
                <w:sz w:val="21"/>
                <w:szCs w:val="21"/>
                <w:u w:val="single"/>
                <w14:textFill>
                  <w14:solidFill>
                    <w14:schemeClr w14:val="tx1"/>
                  </w14:solidFill>
                </w14:textFill>
              </w:rPr>
              <w:t xml:space="preserve"> </w:t>
            </w:r>
            <w:r>
              <w:rPr>
                <w:rFonts w:hint="default" w:ascii="Times New Roman" w:hAnsi="Times New Roman" w:cs="Times New Roman"/>
                <w:color w:val="000000" w:themeColor="text1"/>
                <w:spacing w:val="-3"/>
                <w:sz w:val="21"/>
                <w:szCs w:val="21"/>
                <w:u w:val="single"/>
                <w:lang w:val="en-US" w:eastAsia="zh-CN"/>
                <w14:textFill>
                  <w14:solidFill>
                    <w14:schemeClr w14:val="tx1"/>
                  </w14:solidFill>
                </w14:textFill>
              </w:rPr>
              <w:t>01.24</w:t>
            </w:r>
            <w:r>
              <w:rPr>
                <w:rFonts w:hint="default" w:ascii="Times New Roman" w:hAnsi="Times New Roman" w:cs="Times New Roman" w:eastAsiaTheme="minorEastAsia"/>
                <w:color w:val="000000" w:themeColor="text1"/>
                <w:sz w:val="21"/>
                <w:szCs w:val="21"/>
                <w14:textFill>
                  <w14:solidFill>
                    <w14:schemeClr w14:val="tx1"/>
                  </w14:solidFill>
                </w14:textFill>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7"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国民经济</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行业类别</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C2927日用塑料制品制造</w:t>
            </w: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bookmarkStart w:id="1" w:name="_Hlk49843745"/>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建设项目</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行业类别</w:t>
            </w:r>
            <w:bookmarkEnd w:id="1"/>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pStyle w:val="8"/>
              <w:keepNext w:val="0"/>
              <w:keepLines w:val="0"/>
              <w:suppressLineNumbers w:val="0"/>
              <w:spacing w:before="0" w:beforeAutospacing="0"/>
              <w:ind w:left="0" w:right="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26</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53塑料制品业292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1219"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建设性质</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sym w:font="Wingdings 2" w:char="0052"/>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新建（迁建）</w:t>
            </w: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□改建</w:t>
            </w: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□扩建</w:t>
            </w: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□技术改造</w:t>
            </w: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建设项目</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申报情形</w:t>
            </w:r>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sym w:font="Wingdings 2" w:char="0052"/>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 xml:space="preserve">首次申报项目             </w:t>
            </w: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□不予批准后再次申报项目</w:t>
            </w: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 xml:space="preserve">□超五年重新审核项目     </w:t>
            </w: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851"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项目审批（核准/</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备案）部门（选填）</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w w:val="100"/>
                <w:sz w:val="21"/>
                <w:szCs w:val="21"/>
                <w:lang w:val="en-US" w:eastAsia="zh-CN"/>
                <w14:textFill>
                  <w14:solidFill>
                    <w14:schemeClr w14:val="tx1"/>
                  </w14:solidFill>
                </w14:textFill>
              </w:rPr>
            </w:pPr>
            <w:r>
              <w:rPr>
                <w:rFonts w:hint="default" w:ascii="Times New Roman" w:hAnsi="Times New Roman" w:cs="Times New Roman"/>
                <w:color w:val="000000" w:themeColor="text1"/>
                <w:w w:val="100"/>
                <w:sz w:val="21"/>
                <w:szCs w:val="21"/>
                <w:lang w:val="en-US" w:eastAsia="zh-CN"/>
                <w14:textFill>
                  <w14:solidFill>
                    <w14:schemeClr w14:val="tx1"/>
                  </w14:solidFill>
                </w14:textFill>
              </w:rPr>
              <w:t>陕西省西咸新区</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w w:val="100"/>
                <w:sz w:val="21"/>
                <w:szCs w:val="21"/>
                <w:lang w:val="en-US" w:eastAsia="zh-CN"/>
                <w14:textFill>
                  <w14:solidFill>
                    <w14:schemeClr w14:val="tx1"/>
                  </w14:solidFill>
                </w14:textFill>
              </w:rPr>
            </w:pPr>
            <w:r>
              <w:rPr>
                <w:rFonts w:hint="default" w:ascii="Times New Roman" w:hAnsi="Times New Roman" w:cs="Times New Roman"/>
                <w:color w:val="000000" w:themeColor="text1"/>
                <w:w w:val="100"/>
                <w:sz w:val="21"/>
                <w:szCs w:val="21"/>
                <w:lang w:val="en-US" w:eastAsia="zh-CN"/>
                <w14:textFill>
                  <w14:solidFill>
                    <w14:schemeClr w14:val="tx1"/>
                  </w14:solidFill>
                </w14:textFill>
              </w:rPr>
              <w:t>秦汉新城行政审批与</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cs="Times New Roman"/>
                <w:color w:val="000000" w:themeColor="text1"/>
                <w:w w:val="100"/>
                <w:sz w:val="21"/>
                <w:szCs w:val="21"/>
                <w:lang w:val="en-US" w:eastAsia="zh-CN"/>
                <w14:textFill>
                  <w14:solidFill>
                    <w14:schemeClr w14:val="tx1"/>
                  </w14:solidFill>
                </w14:textFill>
              </w:rPr>
              <w:t>政务服务局</w:t>
            </w: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项目审批（核准/</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备案）文号（选填）</w:t>
            </w:r>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2105-611204-04-01-844812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总投资（万元）</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80</w:t>
            </w:r>
          </w:p>
        </w:tc>
        <w:tc>
          <w:tcPr>
            <w:tcW w:w="1707"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环保投资（万元）</w:t>
            </w:r>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7.7万元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环保投资占比（%）</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9.63</w:t>
            </w:r>
          </w:p>
        </w:tc>
        <w:tc>
          <w:tcPr>
            <w:tcW w:w="1707"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施工工期</w:t>
            </w:r>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2021年6月-2021年10月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是否开工建设</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sym w:font="Wingdings 2" w:char="0052"/>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否</w:t>
            </w:r>
          </w:p>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□是：</w:t>
            </w:r>
            <w:r>
              <w:rPr>
                <w:rFonts w:hint="default" w:ascii="Times New Roman" w:hAnsi="Times New Roman" w:eastAsia="宋体" w:cs="Times New Roman"/>
                <w:color w:val="000000" w:themeColor="text1"/>
                <w:kern w:val="2"/>
                <w:sz w:val="21"/>
                <w:szCs w:val="21"/>
                <w:u w:val="single"/>
                <w:lang w:val="en-US" w:eastAsia="zh-CN" w:bidi="ar"/>
                <w14:textFill>
                  <w14:solidFill>
                    <w14:schemeClr w14:val="tx1"/>
                  </w14:solidFill>
                </w14:textFill>
              </w:rPr>
              <w:t xml:space="preserve">        </w:t>
            </w:r>
          </w:p>
        </w:tc>
        <w:tc>
          <w:tcPr>
            <w:tcW w:w="1707"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pacing w:val="-6"/>
                <w:szCs w:val="21"/>
                <w:lang w:val="en-US"/>
                <w14:textFill>
                  <w14:solidFill>
                    <w14:schemeClr w14:val="tx1"/>
                  </w14:solidFill>
                </w14:textFill>
              </w:rPr>
            </w:pPr>
            <w:r>
              <w:rPr>
                <w:rFonts w:hint="default" w:ascii="Times New Roman" w:hAnsi="Times New Roman" w:eastAsia="宋体" w:cs="Times New Roman"/>
                <w:color w:val="000000" w:themeColor="text1"/>
                <w:spacing w:val="-6"/>
                <w:kern w:val="2"/>
                <w:sz w:val="21"/>
                <w:szCs w:val="21"/>
                <w:lang w:val="en-US" w:eastAsia="zh-CN" w:bidi="ar"/>
                <w14:textFill>
                  <w14:solidFill>
                    <w14:schemeClr w14:val="tx1"/>
                  </w14:solidFill>
                </w14:textFill>
              </w:rPr>
              <w:t>用地（用海）</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spacing w:val="-6"/>
                <w:kern w:val="2"/>
                <w:sz w:val="21"/>
                <w:szCs w:val="21"/>
                <w:lang w:val="en-US" w:eastAsia="zh-CN" w:bidi="ar"/>
                <w14:textFill>
                  <w14:solidFill>
                    <w14:schemeClr w14:val="tx1"/>
                  </w14:solidFill>
                </w14:textFill>
              </w:rPr>
              <w:t>面积（m</w:t>
            </w:r>
            <w:r>
              <w:rPr>
                <w:rFonts w:hint="default" w:ascii="Times New Roman" w:hAnsi="Times New Roman" w:eastAsia="宋体" w:cs="Times New Roman"/>
                <w:color w:val="000000" w:themeColor="text1"/>
                <w:spacing w:val="-6"/>
                <w:kern w:val="2"/>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spacing w:val="-6"/>
                <w:kern w:val="2"/>
                <w:sz w:val="21"/>
                <w:szCs w:val="21"/>
                <w:lang w:val="en-US" w:eastAsia="zh-CN" w:bidi="ar"/>
                <w14:textFill>
                  <w14:solidFill>
                    <w14:schemeClr w14:val="tx1"/>
                  </w14:solidFill>
                </w14:textFill>
              </w:rPr>
              <w:t>）</w:t>
            </w:r>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1161"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专项评价设置情况</w:t>
            </w:r>
          </w:p>
        </w:tc>
        <w:tc>
          <w:tcPr>
            <w:tcW w:w="6641"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32"/>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cs="Times New Roman" w:eastAsiaTheme="minorEastAsia"/>
                <w:color w:val="000000" w:themeColor="text1"/>
                <w:w w:val="100"/>
                <w:sz w:val="21"/>
                <w:szCs w:val="21"/>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1807"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规划情况</w:t>
            </w:r>
          </w:p>
        </w:tc>
        <w:tc>
          <w:tcPr>
            <w:tcW w:w="6641"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both"/>
              <w:rPr>
                <w:rFonts w:hint="default" w:ascii="Times New Roman" w:hAnsi="Times New Roman" w:cs="Times New Roman"/>
                <w:color w:val="000000" w:themeColor="text1"/>
                <w:w w:val="100"/>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w w:val="100"/>
                <w:kern w:val="2"/>
                <w:sz w:val="21"/>
                <w:szCs w:val="21"/>
                <w:lang w:val="en-US" w:eastAsia="zh-CN" w:bidi="zh-CN"/>
                <w14:textFill>
                  <w14:solidFill>
                    <w14:schemeClr w14:val="tx1"/>
                  </w14:solidFill>
                </w14:textFill>
              </w:rPr>
              <w:t>规划文件名称：《西咸新区控制性详细规划》</w:t>
            </w:r>
          </w:p>
          <w:p>
            <w:pPr>
              <w:keepNext w:val="0"/>
              <w:keepLines w:val="0"/>
              <w:widowControl w:val="0"/>
              <w:suppressLineNumbers w:val="0"/>
              <w:autoSpaceDE w:val="0"/>
              <w:autoSpaceDN w:val="0"/>
              <w:adjustRightInd w:val="0"/>
              <w:snapToGrid w:val="0"/>
              <w:spacing w:before="0" w:beforeAutospacing="0" w:after="0" w:afterAutospacing="0"/>
              <w:ind w:left="0" w:right="0"/>
              <w:jc w:val="both"/>
              <w:rPr>
                <w:rFonts w:hint="default" w:ascii="Times New Roman" w:hAnsi="Times New Roman" w:cs="Times New Roman"/>
                <w:color w:val="000000" w:themeColor="text1"/>
                <w:w w:val="100"/>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w w:val="100"/>
                <w:kern w:val="2"/>
                <w:sz w:val="21"/>
                <w:szCs w:val="21"/>
                <w:lang w:val="en-US" w:eastAsia="zh-CN" w:bidi="zh-CN"/>
                <w14:textFill>
                  <w14:solidFill>
                    <w14:schemeClr w14:val="tx1"/>
                  </w14:solidFill>
                </w14:textFill>
              </w:rPr>
              <w:t>审批机关：西咸新区开发建设管理委员会</w:t>
            </w:r>
          </w:p>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themeColor="text1"/>
                <w:w w:val="100"/>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w w:val="100"/>
                <w:kern w:val="2"/>
                <w:sz w:val="21"/>
                <w:szCs w:val="21"/>
                <w:lang w:val="en-US" w:eastAsia="zh-CN" w:bidi="zh-CN"/>
                <w14:textFill>
                  <w14:solidFill>
                    <w14:schemeClr w14:val="tx1"/>
                  </w14:solidFill>
                </w14:textFill>
              </w:rPr>
              <w:t>审批文件名称：陕西省西咸新区开发建设管理委员会关于印发《西咸新区控制性详细规划》及《西咸新区控制性详细规划管理规定》的通知</w:t>
            </w:r>
          </w:p>
          <w:p>
            <w:pPr>
              <w:keepNext w:val="0"/>
              <w:keepLines w:val="0"/>
              <w:widowControl w:val="0"/>
              <w:suppressLineNumbers w:val="0"/>
              <w:autoSpaceDE w:val="0"/>
              <w:autoSpaceDN w:val="0"/>
              <w:adjustRightInd w:val="0"/>
              <w:snapToGrid w:val="0"/>
              <w:spacing w:before="0" w:beforeAutospacing="0" w:after="0" w:afterAutospacing="0"/>
              <w:ind w:left="0" w:right="0"/>
              <w:jc w:val="both"/>
              <w:rPr>
                <w:rFonts w:hint="default" w:ascii="Times New Roman" w:hAnsi="Times New Roman" w:cs="Times New Roman" w:eastAsiaTheme="minorEastAsia"/>
                <w:color w:val="000000" w:themeColor="text1"/>
                <w:w w:val="100"/>
                <w:sz w:val="21"/>
                <w:szCs w:val="21"/>
                <w:lang w:val="en-US"/>
                <w14:textFill>
                  <w14:solidFill>
                    <w14:schemeClr w14:val="tx1"/>
                  </w14:solidFill>
                </w14:textFill>
              </w:rPr>
            </w:pPr>
            <w:r>
              <w:rPr>
                <w:rFonts w:hint="default" w:ascii="Times New Roman" w:hAnsi="Times New Roman" w:cs="Times New Roman"/>
                <w:color w:val="000000" w:themeColor="text1"/>
                <w:w w:val="100"/>
                <w:kern w:val="2"/>
                <w:sz w:val="21"/>
                <w:szCs w:val="21"/>
                <w:lang w:val="en-US" w:eastAsia="zh-CN" w:bidi="zh-CN"/>
                <w14:textFill>
                  <w14:solidFill>
                    <w14:schemeClr w14:val="tx1"/>
                  </w14:solidFill>
                </w14:textFill>
              </w:rPr>
              <w:t>批准文号：陕西咸发〔2018〕10号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02"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规划环境影响</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评价情况</w:t>
            </w:r>
          </w:p>
        </w:tc>
        <w:tc>
          <w:tcPr>
            <w:tcW w:w="6641"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w w:val="100"/>
                <w:kern w:val="2"/>
                <w:sz w:val="21"/>
                <w:szCs w:val="21"/>
                <w:lang w:val="zh-CN" w:eastAsia="zh-CN" w:bidi="zh-CN"/>
                <w14:textFill>
                  <w14:solidFill>
                    <w14:schemeClr w14:val="tx1"/>
                  </w14:solidFill>
                </w14:textFill>
              </w:rPr>
            </w:pPr>
            <w:r>
              <w:rPr>
                <w:rFonts w:hint="default" w:ascii="Times New Roman" w:hAnsi="Times New Roman" w:cs="Times New Roman"/>
                <w:color w:val="000000" w:themeColor="text1"/>
                <w:w w:val="100"/>
                <w:kern w:val="2"/>
                <w:sz w:val="21"/>
                <w:szCs w:val="21"/>
                <w:lang w:val="zh-CN" w:eastAsia="zh-CN" w:bidi="zh-CN"/>
                <w14:textFill>
                  <w14:solidFill>
                    <w14:schemeClr w14:val="tx1"/>
                  </w14:solidFill>
                </w14:textFill>
              </w:rPr>
              <w:t>（</w:t>
            </w:r>
            <w:r>
              <w:rPr>
                <w:rFonts w:hint="default" w:ascii="Times New Roman" w:hAnsi="Times New Roman" w:cs="Times New Roman"/>
                <w:color w:val="000000" w:themeColor="text1"/>
                <w:w w:val="100"/>
                <w:kern w:val="2"/>
                <w:sz w:val="21"/>
                <w:szCs w:val="21"/>
                <w:lang w:val="en-US" w:eastAsia="zh-CN" w:bidi="zh-CN"/>
                <w14:textFill>
                  <w14:solidFill>
                    <w14:schemeClr w14:val="tx1"/>
                  </w14:solidFill>
                </w14:textFill>
              </w:rPr>
              <w:t>1</w:t>
            </w:r>
            <w:r>
              <w:rPr>
                <w:rFonts w:hint="default" w:ascii="Times New Roman" w:hAnsi="Times New Roman" w:cs="Times New Roman"/>
                <w:color w:val="000000" w:themeColor="text1"/>
                <w:w w:val="100"/>
                <w:kern w:val="2"/>
                <w:sz w:val="21"/>
                <w:szCs w:val="21"/>
                <w:lang w:val="zh-CN" w:eastAsia="zh-CN" w:bidi="zh-CN"/>
                <w14:textFill>
                  <w14:solidFill>
                    <w14:schemeClr w14:val="tx1"/>
                  </w14:solidFill>
                </w14:textFill>
              </w:rPr>
              <w:t>）</w:t>
            </w:r>
            <w:r>
              <w:rPr>
                <w:rFonts w:hint="default" w:ascii="Times New Roman" w:hAnsi="Times New Roman" w:cs="Times New Roman" w:eastAsiaTheme="minorEastAsia"/>
                <w:color w:val="000000" w:themeColor="text1"/>
                <w:w w:val="100"/>
                <w:kern w:val="2"/>
                <w:sz w:val="21"/>
                <w:szCs w:val="21"/>
                <w:lang w:val="zh-CN" w:eastAsia="zh-CN" w:bidi="zh-CN"/>
                <w14:textFill>
                  <w14:solidFill>
                    <w14:schemeClr w14:val="tx1"/>
                  </w14:solidFill>
                </w14:textFill>
              </w:rPr>
              <w:t>《西咸新区-秦汉新城分区规划（2016-2035）环境影响报告书》</w:t>
            </w:r>
          </w:p>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w w:val="100"/>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w w:val="100"/>
                <w:kern w:val="2"/>
                <w:sz w:val="21"/>
                <w:szCs w:val="21"/>
                <w:lang w:val="zh-CN" w:eastAsia="zh-CN" w:bidi="zh-CN"/>
                <w14:textFill>
                  <w14:solidFill>
                    <w14:schemeClr w14:val="tx1"/>
                  </w14:solidFill>
                </w14:textFill>
              </w:rPr>
              <w:t>（</w:t>
            </w:r>
            <w:r>
              <w:rPr>
                <w:rFonts w:hint="default" w:ascii="Times New Roman" w:hAnsi="Times New Roman" w:cs="Times New Roman"/>
                <w:color w:val="000000" w:themeColor="text1"/>
                <w:w w:val="100"/>
                <w:kern w:val="2"/>
                <w:sz w:val="21"/>
                <w:szCs w:val="21"/>
                <w:lang w:val="en-US" w:eastAsia="zh-CN" w:bidi="zh-CN"/>
                <w14:textFill>
                  <w14:solidFill>
                    <w14:schemeClr w14:val="tx1"/>
                  </w14:solidFill>
                </w14:textFill>
              </w:rPr>
              <w:t>2</w:t>
            </w:r>
            <w:r>
              <w:rPr>
                <w:rFonts w:hint="default" w:ascii="Times New Roman" w:hAnsi="Times New Roman" w:cs="Times New Roman"/>
                <w:color w:val="000000" w:themeColor="text1"/>
                <w:w w:val="100"/>
                <w:kern w:val="2"/>
                <w:sz w:val="21"/>
                <w:szCs w:val="21"/>
                <w:lang w:val="zh-CN" w:eastAsia="zh-CN" w:bidi="zh-CN"/>
                <w14:textFill>
                  <w14:solidFill>
                    <w14:schemeClr w14:val="tx1"/>
                  </w14:solidFill>
                </w14:textFill>
              </w:rPr>
              <w:t>）陕西省西咸新区生态环境局关于</w:t>
            </w:r>
            <w:r>
              <w:rPr>
                <w:rFonts w:hint="default" w:ascii="Times New Roman" w:hAnsi="Times New Roman" w:cs="Times New Roman" w:eastAsiaTheme="minorEastAsia"/>
                <w:color w:val="000000" w:themeColor="text1"/>
                <w:w w:val="100"/>
                <w:kern w:val="2"/>
                <w:sz w:val="21"/>
                <w:szCs w:val="21"/>
                <w:lang w:val="zh-CN" w:eastAsia="zh-CN" w:bidi="zh-CN"/>
                <w14:textFill>
                  <w14:solidFill>
                    <w14:schemeClr w14:val="tx1"/>
                  </w14:solidFill>
                </w14:textFill>
              </w:rPr>
              <w:t>《西咸新区-秦汉新城分区规划（2016-2035）环境影响报告书》审查意见的函（陕西咸环函【</w:t>
            </w:r>
            <w:r>
              <w:rPr>
                <w:rFonts w:hint="default" w:ascii="Times New Roman" w:hAnsi="Times New Roman" w:cs="Times New Roman" w:eastAsiaTheme="minorEastAsia"/>
                <w:color w:val="000000" w:themeColor="text1"/>
                <w:w w:val="100"/>
                <w:kern w:val="2"/>
                <w:sz w:val="21"/>
                <w:szCs w:val="21"/>
                <w:lang w:val="en-US" w:eastAsia="zh-CN" w:bidi="zh-CN"/>
                <w14:textFill>
                  <w14:solidFill>
                    <w14:schemeClr w14:val="tx1"/>
                  </w14:solidFill>
                </w14:textFill>
              </w:rPr>
              <w:t>2019</w:t>
            </w:r>
            <w:r>
              <w:rPr>
                <w:rFonts w:hint="default" w:ascii="Times New Roman" w:hAnsi="Times New Roman" w:cs="Times New Roman" w:eastAsiaTheme="minorEastAsia"/>
                <w:color w:val="000000" w:themeColor="text1"/>
                <w:w w:val="100"/>
                <w:kern w:val="2"/>
                <w:sz w:val="21"/>
                <w:szCs w:val="21"/>
                <w:lang w:val="zh-CN" w:eastAsia="zh-CN" w:bidi="zh-CN"/>
                <w14:textFill>
                  <w14:solidFill>
                    <w14:schemeClr w14:val="tx1"/>
                  </w14:solidFill>
                </w14:textFill>
              </w:rPr>
              <w:t>】</w:t>
            </w:r>
            <w:r>
              <w:rPr>
                <w:rFonts w:hint="default" w:ascii="Times New Roman" w:hAnsi="Times New Roman" w:cs="Times New Roman" w:eastAsiaTheme="minorEastAsia"/>
                <w:color w:val="000000" w:themeColor="text1"/>
                <w:w w:val="100"/>
                <w:kern w:val="2"/>
                <w:sz w:val="21"/>
                <w:szCs w:val="21"/>
                <w:lang w:val="en-US" w:eastAsia="zh-CN" w:bidi="zh-CN"/>
                <w14:textFill>
                  <w14:solidFill>
                    <w14:schemeClr w14:val="tx1"/>
                  </w14:solidFill>
                </w14:textFill>
              </w:rPr>
              <w:t>24号</w:t>
            </w:r>
            <w:r>
              <w:rPr>
                <w:rFonts w:hint="default" w:ascii="Times New Roman" w:hAnsi="Times New Roman" w:cs="Times New Roman" w:eastAsiaTheme="minorEastAsia"/>
                <w:color w:val="000000" w:themeColor="text1"/>
                <w:w w:val="100"/>
                <w:kern w:val="2"/>
                <w:sz w:val="21"/>
                <w:szCs w:val="21"/>
                <w:lang w:val="zh-CN" w:eastAsia="zh-CN" w:bidi="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规划及规划环境</w:t>
            </w:r>
          </w:p>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影响评价符合性分析</w:t>
            </w:r>
          </w:p>
        </w:tc>
        <w:tc>
          <w:tcPr>
            <w:tcW w:w="6641"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41"/>
              <w:keepNext w:val="0"/>
              <w:keepLines w:val="0"/>
              <w:pageBreakBefore w:val="0"/>
              <w:widowControl w:val="0"/>
              <w:suppressLineNumbers w:val="0"/>
              <w:kinsoku/>
              <w:wordWrap/>
              <w:overflowPunct/>
              <w:topLinePunct w:val="0"/>
              <w:autoSpaceDE/>
              <w:autoSpaceDN/>
              <w:bidi w:val="0"/>
              <w:spacing w:before="0" w:beforeLines="0" w:beforeAutospacing="0" w:after="0" w:afterAutospacing="0" w:line="480" w:lineRule="exact"/>
              <w:ind w:left="0" w:right="0"/>
              <w:textAlignment w:val="auto"/>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表1-1  与规划及规划环评相符性分析</w:t>
            </w:r>
          </w:p>
          <w:tbl>
            <w:tblPr>
              <w:tblStyle w:val="20"/>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2093"/>
              <w:gridCol w:w="2155"/>
              <w:gridCol w:w="4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6" w:type="dxa"/>
                  <w:tcBorders>
                    <w:tl2br w:val="nil"/>
                    <w:tr2bl w:val="nil"/>
                  </w:tcBorders>
                  <w:noWrap w:val="0"/>
                  <w:vAlign w:val="center"/>
                </w:tcPr>
                <w:p>
                  <w:pPr>
                    <w:pStyle w:val="42"/>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名称</w:t>
                  </w:r>
                </w:p>
              </w:tc>
              <w:tc>
                <w:tcPr>
                  <w:tcW w:w="2093" w:type="dxa"/>
                  <w:tcBorders>
                    <w:tl2br w:val="nil"/>
                    <w:tr2bl w:val="nil"/>
                  </w:tcBorders>
                  <w:noWrap w:val="0"/>
                  <w:vAlign w:val="center"/>
                </w:tcPr>
                <w:p>
                  <w:pPr>
                    <w:pStyle w:val="42"/>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政策要求</w:t>
                  </w:r>
                </w:p>
              </w:tc>
              <w:tc>
                <w:tcPr>
                  <w:tcW w:w="2155" w:type="dxa"/>
                  <w:tcBorders>
                    <w:tl2br w:val="nil"/>
                    <w:tr2bl w:val="nil"/>
                  </w:tcBorders>
                  <w:noWrap w:val="0"/>
                  <w:vAlign w:val="center"/>
                </w:tcPr>
                <w:p>
                  <w:pPr>
                    <w:pStyle w:val="42"/>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本项目建设情况</w:t>
                  </w:r>
                </w:p>
              </w:tc>
              <w:tc>
                <w:tcPr>
                  <w:tcW w:w="448" w:type="dxa"/>
                  <w:tcBorders>
                    <w:tl2br w:val="nil"/>
                    <w:tr2bl w:val="nil"/>
                  </w:tcBorders>
                  <w:noWrap w:val="0"/>
                  <w:vAlign w:val="center"/>
                </w:tcPr>
                <w:p>
                  <w:pPr>
                    <w:pStyle w:val="42"/>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6" w:type="dxa"/>
                  <w:vMerge w:val="restart"/>
                  <w:tcBorders>
                    <w:tl2br w:val="nil"/>
                    <w:tr2bl w:val="nil"/>
                  </w:tcBorders>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w w:val="100"/>
                      <w:kern w:val="2"/>
                      <w:sz w:val="21"/>
                      <w:szCs w:val="21"/>
                      <w:lang w:val="en-US" w:eastAsia="zh-CN" w:bidi="zh-CN"/>
                      <w14:textFill>
                        <w14:solidFill>
                          <w14:schemeClr w14:val="tx1"/>
                        </w14:solidFill>
                      </w14:textFill>
                    </w:rPr>
                    <w:t>《西咸新区控制性详细规划》</w:t>
                  </w:r>
                </w:p>
              </w:tc>
              <w:tc>
                <w:tcPr>
                  <w:tcW w:w="2093" w:type="dxa"/>
                  <w:tcBorders>
                    <w:tl2br w:val="nil"/>
                    <w:tr2bl w:val="nil"/>
                  </w:tcBorders>
                  <w:noWrap w:val="0"/>
                  <w:vAlign w:val="center"/>
                </w:tcPr>
                <w:p>
                  <w:pPr>
                    <w:pStyle w:val="42"/>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lang w:val="en-US" w:eastAsia="zh-CN" w:bidi="ar-SA"/>
                      <w14:textFill>
                        <w14:solidFill>
                          <w14:schemeClr w14:val="tx1"/>
                        </w14:solidFill>
                      </w14:textFill>
                    </w:rPr>
                    <w:t>形成</w:t>
                  </w:r>
                  <w:r>
                    <w:rPr>
                      <w:rFonts w:hint="eastAsia" w:eastAsia="宋体" w:cs="Times New Roman"/>
                      <w:b w:val="0"/>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b w:val="0"/>
                      <w:color w:val="000000" w:themeColor="text1"/>
                      <w:kern w:val="2"/>
                      <w:sz w:val="21"/>
                      <w:szCs w:val="21"/>
                      <w:lang w:val="en-US" w:eastAsia="zh-CN" w:bidi="ar-SA"/>
                      <w14:textFill>
                        <w14:solidFill>
                          <w14:schemeClr w14:val="tx1"/>
                        </w14:solidFill>
                      </w14:textFill>
                    </w:rPr>
                    <w:t>一轴、两核、三带、三区</w:t>
                  </w:r>
                  <w:r>
                    <w:rPr>
                      <w:rFonts w:hint="eastAsia" w:eastAsia="宋体" w:cs="Times New Roman"/>
                      <w:b w:val="0"/>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b w:val="0"/>
                      <w:color w:val="000000" w:themeColor="text1"/>
                      <w:kern w:val="2"/>
                      <w:sz w:val="21"/>
                      <w:szCs w:val="21"/>
                      <w:lang w:val="en-US" w:eastAsia="zh-CN" w:bidi="ar-SA"/>
                      <w14:textFill>
                        <w14:solidFill>
                          <w14:schemeClr w14:val="tx1"/>
                        </w14:solidFill>
                      </w14:textFill>
                    </w:rPr>
                    <w:t>的空间结构。</w:t>
                  </w:r>
                </w:p>
                <w:p>
                  <w:pPr>
                    <w:pStyle w:val="42"/>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lang w:val="en-US" w:eastAsia="zh-CN" w:bidi="ar-SA"/>
                      <w14:textFill>
                        <w14:solidFill>
                          <w14:schemeClr w14:val="tx1"/>
                        </w14:solidFill>
                      </w14:textFill>
                    </w:rPr>
                    <w:t>一轴：依托泾渭大道秦汉历史文化主轴；</w:t>
                  </w:r>
                </w:p>
                <w:p>
                  <w:pPr>
                    <w:pStyle w:val="42"/>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lang w:val="en-US" w:eastAsia="zh-CN" w:bidi="ar-SA"/>
                      <w14:textFill>
                        <w14:solidFill>
                          <w14:schemeClr w14:val="tx1"/>
                        </w14:solidFill>
                      </w14:textFill>
                    </w:rPr>
                    <w:t>两核：大遗址生态核心、渭河北岸休闲商务核心；</w:t>
                  </w:r>
                </w:p>
                <w:p>
                  <w:pPr>
                    <w:pStyle w:val="42"/>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lang w:val="en-US" w:eastAsia="zh-CN" w:bidi="ar-SA"/>
                      <w14:textFill>
                        <w14:solidFill>
                          <w14:schemeClr w14:val="tx1"/>
                        </w14:solidFill>
                      </w14:textFill>
                    </w:rPr>
                    <w:t>三带：渭河生态景观带、帝陵遗址风 光带、泾河生态景观带；</w:t>
                  </w:r>
                </w:p>
                <w:p>
                  <w:pPr>
                    <w:pStyle w:val="42"/>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color w:val="000000" w:themeColor="text1"/>
                      <w:kern w:val="2"/>
                      <w:sz w:val="21"/>
                      <w:szCs w:val="21"/>
                      <w:lang w:val="en-US" w:eastAsia="zh-CN" w:bidi="ar-SA"/>
                      <w14:textFill>
                        <w14:solidFill>
                          <w14:schemeClr w14:val="tx1"/>
                        </w14:solidFill>
                      </w14:textFill>
                    </w:rPr>
                    <w:t>三区：渭河北岸综合服务区、塬北综合服务区、周陵新兴产业园区。</w:t>
                  </w:r>
                </w:p>
              </w:tc>
              <w:tc>
                <w:tcPr>
                  <w:tcW w:w="2155" w:type="dxa"/>
                  <w:tcBorders>
                    <w:tl2br w:val="nil"/>
                    <w:tr2bl w:val="nil"/>
                  </w:tcBorders>
                  <w:noWrap w:val="0"/>
                  <w:vAlign w:val="center"/>
                </w:tcPr>
                <w:p>
                  <w:pPr>
                    <w:pStyle w:val="42"/>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2"/>
                      <w:sz w:val="21"/>
                      <w:szCs w:val="21"/>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
                      <w14:textFill>
                        <w14:solidFill>
                          <w14:schemeClr w14:val="tx1"/>
                        </w14:solidFill>
                      </w14:textFill>
                    </w:rPr>
                    <w:t>本项目位于秦汉新城</w:t>
                  </w:r>
                  <w:r>
                    <w:rPr>
                      <w:rFonts w:hint="default" w:ascii="Times New Roman" w:hAnsi="Times New Roman" w:eastAsia="宋体" w:cs="Times New Roman"/>
                      <w:color w:val="000000" w:themeColor="text1"/>
                      <w:szCs w:val="21"/>
                      <w:lang w:val="en-US" w:eastAsia="zh-CN"/>
                      <w14:textFill>
                        <w14:solidFill>
                          <w14:schemeClr w14:val="tx1"/>
                        </w14:solidFill>
                      </w14:textFill>
                    </w:rPr>
                    <w:t>双照街道办大王村</w:t>
                  </w:r>
                  <w:r>
                    <w:rPr>
                      <w:rFonts w:hint="default" w:ascii="Times New Roman" w:hAnsi="Times New Roman" w:eastAsia="宋体" w:cs="Times New Roman"/>
                      <w:color w:val="000000" w:themeColor="text1"/>
                      <w:kern w:val="2"/>
                      <w:sz w:val="21"/>
                      <w:szCs w:val="21"/>
                      <w:u w:val="none"/>
                      <w:lang w:val="en-US" w:eastAsia="zh-CN" w:bidi="ar"/>
                      <w14:textFill>
                        <w14:solidFill>
                          <w14:schemeClr w14:val="tx1"/>
                        </w14:solidFill>
                      </w14:textFill>
                    </w:rPr>
                    <w:t>，属于规划中</w:t>
                  </w:r>
                  <w:r>
                    <w:rPr>
                      <w:rFonts w:hint="eastAsia" w:eastAsia="宋体" w:cs="Times New Roman"/>
                      <w:color w:val="000000" w:themeColor="text1"/>
                      <w:kern w:val="2"/>
                      <w:sz w:val="21"/>
                      <w:szCs w:val="21"/>
                      <w:u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u w:val="none"/>
                      <w:lang w:val="en-US" w:eastAsia="zh-CN" w:bidi="ar"/>
                      <w14:textFill>
                        <w14:solidFill>
                          <w14:schemeClr w14:val="tx1"/>
                        </w14:solidFill>
                      </w14:textFill>
                    </w:rPr>
                    <w:t>三区</w:t>
                  </w:r>
                  <w:r>
                    <w:rPr>
                      <w:rFonts w:hint="eastAsia" w:eastAsia="宋体" w:cs="Times New Roman"/>
                      <w:color w:val="000000" w:themeColor="text1"/>
                      <w:kern w:val="2"/>
                      <w:sz w:val="21"/>
                      <w:szCs w:val="21"/>
                      <w:u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u w:val="none"/>
                      <w:lang w:val="en-US" w:eastAsia="zh-CN" w:bidi="ar"/>
                      <w14:textFill>
                        <w14:solidFill>
                          <w14:schemeClr w14:val="tx1"/>
                        </w14:solidFill>
                      </w14:textFill>
                    </w:rPr>
                    <w:t>中的周陵新兴产业</w:t>
                  </w:r>
                </w:p>
                <w:p>
                  <w:pPr>
                    <w:pStyle w:val="42"/>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2"/>
                      <w:sz w:val="21"/>
                      <w:szCs w:val="21"/>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
                      <w14:textFill>
                        <w14:solidFill>
                          <w14:schemeClr w14:val="tx1"/>
                        </w14:solidFill>
                      </w14:textFill>
                    </w:rPr>
                    <w:t>园区</w:t>
                  </w:r>
                </w:p>
              </w:tc>
              <w:tc>
                <w:tcPr>
                  <w:tcW w:w="448" w:type="dxa"/>
                  <w:tcBorders>
                    <w:tl2br w:val="nil"/>
                    <w:tr2bl w:val="nil"/>
                  </w:tcBorders>
                  <w:noWrap w:val="0"/>
                  <w:vAlign w:val="center"/>
                </w:tcPr>
                <w:p>
                  <w:pPr>
                    <w:pStyle w:val="42"/>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46" w:type="dxa"/>
                  <w:vMerge w:val="continue"/>
                  <w:tcBorders>
                    <w:tl2br w:val="nil"/>
                    <w:tr2bl w:val="nil"/>
                  </w:tcBorders>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2093" w:type="dxa"/>
                  <w:tcBorders>
                    <w:tl2br w:val="nil"/>
                    <w:tr2bl w:val="nil"/>
                  </w:tcBorders>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以健康医养、文化旅游为主导产业。</w:t>
                  </w:r>
                </w:p>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依托目前区内已形成的石油化工、电 力能源、机械制造、建筑材料、汽车零部件制造与维修及销售等第二产业体系，新增工业产业以汽车产业服务业、工业物流、商贸物流为主</w:t>
                  </w:r>
                </w:p>
              </w:tc>
              <w:tc>
                <w:tcPr>
                  <w:tcW w:w="2155" w:type="dxa"/>
                  <w:tcBorders>
                    <w:tl2br w:val="nil"/>
                    <w:tr2bl w:val="nil"/>
                  </w:tcBorders>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本项目为塑钢门窗生产项目，属于建筑材料，符合产业规划</w:t>
                  </w:r>
                </w:p>
              </w:tc>
              <w:tc>
                <w:tcPr>
                  <w:tcW w:w="448" w:type="dxa"/>
                  <w:tcBorders>
                    <w:tl2br w:val="nil"/>
                    <w:tr2bl w:val="nil"/>
                  </w:tcBorders>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46" w:type="dxa"/>
                  <w:tcBorders>
                    <w:tl2br w:val="nil"/>
                    <w:tr2bl w:val="nil"/>
                  </w:tcBorders>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西咸新区-秦汉新城分区规划（2016-2035）环境影响报告书》</w:t>
                  </w:r>
                </w:p>
              </w:tc>
              <w:tc>
                <w:tcPr>
                  <w:tcW w:w="2093" w:type="dxa"/>
                  <w:tcBorders>
                    <w:tl2br w:val="nil"/>
                    <w:tr2bl w:val="nil"/>
                  </w:tcBorders>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严格落实《大气污染防治行动计划》、《陕西省铁腕治霾打赢蓝天保卫战三年行动方案</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2018—2020年</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修订版</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cr/>
                  </w:r>
                  <w:r>
                    <w:rPr>
                      <w:rFonts w:hint="default" w:ascii="Times New Roman" w:hAnsi="Times New Roman" w:cs="Times New Roman"/>
                      <w:color w:val="000000" w:themeColor="text1"/>
                      <w:sz w:val="21"/>
                      <w:szCs w:val="21"/>
                      <w:highlight w:val="none"/>
                      <w14:textFill>
                        <w14:solidFill>
                          <w14:schemeClr w14:val="tx1"/>
                        </w14:solidFill>
                      </w14:textFill>
                    </w:rPr>
                    <w:t>工业噪声、建筑施工噪声、社会噪声治理；一般工业固体废物以综合利用为主，对于不能综合利用的必须按照《一般工业固体废物处贮存、处置场污染控制标准》（GB18599-2001）要求，进行贮存和处置，生活垃圾经收集后送往区内生活垃圾无害化处理项目处置；</w:t>
                  </w:r>
                </w:p>
              </w:tc>
              <w:tc>
                <w:tcPr>
                  <w:tcW w:w="2155" w:type="dxa"/>
                  <w:tcBorders>
                    <w:tl2br w:val="nil"/>
                    <w:tr2bl w:val="nil"/>
                  </w:tcBorders>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本项目</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主要污染物为粉尘以及非甲烷总烃，少量的粉尘经车间无组织排放，非甲烷总烃经活性炭吸附装置处理后达标排放；</w:t>
                  </w:r>
                  <w:r>
                    <w:rPr>
                      <w:rFonts w:hint="default" w:ascii="Times New Roman" w:hAnsi="Times New Roman" w:cs="Times New Roman"/>
                      <w:color w:val="000000" w:themeColor="text1"/>
                      <w:sz w:val="21"/>
                      <w:szCs w:val="21"/>
                      <w:highlight w:val="none"/>
                      <w14:textFill>
                        <w14:solidFill>
                          <w14:schemeClr w14:val="tx1"/>
                        </w14:solidFill>
                      </w14:textFill>
                    </w:rPr>
                    <w:t>设备噪声经降噪处理后可达标，工业固体废物及生活垃圾均得到了合理处置。</w:t>
                  </w:r>
                </w:p>
              </w:tc>
              <w:tc>
                <w:tcPr>
                  <w:tcW w:w="448" w:type="dxa"/>
                  <w:tcBorders>
                    <w:tl2br w:val="nil"/>
                    <w:tr2bl w:val="nil"/>
                  </w:tcBorders>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46" w:type="dxa"/>
                  <w:tcBorders>
                    <w:tl2br w:val="nil"/>
                    <w:tr2bl w:val="nil"/>
                  </w:tcBorders>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西咸新区-秦汉新城分区规划（2016-2035）环境影响报告书》</w:t>
                  </w:r>
                  <w:r>
                    <w:rPr>
                      <w:rFonts w:hint="default" w:ascii="Times New Roman" w:hAnsi="Times New Roman" w:cs="Times New Roman"/>
                      <w:color w:val="000000" w:themeColor="text1"/>
                      <w:sz w:val="21"/>
                      <w:szCs w:val="21"/>
                      <w:highlight w:val="none"/>
                      <w:lang w:eastAsia="zh-CN"/>
                      <w14:textFill>
                        <w14:solidFill>
                          <w14:schemeClr w14:val="tx1"/>
                        </w14:solidFill>
                      </w14:textFill>
                    </w:rPr>
                    <w:t>审查意见的函（陕西咸环函【</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2019</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24号</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2093" w:type="dxa"/>
                  <w:tcBorders>
                    <w:tl2br w:val="nil"/>
                    <w:tr2bl w:val="nil"/>
                  </w:tcBorders>
                  <w:noWrap w:val="0"/>
                  <w:vAlign w:val="center"/>
                </w:tcPr>
                <w:p>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在《规划》实施过程中，每隔五年左右进行一次环境 影响跟踪评价，在规划修编 时应重新编制环境影响报告书。</w:t>
                  </w:r>
                </w:p>
                <w:p>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《规划》所包含的近期一 般建设项目在开展环境影响 评价时，区域环境现状评价内容可以结合实际情况适当简化。</w:t>
                  </w:r>
                </w:p>
                <w:p>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规划区位于关中平原（距离西安 100公里范围内），不宜布局大气污染物排放量大、排放污染物类型复杂的 项目。</w:t>
                  </w:r>
                </w:p>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color w:val="000000" w:themeColor="text1"/>
                      <w:sz w:val="21"/>
                      <w:szCs w:val="21"/>
                      <w:highlight w:val="none"/>
                      <w:lang w:eastAsia="zh-CN"/>
                      <w14:textFill>
                        <w14:solidFill>
                          <w14:schemeClr w14:val="tx1"/>
                        </w14:solidFill>
                      </w14:textFill>
                    </w:rPr>
                    <w:t>）制定规划区内居民迁建、安置计划</w:t>
                  </w: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2155" w:type="dxa"/>
                  <w:tcBorders>
                    <w:tl2br w:val="nil"/>
                    <w:tr2bl w:val="nil"/>
                  </w:tcBorders>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本项目不涉及居民迁建、安置工作。</w:t>
                  </w:r>
                </w:p>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项目的大气污染物主要</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粉尘以及非甲烷总烃</w:t>
                  </w:r>
                  <w:r>
                    <w:rPr>
                      <w:rFonts w:hint="default" w:ascii="Times New Roman" w:hAnsi="Times New Roman" w:cs="Times New Roman"/>
                      <w:color w:val="000000" w:themeColor="text1"/>
                      <w:sz w:val="21"/>
                      <w:szCs w:val="21"/>
                      <w:highlight w:val="none"/>
                      <w14:textFill>
                        <w14:solidFill>
                          <w14:schemeClr w14:val="tx1"/>
                        </w14:solidFill>
                      </w14:textFill>
                    </w:rPr>
                    <w:t>，废气排放量较小，对环境 影响较小，</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本</w:t>
                  </w:r>
                  <w:r>
                    <w:rPr>
                      <w:rFonts w:hint="default" w:ascii="Times New Roman" w:hAnsi="Times New Roman" w:cs="Times New Roman"/>
                      <w:color w:val="000000" w:themeColor="text1"/>
                      <w:sz w:val="21"/>
                      <w:szCs w:val="21"/>
                      <w:highlight w:val="none"/>
                      <w14:textFill>
                        <w14:solidFill>
                          <w14:schemeClr w14:val="tx1"/>
                        </w14:solidFill>
                      </w14:textFill>
                    </w:rPr>
                    <w:t>项目不属于大气污 染物排放量大、排放污染物类型复杂的项目</w:t>
                  </w:r>
                </w:p>
              </w:tc>
              <w:tc>
                <w:tcPr>
                  <w:tcW w:w="448" w:type="dxa"/>
                  <w:tcBorders>
                    <w:tl2br w:val="nil"/>
                    <w:tr2bl w:val="nil"/>
                  </w:tcBorders>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bl>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2229" w:type="dxa"/>
            <w:tcBorders>
              <w:top w:val="single" w:color="auto" w:sz="4" w:space="0"/>
              <w:left w:val="single" w:color="auto" w:sz="8" w:space="0"/>
              <w:bottom w:val="single" w:color="auto" w:sz="8" w:space="0"/>
              <w:right w:val="single" w:color="auto" w:sz="4" w:space="0"/>
            </w:tcBorders>
            <w:shd w:val="clear" w:color="auto" w:fill="auto"/>
            <w:tcMar>
              <w:left w:w="108" w:type="dxa"/>
              <w:right w:w="108" w:type="dxa"/>
            </w:tcMar>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其他符合性分析</w:t>
            </w:r>
          </w:p>
        </w:tc>
        <w:tc>
          <w:tcPr>
            <w:tcW w:w="6641" w:type="dxa"/>
            <w:gridSpan w:val="3"/>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pPr>
              <w:pStyle w:val="1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right="0" w:firstLine="422" w:firstLineChars="200"/>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1、产业政策和分类名录符合性分析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jc w:val="both"/>
              <w:textAlignment w:val="auto"/>
              <w:rPr>
                <w:rFonts w:hint="default" w:ascii="Times New Roman" w:hAnsi="Times New Roman" w:cs="Times New Roman"/>
                <w:color w:val="000000" w:themeColor="text1"/>
                <w:sz w:val="21"/>
                <w:szCs w:val="21"/>
                <w:highlight w:val="none"/>
                <w:lang w:val="zh-CN" w:eastAsia="zh-CN"/>
                <w14:textFill>
                  <w14:solidFill>
                    <w14:schemeClr w14:val="tx1"/>
                  </w14:solidFill>
                </w14:textFill>
              </w:rPr>
            </w:pPr>
            <w:r>
              <w:rPr>
                <w:rFonts w:hint="default" w:ascii="Times New Roman" w:hAnsi="Times New Roman" w:cs="Times New Roman"/>
                <w:color w:val="000000" w:themeColor="text1"/>
                <w:sz w:val="21"/>
                <w:szCs w:val="21"/>
                <w:highlight w:val="none"/>
                <w:lang w:val="zh-CN" w:eastAsia="zh-CN"/>
                <w14:textFill>
                  <w14:solidFill>
                    <w14:schemeClr w14:val="tx1"/>
                  </w14:solidFill>
                </w14:textFill>
              </w:rPr>
              <w:t>本项目不属于中华人民共和国国家发展和改革委员会第29号令《产业结构调整指导目录（2019年本）》中限制类和淘汰类项目，符合国家产业政策。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jc w:val="both"/>
              <w:textAlignment w:val="auto"/>
              <w:rPr>
                <w:rFonts w:hint="default" w:ascii="Times New Roman" w:hAnsi="Times New Roman" w:cs="Times New Roman"/>
                <w:color w:val="000000" w:themeColor="text1"/>
                <w:sz w:val="21"/>
                <w:szCs w:val="21"/>
                <w:highlight w:val="none"/>
                <w:lang w:val="zh-CN" w:eastAsia="zh-CN"/>
                <w14:textFill>
                  <w14:solidFill>
                    <w14:schemeClr w14:val="tx1"/>
                  </w14:solidFill>
                </w14:textFill>
              </w:rPr>
            </w:pPr>
            <w:r>
              <w:rPr>
                <w:rFonts w:hint="default" w:ascii="Times New Roman" w:hAnsi="Times New Roman" w:cs="Times New Roman"/>
                <w:color w:val="000000" w:themeColor="text1"/>
                <w:sz w:val="21"/>
                <w:szCs w:val="21"/>
                <w:highlight w:val="none"/>
                <w:lang w:val="zh-CN" w:eastAsia="zh-CN"/>
                <w14:textFill>
                  <w14:solidFill>
                    <w14:schemeClr w14:val="tx1"/>
                  </w14:solidFill>
                </w14:textFill>
              </w:rPr>
              <w:t>项目不在《限制用地项目目录（2012年本）》和《禁止用地项目目录（2012年本》的限制、禁止用地项目目录之列；且本项目工艺装备和产品不在《部分工业行业淘汰落后生产工艺装备和产品指导目录（2010 年本）》之列。经现场勘查以及核实，项目不属于《陕西省国家重点生态功能区产业准入负面清单》，项目不在《陕西省限制投资类产业指导目录》（陕发改产业〔20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07</w:t>
            </w:r>
            <w:r>
              <w:rPr>
                <w:rFonts w:hint="default" w:ascii="Times New Roman" w:hAnsi="Times New Roman" w:cs="Times New Roman"/>
                <w:color w:val="000000" w:themeColor="text1"/>
                <w:sz w:val="21"/>
                <w:szCs w:val="21"/>
                <w:highlight w:val="none"/>
                <w:lang w:val="zh-CN" w:eastAsia="zh-CN"/>
                <w14:textFill>
                  <w14:solidFill>
                    <w14:schemeClr w14:val="tx1"/>
                  </w14:solidFill>
                </w14:textFill>
              </w:rPr>
              <w:t>〕97号）内，符合陕西省现行的有关产业政策。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jc w:val="both"/>
              <w:textAlignment w:val="auto"/>
              <w:rPr>
                <w:rFonts w:hint="default" w:ascii="Times New Roman" w:hAnsi="Times New Roman" w:cs="Times New Roman"/>
                <w:color w:val="000000" w:themeColor="text1"/>
                <w:sz w:val="21"/>
                <w:szCs w:val="21"/>
                <w:highlight w:val="none"/>
                <w:lang w:val="zh-CN" w:eastAsia="zh-CN"/>
                <w14:textFill>
                  <w14:solidFill>
                    <w14:schemeClr w14:val="tx1"/>
                  </w14:solidFill>
                </w14:textFill>
              </w:rPr>
            </w:pPr>
            <w:r>
              <w:rPr>
                <w:rFonts w:hint="default" w:ascii="Times New Roman" w:hAnsi="Times New Roman" w:cs="Times New Roman"/>
                <w:color w:val="000000" w:themeColor="text1"/>
                <w:sz w:val="21"/>
                <w:szCs w:val="21"/>
                <w:highlight w:val="none"/>
                <w:lang w:val="zh-CN" w:eastAsia="zh-CN"/>
                <w14:textFill>
                  <w14:solidFill>
                    <w14:schemeClr w14:val="tx1"/>
                  </w14:solidFill>
                </w14:textFill>
              </w:rPr>
              <w:t>此外，本项目已取得了</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陕西省西咸新区秦汉新城行政审批与政务服务局的备案文件，拟建项目符合</w:t>
            </w:r>
            <w:r>
              <w:rPr>
                <w:rFonts w:hint="default" w:ascii="Times New Roman" w:hAnsi="Times New Roman" w:cs="Times New Roman"/>
                <w:color w:val="000000" w:themeColor="text1"/>
                <w:sz w:val="21"/>
                <w:szCs w:val="21"/>
                <w:highlight w:val="none"/>
                <w:lang w:val="zh-CN" w:eastAsia="zh-CN"/>
                <w14:textFill>
                  <w14:solidFill>
                    <w14:schemeClr w14:val="tx1"/>
                  </w14:solidFill>
                </w14:textFill>
              </w:rPr>
              <w:t>《陕西省企业投资项目备案暂行办法》。</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right="0" w:firstLine="482"/>
              <w:jc w:val="left"/>
              <w:textAlignment w:val="auto"/>
              <w:rPr>
                <w:rFonts w:hint="default" w:ascii="Times New Roman" w:hAnsi="Times New Roman" w:cs="Times New Roman"/>
                <w:b/>
                <w:color w:val="000000" w:themeColor="text1"/>
                <w:lang w:val="en-US" w:eastAsia="zh-CN"/>
                <w14:textFill>
                  <w14:solidFill>
                    <w14:schemeClr w14:val="tx1"/>
                  </w14:solidFill>
                </w14:textFill>
              </w:rPr>
            </w:pP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right="0" w:firstLine="482"/>
              <w:jc w:val="left"/>
              <w:textAlignment w:val="auto"/>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lang w:val="en-US" w:eastAsia="zh-CN"/>
                <w14:textFill>
                  <w14:solidFill>
                    <w14:schemeClr w14:val="tx1"/>
                  </w14:solidFill>
                </w14:textFill>
              </w:rPr>
              <w:t>2</w:t>
            </w:r>
            <w:r>
              <w:rPr>
                <w:rFonts w:hint="default" w:ascii="Times New Roman" w:hAnsi="Times New Roman" w:cs="Times New Roman"/>
                <w:b/>
                <w:color w:val="000000" w:themeColor="text1"/>
                <w14:textFill>
                  <w14:solidFill>
                    <w14:schemeClr w14:val="tx1"/>
                  </w14:solidFill>
                </w14:textFill>
              </w:rPr>
              <w:t>、项目选址合理性分析</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right="0" w:firstLine="40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pacing w:val="-5"/>
                <w:highlight w:val="none"/>
                <w14:textFill>
                  <w14:solidFill>
                    <w14:schemeClr w14:val="tx1"/>
                  </w14:solidFill>
                </w14:textFill>
              </w:rPr>
              <w:t>项目租赁</w:t>
            </w:r>
            <w:r>
              <w:rPr>
                <w:rFonts w:hint="default" w:ascii="Times New Roman" w:hAnsi="Times New Roman" w:cs="Times New Roman"/>
                <w:color w:val="000000" w:themeColor="text1"/>
                <w:spacing w:val="-5"/>
                <w:highlight w:val="none"/>
                <w:lang w:eastAsia="zh-CN"/>
                <w14:textFill>
                  <w14:solidFill>
                    <w14:schemeClr w14:val="tx1"/>
                  </w14:solidFill>
                </w14:textFill>
              </w:rPr>
              <w:t>秦汉新城的大兴超越仓储物流服务部的标准化厂房进行建设，已签订厂房租赁协议，根据</w:t>
            </w:r>
            <w:r>
              <w:rPr>
                <w:rFonts w:hint="default" w:ascii="Times New Roman" w:hAnsi="Times New Roman" w:cs="Times New Roman"/>
                <w:color w:val="000000" w:themeColor="text1"/>
                <w:spacing w:val="-5"/>
                <w:highlight w:val="none"/>
                <w:lang w:val="en-US" w:eastAsia="zh-CN"/>
                <w14:textFill>
                  <w14:solidFill>
                    <w14:schemeClr w14:val="tx1"/>
                  </w14:solidFill>
                </w14:textFill>
              </w:rPr>
              <w:t>2014年</w:t>
            </w:r>
            <w:r>
              <w:rPr>
                <w:rFonts w:hint="default" w:ascii="Times New Roman" w:hAnsi="Times New Roman" w:cs="Times New Roman"/>
                <w:color w:val="000000" w:themeColor="text1"/>
                <w:spacing w:val="-5"/>
                <w:highlight w:val="none"/>
                <w:lang w:eastAsia="zh-CN"/>
                <w14:textFill>
                  <w14:solidFill>
                    <w14:schemeClr w14:val="tx1"/>
                  </w14:solidFill>
                </w14:textFill>
              </w:rPr>
              <w:t>秦汉新城双照街道办事处出具的证明文件，用地性质为建设用地，</w:t>
            </w:r>
            <w:r>
              <w:rPr>
                <w:rFonts w:hint="default" w:ascii="Times New Roman" w:hAnsi="Times New Roman" w:cs="Times New Roman"/>
                <w:color w:val="000000" w:themeColor="text1"/>
                <w:highlight w:val="none"/>
                <w14:textFill>
                  <w14:solidFill>
                    <w14:schemeClr w14:val="tx1"/>
                  </w14:solidFill>
                </w14:textFill>
              </w:rPr>
              <w:t>项目所在地交通便利。用水用电均依托市政现有</w:t>
            </w:r>
            <w:r>
              <w:rPr>
                <w:rFonts w:hint="default" w:ascii="Times New Roman" w:hAnsi="Times New Roman" w:cs="Times New Roman"/>
                <w:color w:val="000000" w:themeColor="text1"/>
                <w:spacing w:val="-5"/>
                <w:highlight w:val="none"/>
                <w14:textFill>
                  <w14:solidFill>
                    <w14:schemeClr w14:val="tx1"/>
                  </w14:solidFill>
                </w14:textFill>
              </w:rPr>
              <w:t>供水及供电网络。通过现场踏勘与调查，项目所选场址及周围目前无自然保护区、风景名胜</w:t>
            </w:r>
            <w:r>
              <w:rPr>
                <w:rFonts w:hint="default" w:ascii="Times New Roman" w:hAnsi="Times New Roman" w:cs="Times New Roman"/>
                <w:color w:val="000000" w:themeColor="text1"/>
                <w:spacing w:val="-7"/>
                <w:highlight w:val="none"/>
                <w14:textFill>
                  <w14:solidFill>
                    <w14:schemeClr w14:val="tx1"/>
                  </w14:solidFill>
                </w14:textFill>
              </w:rPr>
              <w:t>区、生态保护区、水源保护地等敏感保护区</w:t>
            </w:r>
            <w:r>
              <w:rPr>
                <w:rFonts w:hint="default" w:ascii="Times New Roman" w:hAnsi="Times New Roman" w:cs="Times New Roman"/>
                <w:color w:val="000000" w:themeColor="text1"/>
                <w:spacing w:val="-7"/>
                <w:highlight w:val="none"/>
                <w:lang w:eastAsia="zh-CN"/>
                <w14:textFill>
                  <w14:solidFill>
                    <w14:schemeClr w14:val="tx1"/>
                  </w14:solidFill>
                </w14:textFill>
              </w:rPr>
              <w:t>，项目建设</w:t>
            </w:r>
            <w:r>
              <w:rPr>
                <w:rFonts w:hint="default" w:ascii="Times New Roman" w:hAnsi="Times New Roman" w:cs="Times New Roman"/>
                <w:color w:val="000000" w:themeColor="text1"/>
                <w:spacing w:val="-7"/>
                <w:highlight w:val="none"/>
                <w14:textFill>
                  <w14:solidFill>
                    <w14:schemeClr w14:val="tx1"/>
                  </w14:solidFill>
                </w14:textFill>
              </w:rPr>
              <w:t>对外环境影响较小</w:t>
            </w:r>
            <w:r>
              <w:rPr>
                <w:rFonts w:hint="default" w:ascii="Times New Roman" w:hAnsi="Times New Roman" w:cs="Times New Roman"/>
                <w:color w:val="000000" w:themeColor="text1"/>
                <w:spacing w:val="-7"/>
                <w:highlight w:val="none"/>
                <w:lang w:eastAsia="zh-CN"/>
                <w14:textFill>
                  <w14:solidFill>
                    <w14:schemeClr w14:val="tx1"/>
                  </w14:solidFill>
                </w14:textFill>
              </w:rPr>
              <w:t>，选址可行</w:t>
            </w:r>
            <w:r>
              <w:rPr>
                <w:rFonts w:hint="default" w:ascii="Times New Roman" w:hAnsi="Times New Roman" w:cs="Times New Roman"/>
                <w:color w:val="000000" w:themeColor="text1"/>
                <w:spacing w:val="-7"/>
                <w:highlight w:val="none"/>
                <w14:textFill>
                  <w14:solidFill>
                    <w14:schemeClr w14:val="tx1"/>
                  </w14:solidFill>
                </w14:textFill>
              </w:rPr>
              <w:t>。</w:t>
            </w:r>
          </w:p>
          <w:p>
            <w:pPr>
              <w:pStyle w:val="2"/>
              <w:keepNext w:val="0"/>
              <w:keepLines w:val="0"/>
              <w:pageBreakBefore w:val="0"/>
              <w:widowControl w:val="0"/>
              <w:suppressLineNumbers w:val="0"/>
              <w:tabs>
                <w:tab w:val="left" w:pos="794"/>
              </w:tabs>
              <w:kinsoku/>
              <w:wordWrap/>
              <w:overflowPunct/>
              <w:topLinePunct w:val="0"/>
              <w:autoSpaceDE w:val="0"/>
              <w:autoSpaceDN/>
              <w:bidi w:val="0"/>
              <w:adjustRightInd w:val="0"/>
              <w:snapToGrid w:val="0"/>
              <w:spacing w:before="0" w:beforeAutospacing="0" w:after="0" w:afterAutospacing="0" w:line="360" w:lineRule="auto"/>
              <w:ind w:left="0" w:leftChars="0" w:right="0" w:firstLine="422" w:firstLineChars="200"/>
              <w:jc w:val="both"/>
              <w:textAlignment w:val="auto"/>
              <w:outlineLvl w:val="1"/>
              <w:rPr>
                <w:rFonts w:hint="default" w:ascii="Times New Roman" w:hAnsi="Times New Roman" w:cs="Times New Roman"/>
                <w:b/>
                <w:color w:val="000000" w:themeColor="text1"/>
                <w:kern w:val="2"/>
                <w:sz w:val="21"/>
                <w:szCs w:val="21"/>
                <w:lang w:val="en-US" w:eastAsia="zh-CN"/>
                <w14:textFill>
                  <w14:solidFill>
                    <w14:schemeClr w14:val="tx1"/>
                  </w14:solidFill>
                </w14:textFill>
              </w:rPr>
            </w:pPr>
            <w:r>
              <w:rPr>
                <w:rFonts w:hint="default" w:ascii="Times New Roman" w:hAnsi="Times New Roman" w:cs="Times New Roman"/>
                <w:b/>
                <w:color w:val="000000" w:themeColor="text1"/>
                <w:kern w:val="2"/>
                <w:sz w:val="21"/>
                <w:szCs w:val="21"/>
                <w:lang w:val="en-US" w:eastAsia="zh-CN"/>
                <w14:textFill>
                  <w14:solidFill>
                    <w14:schemeClr w14:val="tx1"/>
                  </w14:solidFill>
                </w14:textFill>
              </w:rPr>
              <w:t>3</w:t>
            </w:r>
            <w:r>
              <w:rPr>
                <w:rFonts w:hint="default" w:ascii="Times New Roman" w:hAnsi="Times New Roman" w:eastAsia="宋体" w:cs="Times New Roman"/>
                <w:b/>
                <w:color w:val="000000" w:themeColor="text1"/>
                <w:kern w:val="2"/>
                <w:sz w:val="21"/>
                <w:szCs w:val="21"/>
                <w14:textFill>
                  <w14:solidFill>
                    <w14:schemeClr w14:val="tx1"/>
                  </w14:solidFill>
                </w14:textFill>
              </w:rPr>
              <w:t>、</w:t>
            </w:r>
            <w:r>
              <w:rPr>
                <w:rFonts w:hint="default" w:ascii="Times New Roman" w:hAnsi="Times New Roman" w:cs="Times New Roman"/>
                <w:b/>
                <w:color w:val="000000" w:themeColor="text1"/>
                <w:kern w:val="2"/>
                <w:sz w:val="21"/>
                <w:szCs w:val="21"/>
                <w:lang w:eastAsia="zh-CN"/>
                <w14:textFill>
                  <w14:solidFill>
                    <w14:schemeClr w14:val="tx1"/>
                  </w14:solidFill>
                </w14:textFill>
              </w:rPr>
              <w:t>项目与其他</w:t>
            </w:r>
            <w:r>
              <w:rPr>
                <w:rFonts w:hint="default" w:ascii="Times New Roman" w:hAnsi="Times New Roman" w:cs="Times New Roman"/>
                <w:b/>
                <w:color w:val="000000" w:themeColor="text1"/>
                <w:kern w:val="2"/>
                <w:sz w:val="21"/>
                <w:szCs w:val="21"/>
                <w:lang w:val="en-US" w:eastAsia="zh-CN"/>
                <w14:textFill>
                  <w14:solidFill>
                    <w14:schemeClr w14:val="tx1"/>
                  </w14:solidFill>
                </w14:textFill>
              </w:rPr>
              <w:t>规划符合性分析</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cs="Times New Roman"/>
                <w:color w:val="000000" w:themeColor="text1"/>
                <w:sz w:val="21"/>
                <w:szCs w:val="21"/>
                <w:highlight w:val="none"/>
                <w:lang w:val="zh-CN" w:eastAsia="zh-CN"/>
                <w14:textFill>
                  <w14:solidFill>
                    <w14:schemeClr w14:val="tx1"/>
                  </w14:solidFill>
                </w14:textFill>
              </w:rPr>
            </w:pPr>
            <w:r>
              <w:rPr>
                <w:rFonts w:hint="default" w:ascii="Times New Roman" w:hAnsi="Times New Roman" w:cs="Times New Roman"/>
                <w:color w:val="000000" w:themeColor="text1"/>
                <w:sz w:val="21"/>
                <w:szCs w:val="21"/>
                <w:highlight w:val="none"/>
                <w:lang w:val="zh-CN" w:eastAsia="zh-CN"/>
                <w14:textFill>
                  <w14:solidFill>
                    <w14:schemeClr w14:val="tx1"/>
                  </w14:solidFill>
                </w14:textFill>
              </w:rPr>
              <w:t>本项目与其他相关规划符合性分析见表1-</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lang w:val="zh-CN"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right="0"/>
              <w:jc w:val="center"/>
              <w:textAlignment w:val="auto"/>
              <w:rPr>
                <w:rFonts w:hint="default" w:ascii="Times New Roman" w:hAnsi="Times New Roman" w:eastAsia="新宋体" w:cs="Times New Roman"/>
                <w:b/>
                <w:bCs/>
              </w:rPr>
            </w:pPr>
            <w:r>
              <w:rPr>
                <w:rFonts w:hint="default" w:ascii="Times New Roman" w:hAnsi="Times New Roman" w:cs="Times New Roman"/>
                <w:b/>
                <w:bCs/>
                <w:color w:val="000000" w:themeColor="text1"/>
                <w:sz w:val="21"/>
                <w:szCs w:val="21"/>
                <w:highlight w:val="none"/>
                <w:lang w:val="zh-CN" w:eastAsia="zh-CN"/>
                <w14:textFill>
                  <w14:solidFill>
                    <w14:schemeClr w14:val="tx1"/>
                  </w14:solidFill>
                </w14:textFill>
              </w:rPr>
              <w:t>表</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 xml:space="preserve">1-2  </w:t>
            </w:r>
            <w:r>
              <w:rPr>
                <w:rFonts w:hint="default" w:ascii="Times New Roman" w:hAnsi="Times New Roman" w:cs="Times New Roman"/>
                <w:b/>
                <w:bCs/>
                <w:color w:val="000000" w:themeColor="text1"/>
                <w:sz w:val="21"/>
                <w:szCs w:val="21"/>
                <w:highlight w:val="none"/>
                <w:lang w:val="zh-CN" w:eastAsia="zh-CN"/>
                <w14:textFill>
                  <w14:solidFill>
                    <w14:schemeClr w14:val="tx1"/>
                  </w14:solidFill>
                </w14:textFill>
              </w:rPr>
              <w:t>项目与主要规划相符性分析一览表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594"/>
              <w:gridCol w:w="2100"/>
              <w:gridCol w:w="1596"/>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476"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FF0000"/>
                    </w:rPr>
                  </w:pPr>
                  <w:r>
                    <w:rPr>
                      <w:rFonts w:hint="default" w:ascii="Times New Roman" w:hAnsi="Times New Roman" w:cs="Times New Roman"/>
                      <w:color w:val="FF0000"/>
                    </w:rPr>
                    <w:t>相关政策文件</w:t>
                  </w:r>
                </w:p>
              </w:tc>
              <w:tc>
                <w:tcPr>
                  <w:tcW w:w="2694" w:type="dxa"/>
                  <w:gridSpan w:val="2"/>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FF0000"/>
                    </w:rPr>
                  </w:pPr>
                  <w:r>
                    <w:rPr>
                      <w:rFonts w:hint="default" w:ascii="Times New Roman" w:hAnsi="Times New Roman" w:cs="Times New Roman"/>
                      <w:color w:val="FF0000"/>
                    </w:rPr>
                    <w:t>要求</w:t>
                  </w:r>
                </w:p>
              </w:tc>
              <w:tc>
                <w:tcPr>
                  <w:tcW w:w="1596"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FF0000"/>
                    </w:rPr>
                  </w:pPr>
                  <w:r>
                    <w:rPr>
                      <w:rFonts w:hint="default" w:ascii="Times New Roman" w:hAnsi="Times New Roman" w:cs="Times New Roman"/>
                      <w:color w:val="FF0000"/>
                    </w:rPr>
                    <w:t>本项目符合</w:t>
                  </w:r>
                </w:p>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FF0000"/>
                    </w:rPr>
                  </w:pPr>
                  <w:r>
                    <w:rPr>
                      <w:rFonts w:hint="default" w:ascii="Times New Roman" w:hAnsi="Times New Roman" w:cs="Times New Roman"/>
                      <w:color w:val="FF0000"/>
                    </w:rPr>
                    <w:t>情况</w:t>
                  </w:r>
                </w:p>
              </w:tc>
              <w:tc>
                <w:tcPr>
                  <w:tcW w:w="649"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FF0000"/>
                    </w:rPr>
                  </w:pPr>
                  <w:r>
                    <w:rPr>
                      <w:rFonts w:hint="default" w:ascii="Times New Roman" w:hAnsi="Times New Roman" w:cs="Times New Roman"/>
                      <w:color w:val="FF0000"/>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47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FF0000"/>
                    </w:rPr>
                  </w:pPr>
                  <w:r>
                    <w:rPr>
                      <w:rFonts w:hint="default" w:ascii="Times New Roman" w:hAnsi="Times New Roman" w:cs="Times New Roman"/>
                      <w:color w:val="FF0000"/>
                      <w:sz w:val="21"/>
                      <w:szCs w:val="21"/>
                    </w:rPr>
                    <w:t>中华人民共和国大气污染防治法（2015年8月29日修订）</w:t>
                  </w:r>
                </w:p>
              </w:tc>
              <w:tc>
                <w:tcPr>
                  <w:tcW w:w="2694" w:type="dxa"/>
                  <w:gridSpan w:val="2"/>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FF0000"/>
                    </w:rPr>
                  </w:pPr>
                  <w:r>
                    <w:rPr>
                      <w:rFonts w:hint="default" w:ascii="Times New Roman" w:hAnsi="Times New Roman" w:cs="Times New Roman"/>
                      <w:color w:val="FF0000"/>
                      <w:sz w:val="21"/>
                      <w:szCs w:val="21"/>
                    </w:rPr>
                    <w:t>第四十五条规定：产生含挥发性有机废气的生产和服务活动</w:t>
                  </w:r>
                  <w:r>
                    <w:rPr>
                      <w:rFonts w:hint="default" w:ascii="Times New Roman" w:hAnsi="Times New Roman" w:cs="Times New Roman"/>
                      <w:color w:val="FF0000"/>
                      <w:sz w:val="21"/>
                      <w:szCs w:val="21"/>
                      <w:lang w:eastAsia="zh-CN"/>
                    </w:rPr>
                    <w:t>，</w:t>
                  </w:r>
                  <w:r>
                    <w:rPr>
                      <w:rFonts w:hint="default" w:ascii="Times New Roman" w:hAnsi="Times New Roman" w:cs="Times New Roman"/>
                      <w:color w:val="FF0000"/>
                      <w:sz w:val="21"/>
                      <w:szCs w:val="21"/>
                    </w:rPr>
                    <w:t>应当在密闭空间或者设备中进行</w:t>
                  </w:r>
                  <w:r>
                    <w:rPr>
                      <w:rFonts w:hint="default" w:ascii="Times New Roman" w:hAnsi="Times New Roman" w:cs="Times New Roman"/>
                      <w:color w:val="FF0000"/>
                      <w:sz w:val="21"/>
                      <w:szCs w:val="21"/>
                      <w:lang w:eastAsia="zh-CN"/>
                    </w:rPr>
                    <w:t>，</w:t>
                  </w:r>
                  <w:r>
                    <w:rPr>
                      <w:rFonts w:hint="default" w:ascii="Times New Roman" w:hAnsi="Times New Roman" w:cs="Times New Roman"/>
                      <w:color w:val="FF0000"/>
                      <w:sz w:val="21"/>
                      <w:szCs w:val="21"/>
                    </w:rPr>
                    <w:t>并按照规定安装、使用污染防治设施；无法密闭的</w:t>
                  </w:r>
                  <w:r>
                    <w:rPr>
                      <w:rFonts w:hint="default" w:ascii="Times New Roman" w:hAnsi="Times New Roman" w:cs="Times New Roman"/>
                      <w:color w:val="FF0000"/>
                      <w:sz w:val="21"/>
                      <w:szCs w:val="21"/>
                      <w:lang w:eastAsia="zh-CN"/>
                    </w:rPr>
                    <w:t>，</w:t>
                  </w:r>
                  <w:r>
                    <w:rPr>
                      <w:rFonts w:hint="default" w:ascii="Times New Roman" w:hAnsi="Times New Roman" w:cs="Times New Roman"/>
                      <w:color w:val="FF0000"/>
                      <w:sz w:val="21"/>
                      <w:szCs w:val="21"/>
                    </w:rPr>
                    <w:t>应当采取措施减少废气排放</w:t>
                  </w:r>
                </w:p>
              </w:tc>
              <w:tc>
                <w:tcPr>
                  <w:tcW w:w="1596" w:type="dxa"/>
                  <w:noWrap w:val="0"/>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cs="Times New Roman"/>
                      <w:color w:val="FF0000"/>
                    </w:rPr>
                  </w:pPr>
                  <w:r>
                    <w:rPr>
                      <w:rFonts w:hint="default" w:ascii="Times New Roman" w:hAnsi="Times New Roman" w:cs="Times New Roman"/>
                      <w:color w:val="FF0000"/>
                      <w:sz w:val="21"/>
                      <w:szCs w:val="21"/>
                    </w:rPr>
                    <w:t>本项目</w:t>
                  </w:r>
                  <w:r>
                    <w:rPr>
                      <w:rFonts w:hint="eastAsia" w:ascii="Times New Roman" w:hAnsi="Times New Roman" w:cs="Times New Roman"/>
                      <w:color w:val="FF0000"/>
                      <w:sz w:val="21"/>
                      <w:szCs w:val="21"/>
                      <w:lang w:val="en-US" w:eastAsia="zh-CN"/>
                    </w:rPr>
                    <w:t>塑钢焊接工序产生的有机废气采用集气罩收集并使用活性炭吸附处理</w:t>
                  </w:r>
                </w:p>
              </w:tc>
              <w:tc>
                <w:tcPr>
                  <w:tcW w:w="649"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FF0000"/>
                    </w:rPr>
                  </w:pPr>
                  <w:r>
                    <w:rPr>
                      <w:rFonts w:hint="default" w:ascii="Times New Roman" w:hAnsi="Times New Roman" w:cs="Times New Roman"/>
                      <w:color w:val="FF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6" w:type="dxa"/>
                  <w:vMerge w:val="restart"/>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FF0000"/>
                    </w:rPr>
                  </w:pPr>
                  <w:r>
                    <w:rPr>
                      <w:rFonts w:hint="default" w:ascii="Times New Roman" w:hAnsi="Times New Roman" w:cs="Times New Roman"/>
                      <w:color w:val="FF0000"/>
                    </w:rPr>
                    <w:t>《挥发性有机物污（VOCs）染防治技术政策》</w:t>
                  </w:r>
                </w:p>
              </w:tc>
              <w:tc>
                <w:tcPr>
                  <w:tcW w:w="594"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FF0000"/>
                    </w:rPr>
                  </w:pPr>
                  <w:r>
                    <w:rPr>
                      <w:rFonts w:hint="default" w:ascii="Times New Roman" w:hAnsi="Times New Roman" w:cs="Times New Roman"/>
                      <w:color w:val="FF0000"/>
                    </w:rPr>
                    <w:t>源头和过程控制</w:t>
                  </w:r>
                </w:p>
              </w:tc>
              <w:tc>
                <w:tcPr>
                  <w:tcW w:w="2100" w:type="dxa"/>
                  <w:noWrap w:val="0"/>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cs="Times New Roman"/>
                      <w:color w:val="FF0000"/>
                    </w:rPr>
                  </w:pPr>
                  <w:r>
                    <w:rPr>
                      <w:rFonts w:hint="default" w:ascii="Times New Roman" w:hAnsi="Times New Roman" w:cs="Times New Roman"/>
                      <w:color w:val="FF0000"/>
                    </w:rPr>
                    <w:t>含VOCs产品的使用过程中，应采取废气收集措施，提高废气收集效率，减少废气的无组织排放与逸散，并对收集后的废气进行回收或处理后达标排放。</w:t>
                  </w:r>
                </w:p>
              </w:tc>
              <w:tc>
                <w:tcPr>
                  <w:tcW w:w="1596" w:type="dxa"/>
                  <w:vMerge w:val="restart"/>
                  <w:noWrap w:val="0"/>
                  <w:vAlign w:val="center"/>
                </w:tcPr>
                <w:p>
                  <w:pPr>
                    <w:keepNext w:val="0"/>
                    <w:keepLines w:val="0"/>
                    <w:suppressLineNumbers w:val="0"/>
                    <w:adjustRightInd w:val="0"/>
                    <w:snapToGrid w:val="0"/>
                    <w:spacing w:before="0" w:beforeAutospacing="0" w:after="0" w:afterAutospacing="0" w:line="320" w:lineRule="exact"/>
                    <w:ind w:left="0" w:right="0"/>
                    <w:rPr>
                      <w:rFonts w:hint="default" w:ascii="Times New Roman" w:hAnsi="Times New Roman" w:cs="Times New Roman"/>
                      <w:color w:val="FF0000"/>
                    </w:rPr>
                  </w:pPr>
                  <w:r>
                    <w:rPr>
                      <w:rFonts w:hint="default" w:ascii="Times New Roman" w:hAnsi="Times New Roman" w:cs="Times New Roman"/>
                      <w:color w:val="FF0000"/>
                    </w:rPr>
                    <w:t>1.本项目产生的有机废气主要来自塑钢热熔塑焊工序，由于塑钢熔融塑焊受热时间较短，且塑焊部位及接触面积较少，塑焊废气产生量较少，使用集气罩+活性炭吸附装置（净化效率≥</w:t>
                  </w:r>
                  <w:r>
                    <w:rPr>
                      <w:rFonts w:hint="eastAsia" w:ascii="Times New Roman" w:hAnsi="Times New Roman" w:cs="Times New Roman"/>
                      <w:color w:val="FF0000"/>
                      <w:lang w:val="en-US" w:eastAsia="zh-CN"/>
                    </w:rPr>
                    <w:t>70</w:t>
                  </w:r>
                  <w:r>
                    <w:rPr>
                      <w:rFonts w:hint="default" w:ascii="Times New Roman" w:hAnsi="Times New Roman" w:cs="Times New Roman"/>
                      <w:color w:val="FF0000"/>
                    </w:rPr>
                    <w:t>%）+15m排气筒处理后能实现达标排放。</w:t>
                  </w:r>
                </w:p>
                <w:p>
                  <w:pPr>
                    <w:keepNext w:val="0"/>
                    <w:keepLines w:val="0"/>
                    <w:suppressLineNumbers w:val="0"/>
                    <w:adjustRightInd w:val="0"/>
                    <w:snapToGrid w:val="0"/>
                    <w:spacing w:before="0" w:beforeAutospacing="0" w:after="0" w:afterAutospacing="0" w:line="320" w:lineRule="exact"/>
                    <w:ind w:left="0" w:right="0"/>
                    <w:rPr>
                      <w:rFonts w:hint="default" w:ascii="Times New Roman" w:hAnsi="Times New Roman" w:cs="Times New Roman"/>
                      <w:color w:val="FF0000"/>
                    </w:rPr>
                  </w:pPr>
                  <w:r>
                    <w:rPr>
                      <w:rFonts w:hint="default" w:ascii="Times New Roman" w:hAnsi="Times New Roman" w:cs="Times New Roman"/>
                      <w:color w:val="FF0000"/>
                    </w:rPr>
                    <w:t>2.本项目产生的废活性炭交由危废处置单位处置。</w:t>
                  </w:r>
                </w:p>
              </w:tc>
              <w:tc>
                <w:tcPr>
                  <w:tcW w:w="649" w:type="dxa"/>
                  <w:vMerge w:val="restart"/>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FF0000"/>
                    </w:rPr>
                  </w:pPr>
                  <w:r>
                    <w:rPr>
                      <w:rFonts w:hint="default" w:ascii="Times New Roman" w:hAnsi="Times New Roman" w:cs="Times New Roman"/>
                      <w:color w:val="FF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6" w:type="dxa"/>
                  <w:vMerge w:val="continue"/>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FF0000"/>
                    </w:rPr>
                  </w:pPr>
                </w:p>
              </w:tc>
              <w:tc>
                <w:tcPr>
                  <w:tcW w:w="594"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FF0000"/>
                    </w:rPr>
                  </w:pPr>
                  <w:r>
                    <w:rPr>
                      <w:rFonts w:hint="default" w:ascii="Times New Roman" w:hAnsi="Times New Roman" w:cs="Times New Roman"/>
                      <w:color w:val="FF0000"/>
                    </w:rPr>
                    <w:t>末端治理与综合利用</w:t>
                  </w:r>
                </w:p>
              </w:tc>
              <w:tc>
                <w:tcPr>
                  <w:tcW w:w="2100" w:type="dxa"/>
                  <w:noWrap w:val="0"/>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cs="Times New Roman"/>
                      <w:color w:val="FF0000"/>
                    </w:rPr>
                  </w:pPr>
                  <w:r>
                    <w:rPr>
                      <w:rFonts w:hint="default" w:ascii="Times New Roman" w:hAnsi="Times New Roman" w:cs="Times New Roman"/>
                      <w:color w:val="FF0000"/>
                    </w:rPr>
                    <w:t>1.对于含低浓度VOCs的废气，有回收价值时可采用吸附技术、吸收技术对有机溶剂回收后达标排放；不宜回收时，可采用吸附浓缩燃烧技术、生物技术、吸收技术、等离子体技术或紫外光高级氧化技术等净化后达标排放。</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cs="Times New Roman"/>
                      <w:color w:val="FF0000"/>
                    </w:rPr>
                  </w:pPr>
                  <w:r>
                    <w:rPr>
                      <w:rFonts w:hint="default" w:ascii="Times New Roman" w:hAnsi="Times New Roman" w:cs="Times New Roman"/>
                      <w:color w:val="FF0000"/>
                    </w:rPr>
                    <w:t>2.严格控制VOCs处理过程中产生的二次污染，对于催化燃烧和热力焚烧过程中产生的含硫、氮、氯等无机废气，以及吸附、吸收、冷凝、生物等治理过程中所产生的含有机物废水，应处理后达标排放。</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cs="Times New Roman"/>
                      <w:color w:val="FF0000"/>
                    </w:rPr>
                  </w:pPr>
                  <w:r>
                    <w:rPr>
                      <w:rFonts w:hint="default" w:ascii="Times New Roman" w:hAnsi="Times New Roman" w:cs="Times New Roman"/>
                      <w:color w:val="FF0000"/>
                    </w:rPr>
                    <w:t>3.对于不能再生的过滤材料、吸附剂及催化剂等净化材料，应按照国家固体废物管理的相关规定处理处置。</w:t>
                  </w:r>
                </w:p>
              </w:tc>
              <w:tc>
                <w:tcPr>
                  <w:tcW w:w="1596" w:type="dxa"/>
                  <w:vMerge w:val="continue"/>
                  <w:noWrap w:val="0"/>
                  <w:vAlign w:val="center"/>
                </w:tcPr>
                <w:p>
                  <w:pPr>
                    <w:keepNext w:val="0"/>
                    <w:keepLines w:val="0"/>
                    <w:suppressLineNumbers w:val="0"/>
                    <w:adjustRightInd w:val="0"/>
                    <w:snapToGrid w:val="0"/>
                    <w:spacing w:before="0" w:beforeAutospacing="0" w:after="0" w:afterAutospacing="0" w:line="320" w:lineRule="exact"/>
                    <w:ind w:left="0" w:right="0" w:firstLine="510" w:firstLineChars="243"/>
                    <w:jc w:val="center"/>
                    <w:rPr>
                      <w:rFonts w:hint="default" w:ascii="Times New Roman" w:hAnsi="Times New Roman" w:cs="Times New Roman"/>
                      <w:color w:val="FF0000"/>
                    </w:rPr>
                  </w:pPr>
                </w:p>
              </w:tc>
              <w:tc>
                <w:tcPr>
                  <w:tcW w:w="649" w:type="dxa"/>
                  <w:vMerge w:val="continue"/>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6"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imes New Roman" w:hAnsi="Times New Roman" w:cs="Times New Roman"/>
                      <w:color w:val="FF0000"/>
                      <w:lang w:eastAsia="zh-CN"/>
                    </w:rPr>
                  </w:pPr>
                  <w:r>
                    <w:rPr>
                      <w:rFonts w:hint="eastAsia" w:ascii="Times New Roman" w:hAnsi="Times New Roman" w:cs="Times New Roman"/>
                      <w:color w:val="FF0000"/>
                      <w:lang w:eastAsia="zh-CN"/>
                    </w:rPr>
                    <w:t>“</w:t>
                  </w:r>
                  <w:r>
                    <w:rPr>
                      <w:rFonts w:hint="default" w:ascii="Times New Roman" w:hAnsi="Times New Roman" w:cs="Times New Roman"/>
                      <w:color w:val="FF0000"/>
                    </w:rPr>
                    <w:t>十三五</w:t>
                  </w:r>
                  <w:r>
                    <w:rPr>
                      <w:rFonts w:hint="eastAsia" w:ascii="Times New Roman" w:hAnsi="Times New Roman" w:cs="Times New Roman"/>
                      <w:color w:val="FF0000"/>
                      <w:lang w:eastAsia="zh-CN"/>
                    </w:rPr>
                    <w:t>”</w:t>
                  </w:r>
                </w:p>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FF0000"/>
                    </w:rPr>
                  </w:pPr>
                  <w:r>
                    <w:rPr>
                      <w:rFonts w:hint="default" w:ascii="Times New Roman" w:hAnsi="Times New Roman" w:cs="Times New Roman"/>
                      <w:color w:val="FF0000"/>
                    </w:rPr>
                    <w:t>挥发性有机物污染工作防治方案》</w:t>
                  </w:r>
                </w:p>
              </w:tc>
              <w:tc>
                <w:tcPr>
                  <w:tcW w:w="594"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FF0000"/>
                    </w:rPr>
                  </w:pPr>
                  <w:r>
                    <w:rPr>
                      <w:rFonts w:hint="default" w:ascii="Times New Roman" w:hAnsi="Times New Roman" w:cs="Times New Roman"/>
                      <w:color w:val="FF0000"/>
                    </w:rPr>
                    <w:t>加大产业结构调整力度</w:t>
                  </w:r>
                </w:p>
              </w:tc>
              <w:tc>
                <w:tcPr>
                  <w:tcW w:w="2100" w:type="dxa"/>
                  <w:noWrap w:val="0"/>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cs="Times New Roman"/>
                      <w:color w:val="FF0000"/>
                    </w:rPr>
                  </w:pPr>
                  <w:r>
                    <w:rPr>
                      <w:rFonts w:hint="default" w:ascii="Times New Roman" w:hAnsi="Times New Roman" w:cs="Times New Roman"/>
                      <w:color w:val="FF0000"/>
                    </w:rPr>
                    <w:t>严格建设项目环境准入。提高VOCs排放重点行业环保准入门槛，严格控制新增污染物排放量。重点地区要严格限制石化、化工、包装印刷、工业涂装等高VOCs排放建设项目。新、改、扩建涉VOCs排放项目，应从源头加强控制，使用低（无）VOCs含量的原辅材料，加强废气收集，安装高效治理设施。</w:t>
                  </w:r>
                </w:p>
              </w:tc>
              <w:tc>
                <w:tcPr>
                  <w:tcW w:w="1596" w:type="dxa"/>
                  <w:noWrap w:val="0"/>
                  <w:vAlign w:val="center"/>
                </w:tcPr>
                <w:p>
                  <w:pPr>
                    <w:keepNext w:val="0"/>
                    <w:keepLines w:val="0"/>
                    <w:suppressLineNumbers w:val="0"/>
                    <w:adjustRightInd w:val="0"/>
                    <w:snapToGrid w:val="0"/>
                    <w:spacing w:before="0" w:beforeAutospacing="0" w:after="0" w:afterAutospacing="0" w:line="320" w:lineRule="exact"/>
                    <w:ind w:left="0" w:right="0"/>
                    <w:rPr>
                      <w:rFonts w:hint="default" w:ascii="Times New Roman" w:hAnsi="Times New Roman" w:cs="Times New Roman"/>
                      <w:color w:val="FF0000"/>
                    </w:rPr>
                  </w:pPr>
                  <w:r>
                    <w:rPr>
                      <w:rFonts w:hint="default" w:ascii="Times New Roman" w:hAnsi="Times New Roman" w:cs="Times New Roman"/>
                      <w:color w:val="FF0000"/>
                    </w:rPr>
                    <w:t>本项目产生有机废气，环评要求采用集气罩+活性炭吸附装置（净化效率≥</w:t>
                  </w:r>
                  <w:r>
                    <w:rPr>
                      <w:rFonts w:hint="eastAsia" w:ascii="Times New Roman" w:hAnsi="Times New Roman" w:cs="Times New Roman"/>
                      <w:color w:val="FF0000"/>
                      <w:lang w:val="en-US" w:eastAsia="zh-CN"/>
                    </w:rPr>
                    <w:t>70</w:t>
                  </w:r>
                  <w:r>
                    <w:rPr>
                      <w:rFonts w:hint="default" w:ascii="Times New Roman" w:hAnsi="Times New Roman" w:cs="Times New Roman"/>
                      <w:color w:val="FF0000"/>
                    </w:rPr>
                    <w:t>%）+15m排气筒，经处理后能够满足《挥发性有机物排放控制标准》（DB61/T 1061-2017）中相关排放限值，对周围环境影响较小</w:t>
                  </w:r>
                </w:p>
              </w:tc>
              <w:tc>
                <w:tcPr>
                  <w:tcW w:w="649"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FF0000"/>
                    </w:rPr>
                  </w:pPr>
                  <w:r>
                    <w:rPr>
                      <w:rFonts w:hint="eastAsia" w:ascii="Times New Roman" w:hAnsi="Times New Roman" w:cs="Times New Roman"/>
                      <w:color w:val="FF000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FF0000"/>
                    </w:rPr>
                  </w:pPr>
                  <w:r>
                    <w:rPr>
                      <w:rFonts w:hint="default" w:ascii="Times New Roman" w:hAnsi="Times New Roman" w:cs="Times New Roman"/>
                      <w:color w:val="FF0000"/>
                      <w:szCs w:val="21"/>
                    </w:rPr>
                    <w:t>《挥发性有机物无组织排放控制标准》</w:t>
                  </w:r>
                </w:p>
              </w:tc>
              <w:tc>
                <w:tcPr>
                  <w:tcW w:w="2694" w:type="dxa"/>
                  <w:gridSpan w:val="2"/>
                  <w:noWrap w:val="0"/>
                  <w:vAlign w:val="center"/>
                </w:tcPr>
                <w:p>
                  <w:pPr>
                    <w:keepNext w:val="0"/>
                    <w:keepLines w:val="0"/>
                    <w:suppressLineNumbers w:val="0"/>
                    <w:spacing w:before="0" w:beforeAutospacing="0" w:after="0" w:afterAutospacing="0"/>
                    <w:ind w:left="0" w:leftChars="0" w:right="0" w:rightChars="0"/>
                    <w:jc w:val="left"/>
                    <w:rPr>
                      <w:rFonts w:hint="default" w:ascii="Times New Roman" w:hAnsi="Times New Roman" w:cs="Times New Roman"/>
                      <w:color w:val="FF0000"/>
                    </w:rPr>
                  </w:pPr>
                  <w:r>
                    <w:rPr>
                      <w:rFonts w:hint="default" w:ascii="Times New Roman" w:hAnsi="Times New Roman" w:cs="Times New Roman"/>
                      <w:color w:val="FF0000"/>
                      <w:kern w:val="0"/>
                      <w:szCs w:val="21"/>
                    </w:rPr>
                    <w:t>VOCs</w:t>
                  </w:r>
                  <w:r>
                    <w:rPr>
                      <w:rFonts w:hint="default" w:ascii="Times New Roman" w:hAnsi="Times New Roman" w:cs="Times New Roman"/>
                      <w:color w:val="FF0000"/>
                      <w:kern w:val="0"/>
                      <w:szCs w:val="21"/>
                      <w:lang w:val="zh-TW" w:eastAsia="zh-TW"/>
                    </w:rPr>
                    <w:t>质量占比大于等于10%的含</w:t>
                  </w:r>
                  <w:r>
                    <w:rPr>
                      <w:rFonts w:hint="default" w:ascii="Times New Roman" w:hAnsi="Times New Roman" w:cs="Times New Roman"/>
                      <w:color w:val="FF0000"/>
                      <w:kern w:val="0"/>
                      <w:szCs w:val="21"/>
                    </w:rPr>
                    <w:t>VOCs</w:t>
                  </w:r>
                  <w:r>
                    <w:rPr>
                      <w:rFonts w:hint="default" w:ascii="Times New Roman" w:hAnsi="Times New Roman" w:cs="Times New Roman"/>
                      <w:color w:val="FF0000"/>
                      <w:kern w:val="0"/>
                      <w:szCs w:val="21"/>
                      <w:lang w:val="zh-TW" w:eastAsia="zh-TW"/>
                    </w:rPr>
                    <w:t>产品，其使用过程应采用密闭设备或在密闭空间内操作，废气应排至</w:t>
                  </w:r>
                  <w:r>
                    <w:rPr>
                      <w:rFonts w:hint="default" w:ascii="Times New Roman" w:hAnsi="Times New Roman" w:cs="Times New Roman"/>
                      <w:color w:val="FF0000"/>
                      <w:kern w:val="0"/>
                      <w:szCs w:val="21"/>
                    </w:rPr>
                    <w:t>VOCs</w:t>
                  </w:r>
                  <w:r>
                    <w:rPr>
                      <w:rFonts w:hint="default" w:ascii="Times New Roman" w:hAnsi="Times New Roman" w:cs="Times New Roman"/>
                      <w:color w:val="FF0000"/>
                      <w:kern w:val="0"/>
                      <w:szCs w:val="21"/>
                      <w:lang w:val="zh-TW" w:eastAsia="zh-TW"/>
                    </w:rPr>
                    <w:t>废气收集处理系统</w:t>
                  </w:r>
                  <w:r>
                    <w:rPr>
                      <w:rFonts w:hint="default" w:ascii="Times New Roman" w:hAnsi="Times New Roman" w:cs="Times New Roman"/>
                      <w:color w:val="FF0000"/>
                      <w:kern w:val="0"/>
                      <w:szCs w:val="21"/>
                      <w:lang w:val="zh-TW"/>
                    </w:rPr>
                    <w:t>；</w:t>
                  </w:r>
                  <w:r>
                    <w:rPr>
                      <w:rFonts w:hint="default" w:ascii="Times New Roman" w:hAnsi="Times New Roman" w:cs="Times New Roman"/>
                      <w:color w:val="FF0000"/>
                      <w:kern w:val="0"/>
                      <w:szCs w:val="21"/>
                      <w:lang w:val="zh-TW" w:eastAsia="zh-TW"/>
                    </w:rPr>
                    <w:t>无法密闭的，应采取局部气体收集措施，废气应</w:t>
                  </w:r>
                  <w:r>
                    <w:rPr>
                      <w:rFonts w:hint="default" w:ascii="Times New Roman" w:hAnsi="Times New Roman" w:cs="Times New Roman"/>
                      <w:color w:val="FF0000"/>
                      <w:kern w:val="0"/>
                      <w:szCs w:val="21"/>
                      <w:lang w:val="zh-TW"/>
                    </w:rPr>
                    <w:t>排</w:t>
                  </w:r>
                  <w:r>
                    <w:rPr>
                      <w:rFonts w:hint="default" w:ascii="Times New Roman" w:hAnsi="Times New Roman" w:cs="Times New Roman"/>
                      <w:color w:val="FF0000"/>
                      <w:kern w:val="0"/>
                      <w:szCs w:val="21"/>
                      <w:lang w:val="zh-TW" w:eastAsia="zh-TW"/>
                    </w:rPr>
                    <w:t>至</w:t>
                  </w:r>
                  <w:r>
                    <w:rPr>
                      <w:rFonts w:hint="default" w:ascii="Times New Roman" w:hAnsi="Times New Roman" w:cs="Times New Roman"/>
                      <w:color w:val="FF0000"/>
                      <w:kern w:val="0"/>
                      <w:szCs w:val="21"/>
                    </w:rPr>
                    <w:t>VOCs</w:t>
                  </w:r>
                  <w:r>
                    <w:rPr>
                      <w:rFonts w:hint="default" w:ascii="Times New Roman" w:hAnsi="Times New Roman" w:cs="Times New Roman"/>
                      <w:color w:val="FF0000"/>
                      <w:kern w:val="0"/>
                      <w:szCs w:val="21"/>
                      <w:lang w:val="zh-TW" w:eastAsia="zh-TW"/>
                    </w:rPr>
                    <w:t>废气收集处理系统。</w:t>
                  </w:r>
                </w:p>
              </w:tc>
              <w:tc>
                <w:tcPr>
                  <w:tcW w:w="159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kern w:val="0"/>
                      <w:sz w:val="21"/>
                      <w:szCs w:val="21"/>
                      <w:lang w:val="en-US" w:eastAsia="zh-CN" w:bidi="ar"/>
                    </w:rPr>
                  </w:pPr>
                  <w:r>
                    <w:rPr>
                      <w:rFonts w:hint="eastAsia" w:ascii="Times New Roman" w:hAnsi="Times New Roman" w:eastAsia="宋体" w:cs="Times New Roman"/>
                      <w:color w:val="FF0000"/>
                      <w:kern w:val="0"/>
                      <w:sz w:val="21"/>
                      <w:szCs w:val="21"/>
                      <w:lang w:val="en-US" w:eastAsia="zh-CN" w:bidi="ar"/>
                    </w:rPr>
                    <w:t>塑钢焊接</w:t>
                  </w:r>
                  <w:r>
                    <w:rPr>
                      <w:rFonts w:hint="default" w:ascii="Times New Roman" w:hAnsi="Times New Roman" w:eastAsia="宋体" w:cs="Times New Roman"/>
                      <w:color w:val="FF0000"/>
                      <w:kern w:val="0"/>
                      <w:sz w:val="21"/>
                      <w:szCs w:val="21"/>
                      <w:lang w:val="en-US" w:eastAsia="zh-CN" w:bidi="ar"/>
                    </w:rPr>
                    <w:t>产生的有机废气经</w:t>
                  </w:r>
                  <w:r>
                    <w:rPr>
                      <w:rFonts w:hint="default" w:ascii="Times New Roman" w:hAnsi="Times New Roman" w:cs="Times New Roman"/>
                      <w:color w:val="FF0000"/>
                      <w:sz w:val="21"/>
                      <w:szCs w:val="21"/>
                    </w:rPr>
                    <w:t>过滤棉+活性炭</w:t>
                  </w:r>
                  <w:r>
                    <w:rPr>
                      <w:rFonts w:hint="default" w:ascii="Times New Roman" w:hAnsi="Times New Roman" w:eastAsia="宋体" w:cs="Times New Roman"/>
                      <w:color w:val="FF0000"/>
                      <w:kern w:val="0"/>
                      <w:sz w:val="21"/>
                      <w:szCs w:val="21"/>
                      <w:lang w:val="en-US" w:eastAsia="zh-CN" w:bidi="ar"/>
                    </w:rPr>
                    <w:t>装置处理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FF0000"/>
                    </w:rPr>
                  </w:pPr>
                  <w:r>
                    <w:rPr>
                      <w:rFonts w:hint="default" w:ascii="Times New Roman" w:hAnsi="Times New Roman" w:eastAsia="宋体" w:cs="Times New Roman"/>
                      <w:color w:val="FF0000"/>
                      <w:kern w:val="0"/>
                      <w:sz w:val="21"/>
                      <w:szCs w:val="21"/>
                      <w:lang w:val="en-US" w:eastAsia="zh-CN" w:bidi="ar"/>
                    </w:rPr>
                    <w:t>达标后经排气筒排放</w:t>
                  </w:r>
                </w:p>
              </w:tc>
              <w:tc>
                <w:tcPr>
                  <w:tcW w:w="649"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cs="Times New Roman"/>
                      <w:color w:val="FF0000"/>
                      <w:lang w:val="en-US" w:eastAsia="zh-CN"/>
                    </w:rPr>
                  </w:pPr>
                  <w:r>
                    <w:rPr>
                      <w:rFonts w:hint="default" w:ascii="Times New Roman" w:hAnsi="Times New Roman" w:cs="Times New Roman"/>
                      <w:color w:val="FF0000"/>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FF0000"/>
                    </w:rPr>
                  </w:pPr>
                  <w:r>
                    <w:rPr>
                      <w:rFonts w:hint="default" w:ascii="Times New Roman" w:hAnsi="Times New Roman" w:cs="Times New Roman"/>
                      <w:color w:val="FF0000"/>
                      <w:szCs w:val="21"/>
                    </w:rPr>
                    <w:t>《2020年挥发性有机物治理攻坚方案》</w:t>
                  </w:r>
                </w:p>
              </w:tc>
              <w:tc>
                <w:tcPr>
                  <w:tcW w:w="2694" w:type="dxa"/>
                  <w:gridSpan w:val="2"/>
                  <w:noWrap w:val="0"/>
                  <w:vAlign w:val="center"/>
                </w:tcPr>
                <w:p>
                  <w:pPr>
                    <w:keepNext w:val="0"/>
                    <w:keepLines w:val="0"/>
                    <w:suppressLineNumbers w:val="0"/>
                    <w:spacing w:before="0" w:beforeAutospacing="0" w:after="0" w:afterAutospacing="0"/>
                    <w:ind w:left="0" w:leftChars="0" w:right="0" w:rightChars="0"/>
                    <w:jc w:val="left"/>
                    <w:rPr>
                      <w:rFonts w:hint="default" w:ascii="Times New Roman" w:hAnsi="Times New Roman" w:cs="Times New Roman"/>
                      <w:color w:val="FF0000"/>
                    </w:rPr>
                  </w:pPr>
                  <w:r>
                    <w:rPr>
                      <w:rFonts w:hint="default" w:ascii="Times New Roman" w:hAnsi="Times New Roman" w:cs="Times New Roman"/>
                      <w:color w:val="FF0000"/>
                      <w:szCs w:val="21"/>
                    </w:rPr>
                    <w:t>根据处理工艺要求，在处理设施达到正常运行条件后方可启动生产设备，在生产设备停止、残留VOCs废气收集处理完毕后，方可停运处理设施。VOCs废气处理系统发生故障或检修时，对应生产工艺设备应停止运行，待检修完毕后同步投入使用；因安全等因素生产工艺设备不能停止或不能及时停止运行的，应设置废气应急处理设施或采取其他替代措施。</w:t>
                  </w:r>
                </w:p>
              </w:tc>
              <w:tc>
                <w:tcPr>
                  <w:tcW w:w="159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FF0000"/>
                    </w:rPr>
                  </w:pPr>
                  <w:r>
                    <w:rPr>
                      <w:rFonts w:hint="eastAsia" w:ascii="Times New Roman" w:hAnsi="Times New Roman" w:cs="Times New Roman"/>
                      <w:color w:val="FF0000"/>
                      <w:szCs w:val="21"/>
                      <w:lang w:val="en-US" w:eastAsia="zh-CN"/>
                    </w:rPr>
                    <w:t>本项目塑钢焊接工序</w:t>
                  </w:r>
                  <w:r>
                    <w:rPr>
                      <w:rFonts w:hint="default" w:ascii="Times New Roman" w:hAnsi="Times New Roman" w:cs="Times New Roman"/>
                      <w:color w:val="FF0000"/>
                      <w:szCs w:val="21"/>
                    </w:rPr>
                    <w:t>VOCs治理措施</w:t>
                  </w:r>
                  <w:r>
                    <w:rPr>
                      <w:rFonts w:hint="eastAsia" w:ascii="Times New Roman" w:hAnsi="Times New Roman" w:cs="Times New Roman"/>
                      <w:color w:val="FF0000"/>
                      <w:szCs w:val="21"/>
                      <w:lang w:val="en-US" w:eastAsia="zh-CN"/>
                    </w:rPr>
                    <w:t>为活性炭，</w:t>
                  </w:r>
                  <w:r>
                    <w:rPr>
                      <w:rFonts w:hint="default" w:ascii="Times New Roman" w:hAnsi="Times New Roman" w:cs="Times New Roman"/>
                      <w:color w:val="FF0000"/>
                      <w:szCs w:val="21"/>
                    </w:rPr>
                    <w:t>在生产停止一段时间后停止运行治理设施，确保有机废气全部收集治理；治理设施发生故障或检修时，对应生产工艺设备应停止运行，待检修完毕后同步投入使用。</w:t>
                  </w:r>
                </w:p>
              </w:tc>
              <w:tc>
                <w:tcPr>
                  <w:tcW w:w="649"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cs="Times New Roman"/>
                      <w:color w:val="FF0000"/>
                      <w:lang w:val="en-US" w:eastAsia="zh-CN"/>
                    </w:rPr>
                  </w:pPr>
                  <w:r>
                    <w:rPr>
                      <w:rFonts w:hint="default" w:ascii="Times New Roman" w:hAnsi="Times New Roman" w:cs="Times New Roman"/>
                      <w:color w:val="FF0000"/>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6"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imes New Roman" w:hAnsi="Times New Roman" w:cs="Times New Roman"/>
                      <w:color w:val="FF0000"/>
                      <w:lang w:eastAsia="zh-CN"/>
                    </w:rPr>
                  </w:pPr>
                  <w:r>
                    <w:rPr>
                      <w:rFonts w:hint="default" w:ascii="Times New Roman" w:hAnsi="Times New Roman" w:cs="Times New Roman"/>
                      <w:color w:val="FF0000"/>
                    </w:rPr>
                    <w:t>陕西省人民政府关于铁腕治霾打赢蓝天保卫战三年行动方案（2018—2020年）</w:t>
                  </w:r>
                </w:p>
              </w:tc>
              <w:tc>
                <w:tcPr>
                  <w:tcW w:w="269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cs="Times New Roman"/>
                      <w:color w:val="FF0000"/>
                    </w:rPr>
                  </w:pPr>
                  <w:r>
                    <w:rPr>
                      <w:rFonts w:hint="default" w:ascii="Times New Roman" w:hAnsi="Times New Roman" w:eastAsia="宋体" w:cs="Times New Roman"/>
                      <w:color w:val="FF0000"/>
                      <w:kern w:val="0"/>
                      <w:sz w:val="21"/>
                      <w:szCs w:val="21"/>
                      <w:lang w:val="en-US" w:eastAsia="zh-CN" w:bidi="ar"/>
                    </w:rPr>
                    <w:t>实施</w:t>
                  </w:r>
                  <w:r>
                    <w:rPr>
                      <w:rFonts w:hint="default" w:ascii="Times New Roman" w:hAnsi="Times New Roman" w:eastAsia="TimesNewRomanPSMT" w:cs="Times New Roman"/>
                      <w:color w:val="FF0000"/>
                      <w:kern w:val="0"/>
                      <w:sz w:val="21"/>
                      <w:szCs w:val="21"/>
                      <w:lang w:val="en-US" w:eastAsia="zh-CN" w:bidi="ar"/>
                    </w:rPr>
                    <w:t>VOCs</w:t>
                  </w:r>
                  <w:r>
                    <w:rPr>
                      <w:rFonts w:hint="default" w:ascii="Times New Roman" w:hAnsi="Times New Roman" w:eastAsia="宋体" w:cs="Times New Roman"/>
                      <w:color w:val="FF0000"/>
                      <w:kern w:val="0"/>
                      <w:sz w:val="21"/>
                      <w:szCs w:val="21"/>
                      <w:lang w:val="en-US" w:eastAsia="zh-CN" w:bidi="ar"/>
                    </w:rPr>
                    <w:t>专项整治方案。各市制订石化、化工、工业涂装、包装印刷、家具、电子制造、工程机械制造等</w:t>
                  </w:r>
                  <w:r>
                    <w:rPr>
                      <w:rFonts w:hint="default" w:ascii="Times New Roman" w:hAnsi="Times New Roman" w:eastAsia="TimesNewRomanPSMT" w:cs="Times New Roman"/>
                      <w:color w:val="FF0000"/>
                      <w:kern w:val="0"/>
                      <w:sz w:val="21"/>
                      <w:szCs w:val="21"/>
                      <w:lang w:val="en-US" w:eastAsia="zh-CN" w:bidi="ar"/>
                    </w:rPr>
                    <w:t>VOCs</w:t>
                  </w:r>
                  <w:r>
                    <w:rPr>
                      <w:rFonts w:hint="default" w:ascii="Times New Roman" w:hAnsi="Times New Roman" w:eastAsia="宋体" w:cs="Times New Roman"/>
                      <w:color w:val="FF0000"/>
                      <w:kern w:val="0"/>
                      <w:sz w:val="21"/>
                      <w:szCs w:val="21"/>
                      <w:lang w:val="en-US" w:eastAsia="zh-CN" w:bidi="ar"/>
                    </w:rPr>
                    <w:t>排放重点行业挥发性有机物整治方案。在煤化工行业开展泄漏检测与修复。关中地区禁止建设生产和使用高</w:t>
                  </w:r>
                  <w:r>
                    <w:rPr>
                      <w:rFonts w:hint="default" w:ascii="Times New Roman" w:hAnsi="Times New Roman" w:eastAsia="TimesNewRomanPSMT" w:cs="Times New Roman"/>
                      <w:color w:val="FF0000"/>
                      <w:kern w:val="0"/>
                      <w:sz w:val="21"/>
                      <w:szCs w:val="21"/>
                      <w:lang w:val="en-US" w:eastAsia="zh-CN" w:bidi="ar"/>
                    </w:rPr>
                    <w:t>VOCs</w:t>
                  </w:r>
                  <w:r>
                    <w:rPr>
                      <w:rFonts w:hint="default" w:ascii="Times New Roman" w:hAnsi="Times New Roman" w:eastAsia="宋体" w:cs="Times New Roman"/>
                      <w:color w:val="FF0000"/>
                      <w:kern w:val="0"/>
                      <w:sz w:val="21"/>
                      <w:szCs w:val="21"/>
                      <w:lang w:val="en-US" w:eastAsia="zh-CN" w:bidi="ar"/>
                    </w:rPr>
                    <w:t>含量的溶剂型涂料、油墨、胶粘剂等项目，开展</w:t>
                  </w:r>
                  <w:r>
                    <w:rPr>
                      <w:rFonts w:hint="default" w:ascii="Times New Roman" w:hAnsi="Times New Roman" w:eastAsia="TimesNewRomanPSMT" w:cs="Times New Roman"/>
                      <w:color w:val="FF0000"/>
                      <w:kern w:val="0"/>
                      <w:sz w:val="21"/>
                      <w:szCs w:val="21"/>
                      <w:lang w:val="en-US" w:eastAsia="zh-CN" w:bidi="ar"/>
                    </w:rPr>
                    <w:t>VOCs</w:t>
                  </w:r>
                  <w:r>
                    <w:rPr>
                      <w:rFonts w:hint="default" w:ascii="Times New Roman" w:hAnsi="Times New Roman" w:eastAsia="宋体" w:cs="Times New Roman"/>
                      <w:color w:val="FF0000"/>
                      <w:kern w:val="0"/>
                      <w:sz w:val="21"/>
                      <w:szCs w:val="21"/>
                      <w:lang w:val="en-US" w:eastAsia="zh-CN" w:bidi="ar"/>
                    </w:rPr>
                    <w:t>整治专项执 法行动，严厉打击违法排污行为，对治理效果差、技术服务能力弱、运营管理水平低的治理单位，公布名单，实行联合惩戒，扶持培育</w:t>
                  </w:r>
                  <w:r>
                    <w:rPr>
                      <w:rFonts w:hint="default" w:ascii="Times New Roman" w:hAnsi="Times New Roman" w:eastAsia="TimesNewRomanPSMT" w:cs="Times New Roman"/>
                      <w:color w:val="FF0000"/>
                      <w:kern w:val="0"/>
                      <w:sz w:val="21"/>
                      <w:szCs w:val="21"/>
                      <w:lang w:val="en-US" w:eastAsia="zh-CN" w:bidi="ar"/>
                    </w:rPr>
                    <w:t>VOCs</w:t>
                  </w:r>
                  <w:r>
                    <w:rPr>
                      <w:rFonts w:hint="default" w:ascii="Times New Roman" w:hAnsi="Times New Roman" w:eastAsia="宋体" w:cs="Times New Roman"/>
                      <w:color w:val="FF0000"/>
                      <w:kern w:val="0"/>
                      <w:sz w:val="21"/>
                      <w:szCs w:val="21"/>
                      <w:lang w:val="en-US" w:eastAsia="zh-CN" w:bidi="ar"/>
                    </w:rPr>
                    <w:t>治理和服务专业化规模化龙头企业。</w:t>
                  </w:r>
                </w:p>
              </w:tc>
              <w:tc>
                <w:tcPr>
                  <w:tcW w:w="159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eastAsiaTheme="minorEastAsia"/>
                      <w:color w:val="FF0000"/>
                      <w:lang w:val="en-US" w:eastAsia="zh-CN"/>
                    </w:rPr>
                  </w:pPr>
                  <w:r>
                    <w:rPr>
                      <w:rFonts w:hint="default" w:ascii="Times New Roman" w:hAnsi="Times New Roman" w:eastAsia="宋体" w:cs="Times New Roman"/>
                      <w:color w:val="FF0000"/>
                      <w:kern w:val="0"/>
                      <w:sz w:val="21"/>
                      <w:szCs w:val="21"/>
                      <w:lang w:val="en-US" w:eastAsia="zh-CN" w:bidi="ar"/>
                    </w:rPr>
                    <w:t>本项目加工过程</w:t>
                  </w:r>
                  <w:r>
                    <w:rPr>
                      <w:rFonts w:hint="eastAsia" w:ascii="Times New Roman" w:hAnsi="Times New Roman" w:eastAsia="宋体" w:cs="Times New Roman"/>
                      <w:color w:val="FF0000"/>
                      <w:kern w:val="0"/>
                      <w:sz w:val="21"/>
                      <w:szCs w:val="21"/>
                      <w:lang w:val="en-US" w:eastAsia="zh-CN" w:bidi="ar"/>
                    </w:rPr>
                    <w:t>焊接过程</w:t>
                  </w:r>
                  <w:r>
                    <w:rPr>
                      <w:rFonts w:hint="default" w:ascii="Times New Roman" w:hAnsi="Times New Roman" w:eastAsia="宋体" w:cs="Times New Roman"/>
                      <w:color w:val="FF0000"/>
                      <w:kern w:val="0"/>
                      <w:sz w:val="21"/>
                      <w:szCs w:val="21"/>
                      <w:lang w:val="en-US" w:eastAsia="zh-CN" w:bidi="ar"/>
                    </w:rPr>
                    <w:t>有机废气经</w:t>
                  </w:r>
                  <w:r>
                    <w:rPr>
                      <w:rFonts w:hint="default" w:ascii="Times New Roman" w:hAnsi="Times New Roman" w:cs="Times New Roman"/>
                      <w:color w:val="FF0000"/>
                      <w:sz w:val="21"/>
                      <w:szCs w:val="21"/>
                    </w:rPr>
                    <w:t>活性炭</w:t>
                  </w:r>
                  <w:r>
                    <w:rPr>
                      <w:rFonts w:hint="default" w:ascii="Times New Roman" w:hAnsi="Times New Roman" w:eastAsia="宋体" w:cs="Times New Roman"/>
                      <w:color w:val="FF0000"/>
                      <w:kern w:val="0"/>
                      <w:sz w:val="21"/>
                      <w:szCs w:val="21"/>
                      <w:lang w:val="en-US" w:eastAsia="zh-CN" w:bidi="ar"/>
                    </w:rPr>
                    <w:t>吸附装置处理达标后经排气筒排放</w:t>
                  </w:r>
                  <w:r>
                    <w:rPr>
                      <w:rFonts w:hint="eastAsia" w:ascii="Times New Roman" w:hAnsi="Times New Roman" w:cs="Times New Roman"/>
                      <w:color w:val="FF0000"/>
                      <w:sz w:val="21"/>
                      <w:szCs w:val="21"/>
                      <w:lang w:val="en-US" w:eastAsia="zh-CN"/>
                    </w:rPr>
                    <w:t>，</w:t>
                  </w:r>
                  <w:r>
                    <w:rPr>
                      <w:rFonts w:hint="default" w:ascii="Times New Roman" w:hAnsi="Times New Roman" w:eastAsia="宋体" w:cs="Times New Roman"/>
                      <w:color w:val="FF0000"/>
                      <w:kern w:val="0"/>
                      <w:sz w:val="21"/>
                      <w:szCs w:val="21"/>
                      <w:lang w:val="en-US" w:eastAsia="zh-CN" w:bidi="ar"/>
                    </w:rPr>
                    <w:t>符合该行动方案要求</w:t>
                  </w:r>
                </w:p>
              </w:tc>
              <w:tc>
                <w:tcPr>
                  <w:tcW w:w="649"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FF0000"/>
                      <w:lang w:val="en-US" w:eastAsia="zh-CN"/>
                    </w:rPr>
                  </w:pPr>
                  <w:r>
                    <w:rPr>
                      <w:rFonts w:hint="eastAsia" w:ascii="Times New Roman" w:hAnsi="Times New Roman" w:cs="Times New Roman"/>
                      <w:color w:val="FF0000"/>
                      <w:lang w:val="en-US" w:eastAsia="zh-CN"/>
                    </w:rPr>
                    <w:t>符合</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textAlignment w:val="auto"/>
              <w:rPr>
                <w:rFonts w:hint="default" w:ascii="Times New Roman" w:hAnsi="Times New Roman" w:cs="Times New Roman"/>
                <w:color w:val="FF0000"/>
                <w:sz w:val="21"/>
                <w:szCs w:val="21"/>
                <w:highlight w:val="none"/>
                <w:lang w:val="en-US" w:eastAsia="zh-CN"/>
              </w:rPr>
            </w:pPr>
            <w:r>
              <w:rPr>
                <w:rFonts w:hint="default" w:ascii="Times New Roman" w:hAnsi="Times New Roman" w:cs="Times New Roman"/>
                <w:color w:val="FF0000"/>
                <w:sz w:val="21"/>
                <w:szCs w:val="21"/>
                <w:highlight w:val="none"/>
                <w:lang w:val="en-US" w:eastAsia="zh-CN"/>
              </w:rPr>
              <w:t>综上所述，项目建设内容与相关环保措施均与以上规划、相关政策相符。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2" w:firstLineChars="200"/>
              <w:jc w:val="both"/>
              <w:textAlignment w:val="auto"/>
              <w:rPr>
                <w:rFonts w:hint="default" w:ascii="Times New Roman" w:hAnsi="Times New Roman" w:cs="Times New Roman"/>
                <w:b/>
                <w:bCs/>
                <w:color w:val="FF0000"/>
                <w:szCs w:val="21"/>
              </w:rPr>
            </w:pPr>
            <w:r>
              <w:rPr>
                <w:rFonts w:hint="eastAsia" w:ascii="Times New Roman" w:hAnsi="Times New Roman" w:cs="Times New Roman"/>
                <w:b/>
                <w:bCs/>
                <w:color w:val="FF0000"/>
                <w:szCs w:val="21"/>
                <w:lang w:val="en-US" w:eastAsia="zh-CN"/>
              </w:rPr>
              <w:t>4</w:t>
            </w:r>
            <w:r>
              <w:rPr>
                <w:rFonts w:hint="default" w:ascii="Times New Roman" w:hAnsi="Times New Roman" w:cs="Times New Roman"/>
                <w:b/>
                <w:bCs/>
                <w:color w:val="FF0000"/>
                <w:szCs w:val="21"/>
                <w:lang w:val="en-US" w:eastAsia="zh-CN"/>
              </w:rPr>
              <w:t>、</w:t>
            </w:r>
            <w:r>
              <w:rPr>
                <w:rFonts w:hint="default" w:ascii="Times New Roman" w:hAnsi="Times New Roman" w:cs="Times New Roman"/>
                <w:b/>
                <w:bCs/>
                <w:color w:val="FF0000"/>
                <w:szCs w:val="21"/>
              </w:rPr>
              <w:t>与</w:t>
            </w:r>
            <w:r>
              <w:rPr>
                <w:rFonts w:hint="eastAsia" w:ascii="Times New Roman" w:hAnsi="Times New Roman" w:cs="Times New Roman"/>
                <w:b/>
                <w:bCs/>
                <w:color w:val="FF0000"/>
                <w:szCs w:val="21"/>
                <w:lang w:eastAsia="zh-CN"/>
              </w:rPr>
              <w:t>“</w:t>
            </w:r>
            <w:r>
              <w:rPr>
                <w:rFonts w:hint="default" w:ascii="Times New Roman" w:hAnsi="Times New Roman" w:cs="Times New Roman"/>
                <w:b/>
                <w:bCs/>
                <w:color w:val="FF0000"/>
                <w:szCs w:val="21"/>
              </w:rPr>
              <w:t>三线一单</w:t>
            </w:r>
            <w:r>
              <w:rPr>
                <w:rFonts w:hint="eastAsia" w:ascii="Times New Roman" w:hAnsi="Times New Roman" w:cs="Times New Roman"/>
                <w:b/>
                <w:bCs/>
                <w:color w:val="FF0000"/>
                <w:szCs w:val="21"/>
                <w:lang w:eastAsia="zh-CN"/>
              </w:rPr>
              <w:t>”</w:t>
            </w:r>
            <w:r>
              <w:rPr>
                <w:rFonts w:hint="default" w:ascii="Times New Roman" w:hAnsi="Times New Roman" w:cs="Times New Roman"/>
                <w:b/>
                <w:bCs/>
                <w:color w:val="FF0000"/>
                <w:szCs w:val="21"/>
              </w:rPr>
              <w:t>的符合性分析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jc w:val="both"/>
              <w:textAlignment w:val="auto"/>
              <w:rPr>
                <w:rFonts w:hint="default" w:ascii="Times New Roman" w:hAnsi="Times New Roman" w:cs="Times New Roman"/>
                <w:color w:val="FF0000"/>
                <w:szCs w:val="21"/>
              </w:rPr>
            </w:pPr>
            <w:r>
              <w:rPr>
                <w:rFonts w:hint="default" w:ascii="Times New Roman" w:hAnsi="Times New Roman" w:cs="Times New Roman"/>
                <w:color w:val="FF0000"/>
                <w:szCs w:val="21"/>
              </w:rPr>
              <w:fldChar w:fldCharType="begin"/>
            </w:r>
            <w:r>
              <w:rPr>
                <w:rFonts w:hint="default" w:ascii="Times New Roman" w:hAnsi="Times New Roman" w:cs="Times New Roman"/>
                <w:color w:val="FF0000"/>
                <w:szCs w:val="21"/>
              </w:rPr>
              <w:instrText xml:space="preserve"> = 1 \* GB3 </w:instrText>
            </w:r>
            <w:r>
              <w:rPr>
                <w:rFonts w:hint="default" w:ascii="Times New Roman" w:hAnsi="Times New Roman" w:cs="Times New Roman"/>
                <w:color w:val="FF0000"/>
                <w:szCs w:val="21"/>
              </w:rPr>
              <w:fldChar w:fldCharType="separate"/>
            </w:r>
            <w:r>
              <w:rPr>
                <w:rFonts w:hint="default" w:ascii="Times New Roman" w:hAnsi="Times New Roman" w:cs="Times New Roman"/>
                <w:color w:val="FF0000"/>
                <w:szCs w:val="21"/>
              </w:rPr>
              <w:t>①</w:t>
            </w:r>
            <w:r>
              <w:rPr>
                <w:rFonts w:hint="default" w:ascii="Times New Roman" w:hAnsi="Times New Roman" w:cs="Times New Roman"/>
                <w:color w:val="FF0000"/>
                <w:szCs w:val="21"/>
              </w:rPr>
              <w:fldChar w:fldCharType="end"/>
            </w:r>
            <w:r>
              <w:rPr>
                <w:rFonts w:hint="default" w:ascii="Times New Roman" w:hAnsi="Times New Roman" w:cs="Times New Roman"/>
                <w:color w:val="FF0000"/>
                <w:szCs w:val="21"/>
              </w:rPr>
              <w:t>生态保护红线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jc w:val="both"/>
              <w:textAlignment w:val="auto"/>
              <w:rPr>
                <w:rFonts w:hint="default" w:ascii="Times New Roman" w:hAnsi="Times New Roman" w:cs="Times New Roman"/>
                <w:color w:val="FF0000"/>
                <w:szCs w:val="21"/>
              </w:rPr>
            </w:pPr>
            <w:r>
              <w:rPr>
                <w:rFonts w:hint="default" w:ascii="Times New Roman" w:hAnsi="Times New Roman" w:cs="Times New Roman"/>
                <w:color w:val="FF0000"/>
                <w:szCs w:val="21"/>
              </w:rPr>
              <w:t>根据中共中央办公厅、国务院办公厅印发的《关于划定并严守生态保护红线的若干意见》（2017年2月7日）和环境保护部印发的《生态红线划定技术指南》（环办生态[2017]48号）</w:t>
            </w:r>
            <w:r>
              <w:rPr>
                <w:rFonts w:hint="eastAsia" w:ascii="Times New Roman" w:hAnsi="Times New Roman" w:cs="Times New Roman"/>
                <w:color w:val="FF0000"/>
                <w:szCs w:val="21"/>
                <w:lang w:val="en-US" w:eastAsia="zh-CN"/>
              </w:rPr>
              <w:t>以及陕西省生态环境厅发布的</w:t>
            </w:r>
            <w:r>
              <w:rPr>
                <w:rFonts w:hint="default" w:ascii="Times New Roman" w:hAnsi="Times New Roman" w:cs="Times New Roman"/>
                <w:color w:val="FF0000"/>
                <w:szCs w:val="21"/>
              </w:rPr>
              <w:t>《关于加快实施</w:t>
            </w:r>
            <w:r>
              <w:rPr>
                <w:rFonts w:hint="eastAsia" w:ascii="Times New Roman" w:hAnsi="Times New Roman" w:cs="Times New Roman"/>
                <w:color w:val="FF0000"/>
                <w:szCs w:val="21"/>
                <w:lang w:eastAsia="zh-CN"/>
              </w:rPr>
              <w:t>“</w:t>
            </w:r>
            <w:r>
              <w:rPr>
                <w:rFonts w:hint="default" w:ascii="Times New Roman" w:hAnsi="Times New Roman" w:cs="Times New Roman"/>
                <w:color w:val="FF0000"/>
                <w:szCs w:val="21"/>
              </w:rPr>
              <w:t>三线一单</w:t>
            </w:r>
            <w:r>
              <w:rPr>
                <w:rFonts w:hint="eastAsia" w:ascii="Times New Roman" w:hAnsi="Times New Roman" w:cs="Times New Roman"/>
                <w:color w:val="FF0000"/>
                <w:szCs w:val="21"/>
                <w:lang w:eastAsia="zh-CN"/>
              </w:rPr>
              <w:t>”</w:t>
            </w:r>
            <w:r>
              <w:rPr>
                <w:rFonts w:hint="default" w:ascii="Times New Roman" w:hAnsi="Times New Roman" w:cs="Times New Roman"/>
                <w:color w:val="FF0000"/>
                <w:szCs w:val="21"/>
              </w:rPr>
              <w:t>生态环境分区管控的意见》（陕政发〔2020〕11号），本项目占地范围内不涉及</w:t>
            </w:r>
            <w:r>
              <w:rPr>
                <w:rFonts w:hint="eastAsia" w:ascii="Times New Roman" w:hAnsi="Times New Roman" w:cs="Times New Roman"/>
                <w:color w:val="FF0000"/>
                <w:szCs w:val="21"/>
                <w:lang w:eastAsia="zh-CN"/>
              </w:rPr>
              <w:t>“</w:t>
            </w:r>
            <w:r>
              <w:rPr>
                <w:rFonts w:hint="default" w:ascii="Times New Roman" w:hAnsi="Times New Roman" w:cs="Times New Roman"/>
                <w:color w:val="FF0000"/>
                <w:szCs w:val="21"/>
              </w:rPr>
              <w:t>国家公园、自然保护区、森林公园的生态保育区和核心景观区、风景名胜区的核心景区、地质公园的地质遗迹保护区、世界自然遗产的核心区和缓冲区、湿地公园的湿地保育区和恢复重建区、饮用水水源地的一级保护区、水产种质资源保护区的核心区、其他类型禁止开发区的核心保护区</w:t>
            </w:r>
            <w:r>
              <w:rPr>
                <w:rFonts w:hint="eastAsia" w:ascii="Times New Roman" w:hAnsi="Times New Roman" w:cs="Times New Roman"/>
                <w:color w:val="FF0000"/>
                <w:szCs w:val="21"/>
                <w:lang w:eastAsia="zh-CN"/>
              </w:rPr>
              <w:t>”</w:t>
            </w:r>
            <w:r>
              <w:rPr>
                <w:rFonts w:hint="default" w:ascii="Times New Roman" w:hAnsi="Times New Roman" w:cs="Times New Roman"/>
                <w:color w:val="FF0000"/>
                <w:szCs w:val="21"/>
              </w:rPr>
              <w:t>等需划入生态保护红线的国家级和省级禁止开发区。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jc w:val="both"/>
              <w:textAlignment w:val="auto"/>
              <w:rPr>
                <w:rFonts w:hint="default" w:ascii="Times New Roman" w:hAnsi="Times New Roman" w:cs="Times New Roman"/>
                <w:color w:val="FF0000"/>
                <w:szCs w:val="21"/>
              </w:rPr>
            </w:pPr>
            <w:r>
              <w:rPr>
                <w:rFonts w:hint="default" w:ascii="Times New Roman" w:hAnsi="Times New Roman" w:cs="Times New Roman"/>
                <w:color w:val="FF0000"/>
                <w:szCs w:val="21"/>
              </w:rPr>
              <w:fldChar w:fldCharType="begin"/>
            </w:r>
            <w:r>
              <w:rPr>
                <w:rFonts w:hint="default" w:ascii="Times New Roman" w:hAnsi="Times New Roman" w:cs="Times New Roman"/>
                <w:color w:val="FF0000"/>
                <w:szCs w:val="21"/>
              </w:rPr>
              <w:instrText xml:space="preserve"> = 2 \* GB3 </w:instrText>
            </w:r>
            <w:r>
              <w:rPr>
                <w:rFonts w:hint="default" w:ascii="Times New Roman" w:hAnsi="Times New Roman" w:cs="Times New Roman"/>
                <w:color w:val="FF0000"/>
                <w:szCs w:val="21"/>
              </w:rPr>
              <w:fldChar w:fldCharType="separate"/>
            </w:r>
            <w:r>
              <w:rPr>
                <w:rFonts w:hint="default" w:ascii="Times New Roman" w:hAnsi="Times New Roman" w:cs="Times New Roman"/>
                <w:color w:val="FF0000"/>
                <w:szCs w:val="21"/>
              </w:rPr>
              <w:t>②</w:t>
            </w:r>
            <w:r>
              <w:rPr>
                <w:rFonts w:hint="default" w:ascii="Times New Roman" w:hAnsi="Times New Roman" w:cs="Times New Roman"/>
                <w:color w:val="FF0000"/>
                <w:szCs w:val="21"/>
              </w:rPr>
              <w:fldChar w:fldCharType="end"/>
            </w:r>
            <w:r>
              <w:rPr>
                <w:rFonts w:hint="default" w:ascii="Times New Roman" w:hAnsi="Times New Roman" w:cs="Times New Roman"/>
                <w:color w:val="FF0000"/>
                <w:szCs w:val="21"/>
              </w:rPr>
              <w:t>环境质量底线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jc w:val="both"/>
              <w:textAlignment w:val="auto"/>
              <w:rPr>
                <w:rFonts w:hint="default" w:ascii="Times New Roman" w:hAnsi="Times New Roman" w:cs="Times New Roman"/>
                <w:color w:val="FF0000"/>
                <w:szCs w:val="21"/>
              </w:rPr>
            </w:pPr>
            <w:r>
              <w:rPr>
                <w:rFonts w:hint="eastAsia" w:ascii="Times New Roman" w:hAnsi="Times New Roman" w:cs="Times New Roman"/>
                <w:color w:val="FF0000"/>
                <w:szCs w:val="21"/>
                <w:lang w:val="en-US" w:eastAsia="zh-CN"/>
              </w:rPr>
              <w:t>西咸新区秦汉新城</w:t>
            </w:r>
            <w:r>
              <w:rPr>
                <w:rFonts w:hint="default" w:ascii="Times New Roman" w:hAnsi="Times New Roman" w:cs="Times New Roman"/>
                <w:color w:val="FF0000"/>
                <w:szCs w:val="21"/>
              </w:rPr>
              <w:t>为大气环境非达标区，项目</w:t>
            </w:r>
            <w:r>
              <w:rPr>
                <w:rFonts w:hint="eastAsia" w:ascii="Times New Roman" w:hAnsi="Times New Roman" w:cs="Times New Roman"/>
                <w:color w:val="FF0000"/>
                <w:szCs w:val="21"/>
                <w:lang w:val="en-US" w:eastAsia="zh-CN"/>
              </w:rPr>
              <w:t>排放废气污染物经处理后可达标排放</w:t>
            </w:r>
            <w:r>
              <w:rPr>
                <w:rFonts w:hint="default" w:ascii="Times New Roman" w:hAnsi="Times New Roman" w:cs="Times New Roman"/>
                <w:color w:val="FF0000"/>
                <w:szCs w:val="21"/>
              </w:rPr>
              <w:t>，</w:t>
            </w:r>
            <w:r>
              <w:rPr>
                <w:rFonts w:hint="eastAsia" w:ascii="Times New Roman" w:hAnsi="Times New Roman" w:cs="Times New Roman"/>
                <w:color w:val="FF0000"/>
                <w:szCs w:val="21"/>
                <w:lang w:val="en-US" w:eastAsia="zh-CN"/>
              </w:rPr>
              <w:t>生活污水经化粪池处理后定期清掏施肥</w:t>
            </w:r>
            <w:r>
              <w:rPr>
                <w:rFonts w:hint="eastAsia" w:ascii="Times New Roman" w:hAnsi="Times New Roman" w:cs="Times New Roman"/>
                <w:color w:val="FF0000"/>
                <w:szCs w:val="21"/>
                <w:lang w:eastAsia="zh-CN"/>
              </w:rPr>
              <w:t>，本项目运营后对区域内环境影响较小，环境质量可以保持现有水平。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jc w:val="both"/>
              <w:textAlignment w:val="auto"/>
              <w:rPr>
                <w:rFonts w:hint="default" w:ascii="Times New Roman" w:hAnsi="Times New Roman" w:cs="Times New Roman"/>
                <w:color w:val="FF0000"/>
                <w:szCs w:val="21"/>
              </w:rPr>
            </w:pPr>
            <w:r>
              <w:rPr>
                <w:rFonts w:hint="default" w:ascii="Times New Roman" w:hAnsi="Times New Roman" w:cs="Times New Roman"/>
                <w:color w:val="FF0000"/>
                <w:szCs w:val="21"/>
              </w:rPr>
              <w:fldChar w:fldCharType="begin"/>
            </w:r>
            <w:r>
              <w:rPr>
                <w:rFonts w:hint="default" w:ascii="Times New Roman" w:hAnsi="Times New Roman" w:cs="Times New Roman"/>
                <w:color w:val="FF0000"/>
                <w:szCs w:val="21"/>
              </w:rPr>
              <w:instrText xml:space="preserve"> = 3 \* GB3 </w:instrText>
            </w:r>
            <w:r>
              <w:rPr>
                <w:rFonts w:hint="default" w:ascii="Times New Roman" w:hAnsi="Times New Roman" w:cs="Times New Roman"/>
                <w:color w:val="FF0000"/>
                <w:szCs w:val="21"/>
              </w:rPr>
              <w:fldChar w:fldCharType="separate"/>
            </w:r>
            <w:r>
              <w:rPr>
                <w:rFonts w:hint="default" w:ascii="Times New Roman" w:hAnsi="Times New Roman" w:cs="Times New Roman"/>
                <w:color w:val="FF0000"/>
                <w:szCs w:val="21"/>
              </w:rPr>
              <w:t>③</w:t>
            </w:r>
            <w:r>
              <w:rPr>
                <w:rFonts w:hint="default" w:ascii="Times New Roman" w:hAnsi="Times New Roman" w:cs="Times New Roman"/>
                <w:color w:val="FF0000"/>
                <w:szCs w:val="21"/>
              </w:rPr>
              <w:fldChar w:fldCharType="end"/>
            </w:r>
            <w:r>
              <w:rPr>
                <w:rFonts w:hint="default" w:ascii="Times New Roman" w:hAnsi="Times New Roman" w:cs="Times New Roman"/>
                <w:color w:val="FF0000"/>
                <w:szCs w:val="21"/>
              </w:rPr>
              <w:t>资源利用上线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jc w:val="both"/>
              <w:textAlignment w:val="auto"/>
              <w:rPr>
                <w:rFonts w:hint="default" w:ascii="Times New Roman" w:hAnsi="Times New Roman" w:cs="Times New Roman"/>
                <w:color w:val="FF0000"/>
                <w:szCs w:val="21"/>
              </w:rPr>
            </w:pPr>
            <w:r>
              <w:rPr>
                <w:rFonts w:hint="default" w:ascii="Times New Roman" w:hAnsi="Times New Roman" w:cs="Times New Roman"/>
                <w:color w:val="FF0000"/>
                <w:szCs w:val="21"/>
              </w:rPr>
              <w:t>本项目所用原料</w:t>
            </w:r>
            <w:r>
              <w:rPr>
                <w:rFonts w:hint="eastAsia" w:ascii="Times New Roman" w:hAnsi="Times New Roman" w:cs="Times New Roman"/>
                <w:color w:val="FF0000"/>
                <w:szCs w:val="21"/>
                <w:lang w:val="en-US" w:eastAsia="zh-CN"/>
              </w:rPr>
              <w:t>主要为</w:t>
            </w:r>
            <w:r>
              <w:rPr>
                <w:rFonts w:hint="default" w:ascii="Times New Roman" w:hAnsi="Times New Roman" w:cs="Times New Roman"/>
                <w:color w:val="FF0000"/>
                <w:szCs w:val="21"/>
              </w:rPr>
              <w:t>PVC塑钢型材</w:t>
            </w:r>
            <w:r>
              <w:rPr>
                <w:rFonts w:hint="eastAsia" w:ascii="Times New Roman" w:hAnsi="Times New Roman" w:cs="Times New Roman"/>
                <w:color w:val="FF0000"/>
                <w:szCs w:val="21"/>
                <w:lang w:val="en-US" w:eastAsia="zh-CN"/>
              </w:rPr>
              <w:t>以及玻璃，</w:t>
            </w:r>
            <w:r>
              <w:rPr>
                <w:rFonts w:hint="default" w:ascii="Times New Roman" w:hAnsi="Times New Roman" w:cs="Times New Roman"/>
                <w:color w:val="FF0000"/>
                <w:szCs w:val="21"/>
              </w:rPr>
              <w:t>项目建设和运行对当地环境影响可接受，满足当地资源环境承载力要求</w:t>
            </w:r>
            <w:r>
              <w:rPr>
                <w:rFonts w:hint="eastAsia" w:ascii="Times New Roman" w:hAnsi="Times New Roman" w:cs="Times New Roman"/>
                <w:color w:val="FF0000"/>
                <w:szCs w:val="21"/>
                <w:lang w:eastAsia="zh-CN"/>
              </w:rPr>
              <w:t>，运营过程有效利用资源，满足《关于以改善环境质量为核心加强环境影响评价管理的通知》(环环评〔2016〕150号)中对资源上限的要求</w:t>
            </w:r>
            <w:r>
              <w:rPr>
                <w:rFonts w:hint="default" w:ascii="Times New Roman" w:hAnsi="Times New Roman" w:cs="Times New Roman"/>
                <w:color w:val="FF0000"/>
                <w:szCs w:val="21"/>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jc w:val="both"/>
              <w:textAlignment w:val="auto"/>
              <w:rPr>
                <w:rFonts w:hint="default" w:ascii="Times New Roman" w:hAnsi="Times New Roman" w:cs="Times New Roman"/>
                <w:color w:val="FF0000"/>
                <w:szCs w:val="21"/>
              </w:rPr>
            </w:pPr>
            <w:r>
              <w:rPr>
                <w:rFonts w:hint="default" w:ascii="Times New Roman" w:hAnsi="Times New Roman" w:cs="Times New Roman"/>
                <w:color w:val="FF0000"/>
                <w:szCs w:val="21"/>
              </w:rPr>
              <w:fldChar w:fldCharType="begin"/>
            </w:r>
            <w:r>
              <w:rPr>
                <w:rFonts w:hint="default" w:ascii="Times New Roman" w:hAnsi="Times New Roman" w:cs="Times New Roman"/>
                <w:color w:val="FF0000"/>
                <w:szCs w:val="21"/>
              </w:rPr>
              <w:instrText xml:space="preserve"> = 4 \* GB3 </w:instrText>
            </w:r>
            <w:r>
              <w:rPr>
                <w:rFonts w:hint="default" w:ascii="Times New Roman" w:hAnsi="Times New Roman" w:cs="Times New Roman"/>
                <w:color w:val="FF0000"/>
                <w:szCs w:val="21"/>
              </w:rPr>
              <w:fldChar w:fldCharType="separate"/>
            </w:r>
            <w:r>
              <w:rPr>
                <w:rFonts w:hint="default" w:ascii="Times New Roman" w:hAnsi="Times New Roman" w:cs="Times New Roman"/>
                <w:color w:val="FF0000"/>
                <w:szCs w:val="21"/>
              </w:rPr>
              <w:t>④</w:t>
            </w:r>
            <w:r>
              <w:rPr>
                <w:rFonts w:hint="default" w:ascii="Times New Roman" w:hAnsi="Times New Roman" w:cs="Times New Roman"/>
                <w:color w:val="FF0000"/>
                <w:szCs w:val="21"/>
              </w:rPr>
              <w:fldChar w:fldCharType="end"/>
            </w:r>
            <w:r>
              <w:rPr>
                <w:rFonts w:hint="default" w:ascii="Times New Roman" w:hAnsi="Times New Roman" w:cs="Times New Roman"/>
                <w:color w:val="FF0000"/>
                <w:szCs w:val="21"/>
              </w:rPr>
              <w:t>环境准入负面清单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jc w:val="both"/>
              <w:textAlignment w:val="auto"/>
              <w:rPr>
                <w:rFonts w:hint="default" w:ascii="Times New Roman" w:hAnsi="Times New Roman" w:cs="Times New Roman"/>
                <w:color w:val="FF0000"/>
                <w:szCs w:val="21"/>
              </w:rPr>
            </w:pPr>
            <w:r>
              <w:rPr>
                <w:rFonts w:hint="default" w:ascii="Times New Roman" w:hAnsi="Times New Roman" w:cs="Times New Roman"/>
                <w:color w:val="FF0000"/>
                <w:szCs w:val="21"/>
              </w:rPr>
              <w:t>本项目属于</w:t>
            </w:r>
            <w:r>
              <w:rPr>
                <w:rFonts w:hint="default" w:ascii="Times New Roman" w:hAnsi="Times New Roman" w:cs="Times New Roman"/>
                <w:color w:val="FF0000"/>
                <w:lang w:val="en-US" w:eastAsia="zh-CN"/>
              </w:rPr>
              <w:t>塑料制品业</w:t>
            </w:r>
            <w:r>
              <w:rPr>
                <w:rFonts w:hint="default" w:ascii="Times New Roman" w:hAnsi="Times New Roman" w:cs="Times New Roman"/>
                <w:color w:val="FF0000"/>
                <w:szCs w:val="21"/>
              </w:rPr>
              <w:t>，</w:t>
            </w:r>
            <w:r>
              <w:rPr>
                <w:rFonts w:hint="eastAsia" w:ascii="Times New Roman" w:hAnsi="Times New Roman" w:cs="Times New Roman"/>
                <w:color w:val="FF0000"/>
                <w:szCs w:val="21"/>
                <w:lang w:val="en-US" w:eastAsia="zh-CN"/>
              </w:rPr>
              <w:t>不</w:t>
            </w:r>
            <w:r>
              <w:rPr>
                <w:rFonts w:hint="default" w:ascii="Times New Roman" w:hAnsi="Times New Roman" w:cs="Times New Roman"/>
                <w:color w:val="FF0000"/>
                <w:szCs w:val="21"/>
              </w:rPr>
              <w:t>属</w:t>
            </w:r>
            <w:r>
              <w:rPr>
                <w:rFonts w:hint="eastAsia" w:ascii="Times New Roman" w:hAnsi="Times New Roman" w:cs="Times New Roman"/>
                <w:color w:val="FF0000"/>
                <w:szCs w:val="21"/>
                <w:lang w:val="en-US" w:eastAsia="zh-CN"/>
              </w:rPr>
              <w:t>于</w:t>
            </w:r>
            <w:r>
              <w:rPr>
                <w:rFonts w:hint="default" w:ascii="Times New Roman" w:hAnsi="Times New Roman" w:cs="Times New Roman"/>
                <w:color w:val="FF0000"/>
                <w:szCs w:val="21"/>
              </w:rPr>
              <w:t>《产业结构调整指导目录（2019年本）》中鼓励类</w:t>
            </w:r>
            <w:r>
              <w:rPr>
                <w:rFonts w:hint="eastAsia" w:ascii="Times New Roman" w:hAnsi="Times New Roman" w:cs="Times New Roman"/>
                <w:color w:val="FF0000"/>
                <w:szCs w:val="21"/>
                <w:lang w:val="en-US" w:eastAsia="zh-CN"/>
              </w:rPr>
              <w:t>以及禁止类项目</w:t>
            </w:r>
            <w:r>
              <w:rPr>
                <w:rFonts w:hint="default" w:ascii="Times New Roman" w:hAnsi="Times New Roman" w:cs="Times New Roman"/>
                <w:color w:val="FF0000"/>
                <w:szCs w:val="21"/>
              </w:rPr>
              <w:t>；选址、工艺技术和装备、环境保护措施、污染物排放等均能满足</w:t>
            </w:r>
            <w:r>
              <w:rPr>
                <w:rFonts w:hint="eastAsia" w:ascii="Times New Roman" w:hAnsi="Times New Roman" w:cs="Times New Roman"/>
                <w:color w:val="FF0000"/>
                <w:szCs w:val="21"/>
                <w:lang w:val="en-US" w:eastAsia="zh-CN"/>
              </w:rPr>
              <w:t>相关标准要求</w:t>
            </w:r>
            <w:r>
              <w:rPr>
                <w:rFonts w:hint="default" w:ascii="Times New Roman" w:hAnsi="Times New Roman" w:cs="Times New Roman"/>
                <w:color w:val="FF0000"/>
                <w:szCs w:val="21"/>
              </w:rPr>
              <w:t>；本项目选址不属于秦岭生态环境保护范围，不在《陕西省国家重点生态功能区产业准入负面清单（试行）》名录内。</w:t>
            </w:r>
          </w:p>
          <w:p>
            <w:pPr>
              <w:pStyle w:val="9"/>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cs="Times New Roman"/>
                <w:color w:val="FF0000"/>
              </w:rPr>
            </w:pPr>
          </w:p>
          <w:p>
            <w:pPr>
              <w:pStyle w:val="9"/>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cs="Times New Roman"/>
                <w:color w:val="000000" w:themeColor="text1"/>
                <w14:textFill>
                  <w14:solidFill>
                    <w14:schemeClr w14:val="tx1"/>
                  </w14:solidFill>
                </w14:textFill>
              </w:rPr>
            </w:pPr>
          </w:p>
          <w:p>
            <w:pPr>
              <w:pStyle w:val="9"/>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cs="Times New Roman"/>
                <w:color w:val="000000" w:themeColor="text1"/>
                <w14:textFill>
                  <w14:solidFill>
                    <w14:schemeClr w14:val="tx1"/>
                  </w14:solidFill>
                </w14:textFill>
              </w:rPr>
            </w:pPr>
          </w:p>
          <w:p>
            <w:pPr>
              <w:pStyle w:val="9"/>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cs="Times New Roman"/>
                <w:color w:val="000000" w:themeColor="text1"/>
                <w14:textFill>
                  <w14:solidFill>
                    <w14:schemeClr w14:val="tx1"/>
                  </w14:solidFill>
                </w14:textFill>
              </w:rPr>
            </w:pPr>
          </w:p>
          <w:p>
            <w:pPr>
              <w:pStyle w:val="9"/>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cs="Times New Roman"/>
                <w:color w:val="000000" w:themeColor="text1"/>
                <w14:textFill>
                  <w14:solidFill>
                    <w14:schemeClr w14:val="tx1"/>
                  </w14:solidFill>
                </w14:textFill>
              </w:rPr>
            </w:pPr>
          </w:p>
          <w:p>
            <w:pPr>
              <w:pStyle w:val="9"/>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cs="Times New Roman"/>
                <w:color w:val="000000" w:themeColor="text1"/>
                <w14:textFill>
                  <w14:solidFill>
                    <w14:schemeClr w14:val="tx1"/>
                  </w14:solidFill>
                </w14:textFill>
              </w:rPr>
            </w:pPr>
          </w:p>
          <w:p>
            <w:pPr>
              <w:pStyle w:val="9"/>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cs="Times New Roman"/>
                <w:color w:val="000000" w:themeColor="text1"/>
                <w14:textFill>
                  <w14:solidFill>
                    <w14:schemeClr w14:val="tx1"/>
                  </w14:solidFill>
                </w14:textFill>
              </w:rPr>
            </w:pPr>
          </w:p>
          <w:p>
            <w:pPr>
              <w:pStyle w:val="9"/>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cs="Times New Roman"/>
                <w:color w:val="000000" w:themeColor="text1"/>
                <w14:textFill>
                  <w14:solidFill>
                    <w14:schemeClr w14:val="tx1"/>
                  </w14:solidFill>
                </w14:textFill>
              </w:rPr>
            </w:pPr>
          </w:p>
          <w:p>
            <w:pPr>
              <w:pStyle w:val="9"/>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cs="Times New Roman"/>
                <w:color w:val="000000" w:themeColor="text1"/>
                <w14:textFill>
                  <w14:solidFill>
                    <w14:schemeClr w14:val="tx1"/>
                  </w14:solidFill>
                </w14:textFill>
              </w:rPr>
            </w:pPr>
          </w:p>
          <w:p>
            <w:pPr>
              <w:pStyle w:val="9"/>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cs="Times New Roman"/>
                <w:color w:val="000000" w:themeColor="text1"/>
                <w14:textFill>
                  <w14:solidFill>
                    <w14:schemeClr w14:val="tx1"/>
                  </w14:solidFill>
                </w14:textFill>
              </w:rPr>
            </w:pPr>
          </w:p>
          <w:p>
            <w:pPr>
              <w:pStyle w:val="9"/>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cs="Times New Roman"/>
                <w:color w:val="000000" w:themeColor="text1"/>
                <w14:textFill>
                  <w14:solidFill>
                    <w14:schemeClr w14:val="tx1"/>
                  </w14:solidFill>
                </w14:textFill>
              </w:rPr>
            </w:pPr>
          </w:p>
          <w:p>
            <w:pPr>
              <w:pStyle w:val="9"/>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cs="Times New Roman"/>
                <w:color w:val="000000" w:themeColor="text1"/>
                <w14:textFill>
                  <w14:solidFill>
                    <w14:schemeClr w14:val="tx1"/>
                  </w14:solidFill>
                </w14:textFill>
              </w:rPr>
            </w:pPr>
          </w:p>
          <w:p>
            <w:pPr>
              <w:pStyle w:val="9"/>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cs="Times New Roman"/>
                <w:color w:val="000000" w:themeColor="text1"/>
                <w14:textFill>
                  <w14:solidFill>
                    <w14:schemeClr w14:val="tx1"/>
                  </w14:solidFill>
                </w14:textFill>
              </w:rPr>
            </w:pPr>
          </w:p>
          <w:p>
            <w:pPr>
              <w:pStyle w:val="9"/>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cs="Times New Roman"/>
                <w:color w:val="000000" w:themeColor="text1"/>
                <w14:textFill>
                  <w14:solidFill>
                    <w14:schemeClr w14:val="tx1"/>
                  </w14:solidFill>
                </w14:textFill>
              </w:rPr>
            </w:pPr>
          </w:p>
          <w:p>
            <w:pPr>
              <w:pStyle w:val="9"/>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cs="Times New Roman"/>
                <w:color w:val="000000" w:themeColor="text1"/>
                <w14:textFill>
                  <w14:solidFill>
                    <w14:schemeClr w14:val="tx1"/>
                  </w14:solidFill>
                </w14:textFill>
              </w:rPr>
            </w:pPr>
          </w:p>
          <w:p>
            <w:pPr>
              <w:keepNext w:val="0"/>
              <w:keepLines w:val="0"/>
              <w:widowControl w:val="0"/>
              <w:suppressLineNumbers w:val="0"/>
              <w:autoSpaceDE w:val="0"/>
              <w:autoSpaceDN w:val="0"/>
              <w:adjustRightInd w:val="0"/>
              <w:snapToGrid w:val="0"/>
              <w:spacing w:before="0" w:beforeAutospacing="0" w:after="0" w:afterAutospacing="0"/>
              <w:ind w:left="0" w:right="0"/>
              <w:jc w:val="both"/>
              <w:rPr>
                <w:rFonts w:hint="default" w:ascii="Times New Roman" w:hAnsi="Times New Roman" w:eastAsia="宋体" w:cs="Times New Roman"/>
                <w:color w:val="000000" w:themeColor="text1"/>
                <w:kern w:val="0"/>
                <w:szCs w:val="21"/>
                <w:lang w:val="en-US"/>
                <w14:textFill>
                  <w14:solidFill>
                    <w14:schemeClr w14:val="tx1"/>
                  </w14:solidFill>
                </w14:textFill>
              </w:rPr>
            </w:pPr>
          </w:p>
        </w:tc>
      </w:tr>
    </w:tbl>
    <w:p>
      <w:pPr>
        <w:spacing w:line="360" w:lineRule="auto"/>
        <w:rPr>
          <w:rFonts w:hint="default" w:ascii="Times New Roman" w:hAnsi="Times New Roman" w:eastAsia="黑体" w:cs="Times New Roman"/>
          <w:color w:val="000000" w:themeColor="text1"/>
          <w:kern w:val="2"/>
          <w:sz w:val="30"/>
          <w:szCs w:val="24"/>
          <w:lang w:val="en-US" w:eastAsia="zh-CN" w:bidi="ar"/>
          <w14:textFill>
            <w14:solidFill>
              <w14:schemeClr w14:val="tx1"/>
            </w14:solidFill>
          </w14:textFill>
        </w:rPr>
        <w:sectPr>
          <w:footerReference r:id="rId3" w:type="default"/>
          <w:pgSz w:w="11906" w:h="16838"/>
          <w:pgMar w:top="1702" w:right="1531" w:bottom="1702" w:left="1531" w:header="851" w:footer="1077"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17"/>
        <w:widowControl/>
        <w:jc w:val="center"/>
        <w:outlineLvl w:val="0"/>
        <w:rPr>
          <w:rFonts w:hint="eastAsia" w:ascii="黑体" w:hAnsi="宋体" w:eastAsia="黑体" w:cs="黑体"/>
          <w:color w:val="000000" w:themeColor="text1"/>
          <w:sz w:val="30"/>
          <w:szCs w:val="30"/>
          <w:lang w:val="en-US"/>
          <w14:textFill>
            <w14:solidFill>
              <w14:schemeClr w14:val="tx1"/>
            </w14:solidFill>
          </w14:textFill>
        </w:rPr>
      </w:pPr>
      <w:r>
        <w:rPr>
          <w:rFonts w:hint="eastAsia" w:ascii="黑体" w:hAnsi="宋体" w:eastAsia="黑体" w:cs="黑体"/>
          <w:snapToGrid w:val="0"/>
          <w:color w:val="000000" w:themeColor="text1"/>
          <w:sz w:val="30"/>
          <w:szCs w:val="30"/>
          <w:lang w:eastAsia="zh-CN"/>
          <w14:textFill>
            <w14:solidFill>
              <w14:schemeClr w14:val="tx1"/>
            </w14:solidFill>
          </w14:textFill>
        </w:rPr>
        <w:t>二、建设项目工程分析</w:t>
      </w:r>
    </w:p>
    <w:tbl>
      <w:tblPr>
        <w:tblStyle w:val="20"/>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4"/>
        <w:gridCol w:w="86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PrEx>
        <w:trPr>
          <w:trHeight w:val="3802" w:hRule="atLeast"/>
          <w:jc w:val="center"/>
        </w:trPr>
        <w:tc>
          <w:tcPr>
            <w:tcW w:w="823" w:type="dxa"/>
            <w:tcBorders>
              <w:top w:val="single" w:color="auto" w:sz="8" w:space="0"/>
              <w:left w:val="single" w:color="auto" w:sz="8" w:space="0"/>
              <w:bottom w:val="single" w:color="auto" w:sz="4" w:space="0"/>
              <w:right w:val="single" w:color="auto" w:sz="4" w:space="0"/>
            </w:tcBorders>
            <w:shd w:val="clear" w:color="auto" w:fill="auto"/>
            <w:vAlign w:val="center"/>
          </w:tcPr>
          <w:p>
            <w:pPr>
              <w:pStyle w:val="17"/>
              <w:widowControl/>
              <w:adjustRightInd w:val="0"/>
              <w:snapToGrid w:val="0"/>
              <w:spacing w:before="0" w:beforeAutospacing="0" w:after="0" w:afterAutospacing="0"/>
              <w:ind w:left="0" w:right="0"/>
              <w:jc w:val="center"/>
              <w:rPr>
                <w:rFonts w:hint="default" w:ascii="Times New Roman" w:hAnsi="Times New Roman" w:cs="Times New Roman"/>
                <w:color w:val="000000" w:themeColor="text1"/>
                <w:kern w:val="2"/>
                <w:sz w:val="21"/>
                <w:szCs w:val="21"/>
                <w:lang w:val="en-US"/>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建设内容</w:t>
            </w:r>
          </w:p>
        </w:tc>
        <w:tc>
          <w:tcPr>
            <w:tcW w:w="8161" w:type="dxa"/>
            <w:tcBorders>
              <w:top w:val="single" w:color="auto" w:sz="8" w:space="0"/>
              <w:left w:val="single" w:color="auto" w:sz="4" w:space="0"/>
              <w:bottom w:val="single" w:color="auto" w:sz="4" w:space="0"/>
              <w:right w:val="single" w:color="auto" w:sz="8" w:space="0"/>
            </w:tcBorders>
            <w:shd w:val="clear" w:color="auto" w:fill="auto"/>
            <w:vAlign w:val="top"/>
          </w:tcPr>
          <w:p>
            <w:pPr>
              <w:pStyle w:val="32"/>
              <w:keepNext w:val="0"/>
              <w:keepLines w:val="0"/>
              <w:pageBreakBefore w:val="0"/>
              <w:widowControl w:val="0"/>
              <w:numPr>
                <w:ilvl w:val="0"/>
                <w:numId w:val="0"/>
              </w:numPr>
              <w:suppressLineNumbers w:val="0"/>
              <w:tabs>
                <w:tab w:val="left" w:pos="418"/>
              </w:tabs>
              <w:kinsoku/>
              <w:wordWrap/>
              <w:overflowPunct/>
              <w:topLinePunct w:val="0"/>
              <w:autoSpaceDE w:val="0"/>
              <w:autoSpaceDN w:val="0"/>
              <w:bidi w:val="0"/>
              <w:adjustRightInd w:val="0"/>
              <w:snapToGrid w:val="0"/>
              <w:spacing w:before="0" w:beforeAutospacing="0" w:after="0" w:afterAutospacing="0" w:line="360" w:lineRule="auto"/>
              <w:ind w:left="0" w:right="0" w:rightChars="0" w:firstLine="422" w:firstLineChars="200"/>
              <w:jc w:val="left"/>
              <w:textAlignment w:val="auto"/>
              <w:rPr>
                <w:rFonts w:hint="default" w:ascii="Times New Roman" w:hAnsi="Times New Roman" w:cs="Times New Roman" w:eastAsiaTheme="minorEastAsia"/>
                <w:b/>
                <w:color w:val="000000" w:themeColor="text1"/>
                <w:sz w:val="21"/>
                <w:highlight w:val="none"/>
                <w14:textFill>
                  <w14:solidFill>
                    <w14:schemeClr w14:val="tx1"/>
                  </w14:solidFill>
                </w14:textFill>
              </w:rPr>
            </w:pPr>
            <w:r>
              <w:rPr>
                <w:rFonts w:hint="eastAsia" w:ascii="Times New Roman" w:hAnsi="Times New Roman" w:cs="Times New Roman" w:eastAsiaTheme="minorEastAsia"/>
                <w:b/>
                <w:color w:val="000000" w:themeColor="text1"/>
                <w:sz w:val="21"/>
                <w:highlight w:val="none"/>
                <w:lang w:val="en-US" w:eastAsia="zh-CN"/>
                <w14:textFill>
                  <w14:solidFill>
                    <w14:schemeClr w14:val="tx1"/>
                  </w14:solidFill>
                </w14:textFill>
              </w:rPr>
              <w:t>1</w:t>
            </w:r>
            <w:r>
              <w:rPr>
                <w:rFonts w:hint="default" w:ascii="Times New Roman" w:hAnsi="Times New Roman" w:cs="Times New Roman" w:eastAsiaTheme="minorEastAsia"/>
                <w:b/>
                <w:color w:val="000000" w:themeColor="text1"/>
                <w:sz w:val="21"/>
                <w:highlight w:val="none"/>
                <w:lang w:val="en-US" w:eastAsia="zh-CN"/>
                <w14:textFill>
                  <w14:solidFill>
                    <w14:schemeClr w14:val="tx1"/>
                  </w14:solidFill>
                </w14:textFill>
              </w:rPr>
              <w:t>、</w:t>
            </w:r>
            <w:r>
              <w:rPr>
                <w:rFonts w:hint="default" w:ascii="Times New Roman" w:hAnsi="Times New Roman" w:cs="Times New Roman" w:eastAsiaTheme="minorEastAsia"/>
                <w:b/>
                <w:color w:val="000000" w:themeColor="text1"/>
                <w:sz w:val="21"/>
                <w:highlight w:val="none"/>
                <w14:textFill>
                  <w14:solidFill>
                    <w14:schemeClr w14:val="tx1"/>
                  </w14:solidFill>
                </w14:textFill>
              </w:rPr>
              <w:t>项目组成</w:t>
            </w:r>
          </w:p>
          <w:p>
            <w:pPr>
              <w:keepNext w:val="0"/>
              <w:keepLines w:val="0"/>
              <w:suppressLineNumbers w:val="0"/>
              <w:snapToGrid w:val="0"/>
              <w:spacing w:before="0" w:beforeAutospacing="0" w:after="0" w:afterAutospacing="0" w:line="360" w:lineRule="auto"/>
              <w:ind w:left="0" w:right="0" w:firstLine="420" w:firstLineChars="200"/>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zh-CN" w:eastAsia="zh-CN"/>
                <w14:textFill>
                  <w14:solidFill>
                    <w14:schemeClr w14:val="tx1"/>
                  </w14:solidFill>
                </w14:textFill>
              </w:rPr>
              <w:t>占地面积</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1500平方米</w:t>
            </w:r>
            <w:r>
              <w:rPr>
                <w:rFonts w:hint="default" w:ascii="Times New Roman" w:hAnsi="Times New Roman" w:cs="Times New Roman"/>
                <w:color w:val="000000" w:themeColor="text1"/>
                <w:sz w:val="21"/>
                <w:szCs w:val="21"/>
                <w:highlight w:val="none"/>
                <w:lang w:val="zh-CN" w:eastAsia="zh-CN"/>
                <w14:textFill>
                  <w14:solidFill>
                    <w14:schemeClr w14:val="tx1"/>
                  </w14:solidFill>
                </w14:textFill>
              </w:rPr>
              <w:t>，</w:t>
            </w:r>
            <w:r>
              <w:rPr>
                <w:rFonts w:hint="eastAsia" w:ascii="Times New Roman" w:hAnsi="Times New Roman" w:cs="Times New Roman"/>
                <w:color w:val="000000" w:themeColor="text1"/>
                <w:sz w:val="21"/>
                <w:szCs w:val="21"/>
                <w:highlight w:val="none"/>
                <w:lang w:val="zh-CN" w:eastAsia="zh-CN"/>
                <w14:textFill>
                  <w14:solidFill>
                    <w14:schemeClr w14:val="tx1"/>
                  </w14:solidFill>
                </w14:textFill>
              </w:rPr>
              <w:t>建设两条塑钢门窗生产线</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年产塑钢门窗30000平方米</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p>
            <w:pPr>
              <w:keepNext w:val="0"/>
              <w:keepLines w:val="0"/>
              <w:suppressLineNumbers w:val="0"/>
              <w:snapToGrid w:val="0"/>
              <w:spacing w:before="0" w:beforeAutospacing="0" w:after="0" w:afterAutospacing="0" w:line="360" w:lineRule="auto"/>
              <w:ind w:left="0" w:right="0" w:firstLine="420" w:firstLineChars="200"/>
              <w:jc w:val="lef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具体项</w:t>
            </w:r>
            <w:r>
              <w:rPr>
                <w:rFonts w:hint="default" w:ascii="Times New Roman" w:hAnsi="Times New Roman" w:cs="Times New Roman"/>
                <w:color w:val="000000" w:themeColor="text1"/>
                <w:sz w:val="21"/>
                <w:szCs w:val="21"/>
                <w:highlight w:val="none"/>
                <w14:textFill>
                  <w14:solidFill>
                    <w14:schemeClr w14:val="tx1"/>
                  </w14:solidFill>
                </w14:textFill>
              </w:rPr>
              <w:t>目工程组</w:t>
            </w:r>
            <w:r>
              <w:rPr>
                <w:rFonts w:hint="default" w:ascii="Times New Roman" w:hAnsi="Times New Roman" w:cs="Times New Roman"/>
                <w:color w:val="000000" w:themeColor="text1"/>
                <w:sz w:val="21"/>
                <w:szCs w:val="21"/>
                <w:highlight w:val="none"/>
                <w:lang w:eastAsia="zh-CN"/>
                <w14:textFill>
                  <w14:solidFill>
                    <w14:schemeClr w14:val="tx1"/>
                  </w14:solidFill>
                </w14:textFill>
              </w:rPr>
              <w:t>成一览见下表。</w:t>
            </w:r>
          </w:p>
          <w:p>
            <w:pPr>
              <w:keepNext w:val="0"/>
              <w:keepLines w:val="0"/>
              <w:suppressLineNumbers w:val="0"/>
              <w:snapToGrid w:val="0"/>
              <w:spacing w:before="0" w:beforeAutospacing="0" w:after="0" w:afterAutospacing="0" w:line="240" w:lineRule="auto"/>
              <w:ind w:left="0" w:right="0" w:firstLine="420" w:firstLineChars="200"/>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表</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2-1</w:t>
            </w:r>
            <w:r>
              <w:rPr>
                <w:rFonts w:hint="default" w:ascii="Times New Roman" w:hAnsi="Times New Roman" w:cs="Times New Roman"/>
                <w:color w:val="000000" w:themeColor="text1"/>
                <w:sz w:val="21"/>
                <w:szCs w:val="21"/>
                <w:highlight w:val="none"/>
                <w:lang w:eastAsia="zh-CN"/>
                <w14:textFill>
                  <w14:solidFill>
                    <w14:schemeClr w14:val="tx1"/>
                  </w14:solidFill>
                </w14:textFill>
              </w:rPr>
              <w:t xml:space="preserve">   项目建设内容及规模一览表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519"/>
              <w:gridCol w:w="6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工程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类别</w:t>
                  </w:r>
                </w:p>
              </w:tc>
              <w:tc>
                <w:tcPr>
                  <w:tcW w:w="9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工程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名称</w:t>
                  </w:r>
                </w:p>
              </w:tc>
              <w:tc>
                <w:tcPr>
                  <w:tcW w:w="36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建设内容与规模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主体</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工程</w:t>
                  </w:r>
                </w:p>
              </w:tc>
              <w:tc>
                <w:tcPr>
                  <w:tcW w:w="9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塑钢门窗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生产线</w:t>
                  </w:r>
                </w:p>
              </w:tc>
              <w:tc>
                <w:tcPr>
                  <w:tcW w:w="36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建设2条塑钢门窗生产线，位于工业厂房内，占地面积1500</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平方米，布置焊接机等生产设备以及除尘器等配套的环保设备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储运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工程</w:t>
                  </w:r>
                </w:p>
              </w:tc>
              <w:tc>
                <w:tcPr>
                  <w:tcW w:w="9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原料堆放区</w:t>
                  </w:r>
                </w:p>
              </w:tc>
              <w:tc>
                <w:tcPr>
                  <w:tcW w:w="36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布置在工业厂房内中部区域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9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产品堆放区</w:t>
                  </w:r>
                </w:p>
              </w:tc>
              <w:tc>
                <w:tcPr>
                  <w:tcW w:w="36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布置在工业厂房内中部区域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辅助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工程</w:t>
                  </w:r>
                </w:p>
              </w:tc>
              <w:tc>
                <w:tcPr>
                  <w:tcW w:w="9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沉淀池</w:t>
                  </w:r>
                </w:p>
              </w:tc>
              <w:tc>
                <w:tcPr>
                  <w:tcW w:w="36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工业厂房东北角设置</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2座</w:t>
                  </w:r>
                  <w:r>
                    <w:rPr>
                      <w:rFonts w:hint="default" w:ascii="Times New Roman" w:hAnsi="Times New Roman" w:cs="Times New Roman"/>
                      <w:color w:val="000000" w:themeColor="text1"/>
                      <w:sz w:val="21"/>
                      <w:szCs w:val="21"/>
                      <w:highlight w:val="none"/>
                      <w:lang w:eastAsia="zh-CN"/>
                      <w14:textFill>
                        <w14:solidFill>
                          <w14:schemeClr w14:val="tx1"/>
                        </w14:solidFill>
                      </w14:textFill>
                    </w:rPr>
                    <w:t>沉淀池，用于沉淀</w:t>
                  </w:r>
                  <w:r>
                    <w:rPr>
                      <w:rFonts w:hint="eastAsia" w:ascii="Times New Roman" w:hAnsi="Times New Roman" w:cs="Times New Roman"/>
                      <w:color w:val="000000" w:themeColor="text1"/>
                      <w:sz w:val="21"/>
                      <w:szCs w:val="21"/>
                      <w:highlight w:val="none"/>
                      <w:lang w:eastAsia="zh-CN"/>
                      <w14:textFill>
                        <w14:solidFill>
                          <w14:schemeClr w14:val="tx1"/>
                        </w14:solidFill>
                      </w14:textFill>
                    </w:rPr>
                    <w:t>门窗</w:t>
                  </w:r>
                  <w:r>
                    <w:rPr>
                      <w:rFonts w:hint="default" w:ascii="Times New Roman" w:hAnsi="Times New Roman" w:cs="Times New Roman"/>
                      <w:color w:val="000000" w:themeColor="text1"/>
                      <w:sz w:val="21"/>
                      <w:szCs w:val="21"/>
                      <w:highlight w:val="none"/>
                      <w:lang w:eastAsia="zh-CN"/>
                      <w14:textFill>
                        <w14:solidFill>
                          <w14:schemeClr w14:val="tx1"/>
                        </w14:solidFill>
                      </w14:textFill>
                    </w:rPr>
                    <w:t>清洗废水，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容积</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约20m</w:t>
                  </w:r>
                  <w:r>
                    <w:rPr>
                      <w:rFonts w:hint="default" w:ascii="Times New Roman" w:hAnsi="Times New Roman" w:cs="Times New Roman"/>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p>
              </w:tc>
              <w:tc>
                <w:tcPr>
                  <w:tcW w:w="9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办公楼</w:t>
                  </w:r>
                </w:p>
              </w:tc>
              <w:tc>
                <w:tcPr>
                  <w:tcW w:w="36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布置在工业厂房内西南角，</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建筑面积约2000m</w:t>
                  </w:r>
                  <w:r>
                    <w:rPr>
                      <w:rFonts w:hint="default" w:ascii="Times New Roman" w:hAnsi="Times New Roman" w:cs="Times New Roman"/>
                      <w:color w:val="000000" w:themeColor="text1"/>
                      <w:sz w:val="21"/>
                      <w:szCs w:val="21"/>
                      <w:highlight w:val="none"/>
                      <w:vertAlign w:val="superscript"/>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公用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工程</w:t>
                  </w:r>
                </w:p>
              </w:tc>
              <w:tc>
                <w:tcPr>
                  <w:tcW w:w="9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供水</w:t>
                  </w:r>
                </w:p>
              </w:tc>
              <w:tc>
                <w:tcPr>
                  <w:tcW w:w="36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依托市政自来水管网供给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4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9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排水</w:t>
                  </w:r>
                </w:p>
              </w:tc>
              <w:tc>
                <w:tcPr>
                  <w:tcW w:w="36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雨污分流，</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初期雨水</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进入市政雨水管网</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生活污水经厂区现有化粪池处理后定期清掏施肥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9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供电</w:t>
                  </w:r>
                </w:p>
              </w:tc>
              <w:tc>
                <w:tcPr>
                  <w:tcW w:w="36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依托现有厂区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电网接入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9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供热</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制冷</w:t>
                  </w:r>
                </w:p>
              </w:tc>
              <w:tc>
                <w:tcPr>
                  <w:tcW w:w="36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空调/电暖气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环保</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工程</w:t>
                  </w:r>
                </w:p>
              </w:tc>
              <w:tc>
                <w:tcPr>
                  <w:tcW w:w="9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废气</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治理</w:t>
                  </w:r>
                </w:p>
              </w:tc>
              <w:tc>
                <w:tcPr>
                  <w:tcW w:w="36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eastAsia" w:ascii="Times New Roman" w:hAnsi="Times New Roman" w:cs="Times New Roman"/>
                      <w:color w:val="000000" w:themeColor="text1"/>
                      <w:highlight w:val="none"/>
                      <w:lang w:val="en-US" w:eastAsia="zh-CN"/>
                      <w14:textFill>
                        <w14:solidFill>
                          <w14:schemeClr w14:val="tx1"/>
                        </w14:solidFill>
                      </w14:textFill>
                    </w:rPr>
                    <w:t>焊接工序</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集气罩+活性炭吸附装置+</w:t>
                  </w:r>
                  <w:r>
                    <w:rPr>
                      <w:rFonts w:hint="default" w:ascii="Times New Roman" w:hAnsi="Times New Roman" w:cs="Times New Roman"/>
                      <w:color w:val="000000" w:themeColor="text1"/>
                      <w:highlight w:val="none"/>
                      <w:lang w:val="en-US" w:eastAsia="zh-CN"/>
                      <w14:textFill>
                        <w14:solidFill>
                          <w14:schemeClr w14:val="tx1"/>
                        </w14:solidFill>
                      </w14:textFill>
                    </w:rPr>
                    <w:t>15m排气筒；</w:t>
                  </w:r>
                </w:p>
                <w:p>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Times New Roman" w:hAnsi="Times New Roman" w:cs="Times New Roman"/>
                      <w:color w:val="000000" w:themeColor="text1"/>
                      <w:kern w:val="2"/>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下料工序</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建设全封闭车间，</w:t>
                  </w:r>
                  <w:r>
                    <w:rPr>
                      <w:rFonts w:hint="default" w:ascii="Times New Roman" w:hAnsi="Times New Roman" w:cs="Times New Roman"/>
                      <w:color w:val="000000" w:themeColor="text1"/>
                      <w:sz w:val="21"/>
                      <w:szCs w:val="21"/>
                      <w14:textFill>
                        <w14:solidFill>
                          <w14:schemeClr w14:val="tx1"/>
                        </w14:solidFill>
                      </w14:textFill>
                    </w:rPr>
                    <w:t>定期洒水降尘</w:t>
                  </w:r>
                  <w:r>
                    <w:rPr>
                      <w:rFonts w:hint="default" w:ascii="Times New Roman" w:hAnsi="Times New Roman" w:cs="Times New Roman"/>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4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903"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废水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治理</w:t>
                  </w:r>
                </w:p>
              </w:tc>
              <w:tc>
                <w:tcPr>
                  <w:tcW w:w="36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生活废水经化粪池预处理后，</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定期清掏施肥，不外排</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4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903"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p>
              </w:tc>
              <w:tc>
                <w:tcPr>
                  <w:tcW w:w="36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门窗</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冲洗用水经沉淀池沉淀后循环使用，不外排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9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噪声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治理</w:t>
                  </w:r>
                </w:p>
              </w:tc>
              <w:tc>
                <w:tcPr>
                  <w:tcW w:w="36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各种</w:t>
                  </w:r>
                  <w:r>
                    <w:rPr>
                      <w:rFonts w:hint="default" w:ascii="Times New Roman" w:hAnsi="Times New Roman" w:cs="Times New Roman"/>
                      <w:color w:val="000000" w:themeColor="text1"/>
                      <w:sz w:val="21"/>
                      <w:szCs w:val="21"/>
                      <w:highlight w:val="none"/>
                      <w14:textFill>
                        <w14:solidFill>
                          <w14:schemeClr w14:val="tx1"/>
                        </w14:solidFill>
                      </w14:textFill>
                    </w:rPr>
                    <w:t>机械设备安装橡胶减震垫、吸声材料</w:t>
                  </w:r>
                  <w:r>
                    <w:rPr>
                      <w:rFonts w:hint="default" w:ascii="Times New Roman" w:hAnsi="Times New Roman" w:cs="Times New Roman"/>
                      <w:color w:val="000000" w:themeColor="text1"/>
                      <w:sz w:val="21"/>
                      <w:szCs w:val="21"/>
                      <w:highlight w:val="none"/>
                      <w:lang w:eastAsia="zh-CN"/>
                      <w14:textFill>
                        <w14:solidFill>
                          <w14:schemeClr w14:val="tx1"/>
                        </w14:solidFill>
                      </w14:textFill>
                    </w:rPr>
                    <w:t>、风机安装隔声罩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4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903"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固废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治理</w:t>
                  </w:r>
                </w:p>
              </w:tc>
              <w:tc>
                <w:tcPr>
                  <w:tcW w:w="3647"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bidi w:val="0"/>
                    <w:adjustRightInd w:val="0"/>
                    <w:snapToGrid w:val="0"/>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生活垃圾经垃圾桶</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分类</w:t>
                  </w:r>
                  <w:r>
                    <w:rPr>
                      <w:rFonts w:hint="default" w:ascii="Times New Roman" w:hAnsi="Times New Roman" w:cs="Times New Roman"/>
                      <w:color w:val="000000" w:themeColor="text1"/>
                      <w:sz w:val="21"/>
                      <w:szCs w:val="21"/>
                      <w:highlight w:val="none"/>
                      <w:lang w:eastAsia="zh-CN"/>
                      <w14:textFill>
                        <w14:solidFill>
                          <w14:schemeClr w14:val="tx1"/>
                        </w14:solidFill>
                      </w14:textFill>
                    </w:rPr>
                    <w:t>收集，定期清运至环卫部门指定地点；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4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903"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p>
              </w:tc>
              <w:tc>
                <w:tcPr>
                  <w:tcW w:w="3647"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cs="Times New Roman"/>
                      <w:color w:val="000000" w:themeColor="text1"/>
                      <w:kern w:val="2"/>
                      <w:highlight w:val="none"/>
                      <w:lang w:eastAsia="zh-CN"/>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边角料统一收集外售</w:t>
                  </w:r>
                  <w:r>
                    <w:rPr>
                      <w:rFonts w:hint="default" w:ascii="Times New Roman" w:hAnsi="Times New Roman" w:cs="Times New Roman"/>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4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903"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p>
              </w:tc>
              <w:tc>
                <w:tcPr>
                  <w:tcW w:w="3647" w:type="pct"/>
                  <w:tcBorders>
                    <w:tl2br w:val="nil"/>
                    <w:tr2bl w:val="nil"/>
                  </w:tcBorders>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废</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润滑油、</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废油手套、废油抹布</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以及废活性炭</w:t>
                  </w:r>
                  <w:r>
                    <w:rPr>
                      <w:rFonts w:hint="default" w:ascii="Times New Roman" w:hAnsi="Times New Roman" w:cs="Times New Roman"/>
                      <w:color w:val="000000" w:themeColor="text1"/>
                      <w:sz w:val="21"/>
                      <w:szCs w:val="21"/>
                      <w:highlight w:val="none"/>
                      <w:lang w:eastAsia="zh-CN"/>
                      <w14:textFill>
                        <w14:solidFill>
                          <w14:schemeClr w14:val="tx1"/>
                        </w14:solidFill>
                      </w14:textFill>
                    </w:rPr>
                    <w:t>统一收集后</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暂存</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危废暂存点</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，定期委托有资质的单位收集外运处理</w:t>
                  </w:r>
                </w:p>
              </w:tc>
            </w:tr>
          </w:tbl>
          <w:p>
            <w:pPr>
              <w:pStyle w:val="32"/>
              <w:keepNext w:val="0"/>
              <w:keepLines w:val="0"/>
              <w:pageBreakBefore w:val="0"/>
              <w:widowControl w:val="0"/>
              <w:numPr>
                <w:ilvl w:val="0"/>
                <w:numId w:val="0"/>
              </w:numPr>
              <w:suppressLineNumbers w:val="0"/>
              <w:tabs>
                <w:tab w:val="left" w:pos="316"/>
              </w:tabs>
              <w:kinsoku/>
              <w:wordWrap/>
              <w:overflowPunct/>
              <w:topLinePunct w:val="0"/>
              <w:autoSpaceDE w:val="0"/>
              <w:autoSpaceDN w:val="0"/>
              <w:bidi w:val="0"/>
              <w:adjustRightInd w:val="0"/>
              <w:snapToGrid w:val="0"/>
              <w:spacing w:before="0" w:beforeAutospacing="0" w:after="0" w:afterAutospacing="0" w:line="360" w:lineRule="auto"/>
              <w:ind w:left="0" w:right="0" w:rightChars="0" w:firstLine="422" w:firstLineChars="200"/>
              <w:jc w:val="left"/>
              <w:textAlignment w:val="auto"/>
              <w:rPr>
                <w:rFonts w:hint="default" w:ascii="Times New Roman" w:hAnsi="Times New Roman" w:cs="Times New Roman" w:eastAsiaTheme="minorEastAsia"/>
                <w:b/>
                <w:color w:val="000000" w:themeColor="text1"/>
                <w:sz w:val="21"/>
                <w:highlight w:val="none"/>
                <w14:textFill>
                  <w14:solidFill>
                    <w14:schemeClr w14:val="tx1"/>
                  </w14:solidFill>
                </w14:textFill>
              </w:rPr>
            </w:pPr>
            <w:r>
              <w:rPr>
                <w:rFonts w:hint="eastAsia" w:ascii="Times New Roman" w:hAnsi="Times New Roman" w:cs="Times New Roman" w:eastAsiaTheme="minorEastAsia"/>
                <w:b/>
                <w:color w:val="000000" w:themeColor="text1"/>
                <w:sz w:val="21"/>
                <w:highlight w:val="none"/>
                <w:lang w:val="en-US" w:eastAsia="zh-CN"/>
                <w14:textFill>
                  <w14:solidFill>
                    <w14:schemeClr w14:val="tx1"/>
                  </w14:solidFill>
                </w14:textFill>
              </w:rPr>
              <w:t>2</w:t>
            </w:r>
            <w:r>
              <w:rPr>
                <w:rFonts w:hint="default" w:ascii="Times New Roman" w:hAnsi="Times New Roman" w:cs="Times New Roman" w:eastAsiaTheme="minorEastAsia"/>
                <w:b/>
                <w:color w:val="000000" w:themeColor="text1"/>
                <w:sz w:val="21"/>
                <w:highlight w:val="none"/>
                <w:lang w:val="en-US" w:eastAsia="zh-CN"/>
                <w14:textFill>
                  <w14:solidFill>
                    <w14:schemeClr w14:val="tx1"/>
                  </w14:solidFill>
                </w14:textFill>
              </w:rPr>
              <w:t>、</w:t>
            </w:r>
            <w:r>
              <w:rPr>
                <w:rFonts w:hint="default" w:ascii="Times New Roman" w:hAnsi="Times New Roman" w:cs="Times New Roman" w:eastAsiaTheme="minorEastAsia"/>
                <w:b/>
                <w:color w:val="000000" w:themeColor="text1"/>
                <w:sz w:val="21"/>
                <w:highlight w:val="none"/>
                <w14:textFill>
                  <w14:solidFill>
                    <w14:schemeClr w14:val="tx1"/>
                  </w14:solidFill>
                </w14:textFill>
              </w:rPr>
              <w:t>主要产品及产能</w:t>
            </w:r>
          </w:p>
          <w:p>
            <w:pPr>
              <w:pStyle w:val="32"/>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eastAsiaTheme="minorEastAsia"/>
                <w:color w:val="000000" w:themeColor="text1"/>
                <w:sz w:val="21"/>
                <w:lang w:eastAsia="zh-CN"/>
                <w14:textFill>
                  <w14:solidFill>
                    <w14:schemeClr w14:val="tx1"/>
                  </w14:solidFill>
                </w14:textFill>
              </w:rPr>
            </w:pPr>
            <w:r>
              <w:rPr>
                <w:rFonts w:hint="default" w:ascii="Times New Roman" w:hAnsi="Times New Roman" w:cs="Times New Roman" w:eastAsiaTheme="minorEastAsia"/>
                <w:color w:val="000000" w:themeColor="text1"/>
                <w:sz w:val="21"/>
                <w:lang w:eastAsia="zh-CN"/>
                <w14:textFill>
                  <w14:solidFill>
                    <w14:schemeClr w14:val="tx1"/>
                  </w14:solidFill>
                </w14:textFill>
              </w:rPr>
              <w:t>本项目产品方案祥见下表。</w:t>
            </w:r>
          </w:p>
          <w:p>
            <w:pPr>
              <w:pStyle w:val="32"/>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000000" w:themeColor="text1"/>
                <w:sz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lang w:eastAsia="zh-CN"/>
                <w14:textFill>
                  <w14:solidFill>
                    <w14:schemeClr w14:val="tx1"/>
                  </w14:solidFill>
                </w14:textFill>
              </w:rPr>
              <w:t>表</w:t>
            </w:r>
            <w:r>
              <w:rPr>
                <w:rFonts w:hint="default" w:ascii="Times New Roman" w:hAnsi="Times New Roman" w:cs="Times New Roman" w:eastAsiaTheme="minorEastAsia"/>
                <w:color w:val="000000" w:themeColor="text1"/>
                <w:sz w:val="21"/>
                <w:lang w:val="en-US" w:eastAsia="zh-CN"/>
                <w14:textFill>
                  <w14:solidFill>
                    <w14:schemeClr w14:val="tx1"/>
                  </w14:solidFill>
                </w14:textFill>
              </w:rPr>
              <w:t>2-</w:t>
            </w:r>
            <w:r>
              <w:rPr>
                <w:rFonts w:hint="eastAsia" w:ascii="Times New Roman" w:hAnsi="Times New Roman" w:cs="Times New Roman" w:eastAsiaTheme="minorEastAsia"/>
                <w:color w:val="000000" w:themeColor="text1"/>
                <w:sz w:val="21"/>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1"/>
                <w:lang w:val="en-US" w:eastAsia="zh-CN"/>
                <w14:textFill>
                  <w14:solidFill>
                    <w14:schemeClr w14:val="tx1"/>
                  </w14:solidFill>
                </w14:textFill>
              </w:rPr>
              <w:t xml:space="preserve">  产品方案一览表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7"/>
              <w:gridCol w:w="1904"/>
              <w:gridCol w:w="3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83" w:type="pct"/>
                  <w:vAlign w:val="center"/>
                </w:tcPr>
                <w:p>
                  <w:pPr>
                    <w:keepNext w:val="0"/>
                    <w:keepLines w:val="0"/>
                    <w:suppressLineNumbers w:val="0"/>
                    <w:spacing w:before="0" w:beforeAutospacing="0" w:after="0" w:afterAutospacing="0"/>
                    <w:ind w:left="0" w:right="0"/>
                    <w:jc w:val="center"/>
                    <w:rPr>
                      <w:rStyle w:val="33"/>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33"/>
                      <w:rFonts w:hint="default" w:ascii="Times New Roman" w:hAnsi="Times New Roman" w:eastAsia="宋体" w:cs="Times New Roman"/>
                      <w:color w:val="000000" w:themeColor="text1"/>
                      <w:sz w:val="21"/>
                      <w:szCs w:val="21"/>
                      <w:lang w:val="en-US" w:eastAsia="zh-CN"/>
                      <w14:textFill>
                        <w14:solidFill>
                          <w14:schemeClr w14:val="tx1"/>
                        </w14:solidFill>
                      </w14:textFill>
                    </w:rPr>
                    <w:t>项目</w:t>
                  </w:r>
                </w:p>
              </w:tc>
              <w:tc>
                <w:tcPr>
                  <w:tcW w:w="1132" w:type="pct"/>
                  <w:vAlign w:val="center"/>
                </w:tcPr>
                <w:p>
                  <w:pPr>
                    <w:keepNext w:val="0"/>
                    <w:keepLines w:val="0"/>
                    <w:suppressLineNumbers w:val="0"/>
                    <w:spacing w:before="0" w:beforeAutospacing="0" w:after="0" w:afterAutospacing="0"/>
                    <w:ind w:left="0" w:right="0"/>
                    <w:jc w:val="center"/>
                    <w:rPr>
                      <w:rStyle w:val="33"/>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33"/>
                      <w:rFonts w:hint="default" w:ascii="Times New Roman" w:hAnsi="Times New Roman" w:eastAsia="宋体" w:cs="Times New Roman"/>
                      <w:color w:val="000000" w:themeColor="text1"/>
                      <w:sz w:val="21"/>
                      <w:szCs w:val="21"/>
                      <w:lang w:val="en-US" w:eastAsia="zh-CN"/>
                      <w14:textFill>
                        <w14:solidFill>
                          <w14:schemeClr w14:val="tx1"/>
                        </w14:solidFill>
                      </w14:textFill>
                    </w:rPr>
                    <w:t>产量</w:t>
                  </w:r>
                </w:p>
              </w:tc>
              <w:tc>
                <w:tcPr>
                  <w:tcW w:w="1983" w:type="pct"/>
                  <w:vAlign w:val="center"/>
                </w:tcPr>
                <w:p>
                  <w:pPr>
                    <w:keepNext w:val="0"/>
                    <w:keepLines w:val="0"/>
                    <w:suppressLineNumbers w:val="0"/>
                    <w:spacing w:before="0" w:beforeAutospacing="0" w:after="0" w:afterAutospacing="0"/>
                    <w:ind w:left="0" w:right="0"/>
                    <w:jc w:val="center"/>
                    <w:rPr>
                      <w:rStyle w:val="33"/>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33"/>
                      <w:rFonts w:hint="default" w:ascii="Times New Roman" w:hAnsi="Times New Roman" w:eastAsia="宋体" w:cs="Times New Roman"/>
                      <w:color w:val="000000" w:themeColor="text1"/>
                      <w:sz w:val="21"/>
                      <w:szCs w:val="21"/>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3" w:type="pct"/>
                  <w:vAlign w:val="center"/>
                </w:tcPr>
                <w:p>
                  <w:pPr>
                    <w:keepNext w:val="0"/>
                    <w:keepLines w:val="0"/>
                    <w:suppressLineNumbers w:val="0"/>
                    <w:spacing w:before="0" w:beforeAutospacing="0" w:after="0" w:afterAutospacing="0"/>
                    <w:ind w:left="0" w:right="0"/>
                    <w:jc w:val="center"/>
                    <w:rPr>
                      <w:rStyle w:val="33"/>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33"/>
                      <w:rFonts w:hint="eastAsia" w:ascii="Times New Roman" w:hAnsi="Times New Roman" w:eastAsia="宋体" w:cs="Times New Roman"/>
                      <w:color w:val="000000" w:themeColor="text1"/>
                      <w:sz w:val="21"/>
                      <w:szCs w:val="21"/>
                      <w:lang w:val="en-US" w:eastAsia="zh-CN"/>
                      <w14:textFill>
                        <w14:solidFill>
                          <w14:schemeClr w14:val="tx1"/>
                        </w14:solidFill>
                      </w14:textFill>
                    </w:rPr>
                    <w:t>塑钢门窗</w:t>
                  </w:r>
                </w:p>
              </w:tc>
              <w:tc>
                <w:tcPr>
                  <w:tcW w:w="1132" w:type="pct"/>
                  <w:vAlign w:val="center"/>
                </w:tcPr>
                <w:p>
                  <w:pPr>
                    <w:keepNext w:val="0"/>
                    <w:keepLines w:val="0"/>
                    <w:suppressLineNumbers w:val="0"/>
                    <w:spacing w:before="0" w:beforeAutospacing="0" w:after="0" w:afterAutospacing="0"/>
                    <w:ind w:left="0" w:right="0"/>
                    <w:jc w:val="center"/>
                    <w:rPr>
                      <w:rStyle w:val="33"/>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33"/>
                      <w:rFonts w:hint="eastAsia" w:ascii="Times New Roman" w:hAnsi="Times New Roman" w:eastAsia="宋体" w:cs="Times New Roman"/>
                      <w:color w:val="000000" w:themeColor="text1"/>
                      <w:sz w:val="21"/>
                      <w:szCs w:val="21"/>
                      <w:lang w:val="en-US" w:eastAsia="zh-CN"/>
                      <w14:textFill>
                        <w14:solidFill>
                          <w14:schemeClr w14:val="tx1"/>
                        </w14:solidFill>
                      </w14:textFill>
                    </w:rPr>
                    <w:t>30000m</w:t>
                  </w:r>
                  <w:r>
                    <w:rPr>
                      <w:rStyle w:val="33"/>
                      <w:rFonts w:hint="eastAsia"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Style w:val="33"/>
                      <w:rFonts w:hint="default" w:ascii="Times New Roman" w:hAnsi="Times New Roman" w:eastAsia="宋体" w:cs="Times New Roman"/>
                      <w:color w:val="000000" w:themeColor="text1"/>
                      <w:sz w:val="21"/>
                      <w:szCs w:val="21"/>
                      <w:lang w:val="en-US" w:eastAsia="zh-CN"/>
                      <w14:textFill>
                        <w14:solidFill>
                          <w14:schemeClr w14:val="tx1"/>
                        </w14:solidFill>
                      </w14:textFill>
                    </w:rPr>
                    <w:t>/a</w:t>
                  </w:r>
                </w:p>
              </w:tc>
              <w:tc>
                <w:tcPr>
                  <w:tcW w:w="1983" w:type="pct"/>
                  <w:vAlign w:val="center"/>
                </w:tcPr>
                <w:p>
                  <w:pPr>
                    <w:keepNext w:val="0"/>
                    <w:keepLines w:val="0"/>
                    <w:suppressLineNumbers w:val="0"/>
                    <w:spacing w:before="0" w:beforeAutospacing="0" w:after="0" w:afterAutospacing="0"/>
                    <w:ind w:left="0" w:right="0"/>
                    <w:jc w:val="center"/>
                    <w:rPr>
                      <w:rStyle w:val="33"/>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33"/>
                      <w:rFonts w:hint="eastAsia" w:ascii="Times New Roman" w:hAnsi="Times New Roman" w:eastAsia="宋体" w:cs="Times New Roman"/>
                      <w:color w:val="000000" w:themeColor="text1"/>
                      <w:sz w:val="21"/>
                      <w:szCs w:val="21"/>
                      <w:lang w:val="en-US" w:eastAsia="zh-CN"/>
                      <w14:textFill>
                        <w14:solidFill>
                          <w14:schemeClr w14:val="tx1"/>
                        </w14:solidFill>
                      </w14:textFill>
                    </w:rPr>
                    <w:t>按订单尺寸加工</w:t>
                  </w:r>
                </w:p>
              </w:tc>
            </w:tr>
          </w:tbl>
          <w:p>
            <w:pPr>
              <w:pStyle w:val="32"/>
              <w:keepNext w:val="0"/>
              <w:keepLines w:val="0"/>
              <w:pageBreakBefore w:val="0"/>
              <w:widowControl w:val="0"/>
              <w:numPr>
                <w:ilvl w:val="0"/>
                <w:numId w:val="0"/>
              </w:numPr>
              <w:suppressLineNumbers w:val="0"/>
              <w:tabs>
                <w:tab w:val="left" w:pos="418"/>
              </w:tabs>
              <w:kinsoku/>
              <w:wordWrap/>
              <w:overflowPunct/>
              <w:topLinePunct w:val="0"/>
              <w:autoSpaceDE w:val="0"/>
              <w:autoSpaceDN w:val="0"/>
              <w:bidi w:val="0"/>
              <w:adjustRightInd w:val="0"/>
              <w:snapToGrid w:val="0"/>
              <w:spacing w:before="0" w:beforeAutospacing="0" w:after="0" w:afterAutospacing="0" w:line="360" w:lineRule="auto"/>
              <w:ind w:left="0" w:right="0" w:rightChars="0" w:firstLine="422" w:firstLineChars="200"/>
              <w:jc w:val="left"/>
              <w:textAlignment w:val="auto"/>
              <w:rPr>
                <w:rFonts w:hint="default" w:ascii="Times New Roman" w:hAnsi="Times New Roman" w:cs="Times New Roman" w:eastAsiaTheme="minorEastAsia"/>
                <w:b/>
                <w:color w:val="000000" w:themeColor="text1"/>
                <w:sz w:val="21"/>
                <w:lang w:val="en-US" w:eastAsia="zh-CN"/>
                <w14:textFill>
                  <w14:solidFill>
                    <w14:schemeClr w14:val="tx1"/>
                  </w14:solidFill>
                </w14:textFill>
              </w:rPr>
            </w:pPr>
            <w:r>
              <w:rPr>
                <w:rFonts w:hint="default" w:ascii="Times New Roman" w:hAnsi="Times New Roman" w:cs="Times New Roman" w:eastAsiaTheme="minorEastAsia"/>
                <w:b/>
                <w:color w:val="000000" w:themeColor="text1"/>
                <w:sz w:val="21"/>
                <w:lang w:val="en-US" w:eastAsia="zh-CN"/>
                <w14:textFill>
                  <w14:solidFill>
                    <w14:schemeClr w14:val="tx1"/>
                  </w14:solidFill>
                </w14:textFill>
              </w:rPr>
              <w:t>3、主要设备清单</w:t>
            </w:r>
          </w:p>
          <w:p>
            <w:pPr>
              <w:pStyle w:val="32"/>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123" w:firstLine="408" w:firstLineChars="200"/>
              <w:jc w:val="both"/>
              <w:textAlignment w:val="auto"/>
              <w:rPr>
                <w:rFonts w:hint="default" w:ascii="Times New Roman" w:hAnsi="Times New Roman" w:cs="Times New Roman" w:eastAsiaTheme="minorEastAsia"/>
                <w:color w:val="000000" w:themeColor="text1"/>
                <w:spacing w:val="-3"/>
                <w:sz w:val="21"/>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3"/>
                <w:sz w:val="21"/>
                <w:lang w:val="en-US" w:eastAsia="zh-CN"/>
                <w14:textFill>
                  <w14:solidFill>
                    <w14:schemeClr w14:val="tx1"/>
                  </w14:solidFill>
                </w14:textFill>
              </w:rPr>
              <w:t>本项目设备清单如下表所示</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000000" w:themeColor="text1"/>
                <w:spacing w:val="-3"/>
                <w:kern w:val="2"/>
                <w:sz w:val="21"/>
                <w:szCs w:val="24"/>
                <w:lang w:val="en-US" w:eastAsia="zh-CN" w:bidi="zh-CN"/>
                <w14:textFill>
                  <w14:solidFill>
                    <w14:schemeClr w14:val="tx1"/>
                  </w14:solidFill>
                </w14:textFill>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000000" w:themeColor="text1"/>
                <w:spacing w:val="-3"/>
                <w:kern w:val="2"/>
                <w:sz w:val="21"/>
                <w:szCs w:val="24"/>
                <w:lang w:val="en-US" w:eastAsia="zh-CN" w:bidi="zh-CN"/>
                <w14:textFill>
                  <w14:solidFill>
                    <w14:schemeClr w14:val="tx1"/>
                  </w14:solidFill>
                </w14:textFill>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000000" w:themeColor="text1"/>
                <w:spacing w:val="-3"/>
                <w:kern w:val="2"/>
                <w:sz w:val="21"/>
                <w:szCs w:val="24"/>
                <w:lang w:val="en-US" w:eastAsia="zh-CN" w:bidi="zh-CN"/>
                <w14:textFill>
                  <w14:solidFill>
                    <w14:schemeClr w14:val="tx1"/>
                  </w14:solidFill>
                </w14:textFill>
              </w:rPr>
            </w:pPr>
            <w:r>
              <w:rPr>
                <w:rFonts w:hint="default" w:ascii="Times New Roman" w:hAnsi="Times New Roman" w:cs="Times New Roman" w:eastAsiaTheme="minorEastAsia"/>
                <w:color w:val="000000" w:themeColor="text1"/>
                <w:spacing w:val="-3"/>
                <w:kern w:val="2"/>
                <w:sz w:val="21"/>
                <w:szCs w:val="24"/>
                <w:lang w:val="en-US" w:eastAsia="zh-CN" w:bidi="zh-CN"/>
                <w14:textFill>
                  <w14:solidFill>
                    <w14:schemeClr w14:val="tx1"/>
                  </w14:solidFill>
                </w14:textFill>
              </w:rPr>
              <w:t>表</w:t>
            </w:r>
            <w:r>
              <w:rPr>
                <w:rFonts w:hint="eastAsia" w:ascii="Times New Roman" w:hAnsi="Times New Roman" w:cs="Times New Roman"/>
                <w:color w:val="000000" w:themeColor="text1"/>
                <w:spacing w:val="-3"/>
                <w:kern w:val="2"/>
                <w:sz w:val="21"/>
                <w:szCs w:val="24"/>
                <w:lang w:val="en-US" w:eastAsia="zh-CN" w:bidi="zh-CN"/>
                <w14:textFill>
                  <w14:solidFill>
                    <w14:schemeClr w14:val="tx1"/>
                  </w14:solidFill>
                </w14:textFill>
              </w:rPr>
              <w:t>2</w:t>
            </w:r>
            <w:r>
              <w:rPr>
                <w:rFonts w:hint="default" w:ascii="Times New Roman" w:hAnsi="Times New Roman" w:cs="Times New Roman" w:eastAsiaTheme="minorEastAsia"/>
                <w:color w:val="000000" w:themeColor="text1"/>
                <w:spacing w:val="-3"/>
                <w:kern w:val="2"/>
                <w:sz w:val="21"/>
                <w:szCs w:val="24"/>
                <w:lang w:val="en-US" w:eastAsia="zh-CN" w:bidi="zh-CN"/>
                <w14:textFill>
                  <w14:solidFill>
                    <w14:schemeClr w14:val="tx1"/>
                  </w14:solidFill>
                </w14:textFill>
              </w:rPr>
              <w:t>-</w:t>
            </w:r>
            <w:r>
              <w:rPr>
                <w:rFonts w:hint="eastAsia" w:ascii="Times New Roman" w:hAnsi="Times New Roman" w:cs="Times New Roman"/>
                <w:color w:val="000000" w:themeColor="text1"/>
                <w:spacing w:val="-3"/>
                <w:kern w:val="2"/>
                <w:sz w:val="21"/>
                <w:szCs w:val="24"/>
                <w:lang w:val="en-US" w:eastAsia="zh-CN" w:bidi="zh-CN"/>
                <w14:textFill>
                  <w14:solidFill>
                    <w14:schemeClr w14:val="tx1"/>
                  </w14:solidFill>
                </w14:textFill>
              </w:rPr>
              <w:t>3</w:t>
            </w:r>
            <w:r>
              <w:rPr>
                <w:rFonts w:hint="default" w:ascii="Times New Roman" w:hAnsi="Times New Roman" w:cs="Times New Roman" w:eastAsiaTheme="minorEastAsia"/>
                <w:color w:val="000000" w:themeColor="text1"/>
                <w:spacing w:val="-3"/>
                <w:kern w:val="2"/>
                <w:sz w:val="21"/>
                <w:szCs w:val="24"/>
                <w:lang w:val="en-US" w:eastAsia="zh-CN" w:bidi="zh-CN"/>
                <w14:textFill>
                  <w14:solidFill>
                    <w14:schemeClr w14:val="tx1"/>
                  </w14:solidFill>
                </w14:textFill>
              </w:rPr>
              <w:t xml:space="preserve">  本项目</w:t>
            </w:r>
            <w:r>
              <w:rPr>
                <w:rFonts w:hint="eastAsia" w:ascii="Times New Roman" w:hAnsi="Times New Roman" w:cs="Times New Roman"/>
                <w:color w:val="000000" w:themeColor="text1"/>
                <w:spacing w:val="-3"/>
                <w:kern w:val="2"/>
                <w:sz w:val="21"/>
                <w:szCs w:val="24"/>
                <w:lang w:val="en-US" w:eastAsia="zh-CN" w:bidi="zh-CN"/>
                <w14:textFill>
                  <w14:solidFill>
                    <w14:schemeClr w14:val="tx1"/>
                  </w14:solidFill>
                </w14:textFill>
              </w:rPr>
              <w:t>设备清单</w:t>
            </w:r>
            <w:r>
              <w:rPr>
                <w:rFonts w:hint="default" w:ascii="Times New Roman" w:hAnsi="Times New Roman" w:cs="Times New Roman" w:eastAsiaTheme="minorEastAsia"/>
                <w:color w:val="000000" w:themeColor="text1"/>
                <w:spacing w:val="-3"/>
                <w:kern w:val="2"/>
                <w:sz w:val="21"/>
                <w:szCs w:val="24"/>
                <w:lang w:val="en-US" w:eastAsia="zh-CN" w:bidi="zh-CN"/>
                <w14:textFill>
                  <w14:solidFill>
                    <w14:schemeClr w14:val="tx1"/>
                  </w14:solidFill>
                </w14:textFill>
              </w:rPr>
              <w:t>一览表</w:t>
            </w:r>
          </w:p>
          <w:tbl>
            <w:tblPr>
              <w:tblStyle w:val="20"/>
              <w:tblW w:w="8418" w:type="dxa"/>
              <w:tblInd w:w="-5" w:type="dxa"/>
              <w:tblLayout w:type="autofit"/>
              <w:tblCellMar>
                <w:top w:w="0" w:type="dxa"/>
                <w:left w:w="108" w:type="dxa"/>
                <w:bottom w:w="0" w:type="dxa"/>
                <w:right w:w="108" w:type="dxa"/>
              </w:tblCellMar>
            </w:tblPr>
            <w:tblGrid>
              <w:gridCol w:w="1207"/>
              <w:gridCol w:w="2736"/>
              <w:gridCol w:w="1972"/>
              <w:gridCol w:w="1592"/>
              <w:gridCol w:w="911"/>
            </w:tblGrid>
            <w:tr>
              <w:tblPrEx>
                <w:tblCellMar>
                  <w:top w:w="0" w:type="dxa"/>
                  <w:left w:w="108" w:type="dxa"/>
                  <w:bottom w:w="0" w:type="dxa"/>
                  <w:right w:w="108" w:type="dxa"/>
                </w:tblCellMar>
              </w:tblPrEx>
              <w:trPr>
                <w:trHeight w:val="319" w:hRule="atLeast"/>
              </w:trPr>
              <w:tc>
                <w:tcPr>
                  <w:tcW w:w="12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序号</w:t>
                  </w:r>
                </w:p>
              </w:tc>
              <w:tc>
                <w:tcPr>
                  <w:tcW w:w="273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设备名称</w:t>
                  </w:r>
                </w:p>
              </w:tc>
              <w:tc>
                <w:tcPr>
                  <w:tcW w:w="197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规格型号</w:t>
                  </w:r>
                </w:p>
              </w:tc>
              <w:tc>
                <w:tcPr>
                  <w:tcW w:w="159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单位</w:t>
                  </w:r>
                </w:p>
              </w:tc>
              <w:tc>
                <w:tcPr>
                  <w:tcW w:w="9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数量</w:t>
                  </w:r>
                </w:p>
              </w:tc>
            </w:tr>
            <w:tr>
              <w:tblPrEx>
                <w:tblCellMar>
                  <w:top w:w="0" w:type="dxa"/>
                  <w:left w:w="108" w:type="dxa"/>
                  <w:bottom w:w="0" w:type="dxa"/>
                  <w:right w:w="108" w:type="dxa"/>
                </w:tblCellMar>
              </w:tblPrEx>
              <w:trPr>
                <w:trHeight w:val="273" w:hRule="atLeast"/>
              </w:trPr>
              <w:tc>
                <w:tcPr>
                  <w:tcW w:w="120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2736" w:type="dxa"/>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塑料焊接机</w:t>
                  </w:r>
                </w:p>
              </w:tc>
              <w:tc>
                <w:tcPr>
                  <w:tcW w:w="1972" w:type="dxa"/>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5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台</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p>
              </w:tc>
            </w:tr>
            <w:tr>
              <w:tblPrEx>
                <w:tblCellMar>
                  <w:top w:w="0" w:type="dxa"/>
                  <w:left w:w="108" w:type="dxa"/>
                  <w:bottom w:w="0" w:type="dxa"/>
                  <w:right w:w="108" w:type="dxa"/>
                </w:tblCellMar>
              </w:tblPrEx>
              <w:trPr>
                <w:trHeight w:val="273" w:hRule="atLeast"/>
              </w:trPr>
              <w:tc>
                <w:tcPr>
                  <w:tcW w:w="120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2736" w:type="dxa"/>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门窗清洗机</w:t>
                  </w:r>
                </w:p>
              </w:tc>
              <w:tc>
                <w:tcPr>
                  <w:tcW w:w="1972" w:type="dxa"/>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5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台</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tblPrEx>
                <w:tblCellMar>
                  <w:top w:w="0" w:type="dxa"/>
                  <w:left w:w="108" w:type="dxa"/>
                  <w:bottom w:w="0" w:type="dxa"/>
                  <w:right w:w="108" w:type="dxa"/>
                </w:tblCellMar>
              </w:tblPrEx>
              <w:trPr>
                <w:trHeight w:val="273" w:hRule="atLeast"/>
              </w:trPr>
              <w:tc>
                <w:tcPr>
                  <w:tcW w:w="120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p>
              </w:tc>
              <w:tc>
                <w:tcPr>
                  <w:tcW w:w="2736" w:type="dxa"/>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角码机</w:t>
                  </w:r>
                </w:p>
              </w:tc>
              <w:tc>
                <w:tcPr>
                  <w:tcW w:w="1972" w:type="dxa"/>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5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台</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tblPrEx>
                <w:tblCellMar>
                  <w:top w:w="0" w:type="dxa"/>
                  <w:left w:w="108" w:type="dxa"/>
                  <w:bottom w:w="0" w:type="dxa"/>
                  <w:right w:w="108" w:type="dxa"/>
                </w:tblCellMar>
              </w:tblPrEx>
              <w:trPr>
                <w:trHeight w:val="273" w:hRule="atLeast"/>
              </w:trPr>
              <w:tc>
                <w:tcPr>
                  <w:tcW w:w="120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p>
              </w:tc>
              <w:tc>
                <w:tcPr>
                  <w:tcW w:w="2736" w:type="dxa"/>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组角机</w:t>
                  </w:r>
                </w:p>
              </w:tc>
              <w:tc>
                <w:tcPr>
                  <w:tcW w:w="1972" w:type="dxa"/>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LXDX-250*5</w:t>
                  </w:r>
                </w:p>
              </w:tc>
              <w:tc>
                <w:tcPr>
                  <w:tcW w:w="15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台</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r>
            <w:tr>
              <w:tblPrEx>
                <w:tblCellMar>
                  <w:top w:w="0" w:type="dxa"/>
                  <w:left w:w="108" w:type="dxa"/>
                  <w:bottom w:w="0" w:type="dxa"/>
                  <w:right w:w="108" w:type="dxa"/>
                </w:tblCellMar>
              </w:tblPrEx>
              <w:trPr>
                <w:trHeight w:val="273" w:hRule="atLeast"/>
              </w:trPr>
              <w:tc>
                <w:tcPr>
                  <w:tcW w:w="120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p>
              </w:tc>
              <w:tc>
                <w:tcPr>
                  <w:tcW w:w="2736" w:type="dxa"/>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空气压缩机</w:t>
                  </w:r>
                </w:p>
              </w:tc>
              <w:tc>
                <w:tcPr>
                  <w:tcW w:w="1972" w:type="dxa"/>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LM</w:t>
                  </w:r>
                </w:p>
              </w:tc>
              <w:tc>
                <w:tcPr>
                  <w:tcW w:w="15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台</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tblPrEx>
                <w:tblCellMar>
                  <w:top w:w="0" w:type="dxa"/>
                  <w:left w:w="108" w:type="dxa"/>
                  <w:bottom w:w="0" w:type="dxa"/>
                  <w:right w:w="108" w:type="dxa"/>
                </w:tblCellMar>
              </w:tblPrEx>
              <w:trPr>
                <w:trHeight w:val="273" w:hRule="atLeast"/>
              </w:trPr>
              <w:tc>
                <w:tcPr>
                  <w:tcW w:w="120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w:t>
                  </w:r>
                </w:p>
              </w:tc>
              <w:tc>
                <w:tcPr>
                  <w:tcW w:w="2736" w:type="dxa"/>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精密机</w:t>
                  </w:r>
                </w:p>
              </w:tc>
              <w:tc>
                <w:tcPr>
                  <w:tcW w:w="1972" w:type="dxa"/>
                  <w:tcBorders>
                    <w:top w:val="nil"/>
                    <w:left w:val="nil"/>
                    <w:bottom w:val="single" w:color="auto" w:sz="4" w:space="0"/>
                    <w:right w:val="single" w:color="auto" w:sz="4" w:space="0"/>
                  </w:tcBorders>
                  <w:shd w:val="clear" w:color="auto" w:fill="auto"/>
                  <w:noWrap/>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5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台</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r>
          </w:tbl>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10" w:firstLineChars="200"/>
              <w:textAlignment w:val="auto"/>
              <w:rPr>
                <w:rFonts w:hint="default" w:ascii="Times New Roman" w:hAnsi="Times New Roman" w:cs="Times New Roman" w:eastAsiaTheme="minorEastAsia"/>
                <w:b/>
                <w:bCs/>
                <w:color w:val="000000" w:themeColor="text1"/>
                <w:spacing w:val="-3"/>
                <w:kern w:val="2"/>
                <w:sz w:val="21"/>
                <w:szCs w:val="24"/>
                <w:highlight w:val="none"/>
                <w:lang w:val="en-US" w:eastAsia="zh-CN" w:bidi="zh-CN"/>
                <w14:textFill>
                  <w14:solidFill>
                    <w14:schemeClr w14:val="tx1"/>
                  </w14:solidFill>
                </w14:textFill>
              </w:rPr>
            </w:pPr>
            <w:r>
              <w:rPr>
                <w:rFonts w:hint="default" w:ascii="Times New Roman" w:hAnsi="Times New Roman" w:cs="Times New Roman"/>
                <w:b/>
                <w:bCs/>
                <w:color w:val="000000" w:themeColor="text1"/>
                <w:spacing w:val="-3"/>
                <w:kern w:val="2"/>
                <w:sz w:val="21"/>
                <w:szCs w:val="24"/>
                <w:highlight w:val="none"/>
                <w:lang w:val="en-US" w:eastAsia="zh-CN" w:bidi="zh-CN"/>
                <w14:textFill>
                  <w14:solidFill>
                    <w14:schemeClr w14:val="tx1"/>
                  </w14:solidFill>
                </w14:textFill>
              </w:rPr>
              <w:t>4</w:t>
            </w:r>
            <w:r>
              <w:rPr>
                <w:rFonts w:hint="default" w:ascii="Times New Roman" w:hAnsi="Times New Roman" w:cs="Times New Roman" w:eastAsiaTheme="minorEastAsia"/>
                <w:b/>
                <w:bCs/>
                <w:color w:val="000000" w:themeColor="text1"/>
                <w:spacing w:val="-3"/>
                <w:kern w:val="2"/>
                <w:sz w:val="21"/>
                <w:szCs w:val="24"/>
                <w:highlight w:val="none"/>
                <w:lang w:val="en-US" w:eastAsia="zh-CN" w:bidi="zh-CN"/>
                <w14:textFill>
                  <w14:solidFill>
                    <w14:schemeClr w14:val="tx1"/>
                  </w14:solidFill>
                </w14:textFill>
              </w:rPr>
              <w:t>、原辅材料及能源消耗</w:t>
            </w:r>
          </w:p>
          <w:p>
            <w:pPr>
              <w:pStyle w:val="17"/>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firstLine="408" w:firstLineChars="200"/>
              <w:textAlignment w:val="auto"/>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pPr>
            <w:r>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t>本项目主要原料具体用量及规格见下表。</w:t>
            </w:r>
          </w:p>
          <w:p>
            <w:pPr>
              <w:keepNext w:val="0"/>
              <w:keepLines w:val="0"/>
              <w:suppressLineNumbers w:val="0"/>
              <w:spacing w:before="0" w:beforeAutospacing="0" w:after="0" w:afterAutospacing="0"/>
              <w:ind w:left="0" w:right="0"/>
              <w:jc w:val="center"/>
              <w:rPr>
                <w:b/>
                <w:bCs/>
                <w:color w:val="000000" w:themeColor="text1"/>
                <w:szCs w:val="21"/>
                <w14:textFill>
                  <w14:solidFill>
                    <w14:schemeClr w14:val="tx1"/>
                  </w14:solidFill>
                </w14:textFill>
              </w:rPr>
            </w:pPr>
            <w:r>
              <w:rPr>
                <w:rFonts w:hint="default" w:ascii="Times New Roman" w:hAnsi="Times New Roman" w:cs="Times New Roman"/>
                <w:b w:val="0"/>
                <w:bCs/>
                <w:color w:val="000000" w:themeColor="text1"/>
                <w:szCs w:val="21"/>
                <w:highlight w:val="none"/>
                <w:lang w:eastAsia="zh-TW"/>
                <w14:textFill>
                  <w14:solidFill>
                    <w14:schemeClr w14:val="tx1"/>
                  </w14:solidFill>
                </w14:textFill>
              </w:rPr>
              <w:t>表</w:t>
            </w:r>
            <w:r>
              <w:rPr>
                <w:rFonts w:hint="eastAsia" w:ascii="Times New Roman" w:hAnsi="Times New Roman" w:cs="Times New Roman"/>
                <w:b w:val="0"/>
                <w:bCs/>
                <w:color w:val="000000" w:themeColor="text1"/>
                <w:szCs w:val="21"/>
                <w:highlight w:val="none"/>
                <w:lang w:val="en-US" w:eastAsia="zh-CN"/>
                <w14:textFill>
                  <w14:solidFill>
                    <w14:schemeClr w14:val="tx1"/>
                  </w14:solidFill>
                </w14:textFill>
              </w:rPr>
              <w:t>2</w:t>
            </w:r>
            <w:r>
              <w:rPr>
                <w:rFonts w:hint="default" w:ascii="Times New Roman" w:hAnsi="Times New Roman" w:cs="Times New Roman"/>
                <w:b w:val="0"/>
                <w:bCs/>
                <w:color w:val="000000" w:themeColor="text1"/>
                <w:szCs w:val="21"/>
                <w:highlight w:val="none"/>
                <w:lang w:val="en-US" w:eastAsia="zh-CN"/>
                <w14:textFill>
                  <w14:solidFill>
                    <w14:schemeClr w14:val="tx1"/>
                  </w14:solidFill>
                </w14:textFill>
              </w:rPr>
              <w:t>-</w:t>
            </w:r>
            <w:r>
              <w:rPr>
                <w:rFonts w:hint="eastAsia" w:ascii="Times New Roman" w:hAnsi="Times New Roman" w:cs="Times New Roman"/>
                <w:b w:val="0"/>
                <w:bCs/>
                <w:color w:val="000000" w:themeColor="text1"/>
                <w:szCs w:val="21"/>
                <w:highlight w:val="none"/>
                <w:lang w:val="en-US" w:eastAsia="zh-CN"/>
                <w14:textFill>
                  <w14:solidFill>
                    <w14:schemeClr w14:val="tx1"/>
                  </w14:solidFill>
                </w14:textFill>
              </w:rPr>
              <w:t>4</w:t>
            </w:r>
            <w:r>
              <w:rPr>
                <w:rFonts w:hint="default" w:ascii="Times New Roman" w:hAnsi="Times New Roman" w:cs="Times New Roman"/>
                <w:b w:val="0"/>
                <w:bCs/>
                <w:color w:val="000000" w:themeColor="text1"/>
                <w:szCs w:val="21"/>
                <w:highlight w:val="none"/>
                <w:lang w:eastAsia="zh-TW"/>
                <w14:textFill>
                  <w14:solidFill>
                    <w14:schemeClr w14:val="tx1"/>
                  </w14:solidFill>
                </w14:textFill>
              </w:rPr>
              <w:t xml:space="preserve">   原辅材料消耗情况</w:t>
            </w:r>
          </w:p>
          <w:tbl>
            <w:tblPr>
              <w:tblStyle w:val="20"/>
              <w:tblW w:w="4998"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548"/>
              <w:gridCol w:w="2046"/>
              <w:gridCol w:w="1286"/>
              <w:gridCol w:w="1573"/>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70"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bookmarkStart w:id="2" w:name="_Hlk53394034"/>
                  <w:r>
                    <w:rPr>
                      <w:rFonts w:hint="default" w:ascii="Times New Roman" w:hAnsi="Times New Roman" w:cs="Times New Roman"/>
                      <w:b/>
                      <w:color w:val="000000" w:themeColor="text1"/>
                      <w:szCs w:val="21"/>
                      <w14:textFill>
                        <w14:solidFill>
                          <w14:schemeClr w14:val="tx1"/>
                        </w14:solidFill>
                      </w14:textFill>
                    </w:rPr>
                    <w:t>序号</w:t>
                  </w:r>
                </w:p>
              </w:tc>
              <w:tc>
                <w:tcPr>
                  <w:tcW w:w="151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名称</w:t>
                  </w:r>
                </w:p>
              </w:tc>
              <w:tc>
                <w:tcPr>
                  <w:tcW w:w="121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用量</w:t>
                  </w:r>
                </w:p>
              </w:tc>
              <w:tc>
                <w:tcPr>
                  <w:tcW w:w="76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来源</w:t>
                  </w:r>
                </w:p>
              </w:tc>
              <w:tc>
                <w:tcPr>
                  <w:tcW w:w="93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备注</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70"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151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PVC塑钢型材</w:t>
                  </w:r>
                </w:p>
              </w:tc>
              <w:tc>
                <w:tcPr>
                  <w:tcW w:w="121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lang w:val="en-US" w:eastAsia="zh-CN"/>
                      <w14:textFill>
                        <w14:solidFill>
                          <w14:schemeClr w14:val="tx1"/>
                        </w14:solidFill>
                      </w14:textFill>
                    </w:rPr>
                    <w:t>0</w:t>
                  </w:r>
                  <w:r>
                    <w:rPr>
                      <w:rFonts w:hint="default" w:ascii="Times New Roman" w:hAnsi="Times New Roman" w:cs="Times New Roman"/>
                      <w:color w:val="000000" w:themeColor="text1"/>
                      <w:szCs w:val="21"/>
                      <w14:textFill>
                        <w14:solidFill>
                          <w14:schemeClr w14:val="tx1"/>
                        </w14:solidFill>
                      </w14:textFill>
                    </w:rPr>
                    <w:t>0t</w:t>
                  </w:r>
                </w:p>
              </w:tc>
              <w:tc>
                <w:tcPr>
                  <w:tcW w:w="76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外购</w:t>
                  </w:r>
                </w:p>
              </w:tc>
              <w:tc>
                <w:tcPr>
                  <w:tcW w:w="93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70"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bCs/>
                      <w:color w:val="000000" w:themeColor="text1"/>
                      <w:szCs w:val="21"/>
                      <w:lang w:val="en-US" w:eastAsia="zh-CN"/>
                      <w14:textFill>
                        <w14:solidFill>
                          <w14:schemeClr w14:val="tx1"/>
                        </w14:solidFill>
                      </w14:textFill>
                    </w:rPr>
                  </w:pPr>
                  <w:r>
                    <w:rPr>
                      <w:rFonts w:hint="eastAsia" w:ascii="Times New Roman" w:hAnsi="Times New Roman" w:cs="Times New Roman"/>
                      <w:bCs/>
                      <w:color w:val="000000" w:themeColor="text1"/>
                      <w:szCs w:val="21"/>
                      <w:lang w:val="en-US" w:eastAsia="zh-CN"/>
                      <w14:textFill>
                        <w14:solidFill>
                          <w14:schemeClr w14:val="tx1"/>
                        </w14:solidFill>
                      </w14:textFill>
                    </w:rPr>
                    <w:t>2</w:t>
                  </w:r>
                </w:p>
              </w:tc>
              <w:tc>
                <w:tcPr>
                  <w:tcW w:w="151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玻璃</w:t>
                  </w:r>
                </w:p>
              </w:tc>
              <w:tc>
                <w:tcPr>
                  <w:tcW w:w="121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30</w:t>
                  </w:r>
                  <w:r>
                    <w:rPr>
                      <w:rFonts w:hint="default" w:ascii="Times New Roman" w:hAnsi="Times New Roman" w:cs="Times New Roman"/>
                      <w:color w:val="000000" w:themeColor="text1"/>
                      <w:szCs w:val="21"/>
                      <w14:textFill>
                        <w14:solidFill>
                          <w14:schemeClr w14:val="tx1"/>
                        </w14:solidFill>
                      </w14:textFill>
                    </w:rPr>
                    <w:t>000m</w:t>
                  </w:r>
                  <w:r>
                    <w:rPr>
                      <w:rFonts w:hint="default" w:ascii="Times New Roman" w:hAnsi="Times New Roman" w:cs="Times New Roman"/>
                      <w:color w:val="000000" w:themeColor="text1"/>
                      <w:szCs w:val="21"/>
                      <w:vertAlign w:val="superscript"/>
                      <w14:textFill>
                        <w14:solidFill>
                          <w14:schemeClr w14:val="tx1"/>
                        </w14:solidFill>
                      </w14:textFill>
                    </w:rPr>
                    <w:t>2</w:t>
                  </w:r>
                </w:p>
              </w:tc>
              <w:tc>
                <w:tcPr>
                  <w:tcW w:w="76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外购</w:t>
                  </w:r>
                </w:p>
              </w:tc>
              <w:tc>
                <w:tcPr>
                  <w:tcW w:w="93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70"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bCs/>
                      <w:color w:val="000000" w:themeColor="text1"/>
                      <w:szCs w:val="21"/>
                      <w:lang w:val="en-US" w:eastAsia="zh-CN"/>
                      <w14:textFill>
                        <w14:solidFill>
                          <w14:schemeClr w14:val="tx1"/>
                        </w14:solidFill>
                      </w14:textFill>
                    </w:rPr>
                  </w:pPr>
                  <w:r>
                    <w:rPr>
                      <w:rFonts w:hint="eastAsia" w:ascii="Times New Roman" w:hAnsi="Times New Roman" w:cs="Times New Roman"/>
                      <w:bCs/>
                      <w:color w:val="000000" w:themeColor="text1"/>
                      <w:szCs w:val="21"/>
                      <w:lang w:val="en-US" w:eastAsia="zh-CN"/>
                      <w14:textFill>
                        <w14:solidFill>
                          <w14:schemeClr w14:val="tx1"/>
                        </w14:solidFill>
                      </w14:textFill>
                    </w:rPr>
                    <w:t>3</w:t>
                  </w:r>
                </w:p>
              </w:tc>
              <w:tc>
                <w:tcPr>
                  <w:tcW w:w="151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密封胶条</w:t>
                  </w:r>
                </w:p>
              </w:tc>
              <w:tc>
                <w:tcPr>
                  <w:tcW w:w="121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t</w:t>
                  </w:r>
                </w:p>
              </w:tc>
              <w:tc>
                <w:tcPr>
                  <w:tcW w:w="76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外购</w:t>
                  </w:r>
                </w:p>
              </w:tc>
              <w:tc>
                <w:tcPr>
                  <w:tcW w:w="93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70"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bCs/>
                      <w:color w:val="000000" w:themeColor="text1"/>
                      <w:szCs w:val="21"/>
                      <w:lang w:val="en-US" w:eastAsia="zh-CN"/>
                      <w14:textFill>
                        <w14:solidFill>
                          <w14:schemeClr w14:val="tx1"/>
                        </w14:solidFill>
                      </w14:textFill>
                    </w:rPr>
                  </w:pPr>
                  <w:r>
                    <w:rPr>
                      <w:rFonts w:hint="eastAsia" w:ascii="Times New Roman" w:hAnsi="Times New Roman" w:cs="Times New Roman"/>
                      <w:bCs/>
                      <w:color w:val="000000" w:themeColor="text1"/>
                      <w:szCs w:val="21"/>
                      <w:lang w:val="en-US" w:eastAsia="zh-CN"/>
                      <w14:textFill>
                        <w14:solidFill>
                          <w14:schemeClr w14:val="tx1"/>
                        </w14:solidFill>
                      </w14:textFill>
                    </w:rPr>
                    <w:t>4</w:t>
                  </w:r>
                </w:p>
              </w:tc>
              <w:tc>
                <w:tcPr>
                  <w:tcW w:w="151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五金件</w:t>
                  </w:r>
                </w:p>
              </w:tc>
              <w:tc>
                <w:tcPr>
                  <w:tcW w:w="121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5</w:t>
                  </w:r>
                  <w:r>
                    <w:rPr>
                      <w:rFonts w:hint="default" w:ascii="Times New Roman" w:hAnsi="Times New Roman" w:cs="Times New Roman"/>
                      <w:color w:val="000000" w:themeColor="text1"/>
                      <w:szCs w:val="21"/>
                      <w14:textFill>
                        <w14:solidFill>
                          <w14:schemeClr w14:val="tx1"/>
                        </w14:solidFill>
                      </w14:textFill>
                    </w:rPr>
                    <w:t>t</w:t>
                  </w:r>
                </w:p>
              </w:tc>
              <w:tc>
                <w:tcPr>
                  <w:tcW w:w="76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外购</w:t>
                  </w:r>
                </w:p>
              </w:tc>
              <w:tc>
                <w:tcPr>
                  <w:tcW w:w="93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70"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bCs/>
                      <w:color w:val="000000"/>
                      <w:szCs w:val="21"/>
                      <w:lang w:val="en-US" w:eastAsia="zh-CN"/>
                    </w:rPr>
                  </w:pPr>
                  <w:r>
                    <w:rPr>
                      <w:rFonts w:hint="eastAsia" w:ascii="Times New Roman" w:hAnsi="Times New Roman" w:cs="Times New Roman"/>
                      <w:bCs/>
                      <w:color w:val="000000"/>
                      <w:szCs w:val="21"/>
                      <w:lang w:val="en-US" w:eastAsia="zh-CN"/>
                    </w:rPr>
                    <w:t>5</w:t>
                  </w:r>
                </w:p>
              </w:tc>
              <w:tc>
                <w:tcPr>
                  <w:tcW w:w="151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Cs w:val="21"/>
                    </w:rPr>
                  </w:pPr>
                  <w:r>
                    <w:rPr>
                      <w:rFonts w:hint="default" w:ascii="Times New Roman" w:hAnsi="Times New Roman" w:cs="Times New Roman"/>
                      <w:color w:val="000000"/>
                      <w:szCs w:val="21"/>
                    </w:rPr>
                    <w:t>玻璃胶</w:t>
                  </w:r>
                </w:p>
              </w:tc>
              <w:tc>
                <w:tcPr>
                  <w:tcW w:w="121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Cs w:val="21"/>
                    </w:rPr>
                  </w:pPr>
                  <w:r>
                    <w:rPr>
                      <w:rFonts w:hint="default" w:ascii="Times New Roman" w:hAnsi="Times New Roman" w:cs="Times New Roman"/>
                      <w:color w:val="000000"/>
                      <w:szCs w:val="21"/>
                    </w:rPr>
                    <w:t>500kg</w:t>
                  </w:r>
                </w:p>
              </w:tc>
              <w:tc>
                <w:tcPr>
                  <w:tcW w:w="76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Cs w:val="21"/>
                    </w:rPr>
                  </w:pPr>
                  <w:r>
                    <w:rPr>
                      <w:rFonts w:hint="default" w:ascii="Times New Roman" w:hAnsi="Times New Roman" w:cs="Times New Roman"/>
                      <w:color w:val="000000"/>
                      <w:szCs w:val="21"/>
                    </w:rPr>
                    <w:t>外购</w:t>
                  </w:r>
                </w:p>
              </w:tc>
              <w:tc>
                <w:tcPr>
                  <w:tcW w:w="93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Cs w:val="21"/>
                    </w:rPr>
                  </w:pPr>
                  <w:r>
                    <w:rPr>
                      <w:rFonts w:hint="default" w:ascii="Times New Roman" w:hAnsi="Times New Roman" w:cs="Times New Roman"/>
                      <w:bCs/>
                      <w:color w:val="000000"/>
                      <w:szCs w:val="21"/>
                    </w:rPr>
                    <w:t>用于现场安装</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70"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bCs/>
                      <w:color w:val="000000"/>
                      <w:szCs w:val="21"/>
                      <w:lang w:val="en-US" w:eastAsia="zh-CN"/>
                    </w:rPr>
                  </w:pPr>
                  <w:r>
                    <w:rPr>
                      <w:rFonts w:hint="eastAsia" w:ascii="Times New Roman" w:hAnsi="Times New Roman" w:cs="Times New Roman"/>
                      <w:bCs/>
                      <w:color w:val="000000"/>
                      <w:szCs w:val="21"/>
                      <w:lang w:val="en-US" w:eastAsia="zh-CN"/>
                    </w:rPr>
                    <w:t>6</w:t>
                  </w:r>
                </w:p>
              </w:tc>
              <w:tc>
                <w:tcPr>
                  <w:tcW w:w="151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Cs w:val="21"/>
                    </w:rPr>
                  </w:pPr>
                  <w:r>
                    <w:rPr>
                      <w:rFonts w:hint="default" w:ascii="Times New Roman" w:hAnsi="Times New Roman" w:cs="Times New Roman"/>
                      <w:color w:val="000000"/>
                      <w:szCs w:val="21"/>
                    </w:rPr>
                    <w:t>机油</w:t>
                  </w:r>
                </w:p>
              </w:tc>
              <w:tc>
                <w:tcPr>
                  <w:tcW w:w="121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Cs w:val="21"/>
                    </w:rPr>
                  </w:pPr>
                  <w:r>
                    <w:rPr>
                      <w:rFonts w:hint="default" w:ascii="Times New Roman" w:hAnsi="Times New Roman" w:cs="Times New Roman"/>
                      <w:bCs/>
                      <w:color w:val="000000"/>
                      <w:szCs w:val="21"/>
                    </w:rPr>
                    <w:t>0.06t</w:t>
                  </w:r>
                </w:p>
              </w:tc>
              <w:tc>
                <w:tcPr>
                  <w:tcW w:w="76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Cs w:val="21"/>
                    </w:rPr>
                  </w:pPr>
                  <w:r>
                    <w:rPr>
                      <w:rFonts w:hint="default" w:ascii="Times New Roman" w:hAnsi="Times New Roman" w:cs="Times New Roman"/>
                      <w:color w:val="000000"/>
                      <w:szCs w:val="21"/>
                    </w:rPr>
                    <w:t>外购</w:t>
                  </w:r>
                </w:p>
              </w:tc>
              <w:tc>
                <w:tcPr>
                  <w:tcW w:w="93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Cs w:val="21"/>
                    </w:rPr>
                  </w:pPr>
                  <w:r>
                    <w:rPr>
                      <w:rFonts w:hint="default" w:ascii="Times New Roman" w:hAnsi="Times New Roman" w:cs="Times New Roman"/>
                      <w:bCs/>
                      <w:color w:val="000000"/>
                      <w:szCs w:val="21"/>
                    </w:rPr>
                    <w:t>--</w:t>
                  </w:r>
                </w:p>
              </w:tc>
            </w:tr>
            <w:bookmarkEnd w:id="2"/>
          </w:tbl>
          <w:p>
            <w:pPr>
              <w:pStyle w:val="32"/>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10" w:firstLineChars="200"/>
              <w:jc w:val="both"/>
              <w:textAlignment w:val="auto"/>
              <w:rPr>
                <w:rFonts w:hint="default" w:ascii="Times New Roman" w:hAnsi="Times New Roman" w:cs="Times New Roman" w:eastAsiaTheme="minorEastAsia"/>
                <w:color w:val="FF0000"/>
                <w:kern w:val="2"/>
                <w:sz w:val="21"/>
                <w:szCs w:val="21"/>
                <w:lang w:val="en-US" w:eastAsia="zh-CN" w:bidi="ar-SA"/>
              </w:rPr>
            </w:pPr>
            <w:r>
              <w:rPr>
                <w:rFonts w:hint="eastAsia" w:ascii="Times New Roman" w:hAnsi="Times New Roman" w:cs="Times New Roman" w:eastAsiaTheme="minorEastAsia"/>
                <w:b/>
                <w:bCs/>
                <w:color w:val="FF0000"/>
                <w:spacing w:val="-3"/>
                <w:sz w:val="21"/>
                <w:szCs w:val="21"/>
                <w:highlight w:val="none"/>
                <w:lang w:val="en-US" w:eastAsia="zh-CN"/>
              </w:rPr>
              <w:t>注：</w:t>
            </w:r>
            <w:r>
              <w:rPr>
                <w:rFonts w:hint="eastAsia" w:ascii="Times New Roman" w:hAnsi="Times New Roman" w:cs="Times New Roman" w:eastAsiaTheme="minorEastAsia"/>
                <w:color w:val="FF0000"/>
                <w:kern w:val="2"/>
                <w:sz w:val="21"/>
                <w:szCs w:val="21"/>
                <w:lang w:val="en-US" w:eastAsia="zh-CN" w:bidi="ar-SA"/>
              </w:rPr>
              <w:t xml:space="preserve">玻璃粘接安装现场施工工序，使用专用玻璃胶进行粘接，不在厂区内进行。 </w:t>
            </w:r>
          </w:p>
          <w:p>
            <w:pPr>
              <w:pStyle w:val="32"/>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10" w:firstLineChars="200"/>
              <w:jc w:val="both"/>
              <w:textAlignment w:val="auto"/>
              <w:rPr>
                <w:rFonts w:hint="default" w:ascii="Times New Roman" w:hAnsi="Times New Roman" w:cs="Times New Roman" w:eastAsiaTheme="minorEastAsia"/>
                <w:b/>
                <w:bCs/>
                <w:color w:val="000000" w:themeColor="text1"/>
                <w:spacing w:val="-3"/>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pacing w:val="-3"/>
                <w:sz w:val="21"/>
                <w:szCs w:val="21"/>
                <w:highlight w:val="none"/>
                <w:lang w:val="en-US" w:eastAsia="zh-CN"/>
                <w14:textFill>
                  <w14:solidFill>
                    <w14:schemeClr w14:val="tx1"/>
                  </w14:solidFill>
                </w14:textFill>
              </w:rPr>
              <w:t>5、给排水及水平衡</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08" w:firstLineChars="200"/>
              <w:textAlignment w:val="auto"/>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pPr>
            <w:r>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t>（1）给、排水</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22" w:firstLineChars="200"/>
              <w:textAlignment w:val="auto"/>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给水</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22" w:firstLineChars="20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生活用水</w:t>
            </w:r>
            <w:r>
              <w:rPr>
                <w:rFonts w:hint="default" w:ascii="Times New Roman" w:hAnsi="Times New Roman" w:cs="Times New Roman"/>
                <w:color w:val="000000" w:themeColor="text1"/>
                <w:sz w:val="21"/>
                <w:szCs w:val="21"/>
                <w14:textFill>
                  <w14:solidFill>
                    <w14:schemeClr w14:val="tx1"/>
                  </w14:solidFill>
                </w14:textFill>
              </w:rPr>
              <w:t>：本项目生活用水均由当地自来水管网供给。主要用水为员工生活用水，项目</w:t>
            </w:r>
            <w:r>
              <w:rPr>
                <w:rFonts w:hint="eastAsia" w:ascii="Times New Roman" w:hAnsi="Times New Roman" w:cs="Times New Roman"/>
                <w:color w:val="000000" w:themeColor="text1"/>
                <w:sz w:val="21"/>
                <w:szCs w:val="21"/>
                <w:lang w:eastAsia="zh-CN"/>
                <w14:textFill>
                  <w14:solidFill>
                    <w14:schemeClr w14:val="tx1"/>
                  </w14:solidFill>
                </w14:textFill>
              </w:rPr>
              <w:t>不设置食宿，</w:t>
            </w:r>
            <w:r>
              <w:rPr>
                <w:rFonts w:hint="default" w:ascii="Times New Roman" w:hAnsi="Times New Roman" w:cs="Times New Roman"/>
                <w:color w:val="000000" w:themeColor="text1"/>
                <w:sz w:val="21"/>
                <w:szCs w:val="21"/>
                <w14:textFill>
                  <w14:solidFill>
                    <w14:schemeClr w14:val="tx1"/>
                  </w14:solidFill>
                </w14:textFill>
              </w:rPr>
              <w:t>建成后员工</w:t>
            </w:r>
            <w:r>
              <w:rPr>
                <w:rFonts w:hint="eastAsia" w:ascii="Times New Roman" w:hAnsi="Times New Roman" w:cs="Times New Roman"/>
                <w:color w:val="000000" w:themeColor="text1"/>
                <w:sz w:val="21"/>
                <w:szCs w:val="21"/>
                <w:lang w:val="en-US" w:eastAsia="zh-CN"/>
                <w14:textFill>
                  <w14:solidFill>
                    <w14:schemeClr w14:val="tx1"/>
                  </w14:solidFill>
                </w14:textFill>
              </w:rPr>
              <w:t>10</w:t>
            </w:r>
            <w:r>
              <w:rPr>
                <w:rFonts w:hint="default" w:ascii="Times New Roman" w:hAnsi="Times New Roman" w:cs="Times New Roman"/>
                <w:color w:val="000000" w:themeColor="text1"/>
                <w:sz w:val="21"/>
                <w:szCs w:val="21"/>
                <w14:textFill>
                  <w14:solidFill>
                    <w14:schemeClr w14:val="tx1"/>
                  </w14:solidFill>
                </w14:textFill>
              </w:rPr>
              <w:t>人，项目为</w:t>
            </w:r>
            <w:r>
              <w:rPr>
                <w:rFonts w:hint="eastAsia" w:ascii="Times New Roman" w:hAnsi="Times New Roman" w:cs="Times New Roman"/>
                <w:color w:val="000000" w:themeColor="text1"/>
                <w:sz w:val="21"/>
                <w:szCs w:val="21"/>
                <w:lang w:eastAsia="zh-CN"/>
                <w14:textFill>
                  <w14:solidFill>
                    <w14:schemeClr w14:val="tx1"/>
                  </w14:solidFill>
                </w14:textFill>
              </w:rPr>
              <w:t>不</w:t>
            </w:r>
            <w:r>
              <w:rPr>
                <w:rFonts w:hint="default" w:ascii="Times New Roman" w:hAnsi="Times New Roman" w:cs="Times New Roman"/>
                <w:color w:val="000000" w:themeColor="text1"/>
                <w:sz w:val="21"/>
                <w:szCs w:val="21"/>
                <w14:textFill>
                  <w14:solidFill>
                    <w14:schemeClr w14:val="tx1"/>
                  </w14:solidFill>
                </w14:textFill>
              </w:rPr>
              <w:t>提供食宿，根据《陕西省行业用水定额》（DB61/T943-20</w:t>
            </w:r>
            <w:r>
              <w:rPr>
                <w:rFonts w:hint="default" w:ascii="Times New Roman" w:hAnsi="Times New Roman" w:cs="Times New Roman"/>
                <w:color w:val="000000" w:themeColor="text1"/>
                <w:sz w:val="21"/>
                <w:szCs w:val="21"/>
                <w:lang w:val="en-US" w:eastAsia="zh-CN"/>
                <w14:textFill>
                  <w14:solidFill>
                    <w14:schemeClr w14:val="tx1"/>
                  </w14:solidFill>
                </w14:textFill>
              </w:rPr>
              <w:t>20</w:t>
            </w:r>
            <w:r>
              <w:rPr>
                <w:rFonts w:hint="default" w:ascii="Times New Roman" w:hAnsi="Times New Roman" w:cs="Times New Roman"/>
                <w:color w:val="000000" w:themeColor="text1"/>
                <w:sz w:val="21"/>
                <w:szCs w:val="21"/>
                <w14:textFill>
                  <w14:solidFill>
                    <w14:schemeClr w14:val="tx1"/>
                  </w14:solidFill>
                </w14:textFill>
              </w:rPr>
              <w:t>），生活用水量按</w:t>
            </w:r>
            <w:r>
              <w:rPr>
                <w:rFonts w:hint="eastAsia" w:ascii="Times New Roman" w:hAnsi="Times New Roman" w:cs="Times New Roman"/>
                <w:color w:val="000000" w:themeColor="text1"/>
                <w:sz w:val="21"/>
                <w:szCs w:val="21"/>
                <w:lang w:val="en-US" w:eastAsia="zh-CN"/>
                <w14:textFill>
                  <w14:solidFill>
                    <w14:schemeClr w14:val="tx1"/>
                  </w14:solidFill>
                </w14:textFill>
              </w:rPr>
              <w:t>35</w:t>
            </w:r>
            <w:r>
              <w:rPr>
                <w:rFonts w:hint="default" w:ascii="Times New Roman" w:hAnsi="Times New Roman" w:cs="Times New Roman"/>
                <w:color w:val="000000" w:themeColor="text1"/>
                <w:sz w:val="21"/>
                <w:szCs w:val="21"/>
                <w14:textFill>
                  <w14:solidFill>
                    <w14:schemeClr w14:val="tx1"/>
                  </w14:solidFill>
                </w14:textFill>
              </w:rPr>
              <w:t>L/人·d计，</w:t>
            </w:r>
            <w:r>
              <w:rPr>
                <w:rFonts w:hint="default" w:ascii="Times New Roman" w:hAnsi="Times New Roman" w:cs="Times New Roman"/>
                <w:color w:val="000000" w:themeColor="text1"/>
                <w:sz w:val="21"/>
                <w:szCs w:val="21"/>
                <w:lang w:eastAsia="zh-CN"/>
                <w14:textFill>
                  <w14:solidFill>
                    <w14:schemeClr w14:val="tx1"/>
                  </w14:solidFill>
                </w14:textFill>
              </w:rPr>
              <w:t>年工作</w:t>
            </w:r>
            <w:r>
              <w:rPr>
                <w:rFonts w:hint="default" w:ascii="Times New Roman" w:hAnsi="Times New Roman" w:cs="Times New Roman"/>
                <w:color w:val="000000" w:themeColor="text1"/>
                <w:sz w:val="21"/>
                <w:szCs w:val="21"/>
                <w:lang w:val="en-US" w:eastAsia="zh-CN"/>
                <w14:textFill>
                  <w14:solidFill>
                    <w14:schemeClr w14:val="tx1"/>
                  </w14:solidFill>
                </w14:textFill>
              </w:rPr>
              <w:t>300天，则</w:t>
            </w:r>
            <w:r>
              <w:rPr>
                <w:rFonts w:hint="default" w:ascii="Times New Roman" w:hAnsi="Times New Roman" w:cs="Times New Roman"/>
                <w:color w:val="000000" w:themeColor="text1"/>
                <w:sz w:val="21"/>
                <w:szCs w:val="21"/>
                <w14:textFill>
                  <w14:solidFill>
                    <w14:schemeClr w14:val="tx1"/>
                  </w14:solidFill>
                </w14:textFill>
              </w:rPr>
              <w:t>项目员工生活用水量为</w:t>
            </w:r>
            <w:r>
              <w:rPr>
                <w:rFonts w:hint="eastAsia" w:ascii="Times New Roman" w:hAnsi="Times New Roman" w:cs="Times New Roman"/>
                <w:color w:val="000000" w:themeColor="text1"/>
                <w:sz w:val="21"/>
                <w:szCs w:val="21"/>
                <w:lang w:val="en-US" w:eastAsia="zh-CN"/>
                <w14:textFill>
                  <w14:solidFill>
                    <w14:schemeClr w14:val="tx1"/>
                  </w14:solidFill>
                </w14:textFill>
              </w:rPr>
              <w:t>0.35</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/d（</w:t>
            </w:r>
            <w:r>
              <w:rPr>
                <w:rFonts w:hint="default" w:ascii="Times New Roman" w:hAnsi="Times New Roman" w:cs="Times New Roman"/>
                <w:color w:val="000000" w:themeColor="text1"/>
                <w:sz w:val="21"/>
                <w:szCs w:val="21"/>
                <w:lang w:val="en-US" w:eastAsia="zh-CN"/>
                <w14:textFill>
                  <w14:solidFill>
                    <w14:schemeClr w14:val="tx1"/>
                  </w14:solidFill>
                </w14:textFill>
              </w:rPr>
              <w:t>1</w:t>
            </w:r>
            <w:r>
              <w:rPr>
                <w:rFonts w:hint="eastAsia" w:ascii="Times New Roman" w:hAnsi="Times New Roman" w:cs="Times New Roman"/>
                <w:color w:val="000000" w:themeColor="text1"/>
                <w:sz w:val="21"/>
                <w:szCs w:val="21"/>
                <w:lang w:val="en-US" w:eastAsia="zh-CN"/>
                <w14:textFill>
                  <w14:solidFill>
                    <w14:schemeClr w14:val="tx1"/>
                  </w14:solidFill>
                </w14:textFill>
              </w:rPr>
              <w:t>05</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/a）；项目排污系数取0.8，则员工生活污水排放量为</w:t>
            </w:r>
            <w:r>
              <w:rPr>
                <w:rFonts w:hint="eastAsia" w:ascii="Times New Roman" w:hAnsi="Times New Roman" w:cs="Times New Roman"/>
                <w:color w:val="000000" w:themeColor="text1"/>
                <w:sz w:val="21"/>
                <w:szCs w:val="21"/>
                <w:lang w:val="en-US" w:eastAsia="zh-CN"/>
                <w14:textFill>
                  <w14:solidFill>
                    <w14:schemeClr w14:val="tx1"/>
                  </w14:solidFill>
                </w14:textFill>
              </w:rPr>
              <w:t>0.28</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/d（</w:t>
            </w:r>
            <w:r>
              <w:rPr>
                <w:rFonts w:hint="eastAsia" w:ascii="Times New Roman" w:hAnsi="Times New Roman" w:cs="Times New Roman"/>
                <w:color w:val="000000" w:themeColor="text1"/>
                <w:sz w:val="21"/>
                <w:szCs w:val="21"/>
                <w:lang w:val="en-US" w:eastAsia="zh-CN"/>
                <w14:textFill>
                  <w14:solidFill>
                    <w14:schemeClr w14:val="tx1"/>
                  </w14:solidFill>
                </w14:textFill>
              </w:rPr>
              <w:t>84</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/a）。</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门窗清洗废水：本项目门窗加工完后需要清洗，使用门窗清洗机进行清洗，根据建设单位提供的资料，清洗用水量约为</w:t>
            </w:r>
            <w:r>
              <w:rPr>
                <w:rFonts w:hint="eastAsia" w:ascii="Times New Roman" w:hAnsi="Times New Roman" w:cs="Times New Roman"/>
                <w:color w:val="000000" w:themeColor="text1"/>
                <w:sz w:val="21"/>
                <w:szCs w:val="21"/>
                <w:lang w:val="en-US" w:eastAsia="zh-CN"/>
                <w14:textFill>
                  <w14:solidFill>
                    <w14:schemeClr w14:val="tx1"/>
                  </w14:solidFill>
                </w14:textFill>
              </w:rPr>
              <w:t>10L/m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eastAsia" w:ascii="Times New Roman" w:hAnsi="Times New Roman" w:cs="Times New Roman"/>
                <w:color w:val="000000" w:themeColor="text1"/>
                <w:sz w:val="21"/>
                <w:szCs w:val="21"/>
                <w:lang w:val="en-US" w:eastAsia="zh-CN"/>
                <w14:textFill>
                  <w14:solidFill>
                    <w14:schemeClr w14:val="tx1"/>
                  </w14:solidFill>
                </w14:textFill>
              </w:rPr>
              <w:t>，本项目年加工30000/m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eastAsia" w:ascii="Times New Roman" w:hAnsi="Times New Roman" w:cs="Times New Roman"/>
                <w:color w:val="000000" w:themeColor="text1"/>
                <w:sz w:val="21"/>
                <w:szCs w:val="21"/>
                <w:lang w:val="en-US" w:eastAsia="zh-CN"/>
                <w14:textFill>
                  <w14:solidFill>
                    <w14:schemeClr w14:val="tx1"/>
                  </w14:solidFill>
                </w14:textFill>
              </w:rPr>
              <w:t>门窗，则清洗用水量约为300m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1"/>
                <w:szCs w:val="21"/>
                <w:lang w:val="en-US" w:eastAsia="zh-CN"/>
                <w14:textFill>
                  <w14:solidFill>
                    <w14:schemeClr w14:val="tx1"/>
                  </w14:solidFill>
                </w14:textFill>
              </w:rPr>
              <w:t>/a（1</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/d</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项目排污系数取0.8，则</w:t>
            </w:r>
            <w:r>
              <w:rPr>
                <w:rFonts w:hint="eastAsia" w:ascii="Times New Roman" w:hAnsi="Times New Roman" w:cs="Times New Roman"/>
                <w:color w:val="000000" w:themeColor="text1"/>
                <w:sz w:val="21"/>
                <w:szCs w:val="21"/>
                <w:lang w:eastAsia="zh-CN"/>
                <w14:textFill>
                  <w14:solidFill>
                    <w14:schemeClr w14:val="tx1"/>
                  </w14:solidFill>
                </w14:textFill>
              </w:rPr>
              <w:t>清洗污水量</w:t>
            </w:r>
            <w:r>
              <w:rPr>
                <w:rFonts w:hint="default" w:ascii="Times New Roman" w:hAnsi="Times New Roman" w:cs="Times New Roman"/>
                <w:color w:val="000000" w:themeColor="text1"/>
                <w:sz w:val="21"/>
                <w:szCs w:val="21"/>
                <w14:textFill>
                  <w14:solidFill>
                    <w14:schemeClr w14:val="tx1"/>
                  </w14:solidFill>
                </w14:textFill>
              </w:rPr>
              <w:t>为</w:t>
            </w:r>
            <w:r>
              <w:rPr>
                <w:rFonts w:hint="eastAsia" w:ascii="Times New Roman" w:hAnsi="Times New Roman" w:cs="Times New Roman"/>
                <w:color w:val="000000" w:themeColor="text1"/>
                <w:sz w:val="21"/>
                <w:szCs w:val="21"/>
                <w:lang w:val="en-US" w:eastAsia="zh-CN"/>
                <w14:textFill>
                  <w14:solidFill>
                    <w14:schemeClr w14:val="tx1"/>
                  </w14:solidFill>
                </w14:textFill>
              </w:rPr>
              <w:t>0.8</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/d（</w:t>
            </w:r>
            <w:r>
              <w:rPr>
                <w:rFonts w:hint="eastAsia" w:ascii="Times New Roman" w:hAnsi="Times New Roman" w:cs="Times New Roman"/>
                <w:color w:val="000000" w:themeColor="text1"/>
                <w:sz w:val="21"/>
                <w:szCs w:val="21"/>
                <w:lang w:val="en-US" w:eastAsia="zh-CN"/>
                <w14:textFill>
                  <w14:solidFill>
                    <w14:schemeClr w14:val="tx1"/>
                  </w14:solidFill>
                </w14:textFill>
              </w:rPr>
              <w:t>240</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/a）</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textAlignment w:val="auto"/>
              <w:outlineLvl w:val="9"/>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排水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outlineLvl w:val="9"/>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项目生产过程产生的废水主要为生活污水</w:t>
            </w:r>
            <w:r>
              <w:rPr>
                <w:rFonts w:hint="eastAsia" w:ascii="Times New Roman" w:hAnsi="Times New Roman" w:cs="Times New Roman"/>
                <w:color w:val="000000" w:themeColor="text1"/>
                <w:sz w:val="21"/>
                <w:szCs w:val="21"/>
                <w:lang w:eastAsia="zh-CN"/>
                <w14:textFill>
                  <w14:solidFill>
                    <w14:schemeClr w14:val="tx1"/>
                  </w14:solidFill>
                </w14:textFill>
              </w:rPr>
              <w:t>以及门窗清洗废水</w:t>
            </w:r>
            <w:r>
              <w:rPr>
                <w:rFonts w:hint="default"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eastAsia="zh-CN"/>
                <w14:textFill>
                  <w14:solidFill>
                    <w14:schemeClr w14:val="tx1"/>
                  </w14:solidFill>
                </w14:textFill>
              </w:rPr>
              <w:t>其中生活污水</w:t>
            </w:r>
            <w:r>
              <w:rPr>
                <w:rFonts w:hint="default" w:ascii="Times New Roman" w:hAnsi="Times New Roman" w:cs="Times New Roman"/>
                <w:color w:val="000000" w:themeColor="text1"/>
                <w:sz w:val="21"/>
                <w:szCs w:val="21"/>
                <w14:textFill>
                  <w14:solidFill>
                    <w14:schemeClr w14:val="tx1"/>
                  </w14:solidFill>
                </w14:textFill>
              </w:rPr>
              <w:t>排入</w:t>
            </w:r>
            <w:r>
              <w:rPr>
                <w:rFonts w:hint="eastAsia" w:ascii="Times New Roman" w:hAnsi="Times New Roman" w:cs="Times New Roman"/>
                <w:color w:val="000000" w:themeColor="text1"/>
                <w:sz w:val="21"/>
                <w:szCs w:val="21"/>
                <w:lang w:eastAsia="zh-CN"/>
                <w14:textFill>
                  <w14:solidFill>
                    <w14:schemeClr w14:val="tx1"/>
                  </w14:solidFill>
                </w14:textFill>
              </w:rPr>
              <w:t>厂区已有</w:t>
            </w:r>
            <w:r>
              <w:rPr>
                <w:rFonts w:hint="default" w:ascii="Times New Roman" w:hAnsi="Times New Roman" w:cs="Times New Roman"/>
                <w:color w:val="000000" w:themeColor="text1"/>
                <w:sz w:val="21"/>
                <w:szCs w:val="21"/>
                <w14:textFill>
                  <w14:solidFill>
                    <w14:schemeClr w14:val="tx1"/>
                  </w14:solidFill>
                </w14:textFill>
              </w:rPr>
              <w:t>化粪池</w:t>
            </w:r>
            <w:r>
              <w:rPr>
                <w:rFonts w:hint="default" w:ascii="Times New Roman" w:hAnsi="Times New Roman" w:cs="Times New Roman"/>
                <w:color w:val="000000" w:themeColor="text1"/>
                <w:sz w:val="21"/>
                <w:szCs w:val="21"/>
                <w:lang w:eastAsia="zh-CN"/>
                <w14:textFill>
                  <w14:solidFill>
                    <w14:schemeClr w14:val="tx1"/>
                  </w14:solidFill>
                </w14:textFill>
              </w:rPr>
              <w:t>处理后</w:t>
            </w:r>
            <w:r>
              <w:rPr>
                <w:rFonts w:hint="eastAsia" w:ascii="Times New Roman" w:hAnsi="Times New Roman" w:cs="Times New Roman"/>
                <w:color w:val="000000" w:themeColor="text1"/>
                <w:sz w:val="21"/>
                <w:szCs w:val="21"/>
                <w:lang w:eastAsia="zh-CN"/>
                <w14:textFill>
                  <w14:solidFill>
                    <w14:schemeClr w14:val="tx1"/>
                  </w14:solidFill>
                </w14:textFill>
              </w:rPr>
              <w:t>定期清掏施肥，不外排，清洗废水经沉淀池处理后回用于清洗，定期补充，不外排</w:t>
            </w:r>
            <w:r>
              <w:rPr>
                <w:rFonts w:hint="default" w:ascii="Times New Roman" w:hAnsi="Times New Roman" w:cs="Times New Roman"/>
                <w:color w:val="000000" w:themeColor="text1"/>
                <w:sz w:val="21"/>
                <w:szCs w:val="21"/>
                <w:lang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outlineLvl w:val="9"/>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目前市政污水管网未铺设至厂区范围内，生活污水经化粪池处理后清掏施肥，待后期市政污水管网铺设至厂区范围内时，生活污水可排入市政污水管网进入污水处理厂。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项目用排水情况见表</w:t>
            </w: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表</w:t>
            </w: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cs="Times New Roman"/>
                <w:color w:val="000000" w:themeColor="text1"/>
                <w:sz w:val="21"/>
                <w:szCs w:val="21"/>
                <w14:textFill>
                  <w14:solidFill>
                    <w14:schemeClr w14:val="tx1"/>
                  </w14:solidFill>
                </w14:textFill>
              </w:rPr>
              <w:t xml:space="preserve">   项目用水一览表</w:t>
            </w:r>
          </w:p>
          <w:tbl>
            <w:tblPr>
              <w:tblStyle w:val="20"/>
              <w:tblW w:w="4998"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0" w:type="dxa"/>
                <w:bottom w:w="0" w:type="dxa"/>
                <w:right w:w="0" w:type="dxa"/>
              </w:tblCellMar>
            </w:tblPr>
            <w:tblGrid>
              <w:gridCol w:w="2089"/>
              <w:gridCol w:w="1569"/>
              <w:gridCol w:w="954"/>
              <w:gridCol w:w="1165"/>
              <w:gridCol w:w="1288"/>
              <w:gridCol w:w="1347"/>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名称</w:t>
                  </w:r>
                </w:p>
              </w:tc>
              <w:tc>
                <w:tcPr>
                  <w:tcW w:w="93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用水量标准</w:t>
                  </w:r>
                </w:p>
              </w:tc>
              <w:tc>
                <w:tcPr>
                  <w:tcW w:w="5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数量</w:t>
                  </w:r>
                </w:p>
              </w:tc>
              <w:tc>
                <w:tcPr>
                  <w:tcW w:w="6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日新鲜用水量</w:t>
                  </w:r>
                  <w:r>
                    <w:rPr>
                      <w:rFonts w:hint="eastAsia"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color w:val="000000" w:themeColor="text1"/>
                      <w:sz w:val="21"/>
                      <w:szCs w:val="21"/>
                      <w14:textFill>
                        <w14:solidFill>
                          <w14:schemeClr w14:val="tx1"/>
                        </w14:solidFill>
                      </w14:textFill>
                    </w:rPr>
                    <w:t>m</w:t>
                  </w:r>
                  <w:r>
                    <w:rPr>
                      <w:rFonts w:hint="default" w:ascii="Times New Roman" w:hAnsi="Times New Roman" w:cs="Times New Roman"/>
                      <w:b/>
                      <w:bCs/>
                      <w:color w:val="000000" w:themeColor="text1"/>
                      <w:sz w:val="21"/>
                      <w:szCs w:val="21"/>
                      <w:vertAlign w:val="superscript"/>
                      <w14:textFill>
                        <w14:solidFill>
                          <w14:schemeClr w14:val="tx1"/>
                        </w14:solidFill>
                      </w14:textFill>
                    </w:rPr>
                    <w:t>3</w:t>
                  </w:r>
                  <w:r>
                    <w:rPr>
                      <w:rFonts w:hint="default" w:ascii="Times New Roman" w:hAnsi="Times New Roman" w:cs="Times New Roman"/>
                      <w:b/>
                      <w:bCs/>
                      <w:color w:val="000000" w:themeColor="text1"/>
                      <w:sz w:val="21"/>
                      <w:szCs w:val="21"/>
                      <w14:textFill>
                        <w14:solidFill>
                          <w14:schemeClr w14:val="tx1"/>
                        </w14:solidFill>
                      </w14:textFill>
                    </w:rPr>
                    <w:t>/d</w:t>
                  </w:r>
                  <w:r>
                    <w:rPr>
                      <w:rFonts w:hint="eastAsia" w:ascii="Times New Roman" w:hAnsi="Times New Roman" w:cs="Times New Roman"/>
                      <w:b/>
                      <w:bCs/>
                      <w:color w:val="000000" w:themeColor="text1"/>
                      <w:sz w:val="21"/>
                      <w:szCs w:val="21"/>
                      <w:lang w:eastAsia="zh-CN"/>
                      <w14:textFill>
                        <w14:solidFill>
                          <w14:schemeClr w14:val="tx1"/>
                        </w14:solidFill>
                      </w14:textFill>
                    </w:rPr>
                    <w:t>）</w:t>
                  </w:r>
                </w:p>
              </w:tc>
              <w:tc>
                <w:tcPr>
                  <w:tcW w:w="7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日损耗量</w:t>
                  </w:r>
                  <w:r>
                    <w:rPr>
                      <w:rFonts w:hint="eastAsia"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color w:val="000000" w:themeColor="text1"/>
                      <w:sz w:val="21"/>
                      <w:szCs w:val="21"/>
                      <w14:textFill>
                        <w14:solidFill>
                          <w14:schemeClr w14:val="tx1"/>
                        </w14:solidFill>
                      </w14:textFill>
                    </w:rPr>
                    <w:t>m</w:t>
                  </w:r>
                  <w:r>
                    <w:rPr>
                      <w:rFonts w:hint="default" w:ascii="Times New Roman" w:hAnsi="Times New Roman" w:cs="Times New Roman"/>
                      <w:b/>
                      <w:bCs/>
                      <w:color w:val="000000" w:themeColor="text1"/>
                      <w:sz w:val="21"/>
                      <w:szCs w:val="21"/>
                      <w:vertAlign w:val="superscript"/>
                      <w14:textFill>
                        <w14:solidFill>
                          <w14:schemeClr w14:val="tx1"/>
                        </w14:solidFill>
                      </w14:textFill>
                    </w:rPr>
                    <w:t>3</w:t>
                  </w:r>
                  <w:r>
                    <w:rPr>
                      <w:rFonts w:hint="default" w:ascii="Times New Roman" w:hAnsi="Times New Roman" w:cs="Times New Roman"/>
                      <w:b/>
                      <w:bCs/>
                      <w:color w:val="000000" w:themeColor="text1"/>
                      <w:sz w:val="21"/>
                      <w:szCs w:val="21"/>
                      <w14:textFill>
                        <w14:solidFill>
                          <w14:schemeClr w14:val="tx1"/>
                        </w14:solidFill>
                      </w14:textFill>
                    </w:rPr>
                    <w:t>/d</w:t>
                  </w:r>
                  <w:r>
                    <w:rPr>
                      <w:rFonts w:hint="eastAsia" w:ascii="Times New Roman" w:hAnsi="Times New Roman" w:cs="Times New Roman"/>
                      <w:b/>
                      <w:bCs/>
                      <w:color w:val="000000" w:themeColor="text1"/>
                      <w:sz w:val="21"/>
                      <w:szCs w:val="21"/>
                      <w:lang w:eastAsia="zh-CN"/>
                      <w14:textFill>
                        <w14:solidFill>
                          <w14:schemeClr w14:val="tx1"/>
                        </w14:solidFill>
                      </w14:textFill>
                    </w:rPr>
                    <w:t>）</w:t>
                  </w:r>
                </w:p>
              </w:tc>
              <w:tc>
                <w:tcPr>
                  <w:tcW w:w="80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废水产生量</w:t>
                  </w:r>
                  <w:r>
                    <w:rPr>
                      <w:rFonts w:hint="eastAsia"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color w:val="000000" w:themeColor="text1"/>
                      <w:sz w:val="21"/>
                      <w:szCs w:val="21"/>
                      <w14:textFill>
                        <w14:solidFill>
                          <w14:schemeClr w14:val="tx1"/>
                        </w14:solidFill>
                      </w14:textFill>
                    </w:rPr>
                    <w:t>m</w:t>
                  </w:r>
                  <w:r>
                    <w:rPr>
                      <w:rFonts w:hint="default" w:ascii="Times New Roman" w:hAnsi="Times New Roman" w:cs="Times New Roman"/>
                      <w:b/>
                      <w:bCs/>
                      <w:color w:val="000000" w:themeColor="text1"/>
                      <w:sz w:val="21"/>
                      <w:szCs w:val="21"/>
                      <w:vertAlign w:val="superscript"/>
                      <w14:textFill>
                        <w14:solidFill>
                          <w14:schemeClr w14:val="tx1"/>
                        </w14:solidFill>
                      </w14:textFill>
                    </w:rPr>
                    <w:t>3</w:t>
                  </w:r>
                  <w:r>
                    <w:rPr>
                      <w:rFonts w:hint="default" w:ascii="Times New Roman" w:hAnsi="Times New Roman" w:cs="Times New Roman"/>
                      <w:b/>
                      <w:bCs/>
                      <w:color w:val="000000" w:themeColor="text1"/>
                      <w:sz w:val="21"/>
                      <w:szCs w:val="21"/>
                      <w14:textFill>
                        <w14:solidFill>
                          <w14:schemeClr w14:val="tx1"/>
                        </w14:solidFill>
                      </w14:textFill>
                    </w:rPr>
                    <w:t>/d</w:t>
                  </w:r>
                  <w:r>
                    <w:rPr>
                      <w:rFonts w:hint="eastAsia" w:ascii="Times New Roman" w:hAnsi="Times New Roman" w:cs="Times New Roman"/>
                      <w:b/>
                      <w:bCs/>
                      <w:color w:val="000000" w:themeColor="text1"/>
                      <w:sz w:val="21"/>
                      <w:szCs w:val="21"/>
                      <w:lang w:eastAsia="zh-CN"/>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员工生活用水</w:t>
                  </w:r>
                </w:p>
              </w:tc>
              <w:tc>
                <w:tcPr>
                  <w:tcW w:w="93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35</w:t>
                  </w:r>
                  <w:r>
                    <w:rPr>
                      <w:rFonts w:hint="default" w:ascii="Times New Roman" w:hAnsi="Times New Roman" w:cs="Times New Roman"/>
                      <w:color w:val="000000" w:themeColor="text1"/>
                      <w:sz w:val="21"/>
                      <w:szCs w:val="21"/>
                      <w14:textFill>
                        <w14:solidFill>
                          <w14:schemeClr w14:val="tx1"/>
                        </w14:solidFill>
                      </w14:textFill>
                    </w:rPr>
                    <w:t>L/（人.d）</w:t>
                  </w:r>
                </w:p>
              </w:tc>
              <w:tc>
                <w:tcPr>
                  <w:tcW w:w="5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10</w:t>
                  </w:r>
                  <w:r>
                    <w:rPr>
                      <w:rFonts w:hint="default" w:ascii="Times New Roman" w:hAnsi="Times New Roman" w:cs="Times New Roman"/>
                      <w:color w:val="000000" w:themeColor="text1"/>
                      <w:sz w:val="21"/>
                      <w:szCs w:val="21"/>
                      <w14:textFill>
                        <w14:solidFill>
                          <w14:schemeClr w14:val="tx1"/>
                        </w14:solidFill>
                      </w14:textFill>
                    </w:rPr>
                    <w:t>人</w:t>
                  </w:r>
                </w:p>
              </w:tc>
              <w:tc>
                <w:tcPr>
                  <w:tcW w:w="6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0.35</w:t>
                  </w:r>
                </w:p>
              </w:tc>
              <w:tc>
                <w:tcPr>
                  <w:tcW w:w="7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0.07</w:t>
                  </w:r>
                </w:p>
              </w:tc>
              <w:tc>
                <w:tcPr>
                  <w:tcW w:w="80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0.28</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Fonts w:hint="eastAsia" w:ascii="Times New Roman" w:hAnsi="Times New Roman" w:cs="Times New Roman"/>
                      <w:b/>
                      <w:bCs/>
                      <w:color w:val="000000" w:themeColor="text1"/>
                      <w:sz w:val="21"/>
                      <w:szCs w:val="21"/>
                      <w:lang w:eastAsia="zh-CN"/>
                      <w14:textFill>
                        <w14:solidFill>
                          <w14:schemeClr w14:val="tx1"/>
                        </w14:solidFill>
                      </w14:textFill>
                    </w:rPr>
                    <w:t>门窗清洗用水</w:t>
                  </w:r>
                </w:p>
              </w:tc>
              <w:tc>
                <w:tcPr>
                  <w:tcW w:w="93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10</w:t>
                  </w:r>
                  <w:r>
                    <w:rPr>
                      <w:rFonts w:hint="default" w:ascii="Times New Roman" w:hAnsi="Times New Roman" w:cs="Times New Roman"/>
                      <w:color w:val="000000" w:themeColor="text1"/>
                      <w:sz w:val="21"/>
                      <w:szCs w:val="21"/>
                      <w14:textFill>
                        <w14:solidFill>
                          <w14:schemeClr w14:val="tx1"/>
                        </w14:solidFill>
                      </w14:textFill>
                    </w:rPr>
                    <w:t>L/</w:t>
                  </w:r>
                  <w:r>
                    <w:rPr>
                      <w:rFonts w:hint="eastAsia" w:ascii="Times New Roman" w:hAnsi="Times New Roman" w:cs="Times New Roman"/>
                      <w:color w:val="000000" w:themeColor="text1"/>
                      <w:sz w:val="21"/>
                      <w:szCs w:val="21"/>
                      <w:lang w:val="en-US" w:eastAsia="zh-CN"/>
                      <w14:textFill>
                        <w14:solidFill>
                          <w14:schemeClr w14:val="tx1"/>
                        </w14:solidFill>
                      </w14:textFill>
                    </w:rPr>
                    <w:t>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2</w:t>
                  </w:r>
                </w:p>
              </w:tc>
              <w:tc>
                <w:tcPr>
                  <w:tcW w:w="5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30000m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2</w:t>
                  </w:r>
                </w:p>
              </w:tc>
              <w:tc>
                <w:tcPr>
                  <w:tcW w:w="6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7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0.2</w:t>
                  </w:r>
                </w:p>
              </w:tc>
              <w:tc>
                <w:tcPr>
                  <w:tcW w:w="80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0.8</w:t>
                  </w:r>
                </w:p>
              </w:tc>
            </w:tr>
          </w:tbl>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textAlignment w:val="auto"/>
              <w:rPr>
                <w:rFonts w:hint="default" w:ascii="Times New Roman" w:hAnsi="Times New Roman" w:cs="Times New Roman" w:eastAsiaTheme="minorEastAsia"/>
                <w:b/>
                <w:bCs/>
                <w:color w:val="FF0000"/>
                <w:spacing w:val="-3"/>
                <w:sz w:val="21"/>
                <w:highlight w:val="none"/>
                <w:lang w:val="en-US" w:eastAsia="zh-CN"/>
              </w:rPr>
            </w:pPr>
            <w:r>
              <w:rPr>
                <w:rFonts w:hint="default" w:ascii="Times New Roman" w:hAnsi="Times New Roman" w:cs="Times New Roman"/>
                <w:color w:val="FF0000"/>
                <w:sz w:val="24"/>
              </w:rPr>
              <mc:AlternateContent>
                <mc:Choice Requires="wpc">
                  <w:drawing>
                    <wp:inline distT="0" distB="0" distL="114300" distR="114300">
                      <wp:extent cx="5363210" cy="2402205"/>
                      <wp:effectExtent l="0" t="0" r="28575" b="0"/>
                      <wp:docPr id="35" name="画布 35"/>
                      <wp:cNvGraphicFramePr/>
                      <a:graphic xmlns:a="http://schemas.openxmlformats.org/drawingml/2006/main">
                        <a:graphicData uri="http://schemas.microsoft.com/office/word/2010/wordprocessingCanvas">
                          <wpc:wpc>
                            <wpc:bg>
                              <a:noFill/>
                            </wpc:bg>
                            <wpc:whole>
                              <a:ln>
                                <a:noFill/>
                              </a:ln>
                            </wpc:whole>
                            <wps:wsp>
                              <wps:cNvPr id="36" name="文本框 14"/>
                              <wps:cNvSpPr txBox="1"/>
                              <wps:spPr>
                                <a:xfrm>
                                  <a:off x="72390" y="1086485"/>
                                  <a:ext cx="610235" cy="266700"/>
                                </a:xfrm>
                                <a:prstGeom prst="rect">
                                  <a:avLst/>
                                </a:prstGeom>
                                <a:noFill/>
                                <a:ln>
                                  <a:noFill/>
                                </a:ln>
                              </wps:spPr>
                              <wps:txbx>
                                <w:txbxContent>
                                  <w:p>
                                    <w:pPr>
                                      <w:rPr>
                                        <w:rFonts w:hint="eastAsia" w:eastAsia="宋体"/>
                                        <w:lang w:val="en-US" w:eastAsia="zh-CN"/>
                                      </w:rPr>
                                    </w:pPr>
                                    <w:r>
                                      <w:rPr>
                                        <w:rFonts w:hint="eastAsia"/>
                                        <w:lang w:val="en-US" w:eastAsia="zh-CN"/>
                                      </w:rPr>
                                      <w:t>新鲜水</w:t>
                                    </w:r>
                                  </w:p>
                                </w:txbxContent>
                              </wps:txbx>
                              <wps:bodyPr upright="1"/>
                            </wps:wsp>
                            <wps:wsp>
                              <wps:cNvPr id="37" name="文本框 15"/>
                              <wps:cNvSpPr txBox="1"/>
                              <wps:spPr>
                                <a:xfrm>
                                  <a:off x="1265555" y="303530"/>
                                  <a:ext cx="791210" cy="285750"/>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val="en-US" w:eastAsia="zh-CN"/>
                                      </w:rPr>
                                      <w:t>生活用水</w:t>
                                    </w:r>
                                  </w:p>
                                </w:txbxContent>
                              </wps:txbx>
                              <wps:bodyPr upright="1"/>
                            </wps:wsp>
                            <wps:wsp>
                              <wps:cNvPr id="39" name="直接连接符 19"/>
                              <wps:cNvCnPr/>
                              <wps:spPr>
                                <a:xfrm flipV="1">
                                  <a:off x="567690" y="1243965"/>
                                  <a:ext cx="350520" cy="4445"/>
                                </a:xfrm>
                                <a:prstGeom prst="line">
                                  <a:avLst/>
                                </a:prstGeom>
                                <a:ln w="9525" cap="flat" cmpd="sng">
                                  <a:solidFill>
                                    <a:srgbClr val="000000"/>
                                  </a:solidFill>
                                  <a:prstDash val="solid"/>
                                  <a:headEnd type="none" w="med" len="med"/>
                                  <a:tailEnd type="triangle" w="med" len="med"/>
                                </a:ln>
                              </wps:spPr>
                              <wps:bodyPr upright="1"/>
                            </wps:wsp>
                            <wps:wsp>
                              <wps:cNvPr id="40" name="直接连接符 20"/>
                              <wps:cNvCnPr/>
                              <wps:spPr>
                                <a:xfrm flipV="1">
                                  <a:off x="925830" y="441960"/>
                                  <a:ext cx="342900" cy="0"/>
                                </a:xfrm>
                                <a:prstGeom prst="line">
                                  <a:avLst/>
                                </a:prstGeom>
                                <a:ln w="9525" cap="flat" cmpd="sng">
                                  <a:solidFill>
                                    <a:srgbClr val="000000"/>
                                  </a:solidFill>
                                  <a:prstDash val="solid"/>
                                  <a:headEnd type="none" w="med" len="med"/>
                                  <a:tailEnd type="triangle" w="med" len="med"/>
                                </a:ln>
                              </wps:spPr>
                              <wps:bodyPr upright="1"/>
                            </wps:wsp>
                            <wps:wsp>
                              <wps:cNvPr id="42" name="直接连接符 22"/>
                              <wps:cNvCnPr/>
                              <wps:spPr>
                                <a:xfrm>
                                  <a:off x="925830" y="457835"/>
                                  <a:ext cx="0" cy="1661160"/>
                                </a:xfrm>
                                <a:prstGeom prst="line">
                                  <a:avLst/>
                                </a:prstGeom>
                                <a:ln w="9525" cap="flat" cmpd="sng">
                                  <a:solidFill>
                                    <a:srgbClr val="000000"/>
                                  </a:solidFill>
                                  <a:prstDash val="solid"/>
                                  <a:headEnd type="none" w="med" len="med"/>
                                  <a:tailEnd type="none" w="med" len="med"/>
                                </a:ln>
                              </wps:spPr>
                              <wps:bodyPr upright="1"/>
                            </wps:wsp>
                            <wps:wsp>
                              <wps:cNvPr id="43" name="文本框 23"/>
                              <wps:cNvSpPr txBox="1"/>
                              <wps:spPr>
                                <a:xfrm>
                                  <a:off x="495935" y="1011555"/>
                                  <a:ext cx="609600" cy="266700"/>
                                </a:xfrm>
                                <a:prstGeom prst="rect">
                                  <a:avLst/>
                                </a:prstGeom>
                                <a:noFill/>
                                <a:ln>
                                  <a:noFill/>
                                </a:ln>
                              </wps:spPr>
                              <wps:txbx>
                                <w:txbxContent>
                                  <w:p>
                                    <w:pPr>
                                      <w:rPr>
                                        <w:rFonts w:hint="default" w:eastAsia="宋体"/>
                                        <w:lang w:val="en-US" w:eastAsia="zh-CN"/>
                                      </w:rPr>
                                    </w:pPr>
                                    <w:r>
                                      <w:rPr>
                                        <w:rFonts w:hint="eastAsia"/>
                                        <w:lang w:val="en-US" w:eastAsia="zh-CN"/>
                                      </w:rPr>
                                      <w:t>405</w:t>
                                    </w:r>
                                  </w:p>
                                </w:txbxContent>
                              </wps:txbx>
                              <wps:bodyPr upright="1"/>
                            </wps:wsp>
                            <wps:wsp>
                              <wps:cNvPr id="44" name="文本框 24"/>
                              <wps:cNvSpPr txBox="1"/>
                              <wps:spPr>
                                <a:xfrm>
                                  <a:off x="814705" y="187960"/>
                                  <a:ext cx="609600" cy="266700"/>
                                </a:xfrm>
                                <a:prstGeom prst="rect">
                                  <a:avLst/>
                                </a:prstGeom>
                                <a:noFill/>
                                <a:ln>
                                  <a:noFill/>
                                </a:ln>
                              </wps:spPr>
                              <wps:txbx>
                                <w:txbxContent>
                                  <w:p>
                                    <w:pPr>
                                      <w:rPr>
                                        <w:rFonts w:hint="default" w:eastAsia="宋体"/>
                                        <w:lang w:val="en-US" w:eastAsia="zh-CN"/>
                                      </w:rPr>
                                    </w:pPr>
                                    <w:r>
                                      <w:rPr>
                                        <w:rFonts w:hint="eastAsia"/>
                                        <w:lang w:val="en-US" w:eastAsia="zh-CN"/>
                                      </w:rPr>
                                      <w:t>105</w:t>
                                    </w:r>
                                  </w:p>
                                </w:txbxContent>
                              </wps:txbx>
                              <wps:bodyPr upright="1"/>
                            </wps:wsp>
                            <wps:wsp>
                              <wps:cNvPr id="45" name="直接连接符 25"/>
                              <wps:cNvCnPr/>
                              <wps:spPr>
                                <a:xfrm flipV="1">
                                  <a:off x="2060575" y="457835"/>
                                  <a:ext cx="342900" cy="0"/>
                                </a:xfrm>
                                <a:prstGeom prst="line">
                                  <a:avLst/>
                                </a:prstGeom>
                                <a:ln w="9525" cap="flat" cmpd="sng">
                                  <a:solidFill>
                                    <a:srgbClr val="000000"/>
                                  </a:solidFill>
                                  <a:prstDash val="solid"/>
                                  <a:headEnd type="none" w="med" len="med"/>
                                  <a:tailEnd type="triangle" w="med" len="med"/>
                                </a:ln>
                              </wps:spPr>
                              <wps:bodyPr upright="1"/>
                            </wps:wsp>
                            <wps:wsp>
                              <wps:cNvPr id="48" name="文本框 28"/>
                              <wps:cNvSpPr txBox="1"/>
                              <wps:spPr>
                                <a:xfrm>
                                  <a:off x="2405380" y="276860"/>
                                  <a:ext cx="1176655" cy="288290"/>
                                </a:xfrm>
                                <a:prstGeom prst="rect">
                                  <a:avLst/>
                                </a:prstGeom>
                                <a:noFill/>
                                <a:ln w="952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eastAsia="宋体"/>
                                        <w:lang w:val="en-US" w:eastAsia="zh-CN"/>
                                      </w:rPr>
                                      <w:t>化粪池</w:t>
                                    </w:r>
                                  </w:p>
                                </w:txbxContent>
                              </wps:txbx>
                              <wps:bodyPr upright="1"/>
                            </wps:wsp>
                            <wps:wsp>
                              <wps:cNvPr id="49" name="直接连接符 29"/>
                              <wps:cNvCnPr/>
                              <wps:spPr>
                                <a:xfrm flipV="1">
                                  <a:off x="3567430" y="407035"/>
                                  <a:ext cx="342900" cy="0"/>
                                </a:xfrm>
                                <a:prstGeom prst="line">
                                  <a:avLst/>
                                </a:prstGeom>
                                <a:ln w="9525" cap="flat" cmpd="sng">
                                  <a:solidFill>
                                    <a:srgbClr val="000000"/>
                                  </a:solidFill>
                                  <a:prstDash val="solid"/>
                                  <a:headEnd type="none" w="med" len="med"/>
                                  <a:tailEnd type="triangle" w="med" len="med"/>
                                </a:ln>
                              </wps:spPr>
                              <wps:bodyPr upright="1"/>
                            </wps:wsp>
                            <wps:wsp>
                              <wps:cNvPr id="51" name="文本框 31"/>
                              <wps:cNvSpPr txBox="1"/>
                              <wps:spPr>
                                <a:xfrm>
                                  <a:off x="3873500" y="277495"/>
                                  <a:ext cx="1501775" cy="279400"/>
                                </a:xfrm>
                                <a:prstGeom prst="rect">
                                  <a:avLst/>
                                </a:prstGeom>
                                <a:noFill/>
                                <a:ln w="952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lang w:val="en-US" w:eastAsia="zh-CN"/>
                                      </w:rPr>
                                      <w:t>定期清掏施肥</w:t>
                                    </w:r>
                                  </w:p>
                                </w:txbxContent>
                              </wps:txbx>
                              <wps:bodyPr upright="1"/>
                            </wps:wsp>
                            <wps:wsp>
                              <wps:cNvPr id="52" name="文本框 32"/>
                              <wps:cNvSpPr txBox="1"/>
                              <wps:spPr>
                                <a:xfrm>
                                  <a:off x="2015490" y="222885"/>
                                  <a:ext cx="609600" cy="266700"/>
                                </a:xfrm>
                                <a:prstGeom prst="rect">
                                  <a:avLst/>
                                </a:prstGeom>
                                <a:noFill/>
                                <a:ln>
                                  <a:noFill/>
                                </a:ln>
                              </wps:spPr>
                              <wps:txbx>
                                <w:txbxContent>
                                  <w:p>
                                    <w:pPr>
                                      <w:rPr>
                                        <w:rFonts w:hint="default" w:eastAsia="宋体"/>
                                        <w:lang w:val="en-US" w:eastAsia="zh-CN"/>
                                      </w:rPr>
                                    </w:pPr>
                                    <w:r>
                                      <w:rPr>
                                        <w:rFonts w:hint="eastAsia"/>
                                        <w:lang w:val="en-US" w:eastAsia="zh-CN"/>
                                      </w:rPr>
                                      <w:t>84</w:t>
                                    </w:r>
                                  </w:p>
                                </w:txbxContent>
                              </wps:txbx>
                              <wps:bodyPr upright="1"/>
                            </wps:wsp>
                            <wps:wsp>
                              <wps:cNvPr id="53" name="文本框 33"/>
                              <wps:cNvSpPr txBox="1"/>
                              <wps:spPr>
                                <a:xfrm>
                                  <a:off x="3524250" y="101600"/>
                                  <a:ext cx="609600" cy="266700"/>
                                </a:xfrm>
                                <a:prstGeom prst="rect">
                                  <a:avLst/>
                                </a:prstGeom>
                                <a:noFill/>
                                <a:ln>
                                  <a:noFill/>
                                </a:ln>
                              </wps:spPr>
                              <wps:txbx>
                                <w:txbxContent>
                                  <w:p>
                                    <w:pPr>
                                      <w:rPr>
                                        <w:rFonts w:hint="default" w:eastAsia="宋体"/>
                                        <w:lang w:val="en-US" w:eastAsia="zh-CN"/>
                                      </w:rPr>
                                    </w:pPr>
                                    <w:r>
                                      <w:rPr>
                                        <w:rFonts w:hint="eastAsia"/>
                                        <w:lang w:val="en-US" w:eastAsia="zh-CN"/>
                                      </w:rPr>
                                      <w:t>84</w:t>
                                    </w:r>
                                  </w:p>
                                </w:txbxContent>
                              </wps:txbx>
                              <wps:bodyPr upright="1"/>
                            </wps:wsp>
                            <wps:wsp>
                              <wps:cNvPr id="17" name="直接连接符 21"/>
                              <wps:cNvCnPr/>
                              <wps:spPr>
                                <a:xfrm flipV="1">
                                  <a:off x="934720" y="2118995"/>
                                  <a:ext cx="342900" cy="0"/>
                                </a:xfrm>
                                <a:prstGeom prst="line">
                                  <a:avLst/>
                                </a:prstGeom>
                                <a:ln w="9525" cap="flat" cmpd="sng">
                                  <a:solidFill>
                                    <a:srgbClr val="000000"/>
                                  </a:solidFill>
                                  <a:prstDash val="solid"/>
                                  <a:headEnd type="none" w="med" len="med"/>
                                  <a:tailEnd type="triangle" w="med" len="med"/>
                                </a:ln>
                              </wps:spPr>
                              <wps:bodyPr upright="1"/>
                            </wps:wsp>
                            <wps:wsp>
                              <wps:cNvPr id="18" name="文本框 16"/>
                              <wps:cNvSpPr txBox="1"/>
                              <wps:spPr>
                                <a:xfrm>
                                  <a:off x="1282065" y="1941830"/>
                                  <a:ext cx="1148715" cy="279400"/>
                                </a:xfrm>
                                <a:prstGeom prst="rect">
                                  <a:avLst/>
                                </a:prstGeom>
                                <a:noFill/>
                                <a:ln w="952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eastAsia="宋体"/>
                                        <w:lang w:val="en-US" w:eastAsia="zh-CN"/>
                                      </w:rPr>
                                      <w:t>清洗用水</w:t>
                                    </w:r>
                                  </w:p>
                                </w:txbxContent>
                              </wps:txbx>
                              <wps:bodyPr upright="1"/>
                            </wps:wsp>
                            <wps:wsp>
                              <wps:cNvPr id="27" name="直接连接符 21"/>
                              <wps:cNvCnPr/>
                              <wps:spPr>
                                <a:xfrm flipV="1">
                                  <a:off x="2425065" y="2098040"/>
                                  <a:ext cx="342900" cy="0"/>
                                </a:xfrm>
                                <a:prstGeom prst="line">
                                  <a:avLst/>
                                </a:prstGeom>
                                <a:ln w="9525" cap="flat" cmpd="sng">
                                  <a:solidFill>
                                    <a:srgbClr val="000000"/>
                                  </a:solidFill>
                                  <a:prstDash val="solid"/>
                                  <a:headEnd type="none" w="med" len="med"/>
                                  <a:tailEnd type="triangle" w="med" len="med"/>
                                </a:ln>
                              </wps:spPr>
                              <wps:bodyPr upright="1"/>
                            </wps:wsp>
                            <wps:wsp>
                              <wps:cNvPr id="61" name="文本框 30"/>
                              <wps:cNvSpPr txBox="1"/>
                              <wps:spPr>
                                <a:xfrm>
                                  <a:off x="2750185" y="1951355"/>
                                  <a:ext cx="2153920" cy="279400"/>
                                </a:xfrm>
                                <a:prstGeom prst="rect">
                                  <a:avLst/>
                                </a:prstGeom>
                                <a:noFill/>
                                <a:ln w="952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lang w:val="en-US" w:eastAsia="zh-CN"/>
                                      </w:rPr>
                                      <w:t>沉淀水池沉淀后，回用于清洗</w:t>
                                    </w:r>
                                  </w:p>
                                </w:txbxContent>
                              </wps:txbx>
                              <wps:bodyPr upright="1"/>
                            </wps:wsp>
                            <wps:wsp>
                              <wps:cNvPr id="62" name="文本框 24"/>
                              <wps:cNvSpPr txBox="1"/>
                              <wps:spPr>
                                <a:xfrm>
                                  <a:off x="866775" y="1778635"/>
                                  <a:ext cx="609600" cy="266700"/>
                                </a:xfrm>
                                <a:prstGeom prst="rect">
                                  <a:avLst/>
                                </a:prstGeom>
                                <a:noFill/>
                                <a:ln>
                                  <a:noFill/>
                                </a:ln>
                              </wps:spPr>
                              <wps:txbx>
                                <w:txbxContent>
                                  <w:p>
                                    <w:pPr>
                                      <w:rPr>
                                        <w:rFonts w:hint="default" w:eastAsia="宋体"/>
                                        <w:lang w:val="en-US" w:eastAsia="zh-CN"/>
                                      </w:rPr>
                                    </w:pPr>
                                    <w:r>
                                      <w:rPr>
                                        <w:rFonts w:hint="eastAsia"/>
                                        <w:lang w:val="en-US" w:eastAsia="zh-CN"/>
                                      </w:rPr>
                                      <w:t>300</w:t>
                                    </w:r>
                                  </w:p>
                                </w:txbxContent>
                              </wps:txbx>
                              <wps:bodyPr upright="1"/>
                            </wps:wsp>
                            <wps:wsp>
                              <wps:cNvPr id="63" name="直接连接符 21"/>
                              <wps:cNvCnPr>
                                <a:stCxn id="18" idx="0"/>
                              </wps:cNvCnPr>
                              <wps:spPr>
                                <a:xfrm flipV="1">
                                  <a:off x="1856740" y="1699895"/>
                                  <a:ext cx="241300" cy="241935"/>
                                </a:xfrm>
                                <a:prstGeom prst="line">
                                  <a:avLst/>
                                </a:prstGeom>
                                <a:ln w="9525" cap="flat" cmpd="sng">
                                  <a:solidFill>
                                    <a:srgbClr val="000000"/>
                                  </a:solidFill>
                                  <a:prstDash val="solid"/>
                                  <a:headEnd type="none" w="med" len="med"/>
                                  <a:tailEnd type="triangle" w="med" len="med"/>
                                </a:ln>
                              </wps:spPr>
                              <wps:bodyPr upright="1"/>
                            </wps:wsp>
                            <wps:wsp>
                              <wps:cNvPr id="64" name="文本框 24"/>
                              <wps:cNvSpPr txBox="1"/>
                              <wps:spPr>
                                <a:xfrm>
                                  <a:off x="1842770" y="1513205"/>
                                  <a:ext cx="749300" cy="266700"/>
                                </a:xfrm>
                                <a:prstGeom prst="rect">
                                  <a:avLst/>
                                </a:prstGeom>
                                <a:noFill/>
                                <a:ln>
                                  <a:noFill/>
                                </a:ln>
                              </wps:spPr>
                              <wps:txbx>
                                <w:txbxContent>
                                  <w:p>
                                    <w:pPr>
                                      <w:rPr>
                                        <w:rFonts w:hint="default" w:eastAsia="宋体"/>
                                        <w:lang w:val="en-US" w:eastAsia="zh-CN"/>
                                      </w:rPr>
                                    </w:pPr>
                                    <w:r>
                                      <w:rPr>
                                        <w:rFonts w:hint="eastAsia"/>
                                        <w:lang w:val="en-US" w:eastAsia="zh-CN"/>
                                      </w:rPr>
                                      <w:t>损耗60</w:t>
                                    </w:r>
                                  </w:p>
                                </w:txbxContent>
                              </wps:txbx>
                              <wps:bodyPr upright="1"/>
                            </wps:wsp>
                            <wps:wsp>
                              <wps:cNvPr id="65" name="文本框 24"/>
                              <wps:cNvSpPr txBox="1"/>
                              <wps:spPr>
                                <a:xfrm>
                                  <a:off x="2399665" y="1894205"/>
                                  <a:ext cx="609600" cy="266700"/>
                                </a:xfrm>
                                <a:prstGeom prst="rect">
                                  <a:avLst/>
                                </a:prstGeom>
                                <a:noFill/>
                                <a:ln>
                                  <a:noFill/>
                                </a:ln>
                              </wps:spPr>
                              <wps:txbx>
                                <w:txbxContent>
                                  <w:p>
                                    <w:pPr>
                                      <w:rPr>
                                        <w:rFonts w:hint="default" w:eastAsia="宋体"/>
                                        <w:lang w:val="en-US" w:eastAsia="zh-CN"/>
                                      </w:rPr>
                                    </w:pPr>
                                    <w:r>
                                      <w:rPr>
                                        <w:rFonts w:hint="eastAsia"/>
                                        <w:lang w:val="en-US" w:eastAsia="zh-CN"/>
                                      </w:rPr>
                                      <w:t>240</w:t>
                                    </w:r>
                                  </w:p>
                                </w:txbxContent>
                              </wps:txbx>
                              <wps:bodyPr upright="1"/>
                            </wps:wsp>
                            <wps:wsp>
                              <wps:cNvPr id="9" name="直接连接符 21"/>
                              <wps:cNvCnPr/>
                              <wps:spPr>
                                <a:xfrm flipV="1">
                                  <a:off x="1598930" y="210185"/>
                                  <a:ext cx="222885" cy="87630"/>
                                </a:xfrm>
                                <a:prstGeom prst="line">
                                  <a:avLst/>
                                </a:prstGeom>
                                <a:ln w="9525" cap="flat" cmpd="sng">
                                  <a:solidFill>
                                    <a:srgbClr val="000000"/>
                                  </a:solidFill>
                                  <a:prstDash val="solid"/>
                                  <a:headEnd type="none" w="med" len="med"/>
                                  <a:tailEnd type="triangle" w="med" len="med"/>
                                </a:ln>
                              </wps:spPr>
                              <wps:bodyPr upright="1"/>
                            </wps:wsp>
                            <wps:wsp>
                              <wps:cNvPr id="10" name="文本框 24"/>
                              <wps:cNvSpPr txBox="1"/>
                              <wps:spPr>
                                <a:xfrm>
                                  <a:off x="1703705" y="65405"/>
                                  <a:ext cx="749300" cy="266700"/>
                                </a:xfrm>
                                <a:prstGeom prst="rect">
                                  <a:avLst/>
                                </a:prstGeom>
                                <a:noFill/>
                                <a:ln>
                                  <a:noFill/>
                                </a:ln>
                              </wps:spPr>
                              <wps:txbx>
                                <w:txbxContent>
                                  <w:p>
                                    <w:pPr>
                                      <w:rPr>
                                        <w:rFonts w:hint="default" w:eastAsia="宋体"/>
                                        <w:lang w:val="en-US" w:eastAsia="zh-CN"/>
                                      </w:rPr>
                                    </w:pPr>
                                    <w:r>
                                      <w:rPr>
                                        <w:rFonts w:hint="eastAsia"/>
                                        <w:lang w:val="en-US" w:eastAsia="zh-CN"/>
                                      </w:rPr>
                                      <w:t>损耗21</w:t>
                                    </w:r>
                                  </w:p>
                                </w:txbxContent>
                              </wps:txbx>
                              <wps:bodyPr upright="1"/>
                            </wps:wsp>
                          </wpc:wpc>
                        </a:graphicData>
                      </a:graphic>
                    </wp:inline>
                  </w:drawing>
                </mc:Choice>
                <mc:Fallback>
                  <w:pict>
                    <v:group id="_x0000_s1026" o:spid="_x0000_s1026" o:spt="203" style="height:189.15pt;width:422.3pt;" coordsize="5363210,2402205" editas="canvas" o:gfxdata="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">
                      <o:lock v:ext="edit" aspectratio="f"/>
                      <v:shape id="_x0000_s1026" o:spid="_x0000_s1026" style="position:absolute;left:0;top:0;height:2402205;width:5363210;" filled="f" stroked="f" coordsize="21600,21600" o:gfxdata="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">
                        <v:fill on="f" focussize="0,0"/>
                        <v:stroke on="f"/>
                        <v:imagedata o:title=""/>
                        <o:lock v:ext="edit" aspectratio="f"/>
                      </v:shape>
                      <v:shape id="文本框 14" o:spid="_x0000_s1026" o:spt="202" type="#_x0000_t202" style="position:absolute;left:72390;top:1086485;height:266700;width:610235;" filled="f" stroked="f" coordsize="21600,21600" o:gfxdata="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2NZh1AAAAAUBAAAPAAAAAAAAAAEAIAAAACIAAABkcnMvZG93bnJldi54bWxQSwECFAAUAAAA&#10;CACHTuJA+keJF7kBAABZAwAADgAAAAAAAAABACAAAAAjAQAAZHJzL2Uyb0RvYy54bWxQSwUGAAAA&#10;AAYABgBZAQAATgUAAAAA&#10;">
                        <v:fill on="f" focussize="0,0"/>
                        <v:stroke on="f"/>
                        <v:imagedata o:title=""/>
                        <o:lock v:ext="edit" aspectratio="f"/>
                        <v:textbox>
                          <w:txbxContent>
                            <w:p>
                              <w:pPr>
                                <w:rPr>
                                  <w:rFonts w:hint="eastAsia" w:eastAsia="宋体"/>
                                  <w:lang w:val="en-US" w:eastAsia="zh-CN"/>
                                </w:rPr>
                              </w:pPr>
                              <w:r>
                                <w:rPr>
                                  <w:rFonts w:hint="eastAsia"/>
                                  <w:lang w:val="en-US" w:eastAsia="zh-CN"/>
                                </w:rPr>
                                <w:t>新鲜水</w:t>
                              </w:r>
                            </w:p>
                          </w:txbxContent>
                        </v:textbox>
                      </v:shape>
                      <v:shape id="文本框 15" o:spid="_x0000_s1026" o:spt="202" type="#_x0000_t202" style="position:absolute;left:1265555;top:303530;height:285750;width:791210;" filled="f" stroked="t" coordsize="21600,21600" o:gfxdata="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AukIS1AAAAAUBAAAPAAAAAAAAAAEAIAAA&#10;ACIAAABkcnMvZG93bnJldi54bWxQSwECFAAUAAAACACHTuJANWoNyBACAAAZBAAADgAAAAAAAAAB&#10;ACAAAAAjAQAAZHJzL2Uyb0RvYy54bWxQSwUGAAAAAAYABgBZAQAApQUAAAAA&#10;">
                        <v:fill on="f" focussize="0,0"/>
                        <v:stroke color="#000000" joinstyle="miter"/>
                        <v:imagedata o:title=""/>
                        <o:lock v:ext="edit" aspectratio="f"/>
                        <v:textbox>
                          <w:txbxContent>
                            <w:p>
                              <w:pPr>
                                <w:rPr>
                                  <w:rFonts w:hint="default" w:eastAsia="宋体"/>
                                  <w:lang w:val="en-US" w:eastAsia="zh-CN"/>
                                </w:rPr>
                              </w:pPr>
                              <w:r>
                                <w:rPr>
                                  <w:rFonts w:hint="eastAsia"/>
                                  <w:lang w:val="en-US" w:eastAsia="zh-CN"/>
                                </w:rPr>
                                <w:t>生活用水</w:t>
                              </w:r>
                            </w:p>
                          </w:txbxContent>
                        </v:textbox>
                      </v:shape>
                      <v:line id="直接连接符 19" o:spid="_x0000_s1026" o:spt="20" style="position:absolute;left:567690;top:1243965;flip:y;height:4445;width:350520;" filled="f" stroked="t" coordsize="21600,21600" o:gfxdata="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wfp+/XAAAABQEAAA8AAAAA&#10;AAAAAQAgAAAAIgAAAGRycy9kb3ducmV2LnhtbFBLAQIUABQAAAAIAIdO4kD2NfSiFQIAAAEEAAAO&#10;AAAAAAAAAAEAIAAAACYBAABkcnMvZTJvRG9jLnhtbFBLBQYAAAAABgAGAFkBAACtBQAAAAA=&#10;">
                        <v:fill on="f" focussize="0,0"/>
                        <v:stroke color="#000000" joinstyle="round" endarrow="block"/>
                        <v:imagedata o:title=""/>
                        <o:lock v:ext="edit" aspectratio="f"/>
                      </v:line>
                      <v:line id="直接连接符 20" o:spid="_x0000_s1026" o:spt="20" style="position:absolute;left:925830;top:441960;flip:y;height:0;width:342900;" filled="f" stroked="t" coordsize="21600,21600" o:gfxdata="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wfp+/XAAAABQEAAA8AAAAAAAAAAQAg&#10;AAAAIgAAAGRycy9kb3ducmV2LnhtbFBLAQIUABQAAAAIAIdO4kBQXMltDwIAAP0DAAAOAAAAAAAA&#10;AAEAIAAAACYBAABkcnMvZTJvRG9jLnhtbFBLBQYAAAAABgAGAFkBAACnBQAAAAA=&#10;">
                        <v:fill on="f" focussize="0,0"/>
                        <v:stroke color="#000000" joinstyle="round" endarrow="block"/>
                        <v:imagedata o:title=""/>
                        <o:lock v:ext="edit" aspectratio="f"/>
                      </v:line>
                      <v:line id="直接连接符 22" o:spid="_x0000_s1026" o:spt="20" style="position:absolute;left:925830;top:457835;height:1661160;width:0;" filled="f" stroked="t" coordsize="21600,21600" o:gfxdata="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wOR3NYAAAAFAQAADwAAAAAAAAABACAAAAAiAAAAZHJzL2Rv&#10;d25yZXYueG1sUEsBAhQAFAAAAAgAh07iQLWgveIDAgAA8AMAAA4AAAAAAAAAAQAgAAAAJQEAAGRy&#10;cy9lMm9Eb2MueG1sUEsFBgAAAAAGAAYAWQEAAJoFAAAAAA==&#10;">
                        <v:fill on="f" focussize="0,0"/>
                        <v:stroke color="#000000" joinstyle="round"/>
                        <v:imagedata o:title=""/>
                        <o:lock v:ext="edit" aspectratio="f"/>
                      </v:line>
                      <v:shape id="文本框 23" o:spid="_x0000_s1026" o:spt="202" type="#_x0000_t202" style="position:absolute;left:495935;top:1011555;height:266700;width:609600;" filled="f" stroked="f" coordsize="21600,21600" o:gfxdata="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2NZh1AAAAAUBAAAPAAAAAAAAAAEAIAAAACIAAABkcnMvZG93bnJldi54bWxQSwECFAAUAAAA&#10;CACHTuJAORtaqLkBAABaAwAADgAAAAAAAAABACAAAAAjAQAAZHJzL2Uyb0RvYy54bWxQSwUGAAAA&#10;AAYABgBZAQAATgUAAAAA&#10;">
                        <v:fill on="f" focussize="0,0"/>
                        <v:stroke on="f"/>
                        <v:imagedata o:title=""/>
                        <o:lock v:ext="edit" aspectratio="f"/>
                        <v:textbox>
                          <w:txbxContent>
                            <w:p>
                              <w:pPr>
                                <w:rPr>
                                  <w:rFonts w:hint="default" w:eastAsia="宋体"/>
                                  <w:lang w:val="en-US" w:eastAsia="zh-CN"/>
                                </w:rPr>
                              </w:pPr>
                              <w:r>
                                <w:rPr>
                                  <w:rFonts w:hint="eastAsia"/>
                                  <w:lang w:val="en-US" w:eastAsia="zh-CN"/>
                                </w:rPr>
                                <w:t>405</w:t>
                              </w:r>
                            </w:p>
                          </w:txbxContent>
                        </v:textbox>
                      </v:shape>
                      <v:shape id="文本框 24" o:spid="_x0000_s1026" o:spt="202" type="#_x0000_t202" style="position:absolute;left:814705;top:187960;height:266700;width:609600;" filled="f" stroked="f" coordsize="21600,21600" o:gfxdata="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F&#10;2NZh1AAAAAUBAAAPAAAAAAAAAAEAIAAAACIAAABkcnMvZG93bnJldi54bWxQSwECFAAUAAAACACH&#10;TuJAq0SAHLYBAABZAwAADgAAAAAAAAABACAAAAAjAQAAZHJzL2Uyb0RvYy54bWxQSwUGAAAAAAYA&#10;BgBZAQAASwUAAAAA&#10;">
                        <v:fill on="f" focussize="0,0"/>
                        <v:stroke on="f"/>
                        <v:imagedata o:title=""/>
                        <o:lock v:ext="edit" aspectratio="f"/>
                        <v:textbox>
                          <w:txbxContent>
                            <w:p>
                              <w:pPr>
                                <w:rPr>
                                  <w:rFonts w:hint="default" w:eastAsia="宋体"/>
                                  <w:lang w:val="en-US" w:eastAsia="zh-CN"/>
                                </w:rPr>
                              </w:pPr>
                              <w:r>
                                <w:rPr>
                                  <w:rFonts w:hint="eastAsia"/>
                                  <w:lang w:val="en-US" w:eastAsia="zh-CN"/>
                                </w:rPr>
                                <w:t>105</w:t>
                              </w:r>
                            </w:p>
                          </w:txbxContent>
                        </v:textbox>
                      </v:shape>
                      <v:line id="直接连接符 25" o:spid="_x0000_s1026" o:spt="20" style="position:absolute;left:2060575;top:457835;flip:y;height:0;width:342900;" filled="f" stroked="t" coordsize="21600,21600" o:gfxdata="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sH6fv1wAAAAUBAAAPAAAAAAAA&#10;AAEAIAAAACIAAABkcnMvZG93bnJldi54bWxQSwECFAAUAAAACACHTuJAh8pNvRMCAAD+AwAADgAA&#10;AAAAAAABACAAAAAmAQAAZHJzL2Uyb0RvYy54bWxQSwUGAAAAAAYABgBZAQAAqwUAAAAA&#10;">
                        <v:fill on="f" focussize="0,0"/>
                        <v:stroke color="#000000" joinstyle="round" endarrow="block"/>
                        <v:imagedata o:title=""/>
                        <o:lock v:ext="edit" aspectratio="f"/>
                      </v:line>
                      <v:shape id="文本框 28" o:spid="_x0000_s1026" o:spt="202" type="#_x0000_t202" style="position:absolute;left:2405380;top:276860;height:288290;width:1176655;" filled="f" stroked="t" coordsize="21600,21600" o:gfxdata="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C6QhLUAAAABQEAAA8AAAAAAAAAAQAg&#10;AAAAIgAAAGRycy9kb3ducmV2LnhtbFBLAQIUABQAAAAIAIdO4kABteK5EgIAABoEAAAOAAAAAAAA&#10;AAEAIAAAACMBAABkcnMvZTJvRG9jLnhtbFBLBQYAAAAABgAGAFkBAACnBQAAAAA=&#10;">
                        <v:fill on="f" focussize="0,0"/>
                        <v:stroke color="#000000" joinstyle="miter"/>
                        <v:imagedata o:title=""/>
                        <o:lock v:ext="edit" aspectratio="f"/>
                        <v:textbox>
                          <w:txbxContent>
                            <w:p>
                              <w:pPr>
                                <w:jc w:val="center"/>
                                <w:rPr>
                                  <w:rFonts w:hint="default" w:eastAsia="宋体"/>
                                  <w:lang w:val="en-US" w:eastAsia="zh-CN"/>
                                </w:rPr>
                              </w:pPr>
                              <w:r>
                                <w:rPr>
                                  <w:rFonts w:hint="eastAsia" w:eastAsia="宋体"/>
                                  <w:lang w:val="en-US" w:eastAsia="zh-CN"/>
                                </w:rPr>
                                <w:t>化粪池</w:t>
                              </w:r>
                            </w:p>
                          </w:txbxContent>
                        </v:textbox>
                      </v:shape>
                      <v:line id="直接连接符 29" o:spid="_x0000_s1026" o:spt="20" style="position:absolute;left:3567430;top:407035;flip:y;height:0;width:342900;" filled="f" stroked="t" coordsize="21600,21600" o:gfxdata="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wfp+/XAAAABQEAAA8AAAAAAAAA&#10;AQAgAAAAIgAAAGRycy9kb3ducmV2LnhtbFBLAQIUABQAAAAIAIdO4kDVYoH1EgIAAP4DAAAOAAAA&#10;AAAAAAEAIAAAACYBAABkcnMvZTJvRG9jLnhtbFBLBQYAAAAABgAGAFkBAACqBQAAAAA=&#10;">
                        <v:fill on="f" focussize="0,0"/>
                        <v:stroke color="#000000" joinstyle="round" endarrow="block"/>
                        <v:imagedata o:title=""/>
                        <o:lock v:ext="edit" aspectratio="f"/>
                      </v:line>
                      <v:shape id="文本框 31" o:spid="_x0000_s1026" o:spt="202" type="#_x0000_t202" style="position:absolute;left:3873500;top:277495;height:279400;width:1501775;" filled="f" stroked="t" coordsize="21600,21600" o:gfxdata="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AukIS1AAAAAUBAAAPAAAAAAAAAAEAIAAA&#10;ACIAAABkcnMvZG93bnJldi54bWxQSwECFAAUAAAACACHTuJATHEX+RACAAAaBAAADgAAAAAAAAAB&#10;ACAAAAAjAQAAZHJzL2Uyb0RvYy54bWxQSwUGAAAAAAYABgBZAQAApQUAAAAA&#10;">
                        <v:fill on="f" focussize="0,0"/>
                        <v:stroke color="#000000" joinstyle="miter"/>
                        <v:imagedata o:title=""/>
                        <o:lock v:ext="edit" aspectratio="f"/>
                        <v:textbox>
                          <w:txbxContent>
                            <w:p>
                              <w:pPr>
                                <w:jc w:val="center"/>
                                <w:rPr>
                                  <w:rFonts w:hint="default" w:eastAsia="宋体"/>
                                  <w:lang w:val="en-US" w:eastAsia="zh-CN"/>
                                </w:rPr>
                              </w:pPr>
                              <w:r>
                                <w:rPr>
                                  <w:rFonts w:hint="eastAsia"/>
                                  <w:lang w:val="en-US" w:eastAsia="zh-CN"/>
                                </w:rPr>
                                <w:t>定期清掏施肥</w:t>
                              </w:r>
                            </w:p>
                          </w:txbxContent>
                        </v:textbox>
                      </v:shape>
                      <v:shape id="文本框 32" o:spid="_x0000_s1026" o:spt="202" type="#_x0000_t202" style="position:absolute;left:2015490;top:222885;height:266700;width:609600;" filled="f" stroked="f" coordsize="21600,21600" o:gfxdata="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F&#10;2NZh1AAAAAUBAAAPAAAAAAAAAAEAIAAAACIAAABkcnMvZG93bnJldi54bWxQSwECFAAUAAAACACH&#10;TuJAG4g35LYBAABaAwAADgAAAAAAAAABACAAAAAjAQAAZHJzL2Uyb0RvYy54bWxQSwUGAAAAAAYA&#10;BgBZAQAASwUAAAAA&#10;">
                        <v:fill on="f" focussize="0,0"/>
                        <v:stroke on="f"/>
                        <v:imagedata o:title=""/>
                        <o:lock v:ext="edit" aspectratio="f"/>
                        <v:textbox>
                          <w:txbxContent>
                            <w:p>
                              <w:pPr>
                                <w:rPr>
                                  <w:rFonts w:hint="default" w:eastAsia="宋体"/>
                                  <w:lang w:val="en-US" w:eastAsia="zh-CN"/>
                                </w:rPr>
                              </w:pPr>
                              <w:r>
                                <w:rPr>
                                  <w:rFonts w:hint="eastAsia"/>
                                  <w:lang w:val="en-US" w:eastAsia="zh-CN"/>
                                </w:rPr>
                                <w:t>84</w:t>
                              </w:r>
                            </w:p>
                          </w:txbxContent>
                        </v:textbox>
                      </v:shape>
                      <v:shape id="文本框 33" o:spid="_x0000_s1026" o:spt="202" type="#_x0000_t202" style="position:absolute;left:3524250;top:101600;height:266700;width:609600;" filled="f" stroked="f" coordsize="21600,21600" o:gfxdata="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F&#10;2NZh1AAAAAUBAAAPAAAAAAAAAAEAIAAAACIAAABkcnMvZG93bnJldi54bWxQSwECFAAUAAAACACH&#10;TuJAsW1WjbYBAABaAwAADgAAAAAAAAABACAAAAAjAQAAZHJzL2Uyb0RvYy54bWxQSwUGAAAAAAYA&#10;BgBZAQAASwUAAAAA&#10;">
                        <v:fill on="f" focussize="0,0"/>
                        <v:stroke on="f"/>
                        <v:imagedata o:title=""/>
                        <o:lock v:ext="edit" aspectratio="f"/>
                        <v:textbox>
                          <w:txbxContent>
                            <w:p>
                              <w:pPr>
                                <w:rPr>
                                  <w:rFonts w:hint="default" w:eastAsia="宋体"/>
                                  <w:lang w:val="en-US" w:eastAsia="zh-CN"/>
                                </w:rPr>
                              </w:pPr>
                              <w:r>
                                <w:rPr>
                                  <w:rFonts w:hint="eastAsia"/>
                                  <w:lang w:val="en-US" w:eastAsia="zh-CN"/>
                                </w:rPr>
                                <w:t>84</w:t>
                              </w:r>
                            </w:p>
                          </w:txbxContent>
                        </v:textbox>
                      </v:shape>
                      <v:line id="直接连接符 21" o:spid="_x0000_s1026" o:spt="20" style="position:absolute;left:934720;top:2118995;flip:y;height:0;width:342900;" filled="f" stroked="t" coordsize="21600,21600" o:gfxdata="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wfp+/XAAAABQEAAA8AAAAAAAAA&#10;AQAgAAAAIgAAAGRycy9kb3ducmV2LnhtbFBLAQIUABQAAAAIAIdO4kCQ8jXgEgIAAP4DAAAOAAAA&#10;AAAAAAEAIAAAACYBAABkcnMvZTJvRG9jLnhtbFBLBQYAAAAABgAGAFkBAACqBQAAAAA=&#10;">
                        <v:fill on="f" focussize="0,0"/>
                        <v:stroke color="#000000" joinstyle="round" endarrow="block"/>
                        <v:imagedata o:title=""/>
                        <o:lock v:ext="edit" aspectratio="f"/>
                      </v:line>
                      <v:shape id="文本框 16" o:spid="_x0000_s1026" o:spt="202" type="#_x0000_t202" style="position:absolute;left:1282065;top:1941830;height:279400;width:1148715;" filled="f" stroked="t" coordsize="21600,21600" o:gfxdata="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LpCEtQAAAAFAQAADwAAAAAAAAABACAA&#10;AAAiAAAAZHJzL2Rvd25yZXYueG1sUEsBAhQAFAAAAAgAh07iQJdegAQRAgAAGwQAAA4AAAAAAAAA&#10;AQAgAAAAIwEAAGRycy9lMm9Eb2MueG1sUEsFBgAAAAAGAAYAWQEAAKYFAAAAAA==&#10;">
                        <v:fill on="f" focussize="0,0"/>
                        <v:stroke color="#000000" joinstyle="miter"/>
                        <v:imagedata o:title=""/>
                        <o:lock v:ext="edit" aspectratio="f"/>
                        <v:textbox>
                          <w:txbxContent>
                            <w:p>
                              <w:pPr>
                                <w:jc w:val="center"/>
                                <w:rPr>
                                  <w:rFonts w:hint="default" w:eastAsia="宋体"/>
                                  <w:lang w:val="en-US" w:eastAsia="zh-CN"/>
                                </w:rPr>
                              </w:pPr>
                              <w:r>
                                <w:rPr>
                                  <w:rFonts w:hint="eastAsia" w:eastAsia="宋体"/>
                                  <w:lang w:val="en-US" w:eastAsia="zh-CN"/>
                                </w:rPr>
                                <w:t>清洗用水</w:t>
                              </w:r>
                            </w:p>
                          </w:txbxContent>
                        </v:textbox>
                      </v:shape>
                      <v:line id="直接连接符 21" o:spid="_x0000_s1026" o:spt="20" style="position:absolute;left:2425065;top:2098040;flip:y;height:0;width:342900;" filled="f" stroked="t" coordsize="21600,21600" o:gfxdata="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wfp+/XAAAABQEAAA8AAAAAAAAA&#10;AQAgAAAAIgAAAGRycy9kb3ducmV2LnhtbFBLAQIUABQAAAAIAIdO4kAiYxfHEgIAAP8DAAAOAAAA&#10;AAAAAAEAIAAAACYBAABkcnMvZTJvRG9jLnhtbFBLBQYAAAAABgAGAFkBAACqBQAAAAA=&#10;">
                        <v:fill on="f" focussize="0,0"/>
                        <v:stroke color="#000000" joinstyle="round" endarrow="block"/>
                        <v:imagedata o:title=""/>
                        <o:lock v:ext="edit" aspectratio="f"/>
                      </v:line>
                      <v:shape id="文本框 30" o:spid="_x0000_s1026" o:spt="202" type="#_x0000_t202" style="position:absolute;left:2750185;top:1951355;height:279400;width:2153920;" filled="f" stroked="t" coordsize="21600,21600" o:gfxdata="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AukIS1AAAAAUBAAAPAAAAAAAAAAEA&#10;IAAAACIAAABkcnMvZG93bnJldi54bWxQSwECFAAUAAAACACHTuJAM2aGSRMCAAAbBAAADgAAAAAA&#10;AAABACAAAAAjAQAAZHJzL2Uyb0RvYy54bWxQSwUGAAAAAAYABgBZAQAAqAUAAAAA&#10;">
                        <v:fill on="f" focussize="0,0"/>
                        <v:stroke color="#000000" joinstyle="miter"/>
                        <v:imagedata o:title=""/>
                        <o:lock v:ext="edit" aspectratio="f"/>
                        <v:textbox>
                          <w:txbxContent>
                            <w:p>
                              <w:pPr>
                                <w:jc w:val="center"/>
                                <w:rPr>
                                  <w:rFonts w:hint="default" w:eastAsia="宋体"/>
                                  <w:lang w:val="en-US" w:eastAsia="zh-CN"/>
                                </w:rPr>
                              </w:pPr>
                              <w:r>
                                <w:rPr>
                                  <w:rFonts w:hint="eastAsia"/>
                                  <w:lang w:val="en-US" w:eastAsia="zh-CN"/>
                                </w:rPr>
                                <w:t>沉淀水池沉淀后，回用于清洗</w:t>
                              </w:r>
                            </w:p>
                          </w:txbxContent>
                        </v:textbox>
                      </v:shape>
                      <v:shape id="文本框 24" o:spid="_x0000_s1026" o:spt="202" type="#_x0000_t202" style="position:absolute;left:866775;top:1778635;height:266700;width:609600;" filled="f" stroked="f" coordsize="21600,21600" o:gfxdata="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XY1mHUAAAABQEAAA8AAAAAAAAAAQAgAAAAIgAAAGRycy9kb3ducmV2LnhtbFBLAQIUABQAAAAI&#10;AIdO4kAIUnnquAEAAFoDAAAOAAAAAAAAAAEAIAAAACMBAABkcnMvZTJvRG9jLnhtbFBLBQYAAAAA&#10;BgAGAFkBAABNBQAAAAA=&#10;">
                        <v:fill on="f" focussize="0,0"/>
                        <v:stroke on="f"/>
                        <v:imagedata o:title=""/>
                        <o:lock v:ext="edit" aspectratio="f"/>
                        <v:textbox>
                          <w:txbxContent>
                            <w:p>
                              <w:pPr>
                                <w:rPr>
                                  <w:rFonts w:hint="default" w:eastAsia="宋体"/>
                                  <w:lang w:val="en-US" w:eastAsia="zh-CN"/>
                                </w:rPr>
                              </w:pPr>
                              <w:r>
                                <w:rPr>
                                  <w:rFonts w:hint="eastAsia"/>
                                  <w:lang w:val="en-US" w:eastAsia="zh-CN"/>
                                </w:rPr>
                                <w:t>300</w:t>
                              </w:r>
                            </w:p>
                          </w:txbxContent>
                        </v:textbox>
                      </v:shape>
                      <v:line id="直接连接符 21" o:spid="_x0000_s1026" o:spt="20" style="position:absolute;left:1856740;top:1699895;flip:y;height:241935;width:241300;" filled="f" stroked="t" coordsize="21600,21600" o:gfxdata="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wf&#10;p+/XAAAABQEAAA8AAAAAAAAAAQAgAAAAIgAAAGRycy9kb3ducmV2LnhtbFBLAQIUABQAAAAIAIdO&#10;4kDGwiaLJAIAACsEAAAOAAAAAAAAAAEAIAAAACYBAABkcnMvZTJvRG9jLnhtbFBLBQYAAAAABgAG&#10;AFkBAAC8BQAAAAA=&#10;">
                        <v:fill on="f" focussize="0,0"/>
                        <v:stroke color="#000000" joinstyle="round" endarrow="block"/>
                        <v:imagedata o:title=""/>
                        <o:lock v:ext="edit" aspectratio="f"/>
                      </v:line>
                      <v:shape id="文本框 24" o:spid="_x0000_s1026" o:spt="202" type="#_x0000_t202" style="position:absolute;left:1842770;top:1513205;height:266700;width:749300;" filled="f" stroked="f" coordsize="21600,21600" o:gfxdata="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XY1mHUAAAABQEAAA8AAAAAAAAAAQAgAAAAIgAAAGRycy9kb3ducmV2LnhtbFBLAQIUABQAAAAI&#10;AIdO4kAAGrxkuAEAAFsDAAAOAAAAAAAAAAEAIAAAACMBAABkcnMvZTJvRG9jLnhtbFBLBQYAAAAA&#10;BgAGAFkBAABNBQAAAAA=&#10;">
                        <v:fill on="f" focussize="0,0"/>
                        <v:stroke on="f"/>
                        <v:imagedata o:title=""/>
                        <o:lock v:ext="edit" aspectratio="f"/>
                        <v:textbox>
                          <w:txbxContent>
                            <w:p>
                              <w:pPr>
                                <w:rPr>
                                  <w:rFonts w:hint="default" w:eastAsia="宋体"/>
                                  <w:lang w:val="en-US" w:eastAsia="zh-CN"/>
                                </w:rPr>
                              </w:pPr>
                              <w:r>
                                <w:rPr>
                                  <w:rFonts w:hint="eastAsia"/>
                                  <w:lang w:val="en-US" w:eastAsia="zh-CN"/>
                                </w:rPr>
                                <w:t>损耗60</w:t>
                              </w:r>
                            </w:p>
                          </w:txbxContent>
                        </v:textbox>
                      </v:shape>
                      <v:shape id="文本框 24" o:spid="_x0000_s1026" o:spt="202" type="#_x0000_t202" style="position:absolute;left:2399665;top:1894205;height:266700;width:609600;" filled="f" stroked="f" coordsize="21600,21600" o:gfxdata="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XY1mHUAAAABQEAAA8AAAAAAAAAAQAgAAAAIgAAAGRycy9kb3ducmV2LnhtbFBLAQIUABQAAAAI&#10;AIdO4kBJ40L7uAEAAFsDAAAOAAAAAAAAAAEAIAAAACMBAABkcnMvZTJvRG9jLnhtbFBLBQYAAAAA&#10;BgAGAFkBAABNBQAAAAA=&#10;">
                        <v:fill on="f" focussize="0,0"/>
                        <v:stroke on="f"/>
                        <v:imagedata o:title=""/>
                        <o:lock v:ext="edit" aspectratio="f"/>
                        <v:textbox>
                          <w:txbxContent>
                            <w:p>
                              <w:pPr>
                                <w:rPr>
                                  <w:rFonts w:hint="default" w:eastAsia="宋体"/>
                                  <w:lang w:val="en-US" w:eastAsia="zh-CN"/>
                                </w:rPr>
                              </w:pPr>
                              <w:r>
                                <w:rPr>
                                  <w:rFonts w:hint="eastAsia"/>
                                  <w:lang w:val="en-US" w:eastAsia="zh-CN"/>
                                </w:rPr>
                                <w:t>240</w:t>
                              </w:r>
                            </w:p>
                          </w:txbxContent>
                        </v:textbox>
                      </v:shape>
                      <v:line id="直接连接符 21" o:spid="_x0000_s1026" o:spt="20" style="position:absolute;left:1598930;top:210185;flip:y;height:87630;width:222885;" filled="f" stroked="t" coordsize="21600,21600" o:gfxdata="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H6fv1wAAAAUBAAAPAAAAAAAAAAEA&#10;IAAAACIAAABkcnMvZG93bnJldi54bWxQSwECFAAUAAAACACHTuJApym4PxACAAABBAAADgAAAAAA&#10;AAABACAAAAAmAQAAZHJzL2Uyb0RvYy54bWxQSwUGAAAAAAYABgBZAQAAqAUAAAAA&#10;">
                        <v:fill on="f" focussize="0,0"/>
                        <v:stroke color="#000000" joinstyle="round" endarrow="block"/>
                        <v:imagedata o:title=""/>
                        <o:lock v:ext="edit" aspectratio="f"/>
                      </v:line>
                      <v:shape id="文本框 24" o:spid="_x0000_s1026" o:spt="202" type="#_x0000_t202" style="position:absolute;left:1703705;top:65405;height:266700;width:749300;" filled="f" stroked="f" coordsize="21600,21600" o:gfxdata="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djWYdQAAAAFAQAADwAAAAAAAAABACAAAAAiAAAAZHJzL2Rvd25yZXYueG1sUEsBAhQAFAAAAAgA&#10;h07iQMPogkm3AQAAWQMAAA4AAAAAAAAAAQAgAAAAIwEAAGRycy9lMm9Eb2MueG1sUEsFBgAAAAAG&#10;AAYAWQEAAEwFAAAAAA==&#10;">
                        <v:fill on="f" focussize="0,0"/>
                        <v:stroke on="f"/>
                        <v:imagedata o:title=""/>
                        <o:lock v:ext="edit" aspectratio="f"/>
                        <v:textbox>
                          <w:txbxContent>
                            <w:p>
                              <w:pPr>
                                <w:rPr>
                                  <w:rFonts w:hint="default" w:eastAsia="宋体"/>
                                  <w:lang w:val="en-US" w:eastAsia="zh-CN"/>
                                </w:rPr>
                              </w:pPr>
                              <w:r>
                                <w:rPr>
                                  <w:rFonts w:hint="eastAsia"/>
                                  <w:lang w:val="en-US" w:eastAsia="zh-CN"/>
                                </w:rPr>
                                <w:t>损耗21</w:t>
                              </w:r>
                            </w:p>
                          </w:txbxContent>
                        </v:textbox>
                      </v:shape>
                      <w10:wrap type="none"/>
                      <w10:anchorlock/>
                    </v:group>
                  </w:pict>
                </mc:Fallback>
              </mc:AlternateContent>
            </w:r>
          </w:p>
          <w:p>
            <w:pPr>
              <w:pStyle w:val="2"/>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rPr>
                <w:rFonts w:hint="default" w:ascii="Times New Roman" w:hAnsi="Times New Roman" w:eastAsia="宋体" w:cs="Times New Roman"/>
                <w:b/>
                <w:bCs/>
                <w:color w:val="FF0000"/>
                <w:kern w:val="2"/>
                <w:sz w:val="21"/>
                <w:szCs w:val="21"/>
                <w:lang w:val="en-US" w:eastAsia="zh-CN" w:bidi="ar-SA"/>
              </w:rPr>
            </w:pPr>
            <w:r>
              <w:rPr>
                <w:rFonts w:hint="default" w:ascii="Times New Roman" w:hAnsi="Times New Roman" w:eastAsia="宋体" w:cs="Times New Roman"/>
                <w:b/>
                <w:bCs/>
                <w:color w:val="FF0000"/>
                <w:kern w:val="2"/>
                <w:sz w:val="21"/>
                <w:szCs w:val="21"/>
                <w:lang w:val="en-US" w:eastAsia="zh-CN" w:bidi="ar-SA"/>
              </w:rPr>
              <w:t>图1  水平衡图</w:t>
            </w:r>
            <w:r>
              <w:rPr>
                <w:rFonts w:hint="default" w:ascii="Times New Roman" w:hAnsi="Times New Roman" w:cs="Times New Roman"/>
                <w:b/>
                <w:bCs/>
                <w:color w:val="FF0000"/>
                <w:kern w:val="2"/>
                <w:sz w:val="21"/>
                <w:szCs w:val="21"/>
                <w:lang w:val="en-US" w:eastAsia="zh-CN" w:bidi="ar-SA"/>
              </w:rPr>
              <w:t xml:space="preserve">  单位</w:t>
            </w:r>
            <w:r>
              <w:rPr>
                <w:rFonts w:hint="default" w:ascii="Times New Roman" w:hAnsi="Times New Roman" w:eastAsia="宋体" w:cs="Times New Roman"/>
                <w:b/>
                <w:bCs/>
                <w:color w:val="FF0000"/>
                <w:szCs w:val="21"/>
              </w:rPr>
              <w:t>m</w:t>
            </w:r>
            <w:r>
              <w:rPr>
                <w:rFonts w:hint="default" w:ascii="Times New Roman" w:hAnsi="Times New Roman" w:eastAsia="宋体" w:cs="Times New Roman"/>
                <w:b/>
                <w:bCs/>
                <w:color w:val="FF0000"/>
                <w:szCs w:val="21"/>
                <w:vertAlign w:val="superscript"/>
              </w:rPr>
              <w:t>3</w:t>
            </w:r>
            <w:r>
              <w:rPr>
                <w:rFonts w:hint="default" w:ascii="Times New Roman" w:hAnsi="Times New Roman" w:eastAsia="宋体" w:cs="Times New Roman"/>
                <w:b/>
                <w:bCs/>
                <w:color w:val="FF0000"/>
                <w:szCs w:val="21"/>
              </w:rPr>
              <w:t>/a</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10" w:firstLineChars="200"/>
              <w:textAlignment w:val="auto"/>
              <w:rPr>
                <w:rFonts w:hint="default" w:ascii="Times New Roman" w:hAnsi="Times New Roman" w:cs="Times New Roman" w:eastAsiaTheme="minorEastAsia"/>
                <w:b/>
                <w:bCs/>
                <w:color w:val="000000" w:themeColor="text1"/>
                <w:spacing w:val="-3"/>
                <w:sz w:val="21"/>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pacing w:val="-3"/>
                <w:sz w:val="21"/>
                <w:highlight w:val="none"/>
                <w:lang w:val="en-US" w:eastAsia="zh-CN"/>
                <w14:textFill>
                  <w14:solidFill>
                    <w14:schemeClr w14:val="tx1"/>
                  </w14:solidFill>
                </w14:textFill>
              </w:rPr>
              <w:t>6、供电</w:t>
            </w:r>
          </w:p>
          <w:p>
            <w:pPr>
              <w:pStyle w:val="32"/>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rightChars="0" w:firstLine="408" w:firstLineChars="200"/>
              <w:jc w:val="both"/>
              <w:textAlignment w:val="auto"/>
              <w:rPr>
                <w:rFonts w:hint="default" w:ascii="Times New Roman" w:hAnsi="Times New Roman" w:cs="Times New Roman" w:eastAsiaTheme="minorEastAsia"/>
                <w:color w:val="000000" w:themeColor="text1"/>
                <w:spacing w:val="-3"/>
                <w:sz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3"/>
                <w:sz w:val="21"/>
                <w:highlight w:val="none"/>
                <w:lang w:val="en-US" w:eastAsia="zh-CN"/>
                <w14:textFill>
                  <w14:solidFill>
                    <w14:schemeClr w14:val="tx1"/>
                  </w14:solidFill>
                </w14:textFill>
              </w:rPr>
              <w:t>本项目供电依托市政供电系统，厂区设置变电站。</w:t>
            </w:r>
          </w:p>
          <w:p>
            <w:pPr>
              <w:pStyle w:val="32"/>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rightChars="0" w:firstLine="410" w:firstLineChars="200"/>
              <w:jc w:val="both"/>
              <w:textAlignment w:val="auto"/>
              <w:rPr>
                <w:rFonts w:hint="default" w:ascii="Times New Roman" w:hAnsi="Times New Roman" w:cs="Times New Roman" w:eastAsiaTheme="minorEastAsia"/>
                <w:b/>
                <w:bCs/>
                <w:color w:val="000000" w:themeColor="text1"/>
                <w:spacing w:val="-3"/>
                <w:sz w:val="21"/>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pacing w:val="-3"/>
                <w:sz w:val="21"/>
                <w:highlight w:val="none"/>
                <w:lang w:val="en-US" w:eastAsia="zh-CN"/>
                <w14:textFill>
                  <w14:solidFill>
                    <w14:schemeClr w14:val="tx1"/>
                  </w14:solidFill>
                </w14:textFill>
              </w:rPr>
              <w:t>7、供暖</w:t>
            </w:r>
          </w:p>
          <w:p>
            <w:pPr>
              <w:pStyle w:val="32"/>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rightChars="0" w:firstLine="408" w:firstLineChars="200"/>
              <w:jc w:val="both"/>
              <w:textAlignment w:val="auto"/>
              <w:rPr>
                <w:rFonts w:hint="default" w:ascii="Times New Roman" w:hAnsi="Times New Roman" w:cs="Times New Roman" w:eastAsiaTheme="minorEastAsia"/>
                <w:color w:val="000000" w:themeColor="text1"/>
                <w:spacing w:val="-3"/>
                <w:sz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3"/>
                <w:sz w:val="21"/>
                <w:highlight w:val="none"/>
                <w:lang w:val="en-US" w:eastAsia="zh-CN"/>
                <w14:textFill>
                  <w14:solidFill>
                    <w14:schemeClr w14:val="tx1"/>
                  </w14:solidFill>
                </w14:textFill>
              </w:rPr>
              <w:t>本项目员工供暖采用空调。</w:t>
            </w:r>
          </w:p>
          <w:p>
            <w:pPr>
              <w:pStyle w:val="32"/>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10" w:firstLineChars="200"/>
              <w:jc w:val="both"/>
              <w:textAlignment w:val="auto"/>
              <w:rPr>
                <w:rFonts w:hint="default" w:ascii="Times New Roman" w:hAnsi="Times New Roman" w:cs="Times New Roman" w:eastAsiaTheme="minorEastAsia"/>
                <w:b/>
                <w:bCs/>
                <w:color w:val="000000" w:themeColor="text1"/>
                <w:spacing w:val="-3"/>
                <w:sz w:val="21"/>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pacing w:val="-3"/>
                <w:sz w:val="21"/>
                <w:highlight w:val="none"/>
                <w:lang w:val="en-US" w:eastAsia="zh-CN"/>
                <w14:textFill>
                  <w14:solidFill>
                    <w14:schemeClr w14:val="tx1"/>
                  </w14:solidFill>
                </w14:textFill>
              </w:rPr>
              <w:t>8、劳动定员以及工作制度</w:t>
            </w:r>
          </w:p>
          <w:p>
            <w:pPr>
              <w:keepNext w:val="0"/>
              <w:keepLines w:val="0"/>
              <w:suppressLineNumbers w:val="0"/>
              <w:adjustRightInd w:val="0"/>
              <w:snapToGrid w:val="0"/>
              <w:spacing w:before="0" w:beforeAutospacing="0" w:after="0" w:afterAutospacing="0" w:line="360" w:lineRule="auto"/>
              <w:ind w:left="0" w:right="0" w:firstLine="408" w:firstLineChars="200"/>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pPr>
            <w:bookmarkStart w:id="3" w:name="_Hlk53394069"/>
            <w:r>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t>本项目劳动定员10人，年工作300天，不提供食宿</w:t>
            </w:r>
            <w:r>
              <w:rPr>
                <w:rFonts w:hint="eastAsia"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t>，</w:t>
            </w:r>
            <w:r>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t>工作制度为</w:t>
            </w:r>
            <w:r>
              <w:rPr>
                <w:rFonts w:hint="eastAsia"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t>二</w:t>
            </w:r>
            <w:r>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t>班制（夜间不生产），每天工作时间为14h。</w:t>
            </w:r>
          </w:p>
          <w:p>
            <w:pPr>
              <w:keepNext w:val="0"/>
              <w:keepLines w:val="0"/>
              <w:suppressLineNumbers w:val="0"/>
              <w:adjustRightInd w:val="0"/>
              <w:snapToGrid w:val="0"/>
              <w:spacing w:before="0" w:beforeAutospacing="0" w:after="0" w:afterAutospacing="0" w:line="360" w:lineRule="auto"/>
              <w:ind w:left="0" w:right="0" w:firstLine="408" w:firstLineChars="200"/>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pPr>
          </w:p>
          <w:p>
            <w:pPr>
              <w:pStyle w:val="2"/>
              <w:keepNext w:val="0"/>
              <w:keepLines w:val="0"/>
              <w:suppressLineNumbers w:val="0"/>
              <w:spacing w:before="0" w:beforeAutospacing="0" w:after="0" w:afterAutospacing="0"/>
              <w:ind w:right="0"/>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pPr>
          </w:p>
          <w:p>
            <w:pPr>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pPr>
          </w:p>
          <w:p>
            <w:pPr>
              <w:pStyle w:val="2"/>
              <w:keepNext w:val="0"/>
              <w:keepLines w:val="0"/>
              <w:suppressLineNumbers w:val="0"/>
              <w:spacing w:before="0" w:beforeAutospacing="0" w:after="0" w:afterAutospacing="0"/>
              <w:ind w:right="0"/>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pPr>
          </w:p>
          <w:p>
            <w:pPr>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pPr>
          </w:p>
          <w:p>
            <w:pPr>
              <w:pStyle w:val="2"/>
              <w:keepNext w:val="0"/>
              <w:keepLines w:val="0"/>
              <w:suppressLineNumbers w:val="0"/>
              <w:spacing w:before="0" w:beforeAutospacing="0" w:after="0" w:afterAutospacing="0"/>
              <w:ind w:right="0"/>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pPr>
          </w:p>
          <w:p>
            <w:pPr>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pPr>
          </w:p>
          <w:p>
            <w:pPr>
              <w:pStyle w:val="2"/>
              <w:keepNext w:val="0"/>
              <w:keepLines w:val="0"/>
              <w:suppressLineNumbers w:val="0"/>
              <w:spacing w:before="0" w:beforeAutospacing="0" w:after="0" w:afterAutospacing="0"/>
              <w:ind w:right="0"/>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pPr>
          </w:p>
          <w:p>
            <w:pPr>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pPr>
          </w:p>
          <w:p>
            <w:pPr>
              <w:pStyle w:val="2"/>
              <w:keepNext w:val="0"/>
              <w:keepLines w:val="0"/>
              <w:suppressLineNumbers w:val="0"/>
              <w:spacing w:before="0" w:beforeAutospacing="0" w:after="0" w:afterAutospacing="0"/>
              <w:ind w:right="0"/>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pPr>
          </w:p>
          <w:p>
            <w:pPr>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pPr>
          </w:p>
          <w:p>
            <w:pPr>
              <w:pStyle w:val="2"/>
              <w:keepNext w:val="0"/>
              <w:keepLines w:val="0"/>
              <w:suppressLineNumbers w:val="0"/>
              <w:spacing w:before="0" w:beforeAutospacing="0" w:after="0" w:afterAutospacing="0"/>
              <w:ind w:right="0"/>
              <w:rPr>
                <w:rFonts w:hint="default" w:ascii="Times New Roman" w:hAnsi="Times New Roman" w:cs="Times New Roman" w:eastAsiaTheme="minorEastAsia"/>
                <w:color w:val="000000" w:themeColor="text1"/>
                <w:spacing w:val="-3"/>
                <w:kern w:val="2"/>
                <w:sz w:val="21"/>
                <w:szCs w:val="24"/>
                <w:highlight w:val="none"/>
                <w:lang w:val="en-US" w:eastAsia="zh-CN" w:bidi="zh-CN"/>
                <w14:textFill>
                  <w14:solidFill>
                    <w14:schemeClr w14:val="tx1"/>
                  </w14:solidFill>
                </w14:textFill>
              </w:rPr>
            </w:pPr>
          </w:p>
          <w:bookmarkEnd w:id="3"/>
          <w:p>
            <w:pPr>
              <w:keepNext w:val="0"/>
              <w:keepLines w:val="0"/>
              <w:suppressLineNumbers w:val="0"/>
              <w:adjustRightInd w:val="0"/>
              <w:snapToGrid w:val="0"/>
              <w:spacing w:before="0" w:beforeAutospacing="0" w:after="0" w:afterAutospacing="0" w:line="360" w:lineRule="auto"/>
              <w:ind w:left="0" w:right="0"/>
              <w:rPr>
                <w:rFonts w:hint="eastAsia" w:ascii="Times New Roman" w:hAnsi="Times New Roman" w:cs="Times New Roman" w:eastAsiaTheme="minorEastAsia"/>
                <w:color w:val="000000" w:themeColor="text1"/>
                <w:spacing w:val="-3"/>
                <w:sz w:val="21"/>
                <w:highlight w:val="yellow"/>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1" w:hRule="atLeast"/>
          <w:jc w:val="center"/>
        </w:trPr>
        <w:tc>
          <w:tcPr>
            <w:tcW w:w="823"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7"/>
              <w:widowControl/>
              <w:adjustRightInd w:val="0"/>
              <w:snapToGrid w:val="0"/>
              <w:spacing w:before="0" w:beforeAutospacing="0" w:after="0" w:afterAutospacing="0"/>
              <w:ind w:left="0" w:right="0"/>
              <w:jc w:val="center"/>
              <w:rPr>
                <w:rFonts w:hint="default" w:ascii="Times New Roman" w:hAnsi="Times New Roman" w:cs="Times New Roman"/>
                <w:color w:val="000000" w:themeColor="text1"/>
                <w:kern w:val="2"/>
                <w:sz w:val="21"/>
                <w:szCs w:val="21"/>
                <w:lang w:val="en-US"/>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工艺流程和产排污环节</w:t>
            </w:r>
          </w:p>
        </w:tc>
        <w:tc>
          <w:tcPr>
            <w:tcW w:w="8161" w:type="dxa"/>
            <w:tcBorders>
              <w:top w:val="single" w:color="auto" w:sz="4" w:space="0"/>
              <w:left w:val="single" w:color="auto" w:sz="4" w:space="0"/>
              <w:bottom w:val="single" w:color="auto" w:sz="4" w:space="0"/>
              <w:right w:val="single" w:color="auto" w:sz="8" w:space="0"/>
            </w:tcBorders>
            <w:shd w:val="clear" w:color="auto" w:fill="auto"/>
            <w:vAlign w:val="top"/>
          </w:tcPr>
          <w:p>
            <w:pPr>
              <w:pStyle w:val="2"/>
              <w:keepNext w:val="0"/>
              <w:keepLines w:val="0"/>
              <w:pageBreakBefore w:val="0"/>
              <w:widowControl w:val="0"/>
              <w:suppressLineNumbers w:val="0"/>
              <w:tabs>
                <w:tab w:val="left" w:pos="1639"/>
              </w:tabs>
              <w:kinsoku/>
              <w:wordWrap/>
              <w:overflowPunct/>
              <w:topLinePunct w:val="0"/>
              <w:autoSpaceDE/>
              <w:autoSpaceDN/>
              <w:bidi w:val="0"/>
              <w:adjustRightInd w:val="0"/>
              <w:snapToGrid/>
              <w:spacing w:before="0" w:beforeAutospacing="0" w:after="0" w:afterAutospacing="0" w:line="360" w:lineRule="auto"/>
              <w:ind w:left="0" w:leftChars="0" w:right="0" w:firstLine="420" w:firstLineChars="200"/>
              <w:textAlignment w:val="auto"/>
              <w:rPr>
                <w:rFonts w:hint="eastAsia" w:ascii="宋体" w:hAnsi="宋体" w:eastAsia="宋体"/>
                <w:b w:val="0"/>
                <w:bCs w:val="0"/>
                <w:color w:val="000000"/>
                <w:sz w:val="21"/>
                <w:szCs w:val="21"/>
                <w:lang w:eastAsia="zh-CN"/>
              </w:rPr>
            </w:pPr>
            <w:r>
              <w:rPr>
                <w:rFonts w:hint="eastAsia" w:ascii="宋体" w:hAnsi="宋体" w:eastAsia="宋体"/>
                <w:b w:val="0"/>
                <w:bCs w:val="0"/>
                <w:snapToGrid w:val="0"/>
                <w:color w:val="000000"/>
                <w:kern w:val="0"/>
                <w:sz w:val="21"/>
                <w:szCs w:val="21"/>
              </w:rPr>
              <w:t>塑钢门窗</w:t>
            </w:r>
            <w:r>
              <w:rPr>
                <w:rFonts w:ascii="宋体" w:hAnsi="宋体" w:eastAsia="宋体"/>
                <w:b w:val="0"/>
                <w:bCs w:val="0"/>
                <w:snapToGrid w:val="0"/>
                <w:color w:val="000000"/>
                <w:kern w:val="0"/>
                <w:sz w:val="21"/>
                <w:szCs w:val="21"/>
              </w:rPr>
              <w:t>生产工艺流程</w:t>
            </w:r>
            <w:r>
              <w:rPr>
                <w:rFonts w:hint="eastAsia"/>
                <w:b w:val="0"/>
                <w:bCs w:val="0"/>
                <w:snapToGrid w:val="0"/>
                <w:color w:val="000000"/>
                <w:kern w:val="0"/>
                <w:sz w:val="21"/>
                <w:szCs w:val="21"/>
                <w:lang w:eastAsia="zh-CN"/>
              </w:rPr>
              <w:t>如下所示：</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eastAsiaTheme="minorEastAsia"/>
                <w:color w:val="000000"/>
                <w:sz w:val="21"/>
                <w:szCs w:val="21"/>
                <w:lang w:eastAsia="zh-CN"/>
              </w:rPr>
            </w:pPr>
            <w:r>
              <w:rPr>
                <w:rFonts w:hint="eastAsia" w:eastAsiaTheme="minorEastAsia"/>
                <w:color w:val="000000"/>
                <w:sz w:val="21"/>
                <w:szCs w:val="21"/>
                <w:lang w:eastAsia="zh-CN"/>
              </w:rPr>
              <w:drawing>
                <wp:inline distT="0" distB="0" distL="114300" distR="114300">
                  <wp:extent cx="3181350" cy="5695950"/>
                  <wp:effectExtent l="0" t="0" r="0" b="0"/>
                  <wp:docPr id="3" name="图片 3" descr="4577db929e6f959ceb1c5788c6da9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577db929e6f959ceb1c5788c6da9fa"/>
                          <pic:cNvPicPr>
                            <a:picLocks noChangeAspect="1"/>
                          </pic:cNvPicPr>
                        </pic:nvPicPr>
                        <pic:blipFill>
                          <a:blip r:embed="rId5"/>
                          <a:stretch>
                            <a:fillRect/>
                          </a:stretch>
                        </pic:blipFill>
                        <pic:spPr>
                          <a:xfrm>
                            <a:off x="0" y="0"/>
                            <a:ext cx="3181350" cy="5695950"/>
                          </a:xfrm>
                          <a:prstGeom prst="rect">
                            <a:avLst/>
                          </a:prstGeom>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图</w:t>
            </w:r>
            <w:r>
              <w:rPr>
                <w:rFonts w:hint="default" w:ascii="Times New Roman" w:hAnsi="Times New Roman" w:cs="Times New Roman"/>
                <w:b/>
                <w:color w:val="000000"/>
                <w:sz w:val="21"/>
                <w:szCs w:val="21"/>
                <w:lang w:val="en-US" w:eastAsia="zh-CN"/>
              </w:rPr>
              <w:t>2</w:t>
            </w:r>
            <w:r>
              <w:rPr>
                <w:rFonts w:hint="default" w:ascii="Times New Roman" w:hAnsi="Times New Roman" w:cs="Times New Roman"/>
                <w:b/>
                <w:color w:val="000000"/>
                <w:sz w:val="21"/>
                <w:szCs w:val="21"/>
              </w:rPr>
              <w:t xml:space="preserve">  塑钢门窗生产工艺流程及产污环节图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b w:val="0"/>
                <w:bCs w:val="0"/>
                <w:snapToGrid w:val="0"/>
                <w:color w:val="000000"/>
                <w:kern w:val="0"/>
                <w:sz w:val="21"/>
                <w:szCs w:val="21"/>
              </w:rPr>
            </w:pPr>
            <w:r>
              <w:rPr>
                <w:rFonts w:hint="default" w:ascii="Times New Roman" w:hAnsi="Times New Roman" w:cs="Times New Roman"/>
                <w:b w:val="0"/>
                <w:bCs w:val="0"/>
                <w:snapToGrid w:val="0"/>
                <w:color w:val="000000"/>
                <w:kern w:val="0"/>
                <w:sz w:val="21"/>
                <w:szCs w:val="21"/>
              </w:rPr>
              <w:t>塑钢门窗生产工艺流程简述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eastAsia" w:ascii="Times New Roman" w:hAnsi="Times New Roman" w:cs="Times New Roman" w:eastAsiaTheme="minorEastAsia"/>
                <w:b w:val="0"/>
                <w:bCs w:val="0"/>
                <w:color w:val="FF0000"/>
                <w:sz w:val="21"/>
                <w:szCs w:val="21"/>
                <w:lang w:eastAsia="zh-CN"/>
              </w:rPr>
            </w:pPr>
            <w:r>
              <w:rPr>
                <w:rFonts w:hint="default" w:ascii="Times New Roman" w:hAnsi="Times New Roman" w:cs="Times New Roman"/>
                <w:b w:val="0"/>
                <w:bCs w:val="0"/>
                <w:color w:val="FF0000"/>
                <w:sz w:val="21"/>
                <w:szCs w:val="21"/>
              </w:rPr>
              <w:t>①切割、下料：对PVC型材、钢衬和玻璃按照客户的要求进行下料切割，将原料裁至所需要的尺寸</w:t>
            </w:r>
            <w:r>
              <w:rPr>
                <w:rFonts w:hint="eastAsia" w:ascii="Times New Roman" w:hAnsi="Times New Roman" w:cs="Times New Roman"/>
                <w:b w:val="0"/>
                <w:bCs w:val="0"/>
                <w:color w:val="FF0000"/>
                <w:sz w:val="21"/>
                <w:szCs w:val="21"/>
                <w:lang w:eastAsia="zh-CN"/>
              </w:rPr>
              <w:t>，此过程主要产生噪声以及废</w:t>
            </w:r>
            <w:r>
              <w:rPr>
                <w:rFonts w:hint="default" w:ascii="Times New Roman" w:hAnsi="Times New Roman" w:cs="Times New Roman"/>
                <w:b w:val="0"/>
                <w:bCs w:val="0"/>
                <w:color w:val="FF0000"/>
                <w:sz w:val="21"/>
                <w:szCs w:val="21"/>
              </w:rPr>
              <w:t>PVC型材、</w:t>
            </w:r>
            <w:r>
              <w:rPr>
                <w:rFonts w:hint="eastAsia" w:ascii="Times New Roman" w:hAnsi="Times New Roman" w:cs="Times New Roman"/>
                <w:b w:val="0"/>
                <w:bCs w:val="0"/>
                <w:color w:val="FF0000"/>
                <w:sz w:val="21"/>
                <w:szCs w:val="21"/>
                <w:lang w:eastAsia="zh-CN"/>
              </w:rPr>
              <w:t>废</w:t>
            </w:r>
            <w:r>
              <w:rPr>
                <w:rFonts w:hint="default" w:ascii="Times New Roman" w:hAnsi="Times New Roman" w:cs="Times New Roman"/>
                <w:b w:val="0"/>
                <w:bCs w:val="0"/>
                <w:color w:val="FF0000"/>
                <w:sz w:val="21"/>
                <w:szCs w:val="21"/>
              </w:rPr>
              <w:t>钢衬和</w:t>
            </w:r>
            <w:r>
              <w:rPr>
                <w:rFonts w:hint="eastAsia" w:ascii="Times New Roman" w:hAnsi="Times New Roman" w:cs="Times New Roman"/>
                <w:b w:val="0"/>
                <w:bCs w:val="0"/>
                <w:color w:val="FF0000"/>
                <w:sz w:val="21"/>
                <w:szCs w:val="21"/>
                <w:lang w:eastAsia="zh-CN"/>
              </w:rPr>
              <w:t>废</w:t>
            </w:r>
            <w:r>
              <w:rPr>
                <w:rFonts w:hint="default" w:ascii="Times New Roman" w:hAnsi="Times New Roman" w:cs="Times New Roman"/>
                <w:b w:val="0"/>
                <w:bCs w:val="0"/>
                <w:color w:val="FF0000"/>
                <w:sz w:val="21"/>
                <w:szCs w:val="21"/>
              </w:rPr>
              <w:t>玻璃</w:t>
            </w:r>
            <w:r>
              <w:rPr>
                <w:rFonts w:hint="eastAsia" w:ascii="Times New Roman" w:hAnsi="Times New Roman" w:cs="Times New Roman"/>
                <w:b w:val="0"/>
                <w:bCs w:val="0"/>
                <w:color w:val="FF0000"/>
                <w:sz w:val="21"/>
                <w:szCs w:val="21"/>
                <w:lang w:eastAsia="zh-CN"/>
              </w:rPr>
              <w:t>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 xml:space="preserve">②钻铣：门窗框扇进行钻孔，切割至合适尺寸的原料按照标准要求用铣床进行铣削，用V型切割锯对切割好的型材开V型口；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③加装钢衬：为了增多型材的钢性，在塑料异型材内腔中填入增多抗拉弯感召的钢衬（加强筋）；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④密封胶条嵌装：门窗框四周安装密封胶条；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⑤焊接组装：四位焊机自带电热板（电加热，不使用焊条），加热至240-250℃，加热时间20-30秒，对PVC型材进行挤压对接组装；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⑥清角：去除焊接后所产生的焊缝表面突出部分；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⑦安装五金件：把门窗的框扇以及各种五金件装配起来形成完整框架；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b w:val="0"/>
                <w:bCs w:val="0"/>
                <w:color w:val="FF0000"/>
                <w:sz w:val="21"/>
                <w:szCs w:val="21"/>
              </w:rPr>
            </w:pPr>
            <w:r>
              <w:rPr>
                <w:rFonts w:hint="default" w:ascii="Times New Roman" w:hAnsi="Times New Roman" w:cs="Times New Roman"/>
                <w:b w:val="0"/>
                <w:bCs w:val="0"/>
                <w:color w:val="FF0000"/>
                <w:sz w:val="21"/>
                <w:szCs w:val="21"/>
              </w:rPr>
              <w:t>⑧玻璃安装：塑料型材玻璃压条锯进行压条。该密封胶条使用的材料是三元乙丙橡胶，其优点是：耐候性好，耐热性好，密封性好，安装方便可靠，水密气密性高，该工序玻璃不存在磨边、双层玻璃粘接等工艺。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eastAsia" w:ascii="Times New Roman" w:hAnsi="Times New Roman" w:cs="Times New Roman" w:eastAsiaTheme="minorEastAsia"/>
                <w:b w:val="0"/>
                <w:bCs w:val="0"/>
                <w:color w:val="000000"/>
                <w:sz w:val="21"/>
                <w:szCs w:val="21"/>
                <w:lang w:eastAsia="zh-CN"/>
              </w:rPr>
            </w:pPr>
            <w:r>
              <w:rPr>
                <w:rFonts w:hint="default" w:ascii="Times New Roman" w:hAnsi="Times New Roman" w:cs="Times New Roman"/>
                <w:b w:val="0"/>
                <w:bCs w:val="0"/>
                <w:color w:val="000000"/>
                <w:sz w:val="21"/>
                <w:szCs w:val="21"/>
              </w:rPr>
              <w:t>⑨</w:t>
            </w:r>
            <w:r>
              <w:rPr>
                <w:rFonts w:hint="eastAsia" w:ascii="Times New Roman" w:hAnsi="Times New Roman" w:cs="Times New Roman"/>
                <w:b w:val="0"/>
                <w:bCs w:val="0"/>
                <w:color w:val="000000"/>
                <w:sz w:val="21"/>
                <w:szCs w:val="21"/>
                <w:lang w:eastAsia="zh-CN"/>
              </w:rPr>
              <w:t>清洗：使用门窗清洗机对加工完成的产品进行整体冲洗，废水经沉淀处理后循环使用，不外排，此过程产生噪声以及清洗废水。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b w:val="0"/>
                <w:bCs w:val="0"/>
                <w:color w:val="000000"/>
                <w:sz w:val="21"/>
                <w:szCs w:val="21"/>
              </w:rPr>
              <w:t>⑩包装出库：通过尺寸等要素的检验后，</w:t>
            </w:r>
            <w:r>
              <w:rPr>
                <w:rFonts w:hint="default" w:ascii="Times New Roman" w:hAnsi="Times New Roman" w:cs="Times New Roman"/>
                <w:color w:val="000000"/>
                <w:sz w:val="21"/>
                <w:szCs w:val="21"/>
              </w:rPr>
              <w:t>合</w:t>
            </w:r>
            <w:r>
              <w:rPr>
                <w:color w:val="000000"/>
                <w:sz w:val="21"/>
                <w:szCs w:val="21"/>
              </w:rPr>
              <w:t>格产品包装入库准备出售。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72" w:hRule="atLeast"/>
          <w:jc w:val="center"/>
        </w:trPr>
        <w:tc>
          <w:tcPr>
            <w:tcW w:w="823" w:type="dxa"/>
            <w:tcBorders>
              <w:top w:val="single" w:color="auto" w:sz="4" w:space="0"/>
              <w:left w:val="single" w:color="auto" w:sz="8" w:space="0"/>
              <w:bottom w:val="single" w:color="auto" w:sz="8" w:space="0"/>
              <w:right w:val="single" w:color="auto" w:sz="4" w:space="0"/>
            </w:tcBorders>
            <w:shd w:val="clear" w:color="auto" w:fill="auto"/>
            <w:vAlign w:val="center"/>
          </w:tcPr>
          <w:p>
            <w:pPr>
              <w:pStyle w:val="17"/>
              <w:widowControl/>
              <w:adjustRightInd w:val="0"/>
              <w:snapToGrid w:val="0"/>
              <w:spacing w:before="0" w:beforeAutospacing="0" w:after="0" w:afterAutospacing="0"/>
              <w:ind w:left="0" w:right="0"/>
              <w:jc w:val="center"/>
              <w:rPr>
                <w:rFonts w:hint="default" w:ascii="Times New Roman" w:hAnsi="Times New Roman" w:cs="Times New Roman"/>
                <w:color w:val="000000" w:themeColor="text1"/>
                <w:kern w:val="2"/>
                <w:sz w:val="21"/>
                <w:szCs w:val="21"/>
                <w:lang w:val="en-US"/>
                <w14:textFill>
                  <w14:solidFill>
                    <w14:schemeClr w14:val="tx1"/>
                  </w14:solidFill>
                </w14:textFill>
              </w:rPr>
            </w:pPr>
            <w:r>
              <w:rPr>
                <w:rFonts w:hint="default" w:ascii="Times New Roman" w:hAnsi="Times New Roman" w:cs="Times New Roman"/>
                <w:bCs/>
                <w:color w:val="000000" w:themeColor="text1"/>
                <w:kern w:val="2"/>
                <w:sz w:val="21"/>
                <w:szCs w:val="21"/>
                <w14:textFill>
                  <w14:solidFill>
                    <w14:schemeClr w14:val="tx1"/>
                  </w14:solidFill>
                </w14:textFill>
              </w:rPr>
              <w:t>与项目有关的原有环境污染问题</w:t>
            </w:r>
          </w:p>
        </w:tc>
        <w:tc>
          <w:tcPr>
            <w:tcW w:w="8161" w:type="dxa"/>
            <w:tcBorders>
              <w:top w:val="single" w:color="auto" w:sz="4" w:space="0"/>
              <w:left w:val="single" w:color="auto" w:sz="4" w:space="0"/>
              <w:bottom w:val="single" w:color="auto" w:sz="8" w:space="0"/>
              <w:right w:val="single" w:color="auto" w:sz="8" w:space="0"/>
            </w:tcBorders>
            <w:shd w:val="clear" w:color="auto" w:fill="auto"/>
            <w:vAlign w:val="top"/>
          </w:tcPr>
          <w:p>
            <w:pPr>
              <w:pStyle w:val="15"/>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p>
          <w:p>
            <w:pPr>
              <w:pStyle w:val="2"/>
              <w:keepNext w:val="0"/>
              <w:keepLines w:val="0"/>
              <w:suppressLineNumbers w:val="0"/>
              <w:spacing w:before="0" w:beforeAutospacing="0" w:after="0" w:afterAutospacing="0"/>
              <w:ind w:right="0"/>
              <w:rPr>
                <w:rFonts w:hint="default"/>
                <w:color w:val="000000" w:themeColor="text1"/>
                <w:lang w:val="en-US" w:eastAsia="zh-CN"/>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p>
          <w:p>
            <w:pPr>
              <w:pStyle w:val="2"/>
              <w:keepNext w:val="0"/>
              <w:keepLines w:val="0"/>
              <w:suppressLineNumbers w:val="0"/>
              <w:spacing w:before="0" w:beforeAutospacing="0" w:after="0" w:afterAutospacing="0"/>
              <w:ind w:right="0"/>
              <w:rPr>
                <w:rFonts w:hint="default"/>
                <w:color w:val="000000" w:themeColor="text1"/>
                <w:lang w:val="en-US" w:eastAsia="zh-CN"/>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p>
          <w:p>
            <w:pPr>
              <w:pStyle w:val="2"/>
              <w:keepNext w:val="0"/>
              <w:keepLines w:val="0"/>
              <w:suppressLineNumbers w:val="0"/>
              <w:spacing w:before="0" w:beforeAutospacing="0" w:after="0" w:afterAutospacing="0"/>
              <w:ind w:right="0"/>
              <w:rPr>
                <w:rFonts w:hint="default"/>
                <w:color w:val="000000" w:themeColor="text1"/>
                <w:lang w:val="en-US" w:eastAsia="zh-CN"/>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p>
          <w:p>
            <w:pPr>
              <w:pStyle w:val="2"/>
              <w:keepNext w:val="0"/>
              <w:keepLines w:val="0"/>
              <w:suppressLineNumbers w:val="0"/>
              <w:spacing w:before="0" w:beforeAutospacing="0" w:after="0" w:afterAutospacing="0"/>
              <w:ind w:right="0"/>
              <w:rPr>
                <w:rFonts w:hint="default"/>
                <w:color w:val="000000" w:themeColor="text1"/>
                <w:lang w:val="en-US" w:eastAsia="zh-CN"/>
                <w14:textFill>
                  <w14:solidFill>
                    <w14:schemeClr w14:val="tx1"/>
                  </w14:solidFill>
                </w14:textFill>
              </w:rPr>
            </w:pPr>
          </w:p>
          <w:p>
            <w:pPr>
              <w:keepNext w:val="0"/>
              <w:keepLines w:val="0"/>
              <w:suppressLineNumbers w:val="0"/>
              <w:spacing w:before="0" w:beforeAutospacing="0" w:after="0" w:afterAutospacing="0"/>
              <w:ind w:left="0" w:right="0"/>
              <w:rPr>
                <w:rFonts w:hint="default"/>
                <w:lang w:val="en-US" w:eastAsia="zh-CN"/>
              </w:rPr>
            </w:pPr>
          </w:p>
          <w:p>
            <w:pPr>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p>
          <w:p>
            <w:pPr>
              <w:pStyle w:val="2"/>
              <w:keepNext w:val="0"/>
              <w:keepLines w:val="0"/>
              <w:suppressLineNumbers w:val="0"/>
              <w:spacing w:before="0" w:beforeAutospacing="0" w:after="0" w:afterAutospacing="0"/>
              <w:ind w:right="0"/>
              <w:rPr>
                <w:rFonts w:hint="default"/>
                <w:color w:val="000000" w:themeColor="text1"/>
                <w:lang w:val="en-US" w:eastAsia="zh-CN"/>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p>
          <w:p>
            <w:pPr>
              <w:pStyle w:val="2"/>
              <w:keepNext w:val="0"/>
              <w:keepLines w:val="0"/>
              <w:suppressLineNumbers w:val="0"/>
              <w:spacing w:before="0" w:beforeAutospacing="0" w:after="0" w:afterAutospacing="0"/>
              <w:ind w:right="0"/>
              <w:rPr>
                <w:rFonts w:hint="default"/>
                <w:lang w:val="en-US" w:eastAsia="zh-CN"/>
              </w:rPr>
            </w:pPr>
          </w:p>
          <w:p>
            <w:pPr>
              <w:pStyle w:val="2"/>
              <w:keepNext w:val="0"/>
              <w:keepLines w:val="0"/>
              <w:suppressLineNumbers w:val="0"/>
              <w:spacing w:before="0" w:beforeAutospacing="0" w:after="0" w:afterAutospacing="0"/>
              <w:ind w:right="0"/>
              <w:rPr>
                <w:rFonts w:hint="default"/>
                <w:color w:val="000000" w:themeColor="text1"/>
                <w:lang w:val="en-US" w:eastAsia="zh-CN"/>
                <w14:textFill>
                  <w14:solidFill>
                    <w14:schemeClr w14:val="tx1"/>
                  </w14:solidFill>
                </w14:textFill>
              </w:rPr>
            </w:pPr>
          </w:p>
          <w:p>
            <w:pPr>
              <w:pStyle w:val="2"/>
              <w:keepNext w:val="0"/>
              <w:keepLines w:val="0"/>
              <w:suppressLineNumbers w:val="0"/>
              <w:spacing w:before="0" w:beforeAutospacing="0" w:after="0" w:afterAutospacing="0"/>
              <w:ind w:right="0"/>
              <w:rPr>
                <w:rFonts w:hint="default"/>
                <w:color w:val="000000" w:themeColor="text1"/>
                <w:lang w:val="en-US" w:eastAsia="zh-CN"/>
                <w14:textFill>
                  <w14:solidFill>
                    <w14:schemeClr w14:val="tx1"/>
                  </w14:solidFill>
                </w14:textFill>
              </w:rPr>
            </w:pPr>
          </w:p>
          <w:p>
            <w:pPr>
              <w:pStyle w:val="15"/>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无</w:t>
            </w:r>
          </w:p>
          <w:p>
            <w:pPr>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p>
          <w:p>
            <w:pPr>
              <w:pStyle w:val="19"/>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p>
          <w:p>
            <w:pPr>
              <w:pStyle w:val="2"/>
              <w:keepNext w:val="0"/>
              <w:keepLines w:val="0"/>
              <w:suppressLineNumbers w:val="0"/>
              <w:spacing w:before="0" w:beforeAutospacing="0" w:after="0" w:afterAutospacing="0"/>
              <w:ind w:left="0" w:leftChars="0" w:right="0" w:firstLine="0" w:firstLineChars="0"/>
              <w:rPr>
                <w:rFonts w:hint="default"/>
                <w:color w:val="000000" w:themeColor="text1"/>
                <w:lang w:val="en-US" w:eastAsia="zh-CN"/>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p>
          <w:p>
            <w:pPr>
              <w:pStyle w:val="2"/>
              <w:keepNext w:val="0"/>
              <w:keepLines w:val="0"/>
              <w:suppressLineNumbers w:val="0"/>
              <w:spacing w:before="0" w:beforeAutospacing="0" w:after="0" w:afterAutospacing="0"/>
              <w:ind w:right="0"/>
              <w:rPr>
                <w:rFonts w:hint="default"/>
                <w:color w:val="000000" w:themeColor="text1"/>
                <w:lang w:val="en-US" w:eastAsia="zh-CN"/>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p>
          <w:p>
            <w:pPr>
              <w:pStyle w:val="2"/>
              <w:keepNext w:val="0"/>
              <w:keepLines w:val="0"/>
              <w:suppressLineNumbers w:val="0"/>
              <w:spacing w:before="0" w:beforeAutospacing="0" w:after="0" w:afterAutospacing="0"/>
              <w:ind w:right="0"/>
              <w:rPr>
                <w:rFonts w:hint="default"/>
                <w:color w:val="000000" w:themeColor="text1"/>
                <w:lang w:val="en-US" w:eastAsia="zh-CN"/>
                <w14:textFill>
                  <w14:solidFill>
                    <w14:schemeClr w14:val="tx1"/>
                  </w14:solidFill>
                </w14:textFill>
              </w:rPr>
            </w:pPr>
          </w:p>
          <w:p>
            <w:pPr>
              <w:keepNext w:val="0"/>
              <w:keepLines w:val="0"/>
              <w:suppressLineNumbers w:val="0"/>
              <w:spacing w:before="0" w:beforeAutospacing="0" w:after="0" w:afterAutospacing="0"/>
              <w:ind w:left="0" w:right="0"/>
              <w:rPr>
                <w:rFonts w:hint="default"/>
                <w:lang w:val="en-US" w:eastAsia="zh-CN"/>
              </w:rPr>
            </w:pPr>
          </w:p>
          <w:p>
            <w:pPr>
              <w:pStyle w:val="2"/>
              <w:keepNext w:val="0"/>
              <w:keepLines w:val="0"/>
              <w:suppressLineNumbers w:val="0"/>
              <w:spacing w:before="0" w:beforeAutospacing="0" w:after="0" w:afterAutospacing="0"/>
              <w:ind w:left="0" w:leftChars="0" w:right="0" w:firstLine="0" w:firstLineChars="0"/>
              <w:rPr>
                <w:rFonts w:hint="default"/>
                <w:color w:val="000000" w:themeColor="text1"/>
                <w:lang w:val="en-US" w:eastAsia="zh-CN"/>
                <w14:textFill>
                  <w14:solidFill>
                    <w14:schemeClr w14:val="tx1"/>
                  </w14:solidFill>
                </w14:textFill>
              </w:rPr>
            </w:pPr>
          </w:p>
          <w:p>
            <w:pPr>
              <w:pStyle w:val="19"/>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p>
        </w:tc>
      </w:tr>
    </w:tbl>
    <w:p>
      <w:pPr>
        <w:rPr>
          <w:rFonts w:hint="eastAsia" w:ascii="黑体" w:hAnsi="宋体" w:eastAsia="黑体" w:cs="Times New Roman"/>
          <w:snapToGrid w:val="0"/>
          <w:color w:val="000000" w:themeColor="text1"/>
          <w:sz w:val="36"/>
          <w:szCs w:val="36"/>
          <w:lang w:val="en-US" w:eastAsia="zh-CN" w:bidi="ar"/>
          <w14:textFill>
            <w14:solidFill>
              <w14:schemeClr w14:val="tx1"/>
            </w14:solidFill>
          </w14:textFill>
        </w:rPr>
        <w:sectPr>
          <w:pgSz w:w="11906" w:h="16838"/>
          <w:pgMar w:top="1702" w:right="1531" w:bottom="1702" w:left="1531" w:header="851" w:footer="851" w:gutter="0"/>
          <w:pgBorders>
            <w:top w:val="none" w:sz="0" w:space="0"/>
            <w:left w:val="none" w:sz="0" w:space="0"/>
            <w:bottom w:val="none" w:sz="0" w:space="0"/>
            <w:right w:val="none" w:sz="0" w:space="0"/>
          </w:pgBorders>
          <w:pgNumType w:fmt="decimal"/>
          <w:cols w:space="425" w:num="1"/>
          <w:docGrid w:type="lines" w:linePitch="312" w:charSpace="0"/>
        </w:sectPr>
      </w:pPr>
    </w:p>
    <w:p>
      <w:pPr>
        <w:pStyle w:val="17"/>
        <w:widowControl/>
        <w:adjustRightInd w:val="0"/>
        <w:snapToGrid w:val="0"/>
        <w:spacing w:before="0" w:beforeAutospacing="0" w:after="0" w:afterAutospacing="0" w:line="12" w:lineRule="auto"/>
        <w:ind w:left="0" w:right="0"/>
        <w:jc w:val="center"/>
        <w:outlineLvl w:val="0"/>
        <w:rPr>
          <w:rFonts w:hint="eastAsia" w:ascii="黑体" w:hAnsi="宋体" w:eastAsia="黑体" w:cs="黑体"/>
          <w:snapToGrid w:val="0"/>
          <w:color w:val="000000" w:themeColor="text1"/>
          <w:sz w:val="30"/>
          <w:szCs w:val="30"/>
          <w:lang w:val="en-US"/>
          <w14:textFill>
            <w14:solidFill>
              <w14:schemeClr w14:val="tx1"/>
            </w14:solidFill>
          </w14:textFill>
        </w:rPr>
      </w:pPr>
    </w:p>
    <w:p>
      <w:pPr>
        <w:pStyle w:val="17"/>
        <w:widowControl/>
        <w:jc w:val="center"/>
        <w:outlineLvl w:val="0"/>
        <w:rPr>
          <w:rFonts w:hint="eastAsia" w:ascii="黑体" w:hAnsi="宋体" w:eastAsia="黑体" w:cs="黑体"/>
          <w:color w:val="000000" w:themeColor="text1"/>
          <w:sz w:val="30"/>
          <w:szCs w:val="30"/>
          <w:lang w:val="en-US"/>
          <w14:textFill>
            <w14:solidFill>
              <w14:schemeClr w14:val="tx1"/>
            </w14:solidFill>
          </w14:textFill>
        </w:rPr>
      </w:pPr>
      <w:r>
        <w:rPr>
          <w:rFonts w:hint="eastAsia" w:ascii="黑体" w:hAnsi="宋体" w:eastAsia="黑体" w:cs="黑体"/>
          <w:snapToGrid w:val="0"/>
          <w:color w:val="000000" w:themeColor="text1"/>
          <w:sz w:val="30"/>
          <w:szCs w:val="30"/>
          <w:lang w:eastAsia="zh-CN"/>
          <w14:textFill>
            <w14:solidFill>
              <w14:schemeClr w14:val="tx1"/>
            </w14:solidFill>
          </w14:textFill>
        </w:rPr>
        <w:t>三、区域环境质量现状、环境保护目标及评价标准</w:t>
      </w:r>
    </w:p>
    <w:tbl>
      <w:tblPr>
        <w:tblStyle w:val="20"/>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2"/>
        <w:gridCol w:w="86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PrEx>
        <w:trPr>
          <w:trHeight w:val="270" w:hRule="atLeast"/>
          <w:jc w:val="center"/>
        </w:trPr>
        <w:tc>
          <w:tcPr>
            <w:tcW w:w="800" w:type="dxa"/>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区域</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环境</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质量</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现状</w:t>
            </w:r>
          </w:p>
        </w:tc>
        <w:tc>
          <w:tcPr>
            <w:tcW w:w="8190" w:type="dxa"/>
            <w:tcBorders>
              <w:top w:val="single" w:color="auto" w:sz="8"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1、环境空气质量现状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1.1基本污染物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为了查明项目所在地附近的环境空气质量现状，本项目环境空气质量数据引用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陕西省</w:t>
            </w:r>
            <w:r>
              <w:rPr>
                <w:rFonts w:hint="default" w:ascii="Times New Roman" w:hAnsi="Times New Roman" w:cs="Times New Roman"/>
                <w:color w:val="000000" w:themeColor="text1"/>
                <w:sz w:val="21"/>
                <w:szCs w:val="21"/>
                <w:highlight w:val="none"/>
                <w14:textFill>
                  <w14:solidFill>
                    <w14:schemeClr w14:val="tx1"/>
                  </w14:solidFill>
                </w14:textFill>
              </w:rPr>
              <w:t>生态环境局</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厅</w:t>
            </w:r>
            <w:r>
              <w:rPr>
                <w:rFonts w:hint="default" w:ascii="Times New Roman" w:hAnsi="Times New Roman" w:cs="Times New Roman"/>
                <w:color w:val="000000" w:themeColor="text1"/>
                <w:sz w:val="21"/>
                <w:szCs w:val="21"/>
                <w:highlight w:val="none"/>
                <w14:textFill>
                  <w14:solidFill>
                    <w14:schemeClr w14:val="tx1"/>
                  </w14:solidFill>
                </w14:textFill>
              </w:rPr>
              <w:t>发布的《20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20</w:t>
            </w:r>
            <w:r>
              <w:rPr>
                <w:rFonts w:hint="default" w:ascii="Times New Roman" w:hAnsi="Times New Roman" w:cs="Times New Roman"/>
                <w:color w:val="000000" w:themeColor="text1"/>
                <w:sz w:val="21"/>
                <w:szCs w:val="21"/>
                <w:highlight w:val="none"/>
                <w14:textFill>
                  <w14:solidFill>
                    <w14:schemeClr w14:val="tx1"/>
                  </w14:solidFill>
                </w14:textFill>
              </w:rPr>
              <w:t>年12月及1-12月份</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全省环境</w:t>
            </w:r>
            <w:r>
              <w:rPr>
                <w:rFonts w:hint="default" w:ascii="Times New Roman" w:hAnsi="Times New Roman" w:cs="Times New Roman"/>
                <w:color w:val="000000" w:themeColor="text1"/>
                <w:sz w:val="21"/>
                <w:szCs w:val="21"/>
                <w:highlight w:val="none"/>
                <w14:textFill>
                  <w14:solidFill>
                    <w14:schemeClr w14:val="tx1"/>
                  </w14:solidFill>
                </w14:textFill>
              </w:rPr>
              <w:t>空气质量状况》中</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附表2</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环境空气质量监测数据进行评价。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对秦</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汉新城环境空气质量现状进行分析，主要污染物项目浓度达标分析见下表。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2" w:firstLineChars="200"/>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b/>
                <w:color w:val="000000" w:themeColor="text1"/>
                <w:kern w:val="0"/>
                <w:sz w:val="21"/>
                <w:szCs w:val="21"/>
                <w14:textFill>
                  <w14:solidFill>
                    <w14:schemeClr w14:val="tx1"/>
                  </w14:solidFill>
                </w14:textFill>
              </w:rPr>
              <w:t>表</w:t>
            </w:r>
            <w:r>
              <w:rPr>
                <w:rFonts w:hint="default" w:ascii="Times New Roman" w:hAnsi="Times New Roman" w:cs="Times New Roman"/>
                <w:b/>
                <w:color w:val="000000" w:themeColor="text1"/>
                <w:kern w:val="0"/>
                <w:sz w:val="21"/>
                <w:szCs w:val="21"/>
                <w:lang w:val="en-US" w:eastAsia="zh-CN"/>
                <w14:textFill>
                  <w14:solidFill>
                    <w14:schemeClr w14:val="tx1"/>
                  </w14:solidFill>
                </w14:textFill>
              </w:rPr>
              <w:t>3-1</w:t>
            </w:r>
            <w:r>
              <w:rPr>
                <w:rFonts w:hint="default" w:ascii="Times New Roman" w:hAnsi="Times New Roman" w:cs="Times New Roman"/>
                <w:b/>
                <w:color w:val="000000" w:themeColor="text1"/>
                <w:kern w:val="0"/>
                <w:sz w:val="21"/>
                <w:szCs w:val="21"/>
                <w14:textFill>
                  <w14:solidFill>
                    <w14:schemeClr w14:val="tx1"/>
                  </w14:solidFill>
                </w14:textFill>
              </w:rPr>
              <w:t xml:space="preserve">  区城空气质量现状评价表</w:t>
            </w:r>
          </w:p>
          <w:tbl>
            <w:tblPr>
              <w:tblStyle w:val="20"/>
              <w:tblW w:w="4998" w:type="pct"/>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6"/>
              <w:gridCol w:w="2112"/>
              <w:gridCol w:w="1215"/>
              <w:gridCol w:w="2298"/>
              <w:gridCol w:w="1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01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kern w:val="0"/>
                      <w:sz w:val="21"/>
                      <w:szCs w:val="21"/>
                      <w14:textFill>
                        <w14:solidFill>
                          <w14:schemeClr w14:val="tx1"/>
                        </w14:solidFill>
                      </w14:textFill>
                    </w:rPr>
                  </w:pPr>
                  <w:r>
                    <w:rPr>
                      <w:rFonts w:hint="default" w:ascii="Times New Roman" w:hAnsi="Times New Roman" w:cs="Times New Roman"/>
                      <w:b/>
                      <w:color w:val="000000" w:themeColor="text1"/>
                      <w:kern w:val="0"/>
                      <w:sz w:val="21"/>
                      <w:szCs w:val="21"/>
                      <w14:textFill>
                        <w14:solidFill>
                          <w14:schemeClr w14:val="tx1"/>
                        </w14:solidFill>
                      </w14:textFill>
                    </w:rPr>
                    <w:t>污染物</w:t>
                  </w:r>
                </w:p>
              </w:tc>
              <w:tc>
                <w:tcPr>
                  <w:tcW w:w="125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kern w:val="0"/>
                      <w:sz w:val="21"/>
                      <w:szCs w:val="21"/>
                      <w14:textFill>
                        <w14:solidFill>
                          <w14:schemeClr w14:val="tx1"/>
                        </w14:solidFill>
                      </w14:textFill>
                    </w:rPr>
                  </w:pPr>
                  <w:r>
                    <w:rPr>
                      <w:rFonts w:hint="default" w:ascii="Times New Roman" w:hAnsi="Times New Roman" w:cs="Times New Roman"/>
                      <w:b/>
                      <w:color w:val="000000" w:themeColor="text1"/>
                      <w:kern w:val="0"/>
                      <w:sz w:val="21"/>
                      <w:szCs w:val="21"/>
                      <w14:textFill>
                        <w14:solidFill>
                          <w14:schemeClr w14:val="tx1"/>
                        </w14:solidFill>
                      </w14:textFill>
                    </w:rPr>
                    <w:t>评价指标</w:t>
                  </w:r>
                </w:p>
              </w:tc>
              <w:tc>
                <w:tcPr>
                  <w:tcW w:w="72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kern w:val="0"/>
                      <w:sz w:val="21"/>
                      <w:szCs w:val="21"/>
                      <w14:textFill>
                        <w14:solidFill>
                          <w14:schemeClr w14:val="tx1"/>
                        </w14:solidFill>
                      </w14:textFill>
                    </w:rPr>
                  </w:pPr>
                  <w:r>
                    <w:rPr>
                      <w:rFonts w:hint="default" w:ascii="Times New Roman" w:hAnsi="Times New Roman" w:cs="Times New Roman"/>
                      <w:b/>
                      <w:color w:val="000000" w:themeColor="text1"/>
                      <w:kern w:val="0"/>
                      <w:sz w:val="21"/>
                      <w:szCs w:val="21"/>
                      <w14:textFill>
                        <w14:solidFill>
                          <w14:schemeClr w14:val="tx1"/>
                        </w14:solidFill>
                      </w14:textFill>
                    </w:rPr>
                    <w:t>现状浓度</w:t>
                  </w:r>
                </w:p>
              </w:tc>
              <w:tc>
                <w:tcPr>
                  <w:tcW w:w="136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kern w:val="0"/>
                      <w:sz w:val="21"/>
                      <w:szCs w:val="21"/>
                      <w14:textFill>
                        <w14:solidFill>
                          <w14:schemeClr w14:val="tx1"/>
                        </w14:solidFill>
                      </w14:textFill>
                    </w:rPr>
                  </w:pPr>
                  <w:r>
                    <w:rPr>
                      <w:rFonts w:hint="default" w:ascii="Times New Roman" w:hAnsi="Times New Roman" w:cs="Times New Roman"/>
                      <w:b/>
                      <w:color w:val="000000" w:themeColor="text1"/>
                      <w:kern w:val="0"/>
                      <w:sz w:val="21"/>
                      <w:szCs w:val="21"/>
                      <w14:textFill>
                        <w14:solidFill>
                          <w14:schemeClr w14:val="tx1"/>
                        </w14:solidFill>
                      </w14:textFill>
                    </w:rPr>
                    <w:t>标准值</w:t>
                  </w:r>
                </w:p>
              </w:tc>
              <w:tc>
                <w:tcPr>
                  <w:tcW w:w="64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kern w:val="0"/>
                      <w:sz w:val="21"/>
                      <w:szCs w:val="21"/>
                      <w14:textFill>
                        <w14:solidFill>
                          <w14:schemeClr w14:val="tx1"/>
                        </w14:solidFill>
                      </w14:textFill>
                    </w:rPr>
                  </w:pPr>
                  <w:r>
                    <w:rPr>
                      <w:rFonts w:hint="default" w:ascii="Times New Roman" w:hAnsi="Times New Roman" w:cs="Times New Roman"/>
                      <w:b/>
                      <w:color w:val="000000" w:themeColor="text1"/>
                      <w:kern w:val="0"/>
                      <w:sz w:val="21"/>
                      <w:szCs w:val="21"/>
                      <w14:textFill>
                        <w14:solidFill>
                          <w14:schemeClr w14:val="tx1"/>
                        </w14:solidFill>
                      </w14:textFill>
                    </w:rPr>
                    <w:t>达标分析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01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可吸入颗粒（PM</w:t>
                  </w:r>
                  <w:r>
                    <w:rPr>
                      <w:rFonts w:hint="default" w:ascii="Times New Roman" w:hAnsi="Times New Roman" w:cs="Times New Roman"/>
                      <w:color w:val="000000" w:themeColor="text1"/>
                      <w:kern w:val="0"/>
                      <w:sz w:val="21"/>
                      <w:szCs w:val="21"/>
                      <w:vertAlign w:val="subscript"/>
                      <w14:textFill>
                        <w14:solidFill>
                          <w14:schemeClr w14:val="tx1"/>
                        </w14:solidFill>
                      </w14:textFill>
                    </w:rPr>
                    <w:t>10</w:t>
                  </w:r>
                  <w:r>
                    <w:rPr>
                      <w:rFonts w:hint="default" w:ascii="Times New Roman" w:hAnsi="Times New Roman" w:cs="Times New Roman"/>
                      <w:color w:val="000000" w:themeColor="text1"/>
                      <w:kern w:val="0"/>
                      <w:sz w:val="21"/>
                      <w:szCs w:val="21"/>
                      <w14:textFill>
                        <w14:solidFill>
                          <w14:schemeClr w14:val="tx1"/>
                        </w14:solidFill>
                      </w14:textFill>
                    </w:rPr>
                    <w:t>）</w:t>
                  </w:r>
                </w:p>
              </w:tc>
              <w:tc>
                <w:tcPr>
                  <w:tcW w:w="125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年平均质量浓度</w:t>
                  </w:r>
                </w:p>
              </w:tc>
              <w:tc>
                <w:tcPr>
                  <w:tcW w:w="72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vertAlign w:val="superscript"/>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84</w:t>
                  </w:r>
                  <w:r>
                    <w:rPr>
                      <w:rFonts w:hint="default" w:ascii="Times New Roman" w:hAnsi="Times New Roman" w:cs="Times New Roman"/>
                      <w:color w:val="000000" w:themeColor="text1"/>
                      <w:kern w:val="0"/>
                      <w:sz w:val="21"/>
                      <w:szCs w:val="21"/>
                      <w14:textFill>
                        <w14:solidFill>
                          <w14:schemeClr w14:val="tx1"/>
                        </w14:solidFill>
                      </w14:textFill>
                    </w:rPr>
                    <w:t>ug/m</w:t>
                  </w:r>
                  <w:r>
                    <w:rPr>
                      <w:rFonts w:hint="default" w:ascii="Times New Roman" w:hAnsi="Times New Roman" w:cs="Times New Roman"/>
                      <w:color w:val="000000" w:themeColor="text1"/>
                      <w:kern w:val="0"/>
                      <w:sz w:val="21"/>
                      <w:szCs w:val="21"/>
                      <w:vertAlign w:val="superscript"/>
                      <w14:textFill>
                        <w14:solidFill>
                          <w14:schemeClr w14:val="tx1"/>
                        </w14:solidFill>
                      </w14:textFill>
                    </w:rPr>
                    <w:t>3</w:t>
                  </w:r>
                </w:p>
              </w:tc>
              <w:tc>
                <w:tcPr>
                  <w:tcW w:w="136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70ug/m</w:t>
                  </w:r>
                  <w:r>
                    <w:rPr>
                      <w:rFonts w:hint="default" w:ascii="Times New Roman" w:hAnsi="Times New Roman" w:cs="Times New Roman"/>
                      <w:color w:val="000000" w:themeColor="text1"/>
                      <w:kern w:val="0"/>
                      <w:sz w:val="21"/>
                      <w:szCs w:val="21"/>
                      <w:vertAlign w:val="superscript"/>
                      <w14:textFill>
                        <w14:solidFill>
                          <w14:schemeClr w14:val="tx1"/>
                        </w14:solidFill>
                      </w14:textFill>
                    </w:rPr>
                    <w:t>3</w:t>
                  </w:r>
                </w:p>
              </w:tc>
              <w:tc>
                <w:tcPr>
                  <w:tcW w:w="64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超标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01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细颗粒物（PM</w:t>
                  </w:r>
                  <w:r>
                    <w:rPr>
                      <w:rFonts w:hint="default" w:ascii="Times New Roman" w:hAnsi="Times New Roman" w:cs="Times New Roman"/>
                      <w:color w:val="000000" w:themeColor="text1"/>
                      <w:kern w:val="0"/>
                      <w:sz w:val="21"/>
                      <w:szCs w:val="21"/>
                      <w:vertAlign w:val="subscript"/>
                      <w14:textFill>
                        <w14:solidFill>
                          <w14:schemeClr w14:val="tx1"/>
                        </w14:solidFill>
                      </w14:textFill>
                    </w:rPr>
                    <w:t>2.5</w:t>
                  </w:r>
                  <w:r>
                    <w:rPr>
                      <w:rFonts w:hint="default" w:ascii="Times New Roman" w:hAnsi="Times New Roman" w:cs="Times New Roman"/>
                      <w:color w:val="000000" w:themeColor="text1"/>
                      <w:kern w:val="0"/>
                      <w:sz w:val="21"/>
                      <w:szCs w:val="21"/>
                      <w14:textFill>
                        <w14:solidFill>
                          <w14:schemeClr w14:val="tx1"/>
                        </w14:solidFill>
                      </w14:textFill>
                    </w:rPr>
                    <w:t>）</w:t>
                  </w:r>
                </w:p>
              </w:tc>
              <w:tc>
                <w:tcPr>
                  <w:tcW w:w="125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年平均质量浓度</w:t>
                  </w:r>
                </w:p>
              </w:tc>
              <w:tc>
                <w:tcPr>
                  <w:tcW w:w="72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47</w:t>
                  </w:r>
                  <w:r>
                    <w:rPr>
                      <w:rFonts w:hint="default" w:ascii="Times New Roman" w:hAnsi="Times New Roman" w:cs="Times New Roman"/>
                      <w:color w:val="000000" w:themeColor="text1"/>
                      <w:kern w:val="0"/>
                      <w:sz w:val="21"/>
                      <w:szCs w:val="21"/>
                      <w14:textFill>
                        <w14:solidFill>
                          <w14:schemeClr w14:val="tx1"/>
                        </w14:solidFill>
                      </w14:textFill>
                    </w:rPr>
                    <w:t>ug/m</w:t>
                  </w:r>
                  <w:r>
                    <w:rPr>
                      <w:rFonts w:hint="default" w:ascii="Times New Roman" w:hAnsi="Times New Roman" w:cs="Times New Roman"/>
                      <w:color w:val="000000" w:themeColor="text1"/>
                      <w:kern w:val="0"/>
                      <w:sz w:val="21"/>
                      <w:szCs w:val="21"/>
                      <w:vertAlign w:val="superscript"/>
                      <w14:textFill>
                        <w14:solidFill>
                          <w14:schemeClr w14:val="tx1"/>
                        </w14:solidFill>
                      </w14:textFill>
                    </w:rPr>
                    <w:t>3</w:t>
                  </w:r>
                </w:p>
              </w:tc>
              <w:tc>
                <w:tcPr>
                  <w:tcW w:w="136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35ug/m</w:t>
                  </w:r>
                  <w:r>
                    <w:rPr>
                      <w:rFonts w:hint="default" w:ascii="Times New Roman" w:hAnsi="Times New Roman" w:cs="Times New Roman"/>
                      <w:color w:val="000000" w:themeColor="text1"/>
                      <w:kern w:val="0"/>
                      <w:sz w:val="21"/>
                      <w:szCs w:val="21"/>
                      <w:vertAlign w:val="superscript"/>
                      <w14:textFill>
                        <w14:solidFill>
                          <w14:schemeClr w14:val="tx1"/>
                        </w14:solidFill>
                      </w14:textFill>
                    </w:rPr>
                    <w:t>3</w:t>
                  </w:r>
                </w:p>
              </w:tc>
              <w:tc>
                <w:tcPr>
                  <w:tcW w:w="64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超标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01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二氧化硫（SO</w:t>
                  </w:r>
                  <w:r>
                    <w:rPr>
                      <w:rFonts w:hint="default" w:ascii="Times New Roman" w:hAnsi="Times New Roman" w:cs="Times New Roman"/>
                      <w:color w:val="000000" w:themeColor="text1"/>
                      <w:kern w:val="0"/>
                      <w:sz w:val="21"/>
                      <w:szCs w:val="21"/>
                      <w:vertAlign w:val="subscript"/>
                      <w14:textFill>
                        <w14:solidFill>
                          <w14:schemeClr w14:val="tx1"/>
                        </w14:solidFill>
                      </w14:textFill>
                    </w:rPr>
                    <w:t>2</w:t>
                  </w:r>
                  <w:r>
                    <w:rPr>
                      <w:rFonts w:hint="default" w:ascii="Times New Roman" w:hAnsi="Times New Roman" w:cs="Times New Roman"/>
                      <w:color w:val="000000" w:themeColor="text1"/>
                      <w:kern w:val="0"/>
                      <w:sz w:val="21"/>
                      <w:szCs w:val="21"/>
                      <w14:textFill>
                        <w14:solidFill>
                          <w14:schemeClr w14:val="tx1"/>
                        </w14:solidFill>
                      </w14:textFill>
                    </w:rPr>
                    <w:t>）</w:t>
                  </w:r>
                </w:p>
              </w:tc>
              <w:tc>
                <w:tcPr>
                  <w:tcW w:w="125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年平均质量浓度</w:t>
                  </w:r>
                </w:p>
              </w:tc>
              <w:tc>
                <w:tcPr>
                  <w:tcW w:w="72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9</w:t>
                  </w:r>
                  <w:r>
                    <w:rPr>
                      <w:rFonts w:hint="default" w:ascii="Times New Roman" w:hAnsi="Times New Roman" w:cs="Times New Roman"/>
                      <w:color w:val="000000" w:themeColor="text1"/>
                      <w:kern w:val="0"/>
                      <w:sz w:val="21"/>
                      <w:szCs w:val="21"/>
                      <w14:textFill>
                        <w14:solidFill>
                          <w14:schemeClr w14:val="tx1"/>
                        </w14:solidFill>
                      </w14:textFill>
                    </w:rPr>
                    <w:t>ug/m</w:t>
                  </w:r>
                  <w:r>
                    <w:rPr>
                      <w:rFonts w:hint="default" w:ascii="Times New Roman" w:hAnsi="Times New Roman" w:cs="Times New Roman"/>
                      <w:color w:val="000000" w:themeColor="text1"/>
                      <w:kern w:val="0"/>
                      <w:sz w:val="21"/>
                      <w:szCs w:val="21"/>
                      <w:vertAlign w:val="superscript"/>
                      <w14:textFill>
                        <w14:solidFill>
                          <w14:schemeClr w14:val="tx1"/>
                        </w14:solidFill>
                      </w14:textFill>
                    </w:rPr>
                    <w:t>3</w:t>
                  </w:r>
                </w:p>
              </w:tc>
              <w:tc>
                <w:tcPr>
                  <w:tcW w:w="136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60ug/m</w:t>
                  </w:r>
                  <w:r>
                    <w:rPr>
                      <w:rFonts w:hint="default" w:ascii="Times New Roman" w:hAnsi="Times New Roman" w:cs="Times New Roman"/>
                      <w:color w:val="000000" w:themeColor="text1"/>
                      <w:kern w:val="0"/>
                      <w:sz w:val="21"/>
                      <w:szCs w:val="21"/>
                      <w:vertAlign w:val="superscript"/>
                      <w14:textFill>
                        <w14:solidFill>
                          <w14:schemeClr w14:val="tx1"/>
                        </w14:solidFill>
                      </w14:textFill>
                    </w:rPr>
                    <w:t>3</w:t>
                  </w:r>
                </w:p>
              </w:tc>
              <w:tc>
                <w:tcPr>
                  <w:tcW w:w="64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01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二氧化氮（NO</w:t>
                  </w:r>
                  <w:r>
                    <w:rPr>
                      <w:rFonts w:hint="default" w:ascii="Times New Roman" w:hAnsi="Times New Roman" w:cs="Times New Roman"/>
                      <w:color w:val="000000" w:themeColor="text1"/>
                      <w:kern w:val="0"/>
                      <w:sz w:val="21"/>
                      <w:szCs w:val="21"/>
                      <w:vertAlign w:val="subscript"/>
                      <w14:textFill>
                        <w14:solidFill>
                          <w14:schemeClr w14:val="tx1"/>
                        </w14:solidFill>
                      </w14:textFill>
                    </w:rPr>
                    <w:t>2</w:t>
                  </w:r>
                  <w:r>
                    <w:rPr>
                      <w:rFonts w:hint="default" w:ascii="Times New Roman" w:hAnsi="Times New Roman" w:cs="Times New Roman"/>
                      <w:color w:val="000000" w:themeColor="text1"/>
                      <w:kern w:val="0"/>
                      <w:sz w:val="21"/>
                      <w:szCs w:val="21"/>
                      <w14:textFill>
                        <w14:solidFill>
                          <w14:schemeClr w14:val="tx1"/>
                        </w14:solidFill>
                      </w14:textFill>
                    </w:rPr>
                    <w:t>）</w:t>
                  </w:r>
                </w:p>
              </w:tc>
              <w:tc>
                <w:tcPr>
                  <w:tcW w:w="125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年平均质量浓度</w:t>
                  </w:r>
                </w:p>
              </w:tc>
              <w:tc>
                <w:tcPr>
                  <w:tcW w:w="72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38</w:t>
                  </w:r>
                  <w:r>
                    <w:rPr>
                      <w:rFonts w:hint="default" w:ascii="Times New Roman" w:hAnsi="Times New Roman" w:cs="Times New Roman"/>
                      <w:color w:val="000000" w:themeColor="text1"/>
                      <w:kern w:val="0"/>
                      <w:sz w:val="21"/>
                      <w:szCs w:val="21"/>
                      <w14:textFill>
                        <w14:solidFill>
                          <w14:schemeClr w14:val="tx1"/>
                        </w14:solidFill>
                      </w14:textFill>
                    </w:rPr>
                    <w:t>ug/m</w:t>
                  </w:r>
                  <w:r>
                    <w:rPr>
                      <w:rFonts w:hint="default" w:ascii="Times New Roman" w:hAnsi="Times New Roman" w:cs="Times New Roman"/>
                      <w:color w:val="000000" w:themeColor="text1"/>
                      <w:kern w:val="0"/>
                      <w:sz w:val="21"/>
                      <w:szCs w:val="21"/>
                      <w:vertAlign w:val="superscript"/>
                      <w14:textFill>
                        <w14:solidFill>
                          <w14:schemeClr w14:val="tx1"/>
                        </w14:solidFill>
                      </w14:textFill>
                    </w:rPr>
                    <w:t>3</w:t>
                  </w:r>
                </w:p>
              </w:tc>
              <w:tc>
                <w:tcPr>
                  <w:tcW w:w="136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40ug/m</w:t>
                  </w:r>
                  <w:r>
                    <w:rPr>
                      <w:rFonts w:hint="default" w:ascii="Times New Roman" w:hAnsi="Times New Roman" w:cs="Times New Roman"/>
                      <w:color w:val="000000" w:themeColor="text1"/>
                      <w:kern w:val="0"/>
                      <w:sz w:val="21"/>
                      <w:szCs w:val="21"/>
                      <w:vertAlign w:val="superscript"/>
                      <w14:textFill>
                        <w14:solidFill>
                          <w14:schemeClr w14:val="tx1"/>
                        </w14:solidFill>
                      </w14:textFill>
                    </w:rPr>
                    <w:t>3</w:t>
                  </w:r>
                </w:p>
              </w:tc>
              <w:tc>
                <w:tcPr>
                  <w:tcW w:w="64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01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一氧化碳（CO）</w:t>
                  </w:r>
                </w:p>
              </w:tc>
              <w:tc>
                <w:tcPr>
                  <w:tcW w:w="125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第95百分位浓度</w:t>
                  </w:r>
                </w:p>
              </w:tc>
              <w:tc>
                <w:tcPr>
                  <w:tcW w:w="72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1.6</w:t>
                  </w:r>
                  <w:r>
                    <w:rPr>
                      <w:rFonts w:hint="default" w:ascii="Times New Roman" w:hAnsi="Times New Roman" w:cs="Times New Roman"/>
                      <w:color w:val="000000" w:themeColor="text1"/>
                      <w:kern w:val="0"/>
                      <w:sz w:val="21"/>
                      <w:szCs w:val="21"/>
                      <w14:textFill>
                        <w14:solidFill>
                          <w14:schemeClr w14:val="tx1"/>
                        </w14:solidFill>
                      </w14:textFill>
                    </w:rPr>
                    <w:t>mg/m</w:t>
                  </w:r>
                  <w:r>
                    <w:rPr>
                      <w:rFonts w:hint="default" w:ascii="Times New Roman" w:hAnsi="Times New Roman" w:cs="Times New Roman"/>
                      <w:color w:val="000000" w:themeColor="text1"/>
                      <w:kern w:val="0"/>
                      <w:sz w:val="21"/>
                      <w:szCs w:val="21"/>
                      <w:vertAlign w:val="superscript"/>
                      <w14:textFill>
                        <w14:solidFill>
                          <w14:schemeClr w14:val="tx1"/>
                        </w14:solidFill>
                      </w14:textFill>
                    </w:rPr>
                    <w:t>3</w:t>
                  </w:r>
                </w:p>
              </w:tc>
              <w:tc>
                <w:tcPr>
                  <w:tcW w:w="136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4mg/m</w:t>
                  </w:r>
                  <w:r>
                    <w:rPr>
                      <w:rFonts w:hint="default" w:ascii="Times New Roman" w:hAnsi="Times New Roman" w:cs="Times New Roman"/>
                      <w:color w:val="000000" w:themeColor="text1"/>
                      <w:kern w:val="0"/>
                      <w:sz w:val="21"/>
                      <w:szCs w:val="21"/>
                      <w:vertAlign w:val="superscript"/>
                      <w14:textFill>
                        <w14:solidFill>
                          <w14:schemeClr w14:val="tx1"/>
                        </w14:solidFill>
                      </w14:textFill>
                    </w:rPr>
                    <w:t>3</w:t>
                  </w:r>
                  <w:r>
                    <w:rPr>
                      <w:rFonts w:hint="default" w:ascii="Times New Roman" w:hAnsi="Times New Roman" w:cs="Times New Roman"/>
                      <w:color w:val="000000" w:themeColor="text1"/>
                      <w:kern w:val="0"/>
                      <w:sz w:val="21"/>
                      <w:szCs w:val="21"/>
                      <w14:textFill>
                        <w14:solidFill>
                          <w14:schemeClr w14:val="tx1"/>
                        </w14:solidFill>
                      </w14:textFill>
                    </w:rPr>
                    <w:t>（24小时平均）</w:t>
                  </w:r>
                </w:p>
              </w:tc>
              <w:tc>
                <w:tcPr>
                  <w:tcW w:w="64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01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臭氧（O</w:t>
                  </w:r>
                  <w:r>
                    <w:rPr>
                      <w:rFonts w:hint="default" w:ascii="Times New Roman" w:hAnsi="Times New Roman" w:cs="Times New Roman"/>
                      <w:color w:val="000000" w:themeColor="text1"/>
                      <w:kern w:val="0"/>
                      <w:sz w:val="21"/>
                      <w:szCs w:val="21"/>
                      <w:vertAlign w:val="subscript"/>
                      <w14:textFill>
                        <w14:solidFill>
                          <w14:schemeClr w14:val="tx1"/>
                        </w14:solidFill>
                      </w14:textFill>
                    </w:rPr>
                    <w:t>3</w:t>
                  </w:r>
                  <w:r>
                    <w:rPr>
                      <w:rFonts w:hint="default" w:ascii="Times New Roman" w:hAnsi="Times New Roman" w:cs="Times New Roman"/>
                      <w:color w:val="000000" w:themeColor="text1"/>
                      <w:kern w:val="0"/>
                      <w:sz w:val="21"/>
                      <w:szCs w:val="21"/>
                      <w14:textFill>
                        <w14:solidFill>
                          <w14:schemeClr w14:val="tx1"/>
                        </w14:solidFill>
                      </w14:textFill>
                    </w:rPr>
                    <w:t>）</w:t>
                  </w:r>
                </w:p>
              </w:tc>
              <w:tc>
                <w:tcPr>
                  <w:tcW w:w="125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第95百分位浓度</w:t>
                  </w:r>
                </w:p>
              </w:tc>
              <w:tc>
                <w:tcPr>
                  <w:tcW w:w="72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w:t>
                  </w:r>
                  <w:r>
                    <w:rPr>
                      <w:rFonts w:hint="default" w:ascii="Times New Roman" w:hAnsi="Times New Roman" w:cs="Times New Roman"/>
                      <w:color w:val="000000" w:themeColor="text1"/>
                      <w:kern w:val="0"/>
                      <w:sz w:val="21"/>
                      <w:szCs w:val="21"/>
                      <w:lang w:val="en-US" w:eastAsia="zh-CN"/>
                      <w14:textFill>
                        <w14:solidFill>
                          <w14:schemeClr w14:val="tx1"/>
                        </w14:solidFill>
                      </w14:textFill>
                    </w:rPr>
                    <w:t>40</w:t>
                  </w:r>
                  <w:r>
                    <w:rPr>
                      <w:rFonts w:hint="default" w:ascii="Times New Roman" w:hAnsi="Times New Roman" w:cs="Times New Roman"/>
                      <w:color w:val="000000" w:themeColor="text1"/>
                      <w:kern w:val="0"/>
                      <w:sz w:val="21"/>
                      <w:szCs w:val="21"/>
                      <w14:textFill>
                        <w14:solidFill>
                          <w14:schemeClr w14:val="tx1"/>
                        </w14:solidFill>
                      </w14:textFill>
                    </w:rPr>
                    <w:t>ug/m</w:t>
                  </w:r>
                  <w:r>
                    <w:rPr>
                      <w:rFonts w:hint="default" w:ascii="Times New Roman" w:hAnsi="Times New Roman" w:cs="Times New Roman"/>
                      <w:color w:val="000000" w:themeColor="text1"/>
                      <w:kern w:val="0"/>
                      <w:sz w:val="21"/>
                      <w:szCs w:val="21"/>
                      <w:vertAlign w:val="superscript"/>
                      <w14:textFill>
                        <w14:solidFill>
                          <w14:schemeClr w14:val="tx1"/>
                        </w14:solidFill>
                      </w14:textFill>
                    </w:rPr>
                    <w:t>3</w:t>
                  </w:r>
                </w:p>
              </w:tc>
              <w:tc>
                <w:tcPr>
                  <w:tcW w:w="136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160ug/m</w:t>
                  </w:r>
                  <w:r>
                    <w:rPr>
                      <w:rFonts w:hint="default" w:ascii="Times New Roman" w:hAnsi="Times New Roman" w:cs="Times New Roman"/>
                      <w:color w:val="000000" w:themeColor="text1"/>
                      <w:kern w:val="0"/>
                      <w:sz w:val="21"/>
                      <w:szCs w:val="21"/>
                      <w:vertAlign w:val="superscript"/>
                      <w14:textFill>
                        <w14:solidFill>
                          <w14:schemeClr w14:val="tx1"/>
                        </w14:solidFill>
                      </w14:textFill>
                    </w:rPr>
                    <w:t>3</w:t>
                  </w:r>
                  <w:r>
                    <w:rPr>
                      <w:rFonts w:hint="default" w:ascii="Times New Roman" w:hAnsi="Times New Roman" w:cs="Times New Roman"/>
                      <w:color w:val="000000" w:themeColor="text1"/>
                      <w:kern w:val="0"/>
                      <w:sz w:val="21"/>
                      <w:szCs w:val="21"/>
                      <w14:textFill>
                        <w14:solidFill>
                          <w14:schemeClr w14:val="tx1"/>
                        </w14:solidFill>
                      </w14:textFill>
                    </w:rPr>
                    <w:t>（日最大8小</w:t>
                  </w:r>
                  <w:r>
                    <w:rPr>
                      <w:rFonts w:hint="default" w:ascii="Times New Roman" w:hAnsi="Times New Roman" w:cs="Times New Roman"/>
                      <w:color w:val="000000" w:themeColor="text1"/>
                      <w:kern w:val="0"/>
                      <w:sz w:val="21"/>
                      <w:szCs w:val="21"/>
                      <w14:textFill>
                        <w14:solidFill>
                          <w14:schemeClr w14:val="tx1"/>
                        </w14:solidFill>
                      </w14:textFill>
                    </w:rPr>
                    <w:cr/>
                  </w:r>
                  <w:r>
                    <w:rPr>
                      <w:rFonts w:hint="default" w:ascii="Times New Roman" w:hAnsi="Times New Roman" w:cs="Times New Roman"/>
                      <w:color w:val="000000" w:themeColor="text1"/>
                      <w:kern w:val="0"/>
                      <w:sz w:val="21"/>
                      <w:szCs w:val="21"/>
                      <w14:textFill>
                        <w14:solidFill>
                          <w14:schemeClr w14:val="tx1"/>
                        </w14:solidFill>
                      </w14:textFill>
                    </w:rPr>
                    <w:t>时平均）</w:t>
                  </w:r>
                </w:p>
              </w:tc>
              <w:tc>
                <w:tcPr>
                  <w:tcW w:w="64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达标</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从上表中可以看出，项目所在区域</w:t>
            </w:r>
            <w:r>
              <w:rPr>
                <w:rFonts w:hint="default" w:ascii="Times New Roman" w:hAnsi="Times New Roman" w:cs="Times New Roman"/>
                <w:color w:val="000000" w:themeColor="text1"/>
                <w:sz w:val="21"/>
                <w:szCs w:val="21"/>
                <w:highlight w:val="none"/>
                <w14:textFill>
                  <w14:solidFill>
                    <w14:schemeClr w14:val="tx1"/>
                  </w14:solidFill>
                </w14:textFill>
              </w:rPr>
              <w:t>秦</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汉新城各项指标除一氧化碳、二氧化硫、臭氧、</w:t>
            </w:r>
            <w:r>
              <w:rPr>
                <w:rFonts w:hint="default" w:ascii="Times New Roman" w:hAnsi="Times New Roman" w:cs="Times New Roman"/>
                <w:color w:val="000000" w:themeColor="text1"/>
                <w:kern w:val="0"/>
                <w:sz w:val="21"/>
                <w:szCs w:val="21"/>
                <w14:textFill>
                  <w14:solidFill>
                    <w14:schemeClr w14:val="tx1"/>
                  </w14:solidFill>
                </w14:textFill>
              </w:rPr>
              <w:t>二氧化氮</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外，其余均超过《环境空气质量标准》（GB3095-2012）中二级标准，属于不达标区域。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秦汉新城积极响应《西咸新区铁腕治霾打赢蓝天保卫战三年行动实施方案（2018-2020年）（修订版）》等省市相关政策，落实相关措施，加强环境管理，改善区域环境空气质量，争取区域环境空气质量达标。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1.2其他污染物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FF0000"/>
                <w:sz w:val="21"/>
                <w:szCs w:val="21"/>
                <w:highlight w:val="none"/>
                <w:lang w:val="en-US" w:eastAsia="zh-CN"/>
              </w:rPr>
            </w:pPr>
            <w:r>
              <w:rPr>
                <w:rFonts w:hint="default" w:ascii="Times New Roman" w:hAnsi="Times New Roman" w:cs="Times New Roman"/>
                <w:color w:val="FF0000"/>
                <w:sz w:val="21"/>
                <w:szCs w:val="21"/>
                <w:highlight w:val="none"/>
                <w:lang w:val="en-US" w:eastAsia="zh-CN"/>
              </w:rPr>
              <w:t>根据陕西泽希检测服务有限公司出具的监测报告（泽希检测（综）202105008号）对本项目周边大气环境质量进行调查分析，具体如下。</w:t>
            </w:r>
          </w:p>
          <w:p>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监测点位于</w:t>
            </w:r>
            <w:r>
              <w:rPr>
                <w:rFonts w:hint="default" w:ascii="Times New Roman" w:hAnsi="Times New Roman" w:cs="Times New Roman"/>
                <w:color w:val="FF0000"/>
                <w:sz w:val="21"/>
                <w:szCs w:val="21"/>
                <w:lang w:eastAsia="zh-CN"/>
              </w:rPr>
              <w:t>拟建地下风向</w:t>
            </w:r>
            <w:r>
              <w:rPr>
                <w:rFonts w:hint="eastAsia" w:ascii="Times New Roman" w:hAnsi="Times New Roman" w:cs="Times New Roman"/>
                <w:color w:val="FF0000"/>
                <w:sz w:val="21"/>
                <w:szCs w:val="21"/>
                <w:lang w:val="en-US" w:eastAsia="zh-CN"/>
              </w:rPr>
              <w:t>--东南方向200m空地</w:t>
            </w:r>
            <w:r>
              <w:rPr>
                <w:rFonts w:hint="default" w:ascii="Times New Roman" w:hAnsi="Times New Roman" w:cs="Times New Roman"/>
                <w:color w:val="FF0000"/>
                <w:sz w:val="21"/>
                <w:szCs w:val="21"/>
                <w:lang w:eastAsia="zh-CN"/>
              </w:rPr>
              <w:t>，地理</w:t>
            </w:r>
            <w:r>
              <w:rPr>
                <w:rFonts w:hint="default" w:ascii="Times New Roman" w:hAnsi="Times New Roman" w:cs="Times New Roman"/>
                <w:b w:val="0"/>
                <w:bCs w:val="0"/>
                <w:color w:val="FF0000"/>
                <w:sz w:val="21"/>
                <w:szCs w:val="21"/>
                <w:lang w:eastAsia="zh-CN"/>
              </w:rPr>
              <w:t>坐标（</w:t>
            </w:r>
            <w:r>
              <w:rPr>
                <w:rFonts w:hint="default" w:ascii="Times New Roman" w:hAnsi="Times New Roman" w:cs="Times New Roman"/>
                <w:b w:val="0"/>
                <w:bCs w:val="0"/>
                <w:color w:val="FF0000"/>
                <w:szCs w:val="21"/>
              </w:rPr>
              <w:t>经度</w:t>
            </w:r>
            <w:r>
              <w:rPr>
                <w:rFonts w:hint="default" w:ascii="Times New Roman" w:hAnsi="Times New Roman" w:cs="Times New Roman"/>
                <w:b w:val="0"/>
                <w:bCs w:val="0"/>
                <w:color w:val="FF0000"/>
                <w:szCs w:val="21"/>
                <w:lang w:eastAsia="zh-CN"/>
              </w:rPr>
              <w:t>：</w:t>
            </w:r>
            <w:r>
              <w:rPr>
                <w:rFonts w:hint="default" w:ascii="Times New Roman" w:hAnsi="Times New Roman" w:cs="Times New Roman"/>
                <w:b w:val="0"/>
                <w:bCs w:val="0"/>
                <w:color w:val="FF0000"/>
              </w:rPr>
              <w:t>1</w:t>
            </w:r>
            <w:r>
              <w:rPr>
                <w:rFonts w:hint="default" w:ascii="Times New Roman" w:hAnsi="Times New Roman" w:cs="Times New Roman"/>
                <w:b w:val="0"/>
                <w:bCs w:val="0"/>
                <w:color w:val="FF0000"/>
                <w:lang w:val="en-US" w:eastAsia="zh-CN"/>
              </w:rPr>
              <w:t>08</w:t>
            </w:r>
            <w:r>
              <w:rPr>
                <w:rFonts w:hint="default" w:ascii="Times New Roman" w:hAnsi="Times New Roman" w:cs="Times New Roman"/>
                <w:b w:val="0"/>
                <w:bCs w:val="0"/>
                <w:color w:val="FF0000"/>
              </w:rPr>
              <w:t>°</w:t>
            </w:r>
            <w:r>
              <w:rPr>
                <w:rFonts w:hint="default" w:ascii="Times New Roman" w:hAnsi="Times New Roman" w:cs="Times New Roman"/>
                <w:b w:val="0"/>
                <w:bCs w:val="0"/>
                <w:color w:val="FF0000"/>
                <w:lang w:val="en-US" w:eastAsia="zh-CN"/>
              </w:rPr>
              <w:t>38</w:t>
            </w:r>
            <w:r>
              <w:rPr>
                <w:rFonts w:hint="default" w:ascii="Times New Roman" w:hAnsi="Times New Roman" w:cs="Times New Roman"/>
                <w:b w:val="0"/>
                <w:bCs w:val="0"/>
                <w:color w:val="FF0000"/>
              </w:rPr>
              <w:t>'</w:t>
            </w:r>
            <w:r>
              <w:rPr>
                <w:rFonts w:hint="default" w:ascii="Times New Roman" w:hAnsi="Times New Roman" w:cs="Times New Roman"/>
                <w:b w:val="0"/>
                <w:bCs w:val="0"/>
                <w:color w:val="FF0000"/>
                <w:lang w:val="en-US" w:eastAsia="zh-CN"/>
              </w:rPr>
              <w:t>19，</w:t>
            </w:r>
            <w:r>
              <w:rPr>
                <w:rFonts w:hint="default" w:ascii="Times New Roman" w:hAnsi="Times New Roman" w:cs="Times New Roman"/>
                <w:b w:val="0"/>
                <w:bCs w:val="0"/>
                <w:color w:val="FF0000"/>
                <w:szCs w:val="21"/>
              </w:rPr>
              <w:t>纬度</w:t>
            </w:r>
            <w:r>
              <w:rPr>
                <w:rFonts w:hint="default" w:ascii="Times New Roman" w:hAnsi="Times New Roman" w:cs="Times New Roman"/>
                <w:b w:val="0"/>
                <w:bCs w:val="0"/>
                <w:color w:val="FF0000"/>
                <w:szCs w:val="21"/>
                <w:lang w:eastAsia="zh-CN"/>
              </w:rPr>
              <w:t>：</w:t>
            </w:r>
            <w:r>
              <w:rPr>
                <w:rFonts w:hint="default" w:ascii="Times New Roman" w:hAnsi="Times New Roman" w:cs="Times New Roman"/>
                <w:b w:val="0"/>
                <w:bCs w:val="0"/>
                <w:color w:val="FF0000"/>
                <w:lang w:val="en-US" w:eastAsia="zh-CN"/>
              </w:rPr>
              <w:t>34</w:t>
            </w:r>
            <w:r>
              <w:rPr>
                <w:rFonts w:hint="default" w:ascii="Times New Roman" w:hAnsi="Times New Roman" w:cs="Times New Roman"/>
                <w:b w:val="0"/>
                <w:bCs w:val="0"/>
                <w:color w:val="FF0000"/>
              </w:rPr>
              <w:t>°</w:t>
            </w:r>
            <w:r>
              <w:rPr>
                <w:rFonts w:hint="default" w:ascii="Times New Roman" w:hAnsi="Times New Roman" w:cs="Times New Roman"/>
                <w:b w:val="0"/>
                <w:bCs w:val="0"/>
                <w:color w:val="FF0000"/>
                <w:lang w:val="en-US" w:eastAsia="zh-CN"/>
              </w:rPr>
              <w:t>22</w:t>
            </w:r>
            <w:r>
              <w:rPr>
                <w:rFonts w:hint="default" w:ascii="Times New Roman" w:hAnsi="Times New Roman" w:cs="Times New Roman"/>
                <w:b w:val="0"/>
                <w:bCs w:val="0"/>
                <w:color w:val="FF0000"/>
              </w:rPr>
              <w:t>'</w:t>
            </w:r>
            <w:r>
              <w:rPr>
                <w:rFonts w:hint="default" w:ascii="Times New Roman" w:hAnsi="Times New Roman" w:cs="Times New Roman"/>
                <w:b w:val="0"/>
                <w:bCs w:val="0"/>
                <w:color w:val="FF0000"/>
                <w:lang w:val="en-US" w:eastAsia="zh-CN"/>
              </w:rPr>
              <w:t>31</w:t>
            </w:r>
            <w:r>
              <w:rPr>
                <w:rFonts w:hint="default" w:ascii="Times New Roman" w:hAnsi="Times New Roman" w:cs="Times New Roman"/>
                <w:b w:val="0"/>
                <w:bCs w:val="0"/>
                <w:color w:val="FF0000"/>
              </w:rPr>
              <w:t>"</w:t>
            </w:r>
            <w:r>
              <w:rPr>
                <w:rFonts w:hint="default" w:ascii="Times New Roman" w:hAnsi="Times New Roman" w:cs="Times New Roman"/>
                <w:b w:val="0"/>
                <w:bCs w:val="0"/>
                <w:color w:val="FF0000"/>
                <w:sz w:val="21"/>
                <w:szCs w:val="21"/>
                <w:lang w:eastAsia="zh-CN"/>
              </w:rPr>
              <w:t>）</w:t>
            </w:r>
            <w:r>
              <w:rPr>
                <w:rFonts w:hint="default" w:ascii="Times New Roman" w:hAnsi="Times New Roman" w:cs="Times New Roman"/>
                <w:b w:val="0"/>
                <w:bCs w:val="0"/>
                <w:color w:val="FF0000"/>
                <w:sz w:val="21"/>
                <w:szCs w:val="21"/>
              </w:rPr>
              <w:t>，监测时间为20</w:t>
            </w:r>
            <w:r>
              <w:rPr>
                <w:rFonts w:hint="default" w:ascii="Times New Roman" w:hAnsi="Times New Roman" w:cs="Times New Roman"/>
                <w:b w:val="0"/>
                <w:bCs w:val="0"/>
                <w:color w:val="FF0000"/>
                <w:sz w:val="21"/>
                <w:szCs w:val="21"/>
                <w:lang w:val="en-US" w:eastAsia="zh-CN"/>
              </w:rPr>
              <w:t>21</w:t>
            </w:r>
            <w:r>
              <w:rPr>
                <w:rFonts w:hint="default" w:ascii="Times New Roman" w:hAnsi="Times New Roman" w:cs="Times New Roman"/>
                <w:b w:val="0"/>
                <w:bCs w:val="0"/>
                <w:color w:val="FF0000"/>
                <w:sz w:val="21"/>
                <w:szCs w:val="21"/>
              </w:rPr>
              <w:t>年</w:t>
            </w:r>
            <w:r>
              <w:rPr>
                <w:rFonts w:hint="default" w:ascii="Times New Roman" w:hAnsi="Times New Roman" w:cs="Times New Roman"/>
                <w:b w:val="0"/>
                <w:bCs w:val="0"/>
                <w:color w:val="FF0000"/>
                <w:sz w:val="21"/>
                <w:szCs w:val="21"/>
                <w:lang w:val="en-US" w:eastAsia="zh-CN"/>
              </w:rPr>
              <w:t>5</w:t>
            </w:r>
            <w:r>
              <w:rPr>
                <w:rFonts w:hint="default" w:ascii="Times New Roman" w:hAnsi="Times New Roman" w:cs="Times New Roman"/>
                <w:b w:val="0"/>
                <w:bCs w:val="0"/>
                <w:color w:val="FF0000"/>
                <w:sz w:val="21"/>
                <w:szCs w:val="21"/>
              </w:rPr>
              <w:t>月1</w:t>
            </w:r>
            <w:r>
              <w:rPr>
                <w:rFonts w:hint="default" w:ascii="Times New Roman" w:hAnsi="Times New Roman" w:cs="Times New Roman"/>
                <w:b w:val="0"/>
                <w:bCs w:val="0"/>
                <w:color w:val="FF0000"/>
                <w:sz w:val="21"/>
                <w:szCs w:val="21"/>
                <w:lang w:val="en-US" w:eastAsia="zh-CN"/>
              </w:rPr>
              <w:t>7</w:t>
            </w:r>
            <w:r>
              <w:rPr>
                <w:rFonts w:hint="default" w:ascii="Times New Roman" w:hAnsi="Times New Roman" w:cs="Times New Roman"/>
                <w:b w:val="0"/>
                <w:bCs w:val="0"/>
                <w:color w:val="FF0000"/>
                <w:sz w:val="21"/>
                <w:szCs w:val="21"/>
              </w:rPr>
              <w:t>日</w:t>
            </w:r>
            <w:r>
              <w:rPr>
                <w:rFonts w:hint="default" w:ascii="Times New Roman" w:hAnsi="Times New Roman" w:cs="Times New Roman"/>
                <w:b w:val="0"/>
                <w:bCs w:val="0"/>
                <w:color w:val="FF0000"/>
                <w:sz w:val="21"/>
                <w:szCs w:val="21"/>
                <w:lang w:val="en-US" w:eastAsia="zh-CN"/>
              </w:rPr>
              <w:t>-</w:t>
            </w:r>
            <w:r>
              <w:rPr>
                <w:rFonts w:hint="default" w:ascii="Times New Roman" w:hAnsi="Times New Roman" w:cs="Times New Roman"/>
                <w:b w:val="0"/>
                <w:bCs w:val="0"/>
                <w:color w:val="FF0000"/>
                <w:sz w:val="21"/>
                <w:szCs w:val="21"/>
              </w:rPr>
              <w:t>202</w:t>
            </w:r>
            <w:r>
              <w:rPr>
                <w:rFonts w:hint="default" w:ascii="Times New Roman" w:hAnsi="Times New Roman" w:cs="Times New Roman"/>
                <w:b w:val="0"/>
                <w:bCs w:val="0"/>
                <w:color w:val="FF0000"/>
                <w:sz w:val="21"/>
                <w:szCs w:val="21"/>
                <w:lang w:val="en-US" w:eastAsia="zh-CN"/>
              </w:rPr>
              <w:t>1</w:t>
            </w:r>
            <w:r>
              <w:rPr>
                <w:rFonts w:hint="default" w:ascii="Times New Roman" w:hAnsi="Times New Roman" w:cs="Times New Roman"/>
                <w:b w:val="0"/>
                <w:bCs w:val="0"/>
                <w:color w:val="FF0000"/>
                <w:sz w:val="21"/>
                <w:szCs w:val="21"/>
              </w:rPr>
              <w:t>年</w:t>
            </w:r>
            <w:r>
              <w:rPr>
                <w:rFonts w:hint="default" w:ascii="Times New Roman" w:hAnsi="Times New Roman" w:cs="Times New Roman"/>
                <w:b w:val="0"/>
                <w:bCs w:val="0"/>
                <w:color w:val="FF0000"/>
                <w:sz w:val="21"/>
                <w:szCs w:val="21"/>
                <w:lang w:val="en-US" w:eastAsia="zh-CN"/>
              </w:rPr>
              <w:t>5</w:t>
            </w:r>
            <w:r>
              <w:rPr>
                <w:rFonts w:hint="default" w:ascii="Times New Roman" w:hAnsi="Times New Roman" w:cs="Times New Roman"/>
                <w:b w:val="0"/>
                <w:bCs w:val="0"/>
                <w:color w:val="FF0000"/>
                <w:sz w:val="21"/>
                <w:szCs w:val="21"/>
              </w:rPr>
              <w:t>月</w:t>
            </w:r>
            <w:r>
              <w:rPr>
                <w:rFonts w:hint="default" w:ascii="Times New Roman" w:hAnsi="Times New Roman" w:cs="Times New Roman"/>
                <w:b w:val="0"/>
                <w:bCs w:val="0"/>
                <w:color w:val="FF0000"/>
                <w:sz w:val="21"/>
                <w:szCs w:val="21"/>
                <w:lang w:val="en-US" w:eastAsia="zh-CN"/>
              </w:rPr>
              <w:t>19</w:t>
            </w:r>
            <w:r>
              <w:rPr>
                <w:rFonts w:hint="default" w:ascii="Times New Roman" w:hAnsi="Times New Roman" w:cs="Times New Roman"/>
                <w:b w:val="0"/>
                <w:bCs w:val="0"/>
                <w:color w:val="FF0000"/>
                <w:sz w:val="21"/>
                <w:szCs w:val="21"/>
              </w:rPr>
              <w:t>日，监测结果见</w:t>
            </w:r>
            <w:r>
              <w:rPr>
                <w:rFonts w:hint="default" w:ascii="Times New Roman" w:hAnsi="Times New Roman" w:cs="Times New Roman"/>
                <w:b w:val="0"/>
                <w:bCs w:val="0"/>
                <w:color w:val="FF0000"/>
                <w:sz w:val="21"/>
                <w:szCs w:val="21"/>
                <w:lang w:eastAsia="zh-CN"/>
              </w:rPr>
              <w:t>下</w:t>
            </w:r>
            <w:r>
              <w:rPr>
                <w:rFonts w:hint="default" w:ascii="Times New Roman" w:hAnsi="Times New Roman" w:cs="Times New Roman"/>
                <w:b w:val="0"/>
                <w:bCs w:val="0"/>
                <w:color w:val="FF0000"/>
                <w:sz w:val="21"/>
                <w:szCs w:val="21"/>
              </w:rPr>
              <w:t>表，具</w:t>
            </w:r>
            <w:r>
              <w:rPr>
                <w:rFonts w:hint="default" w:ascii="Times New Roman" w:hAnsi="Times New Roman" w:cs="Times New Roman"/>
                <w:color w:val="FF0000"/>
                <w:sz w:val="21"/>
                <w:szCs w:val="21"/>
              </w:rPr>
              <w:t>体如下所述。</w:t>
            </w:r>
          </w:p>
          <w:p>
            <w:pPr>
              <w:keepNext w:val="0"/>
              <w:keepLines w:val="0"/>
              <w:suppressLineNumbers w:val="0"/>
              <w:adjustRightInd w:val="0"/>
              <w:snapToGrid w:val="0"/>
              <w:spacing w:before="156" w:beforeLines="50" w:beforeAutospacing="0" w:after="0" w:afterAutospacing="0"/>
              <w:ind w:left="0" w:right="0"/>
              <w:jc w:val="center"/>
              <w:rPr>
                <w:rFonts w:hint="default" w:ascii="Times New Roman" w:hAnsi="Times New Roman" w:cs="Times New Roman"/>
                <w:b/>
                <w:color w:val="FF0000"/>
                <w:szCs w:val="21"/>
              </w:rPr>
            </w:pPr>
          </w:p>
          <w:p>
            <w:pPr>
              <w:keepNext w:val="0"/>
              <w:keepLines w:val="0"/>
              <w:suppressLineNumbers w:val="0"/>
              <w:adjustRightInd w:val="0"/>
              <w:snapToGrid w:val="0"/>
              <w:spacing w:before="156" w:beforeLines="50" w:beforeAutospacing="0" w:after="0" w:afterAutospacing="0"/>
              <w:ind w:left="0" w:right="0"/>
              <w:jc w:val="center"/>
              <w:rPr>
                <w:rFonts w:hint="default" w:ascii="Times New Roman" w:hAnsi="Times New Roman" w:cs="Times New Roman"/>
                <w:b/>
                <w:color w:val="FF0000"/>
                <w:szCs w:val="21"/>
              </w:rPr>
            </w:pPr>
          </w:p>
          <w:p>
            <w:pPr>
              <w:keepNext w:val="0"/>
              <w:keepLines w:val="0"/>
              <w:suppressLineNumbers w:val="0"/>
              <w:adjustRightInd w:val="0"/>
              <w:snapToGrid w:val="0"/>
              <w:spacing w:before="156" w:beforeLines="50" w:beforeAutospacing="0" w:after="0" w:afterAutospacing="0"/>
              <w:ind w:left="0" w:right="0"/>
              <w:jc w:val="center"/>
              <w:rPr>
                <w:rFonts w:hint="default" w:ascii="Times New Roman" w:hAnsi="Times New Roman" w:cs="Times New Roman"/>
                <w:b/>
                <w:color w:val="FF0000"/>
                <w:szCs w:val="21"/>
              </w:rPr>
            </w:pPr>
            <w:r>
              <w:rPr>
                <w:rFonts w:hint="default" w:ascii="Times New Roman" w:hAnsi="Times New Roman" w:cs="Times New Roman"/>
                <w:b/>
                <w:color w:val="FF0000"/>
                <w:szCs w:val="21"/>
              </w:rPr>
              <w:t>表3-2  TSP、非甲烷总烃补充监测点位基本信息一览表</w:t>
            </w:r>
          </w:p>
          <w:tbl>
            <w:tblPr>
              <w:tblStyle w:val="20"/>
              <w:tblW w:w="5000" w:type="pct"/>
              <w:tblInd w:w="1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99"/>
              <w:gridCol w:w="1271"/>
              <w:gridCol w:w="1158"/>
              <w:gridCol w:w="1347"/>
              <w:gridCol w:w="1688"/>
              <w:gridCol w:w="867"/>
              <w:gridCol w:w="119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3" w:hRule="atLeast"/>
              </w:trPr>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r>
                    <w:rPr>
                      <w:rFonts w:hint="default" w:ascii="Times New Roman" w:hAnsi="Times New Roman" w:cs="Times New Roman"/>
                      <w:b/>
                      <w:bCs/>
                      <w:color w:val="FF0000"/>
                      <w:szCs w:val="21"/>
                    </w:rPr>
                    <w:t>监测点</w:t>
                  </w:r>
                </w:p>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r>
                    <w:rPr>
                      <w:rFonts w:hint="default" w:ascii="Times New Roman" w:hAnsi="Times New Roman" w:cs="Times New Roman"/>
                      <w:b/>
                      <w:bCs/>
                      <w:color w:val="FF0000"/>
                      <w:szCs w:val="21"/>
                    </w:rPr>
                    <w:t>名称</w:t>
                  </w:r>
                </w:p>
              </w:tc>
              <w:tc>
                <w:tcPr>
                  <w:tcW w:w="1441" w:type="pct"/>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r>
                    <w:rPr>
                      <w:rFonts w:hint="default" w:ascii="Times New Roman" w:hAnsi="Times New Roman" w:cs="Times New Roman"/>
                      <w:b/>
                      <w:bCs/>
                      <w:color w:val="FF0000"/>
                      <w:szCs w:val="21"/>
                    </w:rPr>
                    <w:t>监测点位坐标/度</w:t>
                  </w:r>
                </w:p>
              </w:tc>
              <w:tc>
                <w:tcPr>
                  <w:tcW w:w="799" w:type="pct"/>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r>
                    <w:rPr>
                      <w:rFonts w:hint="default" w:ascii="Times New Roman" w:hAnsi="Times New Roman" w:cs="Times New Roman"/>
                      <w:b/>
                      <w:bCs/>
                      <w:color w:val="FF0000"/>
                      <w:szCs w:val="21"/>
                    </w:rPr>
                    <w:t>监测</w:t>
                  </w:r>
                </w:p>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r>
                    <w:rPr>
                      <w:rFonts w:hint="default" w:ascii="Times New Roman" w:hAnsi="Times New Roman" w:cs="Times New Roman"/>
                      <w:b/>
                      <w:bCs/>
                      <w:color w:val="FF0000"/>
                      <w:szCs w:val="21"/>
                    </w:rPr>
                    <w:t>因子</w:t>
                  </w:r>
                </w:p>
              </w:tc>
              <w:tc>
                <w:tcPr>
                  <w:tcW w:w="1001" w:type="pct"/>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r>
                    <w:rPr>
                      <w:rFonts w:hint="default" w:ascii="Times New Roman" w:hAnsi="Times New Roman" w:cs="Times New Roman"/>
                      <w:b/>
                      <w:bCs/>
                      <w:color w:val="FF0000"/>
                      <w:szCs w:val="21"/>
                    </w:rPr>
                    <w:t>监测时段</w:t>
                  </w:r>
                </w:p>
              </w:tc>
              <w:tc>
                <w:tcPr>
                  <w:tcW w:w="514" w:type="pct"/>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r>
                    <w:rPr>
                      <w:rFonts w:hint="default" w:ascii="Times New Roman" w:hAnsi="Times New Roman" w:cs="Times New Roman"/>
                      <w:b/>
                      <w:bCs/>
                      <w:color w:val="FF0000"/>
                      <w:szCs w:val="21"/>
                    </w:rPr>
                    <w:t>相对厂址方位</w:t>
                  </w:r>
                </w:p>
              </w:tc>
              <w:tc>
                <w:tcPr>
                  <w:tcW w:w="709" w:type="pct"/>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r>
                    <w:rPr>
                      <w:rFonts w:hint="default" w:ascii="Times New Roman" w:hAnsi="Times New Roman" w:cs="Times New Roman"/>
                      <w:b/>
                      <w:bCs/>
                      <w:color w:val="FF0000"/>
                      <w:szCs w:val="21"/>
                    </w:rPr>
                    <w:t>相对厂界距离/m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 w:hRule="atLeast"/>
              </w:trPr>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p>
              </w:tc>
              <w:tc>
                <w:tcPr>
                  <w:tcW w:w="75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r>
                    <w:rPr>
                      <w:rFonts w:hint="default" w:ascii="Times New Roman" w:hAnsi="Times New Roman" w:cs="Times New Roman"/>
                      <w:b/>
                      <w:bCs/>
                      <w:color w:val="FF0000"/>
                      <w:szCs w:val="21"/>
                    </w:rPr>
                    <w:t>经度</w:t>
                  </w:r>
                </w:p>
              </w:tc>
              <w:tc>
                <w:tcPr>
                  <w:tcW w:w="687"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r>
                    <w:rPr>
                      <w:rFonts w:hint="default" w:ascii="Times New Roman" w:hAnsi="Times New Roman" w:cs="Times New Roman"/>
                      <w:b/>
                      <w:bCs/>
                      <w:color w:val="FF0000"/>
                      <w:szCs w:val="21"/>
                    </w:rPr>
                    <w:t>纬度</w:t>
                  </w:r>
                </w:p>
              </w:tc>
              <w:tc>
                <w:tcPr>
                  <w:tcW w:w="799"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p>
              </w:tc>
              <w:tc>
                <w:tcPr>
                  <w:tcW w:w="1001"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p>
              </w:tc>
              <w:tc>
                <w:tcPr>
                  <w:tcW w:w="514"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p>
              </w:tc>
              <w:tc>
                <w:tcPr>
                  <w:tcW w:w="709"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1" w:hRule="atLeast"/>
              </w:trPr>
              <w:tc>
                <w:tcPr>
                  <w:tcW w:w="53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FF0000"/>
                      <w:szCs w:val="21"/>
                      <w:lang w:eastAsia="zh-CN"/>
                    </w:rPr>
                  </w:pPr>
                  <w:r>
                    <w:rPr>
                      <w:rFonts w:hint="eastAsia" w:ascii="Times New Roman" w:hAnsi="Times New Roman" w:cs="Times New Roman"/>
                      <w:color w:val="FF0000"/>
                      <w:szCs w:val="21"/>
                      <w:lang w:eastAsia="zh-CN"/>
                    </w:rPr>
                    <w:t>下风向</w:t>
                  </w:r>
                </w:p>
              </w:tc>
              <w:tc>
                <w:tcPr>
                  <w:tcW w:w="75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rPr>
                  </w:pPr>
                  <w:r>
                    <w:rPr>
                      <w:rFonts w:hint="eastAsia"/>
                      <w:b w:val="0"/>
                      <w:bCs w:val="0"/>
                      <w:color w:val="FF0000"/>
                    </w:rPr>
                    <w:t>1</w:t>
                  </w:r>
                  <w:r>
                    <w:rPr>
                      <w:rFonts w:hint="eastAsia"/>
                      <w:b w:val="0"/>
                      <w:bCs w:val="0"/>
                      <w:color w:val="FF0000"/>
                      <w:lang w:val="en-US" w:eastAsia="zh-CN"/>
                    </w:rPr>
                    <w:t>08</w:t>
                  </w:r>
                  <w:r>
                    <w:rPr>
                      <w:b w:val="0"/>
                      <w:bCs w:val="0"/>
                      <w:color w:val="FF0000"/>
                    </w:rPr>
                    <w:t>°</w:t>
                  </w:r>
                  <w:r>
                    <w:rPr>
                      <w:rFonts w:hint="eastAsia"/>
                      <w:b w:val="0"/>
                      <w:bCs w:val="0"/>
                      <w:color w:val="FF0000"/>
                      <w:lang w:val="en-US" w:eastAsia="zh-CN"/>
                    </w:rPr>
                    <w:t>38</w:t>
                  </w:r>
                  <w:r>
                    <w:rPr>
                      <w:b w:val="0"/>
                      <w:bCs w:val="0"/>
                      <w:color w:val="FF0000"/>
                    </w:rPr>
                    <w:t>'</w:t>
                  </w:r>
                  <w:r>
                    <w:rPr>
                      <w:rFonts w:hint="eastAsia"/>
                      <w:b w:val="0"/>
                      <w:bCs w:val="0"/>
                      <w:color w:val="FF0000"/>
                      <w:lang w:val="en-US" w:eastAsia="zh-CN"/>
                    </w:rPr>
                    <w:t>19</w:t>
                  </w:r>
                </w:p>
              </w:tc>
              <w:tc>
                <w:tcPr>
                  <w:tcW w:w="687"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rPr>
                  </w:pPr>
                  <w:r>
                    <w:rPr>
                      <w:rFonts w:hint="eastAsia"/>
                      <w:b w:val="0"/>
                      <w:bCs w:val="0"/>
                      <w:color w:val="FF0000"/>
                      <w:lang w:val="en-US" w:eastAsia="zh-CN"/>
                    </w:rPr>
                    <w:t>34</w:t>
                  </w:r>
                  <w:r>
                    <w:rPr>
                      <w:b w:val="0"/>
                      <w:bCs w:val="0"/>
                      <w:color w:val="FF0000"/>
                    </w:rPr>
                    <w:t>°</w:t>
                  </w:r>
                  <w:r>
                    <w:rPr>
                      <w:rFonts w:hint="eastAsia"/>
                      <w:b w:val="0"/>
                      <w:bCs w:val="0"/>
                      <w:color w:val="FF0000"/>
                      <w:lang w:val="en-US" w:eastAsia="zh-CN"/>
                    </w:rPr>
                    <w:t>22</w:t>
                  </w:r>
                  <w:r>
                    <w:rPr>
                      <w:b w:val="0"/>
                      <w:bCs w:val="0"/>
                      <w:color w:val="FF0000"/>
                    </w:rPr>
                    <w:t>'</w:t>
                  </w:r>
                  <w:r>
                    <w:rPr>
                      <w:rFonts w:hint="eastAsia"/>
                      <w:b w:val="0"/>
                      <w:bCs w:val="0"/>
                      <w:color w:val="FF0000"/>
                      <w:lang w:val="en-US" w:eastAsia="zh-CN"/>
                    </w:rPr>
                    <w:t>31</w:t>
                  </w:r>
                  <w:r>
                    <w:rPr>
                      <w:b w:val="0"/>
                      <w:bCs w:val="0"/>
                      <w:color w:val="FF0000"/>
                    </w:rPr>
                    <w:t>"</w:t>
                  </w:r>
                </w:p>
              </w:tc>
              <w:tc>
                <w:tcPr>
                  <w:tcW w:w="799"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TSP、</w:t>
                  </w:r>
                </w:p>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非甲烷总烃</w:t>
                  </w:r>
                </w:p>
              </w:tc>
              <w:tc>
                <w:tcPr>
                  <w:tcW w:w="100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202</w:t>
                  </w:r>
                  <w:r>
                    <w:rPr>
                      <w:rFonts w:hint="eastAsia" w:ascii="Times New Roman" w:hAnsi="Times New Roman" w:cs="Times New Roman"/>
                      <w:color w:val="FF0000"/>
                      <w:szCs w:val="21"/>
                      <w:lang w:val="en-US" w:eastAsia="zh-CN"/>
                    </w:rPr>
                    <w:t>1</w:t>
                  </w:r>
                  <w:r>
                    <w:rPr>
                      <w:rFonts w:hint="default" w:ascii="Times New Roman" w:hAnsi="Times New Roman" w:cs="Times New Roman"/>
                      <w:color w:val="FF0000"/>
                      <w:szCs w:val="21"/>
                    </w:rPr>
                    <w:t>.</w:t>
                  </w:r>
                  <w:r>
                    <w:rPr>
                      <w:rFonts w:hint="eastAsia" w:ascii="Times New Roman" w:hAnsi="Times New Roman" w:cs="Times New Roman"/>
                      <w:color w:val="FF0000"/>
                      <w:szCs w:val="21"/>
                      <w:lang w:val="en-US" w:eastAsia="zh-CN"/>
                    </w:rPr>
                    <w:t>5</w:t>
                  </w:r>
                  <w:r>
                    <w:rPr>
                      <w:rFonts w:hint="default" w:ascii="Times New Roman" w:hAnsi="Times New Roman" w:cs="Times New Roman"/>
                      <w:color w:val="FF0000"/>
                      <w:szCs w:val="21"/>
                    </w:rPr>
                    <w:t>.1</w:t>
                  </w:r>
                  <w:r>
                    <w:rPr>
                      <w:rFonts w:hint="eastAsia" w:ascii="Times New Roman" w:hAnsi="Times New Roman" w:cs="Times New Roman"/>
                      <w:color w:val="FF0000"/>
                      <w:szCs w:val="21"/>
                      <w:lang w:val="en-US" w:eastAsia="zh-CN"/>
                    </w:rPr>
                    <w:t>7</w:t>
                  </w:r>
                  <w:r>
                    <w:rPr>
                      <w:rFonts w:hint="default" w:ascii="Times New Roman" w:hAnsi="Times New Roman" w:cs="Times New Roman"/>
                      <w:color w:val="FF0000"/>
                      <w:szCs w:val="21"/>
                    </w:rPr>
                    <w:t>-</w:t>
                  </w:r>
                </w:p>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FF0000"/>
                      <w:szCs w:val="21"/>
                      <w:lang w:val="en-US" w:eastAsia="zh-CN"/>
                    </w:rPr>
                  </w:pPr>
                  <w:r>
                    <w:rPr>
                      <w:rFonts w:hint="default" w:ascii="Times New Roman" w:hAnsi="Times New Roman" w:cs="Times New Roman"/>
                      <w:color w:val="FF0000"/>
                      <w:szCs w:val="21"/>
                    </w:rPr>
                    <w:t>202</w:t>
                  </w:r>
                  <w:r>
                    <w:rPr>
                      <w:rFonts w:hint="eastAsia" w:ascii="Times New Roman" w:hAnsi="Times New Roman" w:cs="Times New Roman"/>
                      <w:color w:val="FF0000"/>
                      <w:szCs w:val="21"/>
                      <w:lang w:val="en-US" w:eastAsia="zh-CN"/>
                    </w:rPr>
                    <w:t>1</w:t>
                  </w:r>
                  <w:r>
                    <w:rPr>
                      <w:rFonts w:hint="default" w:ascii="Times New Roman" w:hAnsi="Times New Roman" w:cs="Times New Roman"/>
                      <w:color w:val="FF0000"/>
                      <w:szCs w:val="21"/>
                    </w:rPr>
                    <w:t>.</w:t>
                  </w:r>
                  <w:r>
                    <w:rPr>
                      <w:rFonts w:hint="eastAsia" w:ascii="Times New Roman" w:hAnsi="Times New Roman" w:cs="Times New Roman"/>
                      <w:color w:val="FF0000"/>
                      <w:szCs w:val="21"/>
                      <w:lang w:val="en-US" w:eastAsia="zh-CN"/>
                    </w:rPr>
                    <w:t>5</w:t>
                  </w:r>
                  <w:r>
                    <w:rPr>
                      <w:rFonts w:hint="default" w:ascii="Times New Roman" w:hAnsi="Times New Roman" w:cs="Times New Roman"/>
                      <w:color w:val="FF0000"/>
                      <w:szCs w:val="21"/>
                    </w:rPr>
                    <w:t>.</w:t>
                  </w:r>
                  <w:r>
                    <w:rPr>
                      <w:rFonts w:hint="eastAsia" w:ascii="Times New Roman" w:hAnsi="Times New Roman" w:cs="Times New Roman"/>
                      <w:color w:val="FF0000"/>
                      <w:szCs w:val="21"/>
                      <w:lang w:val="en-US" w:eastAsia="zh-CN"/>
                    </w:rPr>
                    <w:t>19</w:t>
                  </w:r>
                </w:p>
              </w:tc>
              <w:tc>
                <w:tcPr>
                  <w:tcW w:w="51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FF0000"/>
                      <w:szCs w:val="21"/>
                      <w:lang w:val="en-US" w:eastAsia="zh-CN"/>
                    </w:rPr>
                  </w:pPr>
                  <w:r>
                    <w:rPr>
                      <w:rFonts w:hint="eastAsia" w:ascii="Times New Roman" w:hAnsi="Times New Roman" w:cs="Times New Roman"/>
                      <w:color w:val="FF0000"/>
                      <w:szCs w:val="21"/>
                      <w:lang w:val="en-US" w:eastAsia="zh-CN"/>
                    </w:rPr>
                    <w:t>S</w:t>
                  </w:r>
                </w:p>
              </w:tc>
              <w:tc>
                <w:tcPr>
                  <w:tcW w:w="709"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w:t>
                  </w:r>
                </w:p>
              </w:tc>
            </w:tr>
          </w:tbl>
          <w:p>
            <w:pPr>
              <w:keepNext w:val="0"/>
              <w:keepLines w:val="0"/>
              <w:suppressLineNumbers w:val="0"/>
              <w:spacing w:before="156" w:beforeLines="50" w:beforeAutospacing="0" w:after="0" w:afterAutospacing="0"/>
              <w:ind w:left="0" w:right="0" w:firstLine="422" w:firstLineChars="200"/>
              <w:jc w:val="center"/>
              <w:rPr>
                <w:rFonts w:hint="default" w:ascii="Times New Roman" w:hAnsi="Times New Roman" w:cs="Times New Roman"/>
                <w:b/>
                <w:bCs/>
                <w:color w:val="FF0000"/>
                <w:szCs w:val="21"/>
                <w:vertAlign w:val="superscript"/>
              </w:rPr>
            </w:pPr>
            <w:r>
              <w:rPr>
                <w:rFonts w:hint="default" w:ascii="Times New Roman" w:hAnsi="Times New Roman" w:cs="Times New Roman"/>
                <w:b/>
                <w:bCs/>
                <w:color w:val="FF0000"/>
                <w:szCs w:val="21"/>
              </w:rPr>
              <w:t xml:space="preserve">表3-3  </w:t>
            </w:r>
            <w:r>
              <w:rPr>
                <w:rFonts w:hint="default" w:ascii="Times New Roman" w:hAnsi="Times New Roman" w:cs="Times New Roman"/>
                <w:b/>
                <w:color w:val="FF0000"/>
                <w:szCs w:val="21"/>
              </w:rPr>
              <w:t xml:space="preserve">环境空气质量现状监测结果  </w:t>
            </w:r>
            <w:r>
              <w:rPr>
                <w:rFonts w:hint="default" w:ascii="Times New Roman" w:hAnsi="Times New Roman" w:cs="Times New Roman"/>
                <w:b/>
                <w:bCs/>
                <w:color w:val="FF0000"/>
                <w:szCs w:val="21"/>
              </w:rPr>
              <w:t>单位：μg/m</w:t>
            </w:r>
            <w:r>
              <w:rPr>
                <w:rFonts w:hint="default" w:ascii="Times New Roman" w:hAnsi="Times New Roman" w:cs="Times New Roman"/>
                <w:b/>
                <w:bCs/>
                <w:color w:val="FF0000"/>
                <w:szCs w:val="21"/>
                <w:vertAlign w:val="superscript"/>
              </w:rPr>
              <w:t>3</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065"/>
              <w:gridCol w:w="827"/>
              <w:gridCol w:w="1392"/>
              <w:gridCol w:w="1454"/>
              <w:gridCol w:w="1024"/>
              <w:gridCol w:w="888"/>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pct"/>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r>
                    <w:rPr>
                      <w:rFonts w:hint="default" w:ascii="Times New Roman" w:hAnsi="Times New Roman" w:cs="Times New Roman"/>
                      <w:b/>
                      <w:bCs/>
                      <w:color w:val="FF0000"/>
                      <w:szCs w:val="21"/>
                    </w:rPr>
                    <w:t>监测</w:t>
                  </w:r>
                </w:p>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r>
                    <w:rPr>
                      <w:rFonts w:hint="default" w:ascii="Times New Roman" w:hAnsi="Times New Roman" w:cs="Times New Roman"/>
                      <w:b/>
                      <w:bCs/>
                      <w:color w:val="FF0000"/>
                      <w:szCs w:val="21"/>
                    </w:rPr>
                    <w:t>点位</w:t>
                  </w:r>
                </w:p>
              </w:tc>
              <w:tc>
                <w:tcPr>
                  <w:tcW w:w="632" w:type="pct"/>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r>
                    <w:rPr>
                      <w:rFonts w:hint="default" w:ascii="Times New Roman" w:hAnsi="Times New Roman" w:cs="Times New Roman"/>
                      <w:b/>
                      <w:bCs/>
                      <w:color w:val="FF0000"/>
                      <w:szCs w:val="21"/>
                    </w:rPr>
                    <w:t>污染物</w:t>
                  </w:r>
                </w:p>
              </w:tc>
              <w:tc>
                <w:tcPr>
                  <w:tcW w:w="491" w:type="pct"/>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r>
                    <w:rPr>
                      <w:rFonts w:hint="default" w:ascii="Times New Roman" w:hAnsi="Times New Roman" w:cs="Times New Roman"/>
                      <w:b/>
                      <w:bCs/>
                      <w:color w:val="FF0000"/>
                      <w:szCs w:val="21"/>
                    </w:rPr>
                    <w:t>平均时间</w:t>
                  </w:r>
                </w:p>
              </w:tc>
              <w:tc>
                <w:tcPr>
                  <w:tcW w:w="826" w:type="pct"/>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r>
                    <w:rPr>
                      <w:rFonts w:hint="default" w:ascii="Times New Roman" w:hAnsi="Times New Roman" w:cs="Times New Roman"/>
                      <w:b/>
                      <w:bCs/>
                      <w:color w:val="FF0000"/>
                      <w:szCs w:val="21"/>
                    </w:rPr>
                    <w:t>评价标准</w:t>
                  </w:r>
                  <w:r>
                    <w:rPr>
                      <w:rFonts w:hint="default" w:ascii="Times New Roman" w:hAnsi="Times New Roman" w:cs="Times New Roman"/>
                      <w:b/>
                      <w:color w:val="FF0000"/>
                      <w:szCs w:val="21"/>
                    </w:rPr>
                    <w:t>（μg/m³）</w:t>
                  </w:r>
                </w:p>
              </w:tc>
              <w:tc>
                <w:tcPr>
                  <w:tcW w:w="863" w:type="pct"/>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r>
                    <w:rPr>
                      <w:rFonts w:hint="default" w:ascii="Times New Roman" w:hAnsi="Times New Roman" w:cs="Times New Roman"/>
                      <w:b/>
                      <w:bCs/>
                      <w:color w:val="FF0000"/>
                      <w:szCs w:val="21"/>
                    </w:rPr>
                    <w:t>监测浓度范围/</w:t>
                  </w:r>
                  <w:r>
                    <w:rPr>
                      <w:rFonts w:hint="default" w:ascii="Times New Roman" w:hAnsi="Times New Roman" w:cs="Times New Roman"/>
                      <w:b/>
                      <w:color w:val="FF0000"/>
                      <w:szCs w:val="21"/>
                    </w:rPr>
                    <w:t>（μg/m³）</w:t>
                  </w:r>
                </w:p>
              </w:tc>
              <w:tc>
                <w:tcPr>
                  <w:tcW w:w="608" w:type="pct"/>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r>
                    <w:rPr>
                      <w:rFonts w:hint="default" w:ascii="Times New Roman" w:hAnsi="Times New Roman" w:cs="Times New Roman"/>
                      <w:b/>
                      <w:bCs/>
                      <w:color w:val="FF0000"/>
                      <w:szCs w:val="21"/>
                    </w:rPr>
                    <w:t>最大浓度占标率/%</w:t>
                  </w:r>
                </w:p>
              </w:tc>
              <w:tc>
                <w:tcPr>
                  <w:tcW w:w="527" w:type="pct"/>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r>
                    <w:rPr>
                      <w:rFonts w:hint="default" w:ascii="Times New Roman" w:hAnsi="Times New Roman" w:cs="Times New Roman"/>
                      <w:b/>
                      <w:bCs/>
                      <w:color w:val="FF0000"/>
                      <w:szCs w:val="21"/>
                    </w:rPr>
                    <w:t>超标率/%</w:t>
                  </w:r>
                </w:p>
              </w:tc>
              <w:tc>
                <w:tcPr>
                  <w:tcW w:w="460" w:type="pct"/>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r>
                    <w:rPr>
                      <w:rFonts w:hint="default" w:ascii="Times New Roman" w:hAnsi="Times New Roman" w:cs="Times New Roman"/>
                      <w:b/>
                      <w:bCs/>
                      <w:color w:val="FF0000"/>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p>
              </w:tc>
              <w:tc>
                <w:tcPr>
                  <w:tcW w:w="632"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p>
              </w:tc>
              <w:tc>
                <w:tcPr>
                  <w:tcW w:w="491"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p>
              </w:tc>
              <w:tc>
                <w:tcPr>
                  <w:tcW w:w="826"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p>
              </w:tc>
              <w:tc>
                <w:tcPr>
                  <w:tcW w:w="863"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p>
              </w:tc>
              <w:tc>
                <w:tcPr>
                  <w:tcW w:w="608"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p>
              </w:tc>
              <w:tc>
                <w:tcPr>
                  <w:tcW w:w="527"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p>
              </w:tc>
              <w:tc>
                <w:tcPr>
                  <w:tcW w:w="460"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pct"/>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rPr>
                  </w:pPr>
                  <w:r>
                    <w:rPr>
                      <w:rFonts w:hint="eastAsia" w:ascii="Times New Roman" w:hAnsi="Times New Roman" w:cs="Times New Roman"/>
                      <w:color w:val="FF0000"/>
                      <w:szCs w:val="21"/>
                      <w:lang w:eastAsia="zh-CN"/>
                    </w:rPr>
                    <w:t>下风向</w:t>
                  </w:r>
                </w:p>
              </w:tc>
              <w:tc>
                <w:tcPr>
                  <w:tcW w:w="632"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TSP</w:t>
                  </w:r>
                </w:p>
              </w:tc>
              <w:tc>
                <w:tcPr>
                  <w:tcW w:w="49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24h</w:t>
                  </w:r>
                </w:p>
              </w:tc>
              <w:tc>
                <w:tcPr>
                  <w:tcW w:w="82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300</w:t>
                  </w:r>
                </w:p>
              </w:tc>
              <w:tc>
                <w:tcPr>
                  <w:tcW w:w="86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FF0000"/>
                      <w:szCs w:val="21"/>
                      <w:lang w:val="en-US" w:eastAsia="zh-CN"/>
                    </w:rPr>
                  </w:pPr>
                  <w:r>
                    <w:rPr>
                      <w:rFonts w:hint="eastAsia" w:ascii="Times New Roman" w:hAnsi="Times New Roman" w:cs="Times New Roman"/>
                      <w:color w:val="FF0000"/>
                      <w:szCs w:val="21"/>
                      <w:lang w:val="en-US" w:eastAsia="zh-CN"/>
                    </w:rPr>
                    <w:t>141</w:t>
                  </w:r>
                  <w:r>
                    <w:rPr>
                      <w:rFonts w:hint="default" w:ascii="Times New Roman" w:hAnsi="Times New Roman" w:cs="Times New Roman"/>
                      <w:color w:val="FF0000"/>
                      <w:szCs w:val="21"/>
                    </w:rPr>
                    <w:t>~17</w:t>
                  </w:r>
                  <w:r>
                    <w:rPr>
                      <w:rFonts w:hint="eastAsia" w:ascii="Times New Roman" w:hAnsi="Times New Roman" w:cs="Times New Roman"/>
                      <w:color w:val="FF0000"/>
                      <w:szCs w:val="21"/>
                      <w:lang w:val="en-US" w:eastAsia="zh-CN"/>
                    </w:rPr>
                    <w:t>6</w:t>
                  </w:r>
                </w:p>
              </w:tc>
              <w:tc>
                <w:tcPr>
                  <w:tcW w:w="608"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FF0000"/>
                      <w:szCs w:val="21"/>
                      <w:lang w:val="en-US" w:eastAsia="zh-CN"/>
                    </w:rPr>
                  </w:pPr>
                  <w:r>
                    <w:rPr>
                      <w:rFonts w:hint="default" w:ascii="Times New Roman" w:hAnsi="Times New Roman" w:cs="Times New Roman"/>
                      <w:color w:val="FF0000"/>
                      <w:szCs w:val="21"/>
                    </w:rPr>
                    <w:t>5</w:t>
                  </w:r>
                  <w:r>
                    <w:rPr>
                      <w:rFonts w:hint="eastAsia" w:ascii="Times New Roman" w:hAnsi="Times New Roman" w:cs="Times New Roman"/>
                      <w:color w:val="FF0000"/>
                      <w:szCs w:val="21"/>
                      <w:lang w:val="en-US" w:eastAsia="zh-CN"/>
                    </w:rPr>
                    <w:t>9</w:t>
                  </w:r>
                </w:p>
              </w:tc>
              <w:tc>
                <w:tcPr>
                  <w:tcW w:w="527"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0</w:t>
                  </w:r>
                </w:p>
              </w:tc>
              <w:tc>
                <w:tcPr>
                  <w:tcW w:w="460"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rPr>
                  </w:pPr>
                </w:p>
              </w:tc>
              <w:tc>
                <w:tcPr>
                  <w:tcW w:w="632"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非甲烷总烃</w:t>
                  </w:r>
                </w:p>
              </w:tc>
              <w:tc>
                <w:tcPr>
                  <w:tcW w:w="49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1h</w:t>
                  </w:r>
                </w:p>
              </w:tc>
              <w:tc>
                <w:tcPr>
                  <w:tcW w:w="82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2000</w:t>
                  </w:r>
                </w:p>
              </w:tc>
              <w:tc>
                <w:tcPr>
                  <w:tcW w:w="86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FF0000"/>
                      <w:szCs w:val="21"/>
                      <w:lang w:val="en-US" w:eastAsia="zh-CN"/>
                    </w:rPr>
                  </w:pPr>
                  <w:r>
                    <w:rPr>
                      <w:rFonts w:hint="eastAsia" w:ascii="Times New Roman" w:hAnsi="Times New Roman" w:cs="Times New Roman"/>
                      <w:color w:val="FF0000"/>
                      <w:szCs w:val="21"/>
                      <w:lang w:val="en-US" w:eastAsia="zh-CN"/>
                    </w:rPr>
                    <w:t>510</w:t>
                  </w:r>
                  <w:r>
                    <w:rPr>
                      <w:rFonts w:hint="default" w:ascii="Times New Roman" w:hAnsi="Times New Roman" w:cs="Times New Roman"/>
                      <w:color w:val="FF0000"/>
                      <w:szCs w:val="21"/>
                    </w:rPr>
                    <w:t>~</w:t>
                  </w:r>
                  <w:r>
                    <w:rPr>
                      <w:rFonts w:hint="eastAsia" w:ascii="Times New Roman" w:hAnsi="Times New Roman" w:cs="Times New Roman"/>
                      <w:color w:val="FF0000"/>
                      <w:szCs w:val="21"/>
                      <w:lang w:val="en-US" w:eastAsia="zh-CN"/>
                    </w:rPr>
                    <w:t>600</w:t>
                  </w:r>
                </w:p>
              </w:tc>
              <w:tc>
                <w:tcPr>
                  <w:tcW w:w="608"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30</w:t>
                  </w:r>
                </w:p>
              </w:tc>
              <w:tc>
                <w:tcPr>
                  <w:tcW w:w="527"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0</w:t>
                  </w:r>
                </w:p>
              </w:tc>
              <w:tc>
                <w:tcPr>
                  <w:tcW w:w="460"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达标</w:t>
                  </w:r>
                </w:p>
              </w:tc>
            </w:tr>
          </w:tbl>
          <w:p>
            <w:pPr>
              <w:keepNext w:val="0"/>
              <w:keepLines w:val="0"/>
              <w:suppressLineNumbers w:val="0"/>
              <w:adjustRightInd w:val="0"/>
              <w:snapToGrid w:val="0"/>
              <w:spacing w:before="156" w:beforeLines="50" w:beforeAutospacing="0" w:after="0" w:afterAutospacing="0" w:line="360" w:lineRule="auto"/>
              <w:ind w:left="0" w:right="0" w:firstLine="420" w:firstLineChars="200"/>
              <w:jc w:val="left"/>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根据监测结果可知，TSP的24小时均值满足《环境空气质量标准》（GB3095-2012）中二级标准，非甲烷总烃1h均值满足《大气污染物综合排放标准详解》2.0mg/m</w:t>
            </w:r>
            <w:r>
              <w:rPr>
                <w:rFonts w:hint="default" w:ascii="Times New Roman" w:hAnsi="Times New Roman" w:cs="Times New Roman"/>
                <w:color w:val="FF0000"/>
                <w:sz w:val="21"/>
                <w:szCs w:val="21"/>
                <w:vertAlign w:val="superscript"/>
              </w:rPr>
              <w:t>3</w:t>
            </w:r>
            <w:r>
              <w:rPr>
                <w:rFonts w:hint="default" w:ascii="Times New Roman" w:hAnsi="Times New Roman" w:cs="Times New Roman"/>
                <w:color w:val="FF0000"/>
                <w:sz w:val="21"/>
                <w:szCs w:val="21"/>
              </w:rPr>
              <w:t>。</w:t>
            </w:r>
          </w:p>
          <w:p>
            <w:pPr>
              <w:pStyle w:val="4"/>
              <w:pageBreakBefore w:val="0"/>
              <w:widowControl w:val="0"/>
              <w:suppressLineNumbers w:val="0"/>
              <w:kinsoku/>
              <w:wordWrap/>
              <w:overflowPunct/>
              <w:topLinePunct w:val="0"/>
              <w:autoSpaceDE/>
              <w:autoSpaceDN/>
              <w:bidi w:val="0"/>
              <w:adjustRightInd w:val="0"/>
              <w:snapToGrid w:val="0"/>
              <w:spacing w:before="0" w:beforeLines="0" w:after="0" w:afterLines="0" w:line="360" w:lineRule="auto"/>
              <w:ind w:left="0" w:right="0" w:firstLine="413" w:firstLineChars="196"/>
              <w:textAlignment w:val="auto"/>
              <w:outlineLvl w:val="2"/>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3、声环境质量现状</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本项目属于新建项目，</w:t>
            </w:r>
            <w:r>
              <w:rPr>
                <w:rFonts w:hint="default" w:ascii="Times New Roman" w:hAnsi="Times New Roman" w:cs="Times New Roman"/>
                <w:color w:val="000000" w:themeColor="text1"/>
                <w:sz w:val="21"/>
                <w:szCs w:val="21"/>
                <w:highlight w:val="none"/>
                <w:lang w:eastAsia="zh-CN"/>
                <w14:textFill>
                  <w14:solidFill>
                    <w14:schemeClr w14:val="tx1"/>
                  </w14:solidFill>
                </w14:textFill>
              </w:rPr>
              <w:t>根据《建设项目环境影响报告表编制技术指南（污染影响类）》（试行）中的要求，</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厂界外50米范围内无声环境敏感可不进行声环境现状调查</w:t>
            </w:r>
            <w:r>
              <w:rPr>
                <w:rFonts w:hint="default" w:ascii="Times New Roman" w:hAnsi="Times New Roman" w:cs="Times New Roman"/>
                <w:color w:val="000000" w:themeColor="text1"/>
                <w:sz w:val="21"/>
                <w:szCs w:val="2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0" w:hRule="atLeast"/>
          <w:jc w:val="center"/>
        </w:trPr>
        <w:tc>
          <w:tcPr>
            <w:tcW w:w="8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环境</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保护</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目标</w:t>
            </w:r>
          </w:p>
        </w:tc>
        <w:tc>
          <w:tcPr>
            <w:tcW w:w="8190"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1"/>
              <w:keepNext w:val="0"/>
              <w:keepLines w:val="0"/>
              <w:suppressLineNumbers w:val="0"/>
              <w:spacing w:before="0" w:beforeAutospacing="0" w:after="0" w:afterAutospacing="0" w:line="420" w:lineRule="exact"/>
              <w:ind w:left="0" w:right="0" w:firstLine="420" w:firstLineChars="20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本项目涉及的环境保护目标主要为大气环境保护目标以及声环境保护目标，根据《建设项目环境影响报告表编制技术指南（污染影响类）》（试行）中的要求，大气环境保护目标为厂界外</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500米范围内的自然保护区、风景名胜区、居住区和农村地区中人群较集中的区域；声环境保护目标为厂界外50米范围内声环境敏感点。</w:t>
            </w:r>
          </w:p>
          <w:p>
            <w:pPr>
              <w:pStyle w:val="11"/>
              <w:keepNext w:val="0"/>
              <w:keepLines w:val="0"/>
              <w:suppressLineNumbers w:val="0"/>
              <w:spacing w:before="0" w:beforeAutospacing="0" w:after="0" w:afterAutospacing="0" w:line="420" w:lineRule="exact"/>
              <w:ind w:left="0" w:right="0" w:firstLine="420" w:firstLineChars="20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根据实地踏勘，本项目涉及环境保护目标详见下表。</w:t>
            </w:r>
          </w:p>
          <w:p>
            <w:pPr>
              <w:pStyle w:val="11"/>
              <w:keepNext w:val="0"/>
              <w:keepLines w:val="0"/>
              <w:suppressLineNumbers w:val="0"/>
              <w:spacing w:before="0" w:beforeAutospacing="0" w:after="0" w:afterAutospacing="0" w:line="420" w:lineRule="exact"/>
              <w:ind w:left="0" w:right="0"/>
              <w:jc w:val="center"/>
              <w:rPr>
                <w:rFonts w:hint="default" w:ascii="Times New Roman" w:hAnsi="Times New Roman" w:cs="Times New Roman"/>
                <w:b/>
                <w:bCs/>
                <w:color w:val="FF0000"/>
                <w:sz w:val="21"/>
                <w:szCs w:val="21"/>
                <w:highlight w:val="none"/>
              </w:rPr>
            </w:pPr>
            <w:r>
              <w:rPr>
                <w:rFonts w:hint="default" w:ascii="Times New Roman" w:hAnsi="Times New Roman" w:cs="Times New Roman"/>
                <w:b/>
                <w:bCs/>
                <w:color w:val="FF0000"/>
                <w:sz w:val="21"/>
                <w:szCs w:val="21"/>
                <w:highlight w:val="none"/>
              </w:rPr>
              <w:t>表3-</w:t>
            </w:r>
            <w:r>
              <w:rPr>
                <w:rFonts w:hint="default" w:ascii="Times New Roman" w:hAnsi="Times New Roman" w:cs="Times New Roman"/>
                <w:b/>
                <w:bCs/>
                <w:color w:val="FF0000"/>
                <w:sz w:val="21"/>
                <w:szCs w:val="21"/>
                <w:highlight w:val="none"/>
                <w:lang w:val="en-US" w:eastAsia="zh-CN"/>
              </w:rPr>
              <w:t>4</w:t>
            </w:r>
            <w:r>
              <w:rPr>
                <w:rFonts w:hint="default" w:ascii="Times New Roman" w:hAnsi="Times New Roman" w:cs="Times New Roman"/>
                <w:b/>
                <w:bCs/>
                <w:color w:val="FF0000"/>
                <w:sz w:val="21"/>
                <w:szCs w:val="21"/>
                <w:highlight w:val="none"/>
              </w:rPr>
              <w:t xml:space="preserve">  主要环境保护目标</w:t>
            </w:r>
          </w:p>
          <w:tbl>
            <w:tblPr>
              <w:tblStyle w:val="20"/>
              <w:tblW w:w="8566"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
              <w:gridCol w:w="633"/>
              <w:gridCol w:w="1214"/>
              <w:gridCol w:w="1338"/>
              <w:gridCol w:w="888"/>
              <w:gridCol w:w="904"/>
              <w:gridCol w:w="876"/>
              <w:gridCol w:w="645"/>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 w:type="pct"/>
                  <w:vMerge w:val="restar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highlight w:val="none"/>
                    </w:rPr>
                  </w:pPr>
                  <w:r>
                    <w:rPr>
                      <w:rFonts w:hint="default" w:ascii="Times New Roman" w:hAnsi="Times New Roman" w:cs="Times New Roman"/>
                      <w:b/>
                      <w:bCs/>
                      <w:color w:val="FF0000"/>
                      <w:highlight w:val="none"/>
                    </w:rPr>
                    <w:t>环境要素</w:t>
                  </w:r>
                </w:p>
              </w:tc>
              <w:tc>
                <w:tcPr>
                  <w:tcW w:w="369" w:type="pct"/>
                  <w:vMerge w:val="restar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highlight w:val="none"/>
                    </w:rPr>
                  </w:pPr>
                  <w:r>
                    <w:rPr>
                      <w:rFonts w:hint="default" w:ascii="Times New Roman" w:hAnsi="Times New Roman" w:cs="Times New Roman"/>
                      <w:b/>
                      <w:bCs/>
                      <w:color w:val="FF0000"/>
                      <w:highlight w:val="none"/>
                    </w:rPr>
                    <w:t>名称</w:t>
                  </w:r>
                </w:p>
              </w:tc>
              <w:tc>
                <w:tcPr>
                  <w:tcW w:w="1488" w:type="pct"/>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highlight w:val="none"/>
                    </w:rPr>
                  </w:pPr>
                  <w:r>
                    <w:rPr>
                      <w:rFonts w:hint="default" w:ascii="Times New Roman" w:hAnsi="Times New Roman" w:cs="Times New Roman"/>
                      <w:b/>
                      <w:bCs/>
                      <w:color w:val="FF0000"/>
                      <w:highlight w:val="none"/>
                    </w:rPr>
                    <w:t>坐标/m</w:t>
                  </w:r>
                </w:p>
              </w:tc>
              <w:tc>
                <w:tcPr>
                  <w:tcW w:w="518" w:type="pct"/>
                  <w:vMerge w:val="restar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highlight w:val="none"/>
                    </w:rPr>
                  </w:pPr>
                  <w:r>
                    <w:rPr>
                      <w:rFonts w:hint="default" w:ascii="Times New Roman" w:hAnsi="Times New Roman" w:cs="Times New Roman"/>
                      <w:b/>
                      <w:bCs/>
                      <w:color w:val="FF0000"/>
                      <w:highlight w:val="none"/>
                    </w:rPr>
                    <w:t>相对厂址方位</w:t>
                  </w:r>
                </w:p>
              </w:tc>
              <w:tc>
                <w:tcPr>
                  <w:tcW w:w="527" w:type="pct"/>
                  <w:vMerge w:val="restar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highlight w:val="none"/>
                    </w:rPr>
                  </w:pPr>
                  <w:r>
                    <w:rPr>
                      <w:rFonts w:hint="default" w:ascii="Times New Roman" w:hAnsi="Times New Roman" w:cs="Times New Roman"/>
                      <w:b/>
                      <w:bCs/>
                      <w:color w:val="FF0000"/>
                      <w:highlight w:val="none"/>
                    </w:rPr>
                    <w:t>相对厂界距离（m）</w:t>
                  </w:r>
                </w:p>
              </w:tc>
              <w:tc>
                <w:tcPr>
                  <w:tcW w:w="511" w:type="pct"/>
                  <w:vMerge w:val="restar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b/>
                      <w:bCs/>
                      <w:color w:val="FF0000"/>
                      <w:highlight w:val="none"/>
                      <w:lang w:eastAsia="zh-CN"/>
                    </w:rPr>
                  </w:pPr>
                  <w:r>
                    <w:rPr>
                      <w:rFonts w:hint="eastAsia" w:ascii="Times New Roman" w:hAnsi="Times New Roman" w:cs="Times New Roman"/>
                      <w:b/>
                      <w:bCs/>
                      <w:color w:val="FF0000"/>
                      <w:highlight w:val="none"/>
                      <w:lang w:eastAsia="zh-CN"/>
                    </w:rPr>
                    <w:t>与高噪声设备风机相对距离</w:t>
                  </w:r>
                  <w:r>
                    <w:rPr>
                      <w:rFonts w:hint="default" w:ascii="Times New Roman" w:hAnsi="Times New Roman" w:cs="Times New Roman"/>
                      <w:b/>
                      <w:bCs/>
                      <w:color w:val="FF0000"/>
                      <w:highlight w:val="none"/>
                    </w:rPr>
                    <w:t>（m）</w:t>
                  </w:r>
                </w:p>
              </w:tc>
              <w:tc>
                <w:tcPr>
                  <w:tcW w:w="376" w:type="pct"/>
                  <w:vMerge w:val="restar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highlight w:val="none"/>
                    </w:rPr>
                  </w:pPr>
                  <w:r>
                    <w:rPr>
                      <w:rFonts w:hint="default" w:ascii="Times New Roman" w:hAnsi="Times New Roman" w:cs="Times New Roman"/>
                      <w:b/>
                      <w:bCs/>
                      <w:color w:val="FF0000"/>
                      <w:highlight w:val="none"/>
                    </w:rPr>
                    <w:t>保护</w:t>
                  </w:r>
                </w:p>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highlight w:val="none"/>
                    </w:rPr>
                  </w:pPr>
                  <w:r>
                    <w:rPr>
                      <w:rFonts w:hint="default" w:ascii="Times New Roman" w:hAnsi="Times New Roman" w:cs="Times New Roman"/>
                      <w:b/>
                      <w:bCs/>
                      <w:color w:val="FF0000"/>
                      <w:highlight w:val="none"/>
                    </w:rPr>
                    <w:t>对象</w:t>
                  </w:r>
                </w:p>
              </w:tc>
              <w:tc>
                <w:tcPr>
                  <w:tcW w:w="1031" w:type="pct"/>
                  <w:vMerge w:val="restar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highlight w:val="none"/>
                    </w:rPr>
                  </w:pPr>
                  <w:r>
                    <w:rPr>
                      <w:rFonts w:hint="default" w:ascii="Times New Roman" w:hAnsi="Times New Roman" w:cs="Times New Roman"/>
                      <w:b/>
                      <w:bCs/>
                      <w:color w:val="FF0000"/>
                      <w:highlight w:val="none"/>
                    </w:rPr>
                    <w:t>环境功能区划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FF0000"/>
                      <w:szCs w:val="21"/>
                      <w:highlight w:val="none"/>
                    </w:rPr>
                  </w:pPr>
                </w:p>
              </w:tc>
              <w:tc>
                <w:tcPr>
                  <w:tcW w:w="369"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FF0000"/>
                      <w:szCs w:val="21"/>
                      <w:highlight w:val="none"/>
                    </w:rPr>
                  </w:pPr>
                </w:p>
              </w:tc>
              <w:tc>
                <w:tcPr>
                  <w:tcW w:w="708"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highlight w:val="none"/>
                    </w:rPr>
                  </w:pPr>
                  <w:r>
                    <w:rPr>
                      <w:rFonts w:hint="default" w:ascii="Times New Roman" w:hAnsi="Times New Roman" w:cs="Times New Roman"/>
                      <w:b/>
                      <w:bCs/>
                      <w:color w:val="FF0000"/>
                      <w:highlight w:val="none"/>
                    </w:rPr>
                    <w:t>X</w:t>
                  </w:r>
                </w:p>
              </w:tc>
              <w:tc>
                <w:tcPr>
                  <w:tcW w:w="779"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highlight w:val="none"/>
                    </w:rPr>
                  </w:pPr>
                  <w:r>
                    <w:rPr>
                      <w:rFonts w:hint="default" w:ascii="Times New Roman" w:hAnsi="Times New Roman" w:cs="Times New Roman"/>
                      <w:b/>
                      <w:bCs/>
                      <w:color w:val="FF0000"/>
                      <w:highlight w:val="none"/>
                    </w:rPr>
                    <w:t>Y</w:t>
                  </w:r>
                </w:p>
              </w:tc>
              <w:tc>
                <w:tcPr>
                  <w:tcW w:w="518"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FF0000"/>
                      <w:szCs w:val="21"/>
                      <w:highlight w:val="none"/>
                    </w:rPr>
                  </w:pPr>
                </w:p>
              </w:tc>
              <w:tc>
                <w:tcPr>
                  <w:tcW w:w="527"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FF0000"/>
                      <w:szCs w:val="21"/>
                      <w:highlight w:val="none"/>
                    </w:rPr>
                  </w:pPr>
                </w:p>
              </w:tc>
              <w:tc>
                <w:tcPr>
                  <w:tcW w:w="511"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FF0000"/>
                      <w:szCs w:val="21"/>
                      <w:highlight w:val="none"/>
                    </w:rPr>
                  </w:pPr>
                </w:p>
              </w:tc>
              <w:tc>
                <w:tcPr>
                  <w:tcW w:w="376"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FF0000"/>
                      <w:szCs w:val="21"/>
                      <w:highlight w:val="none"/>
                    </w:rPr>
                  </w:pPr>
                </w:p>
              </w:tc>
              <w:tc>
                <w:tcPr>
                  <w:tcW w:w="1031"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75" w:type="pct"/>
                  <w:vMerge w:val="restar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highlight w:val="none"/>
                    </w:rPr>
                  </w:pPr>
                  <w:r>
                    <w:rPr>
                      <w:rFonts w:hint="default" w:ascii="Times New Roman" w:hAnsi="Times New Roman" w:cs="Times New Roman"/>
                      <w:color w:val="FF0000"/>
                      <w:highlight w:val="none"/>
                    </w:rPr>
                    <w:t>环境空气</w:t>
                  </w:r>
                </w:p>
              </w:tc>
              <w:tc>
                <w:tcPr>
                  <w:tcW w:w="369" w:type="pc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FF0000"/>
                      <w:highlight w:val="none"/>
                      <w:lang w:eastAsia="zh-CN"/>
                    </w:rPr>
                  </w:pPr>
                  <w:r>
                    <w:rPr>
                      <w:rFonts w:hint="eastAsia" w:ascii="Times New Roman" w:hAnsi="Times New Roman" w:cs="Times New Roman"/>
                      <w:color w:val="FF0000"/>
                      <w:highlight w:val="none"/>
                      <w:lang w:eastAsia="zh-CN"/>
                    </w:rPr>
                    <w:t>大王村</w:t>
                  </w:r>
                </w:p>
              </w:tc>
              <w:tc>
                <w:tcPr>
                  <w:tcW w:w="70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color w:val="FF0000"/>
                      <w:highlight w:val="none"/>
                    </w:rPr>
                  </w:pPr>
                  <w:r>
                    <w:rPr>
                      <w:rFonts w:hint="default" w:ascii="Times New Roman" w:hAnsi="Times New Roman" w:eastAsia="宋体" w:cs="Times New Roman"/>
                      <w:color w:val="FF0000"/>
                      <w:kern w:val="0"/>
                      <w:sz w:val="20"/>
                      <w:szCs w:val="20"/>
                      <w:lang w:val="en-US" w:eastAsia="zh-CN" w:bidi="ar"/>
                    </w:rPr>
                    <w:t>34.360520</w:t>
                  </w:r>
                </w:p>
              </w:tc>
              <w:tc>
                <w:tcPr>
                  <w:tcW w:w="779"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color w:val="FF0000"/>
                      <w:highlight w:val="none"/>
                    </w:rPr>
                  </w:pPr>
                  <w:r>
                    <w:rPr>
                      <w:rFonts w:hint="default" w:ascii="Times New Roman" w:hAnsi="Times New Roman" w:eastAsia="宋体" w:cs="Times New Roman"/>
                      <w:color w:val="FF0000"/>
                      <w:kern w:val="0"/>
                      <w:sz w:val="20"/>
                      <w:szCs w:val="20"/>
                      <w:lang w:val="en-US" w:eastAsia="zh-CN" w:bidi="ar"/>
                    </w:rPr>
                    <w:t>108.647060</w:t>
                  </w:r>
                </w:p>
              </w:tc>
              <w:tc>
                <w:tcPr>
                  <w:tcW w:w="518" w:type="pc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FF0000"/>
                      <w:highlight w:val="none"/>
                      <w:lang w:val="en-US" w:eastAsia="zh-CN"/>
                    </w:rPr>
                  </w:pPr>
                  <w:r>
                    <w:rPr>
                      <w:rFonts w:hint="eastAsia" w:ascii="Times New Roman" w:hAnsi="Times New Roman" w:cs="Times New Roman"/>
                      <w:color w:val="FF0000"/>
                      <w:highlight w:val="none"/>
                      <w:lang w:val="en-US" w:eastAsia="zh-CN"/>
                    </w:rPr>
                    <w:t>SW</w:t>
                  </w:r>
                </w:p>
              </w:tc>
              <w:tc>
                <w:tcPr>
                  <w:tcW w:w="527" w:type="pc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FF0000"/>
                      <w:highlight w:val="none"/>
                      <w:lang w:val="en-US" w:eastAsia="zh-CN"/>
                    </w:rPr>
                  </w:pPr>
                  <w:r>
                    <w:rPr>
                      <w:rFonts w:hint="eastAsia" w:ascii="Times New Roman" w:hAnsi="Times New Roman" w:cs="Times New Roman"/>
                      <w:color w:val="FF0000"/>
                      <w:highlight w:val="none"/>
                      <w:lang w:val="en-US" w:eastAsia="zh-CN"/>
                    </w:rPr>
                    <w:t>220</w:t>
                  </w:r>
                </w:p>
              </w:tc>
              <w:tc>
                <w:tcPr>
                  <w:tcW w:w="511" w:type="pc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highlight w:val="none"/>
                      <w:lang w:val="en-US" w:eastAsia="zh-CN"/>
                    </w:rPr>
                  </w:pPr>
                  <w:r>
                    <w:rPr>
                      <w:rFonts w:hint="eastAsia" w:ascii="Times New Roman" w:hAnsi="Times New Roman" w:cs="Times New Roman"/>
                      <w:color w:val="FF0000"/>
                      <w:highlight w:val="none"/>
                      <w:lang w:val="en-US" w:eastAsia="zh-CN"/>
                    </w:rPr>
                    <w:t>260</w:t>
                  </w:r>
                </w:p>
              </w:tc>
              <w:tc>
                <w:tcPr>
                  <w:tcW w:w="376" w:type="pc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highlight w:val="none"/>
                    </w:rPr>
                  </w:pPr>
                  <w:r>
                    <w:rPr>
                      <w:rFonts w:hint="default" w:ascii="Times New Roman" w:hAnsi="Times New Roman" w:cs="Times New Roman"/>
                      <w:color w:val="FF0000"/>
                      <w:highlight w:val="none"/>
                    </w:rPr>
                    <w:t>居民</w:t>
                  </w:r>
                </w:p>
              </w:tc>
              <w:tc>
                <w:tcPr>
                  <w:tcW w:w="1031" w:type="pct"/>
                  <w:vMerge w:val="restar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highlight w:val="none"/>
                    </w:rPr>
                  </w:pPr>
                  <w:r>
                    <w:rPr>
                      <w:rFonts w:hint="default" w:ascii="Times New Roman" w:hAnsi="Times New Roman" w:cs="Times New Roman"/>
                      <w:color w:val="FF0000"/>
                      <w:highlight w:val="none"/>
                    </w:rPr>
                    <w:t>《环境空气质量标准》（GB3095-2012）二级标准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5" w:type="pct"/>
                  <w:vMerge w:val="continue"/>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highlight w:val="none"/>
                    </w:rPr>
                  </w:pPr>
                </w:p>
              </w:tc>
              <w:tc>
                <w:tcPr>
                  <w:tcW w:w="369" w:type="pct"/>
                  <w:tcBorders>
                    <w:tl2br w:val="nil"/>
                    <w:tr2bl w:val="nil"/>
                  </w:tcBorders>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olor w:val="FF0000"/>
                      <w:lang w:eastAsia="zh-CN"/>
                    </w:rPr>
                  </w:pPr>
                  <w:r>
                    <w:rPr>
                      <w:rFonts w:hint="eastAsia"/>
                      <w:color w:val="FF0000"/>
                      <w:lang w:eastAsia="zh-CN"/>
                    </w:rPr>
                    <w:t>李都村</w:t>
                  </w:r>
                </w:p>
              </w:tc>
              <w:tc>
                <w:tcPr>
                  <w:tcW w:w="70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color w:val="FF0000"/>
                      <w:highlight w:val="none"/>
                    </w:rPr>
                  </w:pPr>
                  <w:r>
                    <w:rPr>
                      <w:rFonts w:hint="default" w:ascii="Times New Roman" w:hAnsi="Times New Roman" w:eastAsia="宋体" w:cs="Times New Roman"/>
                      <w:color w:val="FF0000"/>
                      <w:kern w:val="0"/>
                      <w:sz w:val="20"/>
                      <w:szCs w:val="20"/>
                      <w:lang w:val="en-US" w:eastAsia="zh-CN" w:bidi="ar"/>
                    </w:rPr>
                    <w:t>34.364436</w:t>
                  </w:r>
                </w:p>
              </w:tc>
              <w:tc>
                <w:tcPr>
                  <w:tcW w:w="779"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color w:val="FF0000"/>
                      <w:highlight w:val="none"/>
                    </w:rPr>
                  </w:pPr>
                  <w:r>
                    <w:rPr>
                      <w:rFonts w:hint="default" w:ascii="Times New Roman" w:hAnsi="Times New Roman" w:eastAsia="宋体" w:cs="Times New Roman"/>
                      <w:color w:val="FF0000"/>
                      <w:kern w:val="0"/>
                      <w:sz w:val="20"/>
                      <w:szCs w:val="20"/>
                      <w:lang w:val="en-US" w:eastAsia="zh-CN" w:bidi="ar"/>
                    </w:rPr>
                    <w:t>108.655733</w:t>
                  </w:r>
                </w:p>
              </w:tc>
              <w:tc>
                <w:tcPr>
                  <w:tcW w:w="518" w:type="pc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highlight w:val="none"/>
                      <w:lang w:val="en-US" w:eastAsia="zh-CN"/>
                    </w:rPr>
                  </w:pPr>
                  <w:r>
                    <w:rPr>
                      <w:rFonts w:hint="eastAsia" w:ascii="Times New Roman" w:hAnsi="Times New Roman" w:cs="Times New Roman"/>
                      <w:color w:val="FF0000"/>
                      <w:highlight w:val="none"/>
                      <w:lang w:val="en-US" w:eastAsia="zh-CN"/>
                    </w:rPr>
                    <w:t>E</w:t>
                  </w:r>
                </w:p>
              </w:tc>
              <w:tc>
                <w:tcPr>
                  <w:tcW w:w="527" w:type="pc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highlight w:val="none"/>
                      <w:lang w:val="en-US" w:eastAsia="zh-CN"/>
                    </w:rPr>
                  </w:pPr>
                  <w:r>
                    <w:rPr>
                      <w:rFonts w:hint="eastAsia" w:ascii="Times New Roman" w:hAnsi="Times New Roman" w:cs="Times New Roman"/>
                      <w:color w:val="FF0000"/>
                      <w:highlight w:val="none"/>
                      <w:lang w:val="en-US" w:eastAsia="zh-CN"/>
                    </w:rPr>
                    <w:t>400</w:t>
                  </w:r>
                </w:p>
              </w:tc>
              <w:tc>
                <w:tcPr>
                  <w:tcW w:w="511" w:type="pc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highlight w:val="none"/>
                      <w:lang w:val="en-US" w:eastAsia="zh-CN"/>
                    </w:rPr>
                  </w:pPr>
                  <w:r>
                    <w:rPr>
                      <w:rFonts w:hint="eastAsia" w:ascii="Times New Roman" w:hAnsi="Times New Roman" w:cs="Times New Roman"/>
                      <w:color w:val="FF0000"/>
                      <w:highlight w:val="none"/>
                      <w:lang w:val="en-US" w:eastAsia="zh-CN"/>
                    </w:rPr>
                    <w:t>450</w:t>
                  </w:r>
                </w:p>
              </w:tc>
              <w:tc>
                <w:tcPr>
                  <w:tcW w:w="376" w:type="pc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highlight w:val="none"/>
                    </w:rPr>
                  </w:pPr>
                  <w:r>
                    <w:rPr>
                      <w:rFonts w:hint="default" w:ascii="Times New Roman" w:hAnsi="Times New Roman" w:cs="Times New Roman"/>
                      <w:color w:val="FF0000"/>
                      <w:highlight w:val="none"/>
                    </w:rPr>
                    <w:t>居民</w:t>
                  </w:r>
                </w:p>
              </w:tc>
              <w:tc>
                <w:tcPr>
                  <w:tcW w:w="1031" w:type="pct"/>
                  <w:vMerge w:val="continue"/>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75" w:type="pct"/>
                  <w:vMerge w:val="continue"/>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highlight w:val="none"/>
                    </w:rPr>
                  </w:pPr>
                </w:p>
              </w:tc>
              <w:tc>
                <w:tcPr>
                  <w:tcW w:w="369" w:type="pct"/>
                  <w:tcBorders>
                    <w:tl2br w:val="nil"/>
                    <w:tr2bl w:val="nil"/>
                  </w:tcBorders>
                  <w:noWrap w:val="0"/>
                  <w:tcMar>
                    <w:top w:w="0" w:type="dxa"/>
                    <w:left w:w="0" w:type="dxa"/>
                    <w:bottom w:w="0" w:type="dxa"/>
                    <w:right w:w="0" w:type="dxa"/>
                  </w:tcMar>
                  <w:vAlign w:val="center"/>
                </w:tcPr>
                <w:p>
                  <w:pPr>
                    <w:pStyle w:val="2"/>
                    <w:keepNext w:val="0"/>
                    <w:keepLines w:val="0"/>
                    <w:suppressLineNumbers w:val="0"/>
                    <w:spacing w:before="0" w:beforeAutospacing="0" w:after="0" w:afterAutospacing="0"/>
                    <w:ind w:left="0" w:leftChars="0" w:right="0" w:firstLine="0" w:firstLineChars="0"/>
                    <w:jc w:val="center"/>
                    <w:rPr>
                      <w:rFonts w:hint="default"/>
                      <w:color w:val="FF0000"/>
                      <w:lang w:eastAsia="zh-CN"/>
                    </w:rPr>
                  </w:pPr>
                  <w:r>
                    <w:rPr>
                      <w:rFonts w:hint="eastAsia" w:asciiTheme="minorHAnsi" w:hAnsiTheme="minorHAnsi" w:eastAsiaTheme="minorEastAsia" w:cstheme="minorBidi"/>
                      <w:b w:val="0"/>
                      <w:bCs w:val="0"/>
                      <w:color w:val="FF0000"/>
                      <w:kern w:val="2"/>
                      <w:sz w:val="21"/>
                      <w:szCs w:val="24"/>
                      <w:lang w:val="en-US" w:eastAsia="zh-CN" w:bidi="ar-SA"/>
                    </w:rPr>
                    <w:t>大王中心小学</w:t>
                  </w:r>
                </w:p>
              </w:tc>
              <w:tc>
                <w:tcPr>
                  <w:tcW w:w="70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color w:val="FF0000"/>
                      <w:highlight w:val="none"/>
                    </w:rPr>
                  </w:pPr>
                  <w:r>
                    <w:rPr>
                      <w:rFonts w:hint="default" w:ascii="Times New Roman" w:hAnsi="Times New Roman" w:eastAsia="宋体" w:cs="Times New Roman"/>
                      <w:color w:val="FF0000"/>
                      <w:kern w:val="0"/>
                      <w:sz w:val="20"/>
                      <w:szCs w:val="20"/>
                      <w:lang w:val="en-US" w:eastAsia="zh-CN" w:bidi="ar"/>
                    </w:rPr>
                    <w:t>34.361010</w:t>
                  </w:r>
                </w:p>
              </w:tc>
              <w:tc>
                <w:tcPr>
                  <w:tcW w:w="779"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color w:val="FF0000"/>
                      <w:highlight w:val="none"/>
                    </w:rPr>
                  </w:pPr>
                  <w:r>
                    <w:rPr>
                      <w:rFonts w:hint="default" w:ascii="Times New Roman" w:hAnsi="Times New Roman" w:eastAsia="宋体" w:cs="Times New Roman"/>
                      <w:color w:val="FF0000"/>
                      <w:kern w:val="0"/>
                      <w:sz w:val="20"/>
                      <w:szCs w:val="20"/>
                      <w:lang w:val="en-US" w:eastAsia="zh-CN" w:bidi="ar"/>
                    </w:rPr>
                    <w:t>108.649593</w:t>
                  </w:r>
                </w:p>
              </w:tc>
              <w:tc>
                <w:tcPr>
                  <w:tcW w:w="518" w:type="pc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highlight w:val="none"/>
                      <w:lang w:val="en-US" w:eastAsia="zh-CN"/>
                    </w:rPr>
                  </w:pPr>
                  <w:r>
                    <w:rPr>
                      <w:rFonts w:hint="eastAsia" w:ascii="Times New Roman" w:hAnsi="Times New Roman" w:cs="Times New Roman"/>
                      <w:color w:val="FF0000"/>
                      <w:highlight w:val="none"/>
                      <w:lang w:val="en-US" w:eastAsia="zh-CN"/>
                    </w:rPr>
                    <w:t>S</w:t>
                  </w:r>
                </w:p>
              </w:tc>
              <w:tc>
                <w:tcPr>
                  <w:tcW w:w="527" w:type="pc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highlight w:val="none"/>
                      <w:lang w:val="en-US" w:eastAsia="zh-CN"/>
                    </w:rPr>
                  </w:pPr>
                  <w:r>
                    <w:rPr>
                      <w:rFonts w:hint="eastAsia" w:ascii="Times New Roman" w:hAnsi="Times New Roman" w:cs="Times New Roman"/>
                      <w:color w:val="FF0000"/>
                      <w:highlight w:val="none"/>
                      <w:lang w:val="en-US" w:eastAsia="zh-CN"/>
                    </w:rPr>
                    <w:t>120</w:t>
                  </w:r>
                </w:p>
              </w:tc>
              <w:tc>
                <w:tcPr>
                  <w:tcW w:w="511" w:type="pc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highlight w:val="none"/>
                      <w:lang w:val="en-US" w:eastAsia="zh-CN"/>
                    </w:rPr>
                  </w:pPr>
                  <w:r>
                    <w:rPr>
                      <w:rFonts w:hint="eastAsia" w:ascii="Times New Roman" w:hAnsi="Times New Roman" w:cs="Times New Roman"/>
                      <w:color w:val="FF0000"/>
                      <w:highlight w:val="none"/>
                      <w:lang w:val="en-US" w:eastAsia="zh-CN"/>
                    </w:rPr>
                    <w:t>180</w:t>
                  </w:r>
                </w:p>
              </w:tc>
              <w:tc>
                <w:tcPr>
                  <w:tcW w:w="376" w:type="pct"/>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FF0000"/>
                      <w:highlight w:val="none"/>
                      <w:lang w:val="en-US" w:eastAsia="zh-CN"/>
                    </w:rPr>
                  </w:pPr>
                  <w:r>
                    <w:rPr>
                      <w:rFonts w:hint="eastAsia" w:ascii="Times New Roman" w:hAnsi="Times New Roman" w:cs="Times New Roman"/>
                      <w:color w:val="FF0000"/>
                      <w:highlight w:val="none"/>
                      <w:lang w:val="en-US" w:eastAsia="zh-CN"/>
                    </w:rPr>
                    <w:t>师生</w:t>
                  </w:r>
                </w:p>
              </w:tc>
              <w:tc>
                <w:tcPr>
                  <w:tcW w:w="1031" w:type="pct"/>
                  <w:vMerge w:val="continue"/>
                  <w:tcBorders>
                    <w:tl2br w:val="nil"/>
                    <w:tr2bl w:val="nil"/>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highlight w:val="none"/>
                    </w:rPr>
                  </w:pPr>
                </w:p>
              </w:tc>
            </w:tr>
          </w:tbl>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00" w:type="dxa"/>
            <w:tcBorders>
              <w:top w:val="single" w:color="auto" w:sz="4" w:space="0"/>
              <w:left w:val="single" w:color="auto" w:sz="8" w:space="0"/>
              <w:bottom w:val="single" w:color="auto" w:sz="4" w:space="0"/>
              <w:right w:val="single" w:color="auto" w:sz="4" w:space="0"/>
            </w:tcBorders>
            <w:shd w:val="clear" w:color="auto" w:fill="auto"/>
            <w:tcMar>
              <w:left w:w="28" w:type="dxa"/>
              <w:right w:w="2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污染</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物排</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放控</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制标</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准</w:t>
            </w:r>
          </w:p>
        </w:tc>
        <w:tc>
          <w:tcPr>
            <w:tcW w:w="8190"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textAlignment w:val="auto"/>
              <w:rPr>
                <w:rFonts w:hint="default" w:ascii="Times New Roman" w:hAnsi="Times New Roman" w:eastAsia="新宋体" w:cs="Times New Roman"/>
                <w:b/>
                <w:bCs/>
                <w:color w:val="000000" w:themeColor="text1"/>
                <w:sz w:val="21"/>
                <w:szCs w:val="21"/>
                <w14:textFill>
                  <w14:solidFill>
                    <w14:schemeClr w14:val="tx1"/>
                  </w14:solidFill>
                </w14:textFill>
              </w:rPr>
            </w:pPr>
            <w:r>
              <w:rPr>
                <w:rFonts w:hint="default" w:ascii="Times New Roman" w:hAnsi="Times New Roman" w:eastAsia="新宋体" w:cs="Times New Roman"/>
                <w:b/>
                <w:bCs/>
                <w:color w:val="000000" w:themeColor="text1"/>
                <w:sz w:val="21"/>
                <w:szCs w:val="21"/>
                <w14:textFill>
                  <w14:solidFill>
                    <w14:schemeClr w14:val="tx1"/>
                  </w14:solidFill>
                </w14:textFill>
              </w:rPr>
              <w:t>废气</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施工期废气执行《施工场界扬尘排放限值》（陕西省地方标准DB61/1078-2017）表1中施工场界扬尘浓度限值；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运营期机加工工序产生的颗粒物无组织排放执行《大气污染物综合排放标准》（GB16297-1996）表2颗粒物无组织排放限值；焊接工序废气排放执行</w:t>
            </w:r>
            <w:bookmarkStart w:id="4" w:name="_Hlk55326802"/>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《大气污染物综合排放标准》（GB16297-1996）二级标准</w:t>
            </w:r>
            <w:bookmarkEnd w:id="4"/>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；厂区内非甲烷总烃无组织排放限值执行《</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fldChar w:fldCharType="begin"/>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instrText xml:space="preserve"> HYPERLINK "http://www.mee.gov.cn/ywgz/fgbz/bz/bzwb/dqhjbh/dqgdwrywrwpfbz/201906/W020190606587693632696.pdf" </w:instrTex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fldChar w:fldCharType="separate"/>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挥发性有机物无组织排放控制标准》（GB 37822—2019）</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fldChar w:fldCharType="end"/>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相关限值要求。</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新宋体" w:cs="Times New Roman"/>
                <w:b/>
                <w:bCs w:val="0"/>
                <w:color w:val="000000" w:themeColor="text1"/>
                <w:sz w:val="21"/>
                <w:szCs w:val="21"/>
                <w:lang w:val="en-US" w:eastAsia="zh-CN"/>
                <w14:textFill>
                  <w14:solidFill>
                    <w14:schemeClr w14:val="tx1"/>
                  </w14:solidFill>
                </w14:textFill>
              </w:rPr>
            </w:pPr>
            <w:r>
              <w:rPr>
                <w:rFonts w:hint="default" w:ascii="Times New Roman" w:hAnsi="Times New Roman" w:cs="Times New Roman"/>
                <w:b/>
                <w:bCs w:val="0"/>
                <w:color w:val="000000" w:themeColor="text1"/>
                <w:szCs w:val="21"/>
                <w14:textFill>
                  <w14:solidFill>
                    <w14:schemeClr w14:val="tx1"/>
                  </w14:solidFill>
                </w14:textFill>
              </w:rPr>
              <w:t>表</w:t>
            </w:r>
            <w:r>
              <w:rPr>
                <w:rFonts w:hint="default" w:ascii="Times New Roman" w:hAnsi="Times New Roman" w:cs="Times New Roman"/>
                <w:b/>
                <w:bCs w:val="0"/>
                <w:color w:val="000000" w:themeColor="text1"/>
                <w:szCs w:val="21"/>
                <w:lang w:val="en-US" w:eastAsia="zh-CN"/>
                <w14:textFill>
                  <w14:solidFill>
                    <w14:schemeClr w14:val="tx1"/>
                  </w14:solidFill>
                </w14:textFill>
              </w:rPr>
              <w:t>3-</w:t>
            </w:r>
            <w:r>
              <w:rPr>
                <w:rFonts w:hint="eastAsia" w:ascii="Times New Roman" w:hAnsi="Times New Roman" w:cs="Times New Roman"/>
                <w:b/>
                <w:bCs w:val="0"/>
                <w:color w:val="000000" w:themeColor="text1"/>
                <w:szCs w:val="21"/>
                <w:lang w:val="en-US" w:eastAsia="zh-CN"/>
                <w14:textFill>
                  <w14:solidFill>
                    <w14:schemeClr w14:val="tx1"/>
                  </w14:solidFill>
                </w14:textFill>
              </w:rPr>
              <w:t>5</w:t>
            </w:r>
            <w:r>
              <w:rPr>
                <w:rFonts w:hint="default" w:ascii="Times New Roman" w:hAnsi="Times New Roman" w:cs="Times New Roman"/>
                <w:b/>
                <w:bCs w:val="0"/>
                <w:color w:val="000000" w:themeColor="text1"/>
                <w:szCs w:val="21"/>
                <w14:textFill>
                  <w14:solidFill>
                    <w14:schemeClr w14:val="tx1"/>
                  </w14:solidFill>
                </w14:textFill>
              </w:rPr>
              <w:t xml:space="preserve">  </w:t>
            </w:r>
            <w:r>
              <w:rPr>
                <w:rFonts w:hint="default" w:ascii="Times New Roman" w:hAnsi="Times New Roman" w:cs="Times New Roman"/>
                <w:b/>
                <w:bCs w:val="0"/>
                <w:color w:val="000000" w:themeColor="text1"/>
                <w:kern w:val="0"/>
                <w:sz w:val="21"/>
                <w:szCs w:val="21"/>
                <w:lang w:val="en-US" w:eastAsia="zh-CN"/>
                <w14:textFill>
                  <w14:solidFill>
                    <w14:schemeClr w14:val="tx1"/>
                  </w14:solidFill>
                </w14:textFill>
              </w:rPr>
              <w:t>废气排放标准</w:t>
            </w:r>
            <w:r>
              <w:rPr>
                <w:rFonts w:hint="default" w:ascii="Times New Roman" w:hAnsi="Times New Roman" w:cs="Times New Roman"/>
                <w:b/>
                <w:bCs w:val="0"/>
                <w:color w:val="000000" w:themeColor="text1"/>
                <w:szCs w:val="21"/>
                <w14:textFill>
                  <w14:solidFill>
                    <w14:schemeClr w14:val="tx1"/>
                  </w14:solidFill>
                </w14:textFill>
              </w:rPr>
              <w:t xml:space="preserve">   单位：mg/m</w:t>
            </w:r>
            <w:r>
              <w:rPr>
                <w:rFonts w:hint="default" w:ascii="Times New Roman" w:hAnsi="Times New Roman" w:cs="Times New Roman"/>
                <w:b/>
                <w:bCs w:val="0"/>
                <w:color w:val="000000" w:themeColor="text1"/>
                <w:szCs w:val="21"/>
                <w:vertAlign w:val="superscript"/>
                <w14:textFill>
                  <w14:solidFill>
                    <w14:schemeClr w14:val="tx1"/>
                  </w14:solidFill>
                </w14:textFill>
              </w:rPr>
              <w:t>3</w:t>
            </w:r>
          </w:p>
          <w:tbl>
            <w:tblPr>
              <w:tblStyle w:val="2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82"/>
              <w:gridCol w:w="1248"/>
              <w:gridCol w:w="2684"/>
              <w:gridCol w:w="14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0"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标准名称及级</w:t>
                  </w:r>
                  <w:r>
                    <w:rPr>
                      <w:rFonts w:hint="eastAsia" w:ascii="Times New Roman" w:hAnsi="Times New Roman" w:cs="Times New Roman"/>
                      <w:b/>
                      <w:color w:val="000000" w:themeColor="text1"/>
                      <w:szCs w:val="21"/>
                      <w:lang w:eastAsia="zh-CN"/>
                      <w14:textFill>
                        <w14:solidFill>
                          <w14:schemeClr w14:val="tx1"/>
                        </w14:solidFill>
                      </w14:textFill>
                    </w:rPr>
                    <w:t>（</w:t>
                  </w:r>
                  <w:r>
                    <w:rPr>
                      <w:rFonts w:hint="default" w:ascii="Times New Roman" w:hAnsi="Times New Roman" w:cs="Times New Roman"/>
                      <w:b/>
                      <w:color w:val="000000" w:themeColor="text1"/>
                      <w:szCs w:val="21"/>
                      <w14:textFill>
                        <w14:solidFill>
                          <w14:schemeClr w14:val="tx1"/>
                        </w14:solidFill>
                      </w14:textFill>
                    </w:rPr>
                    <w:t>类</w:t>
                  </w:r>
                  <w:r>
                    <w:rPr>
                      <w:rFonts w:hint="eastAsia" w:ascii="Times New Roman" w:hAnsi="Times New Roman" w:cs="Times New Roman"/>
                      <w:b/>
                      <w:color w:val="000000" w:themeColor="text1"/>
                      <w:szCs w:val="21"/>
                      <w:lang w:eastAsia="zh-CN"/>
                      <w14:textFill>
                        <w14:solidFill>
                          <w14:schemeClr w14:val="tx1"/>
                        </w14:solidFill>
                      </w14:textFill>
                    </w:rPr>
                    <w:t>）</w:t>
                  </w:r>
                  <w:r>
                    <w:rPr>
                      <w:rFonts w:hint="default" w:ascii="Times New Roman" w:hAnsi="Times New Roman" w:cs="Times New Roman"/>
                      <w:b/>
                      <w:color w:val="000000" w:themeColor="text1"/>
                      <w:szCs w:val="21"/>
                      <w14:textFill>
                        <w14:solidFill>
                          <w14:schemeClr w14:val="tx1"/>
                        </w14:solidFill>
                      </w14:textFill>
                    </w:rPr>
                    <w:t>别</w:t>
                  </w:r>
                </w:p>
              </w:tc>
              <w:tc>
                <w:tcPr>
                  <w:tcW w:w="741"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污染因子</w:t>
                  </w:r>
                </w:p>
              </w:tc>
              <w:tc>
                <w:tcPr>
                  <w:tcW w:w="2428" w:type="pct"/>
                  <w:gridSpan w:val="2"/>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标准值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0"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b/>
                      <w:color w:val="000000" w:themeColor="text1"/>
                      <w:szCs w:val="21"/>
                      <w14:textFill>
                        <w14:solidFill>
                          <w14:schemeClr w14:val="tx1"/>
                        </w14:solidFill>
                      </w14:textFill>
                    </w:rPr>
                  </w:pPr>
                </w:p>
              </w:tc>
              <w:tc>
                <w:tcPr>
                  <w:tcW w:w="741"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b/>
                      <w:color w:val="000000" w:themeColor="text1"/>
                      <w:szCs w:val="21"/>
                      <w14:textFill>
                        <w14:solidFill>
                          <w14:schemeClr w14:val="tx1"/>
                        </w14:solidFill>
                      </w14:textFill>
                    </w:rPr>
                  </w:pPr>
                </w:p>
              </w:tc>
              <w:tc>
                <w:tcPr>
                  <w:tcW w:w="1593"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类别</w:t>
                  </w:r>
                </w:p>
              </w:tc>
              <w:tc>
                <w:tcPr>
                  <w:tcW w:w="835"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数值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1830" w:type="pct"/>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FF0000"/>
                      <w:szCs w:val="21"/>
                    </w:rPr>
                  </w:pPr>
                  <w:r>
                    <w:rPr>
                      <w:rFonts w:hint="default" w:ascii="Times New Roman" w:hAnsi="Times New Roman" w:cs="Times New Roman"/>
                      <w:color w:val="FF0000"/>
                      <w:szCs w:val="21"/>
                    </w:rPr>
                    <w:t>《大气污染物综合排放标准》（GB16297-1996）二级标准</w:t>
                  </w:r>
                </w:p>
              </w:tc>
              <w:tc>
                <w:tcPr>
                  <w:tcW w:w="741" w:type="pct"/>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Cs/>
                      <w:color w:val="FF0000"/>
                      <w:szCs w:val="21"/>
                    </w:rPr>
                  </w:pPr>
                  <w:r>
                    <w:rPr>
                      <w:rFonts w:hint="default" w:ascii="Times New Roman" w:hAnsi="Times New Roman" w:cs="Times New Roman"/>
                      <w:bCs/>
                      <w:color w:val="FF0000"/>
                      <w:szCs w:val="21"/>
                    </w:rPr>
                    <w:t>非甲烷</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bCs/>
                      <w:color w:val="FF0000"/>
                      <w:szCs w:val="21"/>
                    </w:rPr>
                  </w:pPr>
                  <w:r>
                    <w:rPr>
                      <w:rFonts w:hint="default" w:ascii="Times New Roman" w:hAnsi="Times New Roman" w:cs="Times New Roman"/>
                      <w:bCs/>
                      <w:color w:val="FF0000"/>
                      <w:szCs w:val="21"/>
                    </w:rPr>
                    <w:t>总烃</w:t>
                  </w:r>
                </w:p>
              </w:tc>
              <w:tc>
                <w:tcPr>
                  <w:tcW w:w="1593"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Cs/>
                      <w:color w:val="FF0000"/>
                      <w:szCs w:val="21"/>
                    </w:rPr>
                  </w:pPr>
                  <w:r>
                    <w:rPr>
                      <w:rFonts w:hint="default" w:ascii="Times New Roman" w:hAnsi="Times New Roman" w:cs="Times New Roman"/>
                      <w:bCs/>
                      <w:color w:val="FF0000"/>
                      <w:szCs w:val="21"/>
                    </w:rPr>
                    <w:t>最高允许排放浓度</w:t>
                  </w:r>
                </w:p>
              </w:tc>
              <w:tc>
                <w:tcPr>
                  <w:tcW w:w="835"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color w:val="FF0000"/>
                      <w:szCs w:val="21"/>
                    </w:rPr>
                  </w:pPr>
                  <w:r>
                    <w:rPr>
                      <w:rFonts w:hint="default" w:ascii="Times New Roman" w:hAnsi="Times New Roman" w:cs="Times New Roman"/>
                      <w:color w:val="FF0000"/>
                      <w:szCs w:val="21"/>
                    </w:rPr>
                    <w:t>120mg/m</w:t>
                  </w:r>
                  <w:r>
                    <w:rPr>
                      <w:rFonts w:hint="default" w:ascii="Times New Roman" w:hAnsi="Times New Roman" w:cs="Times New Roman"/>
                      <w:color w:val="FF0000"/>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0"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b/>
                      <w:color w:val="FF0000"/>
                      <w:szCs w:val="21"/>
                    </w:rPr>
                  </w:pPr>
                </w:p>
              </w:tc>
              <w:tc>
                <w:tcPr>
                  <w:tcW w:w="741"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FF0000"/>
                      <w:szCs w:val="21"/>
                    </w:rPr>
                  </w:pPr>
                </w:p>
              </w:tc>
              <w:tc>
                <w:tcPr>
                  <w:tcW w:w="1593"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Cs/>
                      <w:color w:val="FF0000"/>
                      <w:szCs w:val="21"/>
                    </w:rPr>
                  </w:pPr>
                  <w:r>
                    <w:rPr>
                      <w:rFonts w:hint="default" w:ascii="Times New Roman" w:hAnsi="Times New Roman" w:cs="Times New Roman"/>
                      <w:bCs/>
                      <w:color w:val="FF0000"/>
                      <w:szCs w:val="21"/>
                    </w:rPr>
                    <w:t>最高允许排放速率</w:t>
                  </w:r>
                </w:p>
              </w:tc>
              <w:tc>
                <w:tcPr>
                  <w:tcW w:w="835"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Cs/>
                      <w:color w:val="FF0000"/>
                      <w:szCs w:val="21"/>
                    </w:rPr>
                  </w:pPr>
                  <w:r>
                    <w:rPr>
                      <w:rFonts w:hint="eastAsia" w:ascii="Times New Roman" w:hAnsi="Times New Roman" w:cs="Times New Roman"/>
                      <w:bCs/>
                      <w:color w:val="FF0000"/>
                      <w:szCs w:val="21"/>
                      <w:lang w:val="en-US" w:eastAsia="zh-CN"/>
                    </w:rPr>
                    <w:t>10</w:t>
                  </w:r>
                  <w:r>
                    <w:rPr>
                      <w:rFonts w:hint="default" w:ascii="Times New Roman" w:hAnsi="Times New Roman" w:cs="Times New Roman"/>
                      <w:bCs/>
                      <w:color w:val="FF0000"/>
                      <w:szCs w:val="21"/>
                    </w:rPr>
                    <w:t>kg/h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0"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b/>
                      <w:color w:val="FF0000"/>
                      <w:szCs w:val="21"/>
                    </w:rPr>
                  </w:pPr>
                </w:p>
              </w:tc>
              <w:tc>
                <w:tcPr>
                  <w:tcW w:w="741"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FF0000"/>
                      <w:szCs w:val="21"/>
                    </w:rPr>
                  </w:pPr>
                </w:p>
              </w:tc>
              <w:tc>
                <w:tcPr>
                  <w:tcW w:w="1593"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Cs/>
                      <w:color w:val="FF0000"/>
                      <w:szCs w:val="21"/>
                    </w:rPr>
                  </w:pPr>
                  <w:r>
                    <w:rPr>
                      <w:rFonts w:hint="default" w:ascii="Times New Roman" w:hAnsi="Times New Roman" w:cs="Times New Roman"/>
                      <w:bCs/>
                      <w:color w:val="FF0000"/>
                      <w:szCs w:val="21"/>
                    </w:rPr>
                    <w:t>无组织排放监控浓度限值</w:t>
                  </w:r>
                </w:p>
              </w:tc>
              <w:tc>
                <w:tcPr>
                  <w:tcW w:w="835"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Cs/>
                      <w:color w:val="FF0000"/>
                      <w:szCs w:val="21"/>
                    </w:rPr>
                  </w:pPr>
                  <w:r>
                    <w:rPr>
                      <w:rFonts w:hint="default" w:ascii="Times New Roman" w:hAnsi="Times New Roman" w:cs="Times New Roman"/>
                      <w:bCs/>
                      <w:color w:val="FF0000"/>
                      <w:szCs w:val="21"/>
                    </w:rPr>
                    <w:t>4.0mg/m</w:t>
                  </w:r>
                  <w:r>
                    <w:rPr>
                      <w:rFonts w:hint="default" w:ascii="Times New Roman" w:hAnsi="Times New Roman" w:cs="Times New Roman"/>
                      <w:bCs/>
                      <w:color w:val="FF0000"/>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0"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b/>
                      <w:color w:val="FF0000"/>
                      <w:szCs w:val="21"/>
                    </w:rPr>
                  </w:pPr>
                </w:p>
              </w:tc>
              <w:tc>
                <w:tcPr>
                  <w:tcW w:w="7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FF0000"/>
                      <w:szCs w:val="21"/>
                    </w:rPr>
                  </w:pPr>
                  <w:r>
                    <w:rPr>
                      <w:rFonts w:hint="default" w:ascii="Times New Roman" w:hAnsi="Times New Roman" w:cs="Times New Roman"/>
                      <w:color w:val="FF0000"/>
                      <w:szCs w:val="21"/>
                    </w:rPr>
                    <w:t>颗粒物</w:t>
                  </w:r>
                </w:p>
              </w:tc>
              <w:tc>
                <w:tcPr>
                  <w:tcW w:w="1593"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color w:val="FF0000"/>
                      <w:szCs w:val="21"/>
                    </w:rPr>
                  </w:pPr>
                  <w:r>
                    <w:rPr>
                      <w:rFonts w:hint="default" w:ascii="Times New Roman" w:hAnsi="Times New Roman" w:cs="Times New Roman"/>
                      <w:color w:val="FF0000"/>
                      <w:szCs w:val="21"/>
                    </w:rPr>
                    <w:t>周界外浓度最高点</w:t>
                  </w:r>
                </w:p>
              </w:tc>
              <w:tc>
                <w:tcPr>
                  <w:tcW w:w="835"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color w:val="FF0000"/>
                      <w:szCs w:val="21"/>
                    </w:rPr>
                  </w:pPr>
                  <w:r>
                    <w:rPr>
                      <w:rFonts w:hint="default" w:ascii="Times New Roman" w:hAnsi="Times New Roman" w:cs="Times New Roman"/>
                      <w:color w:val="FF0000"/>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0"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color w:val="000000" w:themeColor="text1"/>
                      <w:spacing w:val="-12"/>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"http://www.mee.gov.cn/ywgz/fgbz/bz/bzwb/dqhjbh/dqgdwrywrwpfbz/201906/W020190606587693632696.pdf" </w:instrText>
                  </w:r>
                  <w:r>
                    <w:rPr>
                      <w:rFonts w:hint="default" w:ascii="Times New Roman" w:hAnsi="Times New Roman" w:cs="Times New Roman"/>
                      <w:color w:val="000000" w:themeColor="text1"/>
                      <w14:textFill>
                        <w14:solidFill>
                          <w14:schemeClr w14:val="tx1"/>
                        </w14:solidFill>
                      </w14:textFill>
                    </w:rPr>
                    <w:fldChar w:fldCharType="separate"/>
                  </w:r>
                  <w:r>
                    <w:rPr>
                      <w:rStyle w:val="24"/>
                      <w:rFonts w:hint="default" w:ascii="Times New Roman" w:hAnsi="Times New Roman" w:cs="Times New Roman"/>
                      <w:color w:val="000000" w:themeColor="text1"/>
                      <w:u w:val="none"/>
                      <w14:textFill>
                        <w14:solidFill>
                          <w14:schemeClr w14:val="tx1"/>
                        </w14:solidFill>
                      </w14:textFill>
                    </w:rPr>
                    <w:t>挥发性有机物无组织排放控制标准</w:t>
                  </w:r>
                  <w:r>
                    <w:rPr>
                      <w:rFonts w:hint="default" w:ascii="Times New Roman" w:hAnsi="Times New Roman" w:cs="Times New Roman"/>
                      <w:color w:val="000000" w:themeColor="text1"/>
                      <w14:textFill>
                        <w14:solidFill>
                          <w14:schemeClr w14:val="tx1"/>
                        </w14:solidFill>
                      </w14:textFill>
                    </w:rPr>
                    <w:t>》</w:t>
                  </w:r>
                  <w:r>
                    <w:rPr>
                      <w:rStyle w:val="24"/>
                      <w:rFonts w:hint="default" w:ascii="Times New Roman" w:hAnsi="Times New Roman" w:cs="Times New Roman"/>
                      <w:color w:val="000000" w:themeColor="text1"/>
                      <w:u w:val="none"/>
                      <w14:textFill>
                        <w14:solidFill>
                          <w14:schemeClr w14:val="tx1"/>
                        </w14:solidFill>
                      </w14:textFill>
                    </w:rPr>
                    <w:t>（GB 37822—2019）</w:t>
                  </w:r>
                  <w:r>
                    <w:rPr>
                      <w:rFonts w:hint="default" w:ascii="Times New Roman" w:hAnsi="Times New Roman" w:cs="Times New Roman"/>
                      <w:color w:val="000000" w:themeColor="text1"/>
                      <w14:textFill>
                        <w14:solidFill>
                          <w14:schemeClr w14:val="tx1"/>
                        </w14:solidFill>
                      </w14:textFill>
                    </w:rPr>
                    <w:fldChar w:fldCharType="end"/>
                  </w:r>
                </w:p>
              </w:tc>
              <w:tc>
                <w:tcPr>
                  <w:tcW w:w="741"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非甲烷</w:t>
                  </w:r>
                </w:p>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总烃</w:t>
                  </w:r>
                </w:p>
              </w:tc>
              <w:tc>
                <w:tcPr>
                  <w:tcW w:w="1593"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厂区无组织排放限值</w:t>
                  </w:r>
                </w:p>
              </w:tc>
              <w:tc>
                <w:tcPr>
                  <w:tcW w:w="835"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6.0mg/m</w:t>
                  </w:r>
                  <w:r>
                    <w:rPr>
                      <w:rFonts w:hint="default" w:ascii="Times New Roman" w:hAnsi="Times New Roman" w:cs="Times New Roman"/>
                      <w:color w:val="000000" w:themeColor="text1"/>
                      <w:szCs w:val="21"/>
                      <w:vertAlign w:val="superscript"/>
                      <w14:textFill>
                        <w14:solidFill>
                          <w14:schemeClr w14:val="tx1"/>
                        </w14:solidFill>
                      </w14:textFill>
                    </w:rPr>
                    <w:t>3</w:t>
                  </w:r>
                </w:p>
              </w:tc>
            </w:tr>
          </w:tbl>
          <w:p>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textAlignment w:val="auto"/>
              <w:rPr>
                <w:rFonts w:hint="default" w:ascii="Times New Roman" w:hAnsi="Times New Roman" w:eastAsia="新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新宋体" w:cs="Times New Roman"/>
                <w:b/>
                <w:bCs/>
                <w:color w:val="000000" w:themeColor="text1"/>
                <w:sz w:val="21"/>
                <w:szCs w:val="21"/>
                <w:lang w:val="en-US" w:eastAsia="zh-CN"/>
                <w14:textFill>
                  <w14:solidFill>
                    <w14:schemeClr w14:val="tx1"/>
                  </w14:solidFill>
                </w14:textFill>
              </w:rPr>
              <w:t>噪声</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20" w:firstLineChars="200"/>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根据《陕西省西咸新区秦汉新城分区规划》（2016-2035）确定的功能分区，项目所在地</w:t>
            </w:r>
            <w:r>
              <w:rPr>
                <w:rFonts w:hint="default" w:ascii="Times New Roman" w:hAnsi="Times New Roman" w:cs="Times New Roman"/>
                <w:color w:val="000000" w:themeColor="text1"/>
                <w:sz w:val="21"/>
                <w:szCs w:val="21"/>
                <w:highlight w:val="none"/>
                <w:lang w:eastAsia="zh-CN"/>
                <w14:textFill>
                  <w14:solidFill>
                    <w14:schemeClr w14:val="tx1"/>
                  </w14:solidFill>
                </w14:textFill>
              </w:rPr>
              <w:t>属于</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2类声功能区，</w:t>
            </w: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施工期噪声执行《建筑施工场界环境噪声排放标准》（GB12523-2011）；运营期噪声排放执行《工业企业厂界环境噪声排放标准》（GB12348- 2008）中的2类标准。</w:t>
            </w:r>
          </w:p>
          <w:p>
            <w:pPr>
              <w:pStyle w:val="15"/>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textAlignment w:val="auto"/>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固体废物</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20" w:firstLineChars="200"/>
              <w:textAlignment w:val="auto"/>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一般工业固体废物的贮存执行《一般工业固体废物贮存、处置场污染控制标准》（GB18599-20</w:t>
            </w:r>
            <w:r>
              <w:rPr>
                <w:rFonts w:hint="default" w:ascii="Times New Roman" w:hAnsi="Times New Roman" w:cs="Times New Roman"/>
                <w:color w:val="000000" w:themeColor="text1"/>
                <w:sz w:val="21"/>
                <w:szCs w:val="21"/>
                <w:lang w:val="en-US" w:eastAsia="zh-CN"/>
                <w14:textFill>
                  <w14:solidFill>
                    <w14:schemeClr w14:val="tx1"/>
                  </w14:solidFill>
                </w14:textFill>
              </w:rPr>
              <w:t>20</w:t>
            </w:r>
            <w:r>
              <w:rPr>
                <w:rFonts w:hint="default" w:ascii="Times New Roman" w:hAnsi="Times New Roman"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危险废物执行《危险废物贮存污染控制标准》GB18597-2001（2013年修订）。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0" w:hRule="atLeast"/>
          <w:jc w:val="center"/>
        </w:trPr>
        <w:tc>
          <w:tcPr>
            <w:tcW w:w="8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总量</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控制</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指标</w:t>
            </w:r>
          </w:p>
        </w:tc>
        <w:tc>
          <w:tcPr>
            <w:tcW w:w="8190" w:type="dxa"/>
            <w:tcBorders>
              <w:top w:val="single" w:color="auto" w:sz="4" w:space="0"/>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根据</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十三五</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期间总量控制要求，</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十三五</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期间污染物控制指标为COD、NH3-N、SO2、NOx、VOCs。项目生活污水经</w:t>
            </w:r>
            <w: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化粪池，定期清掏</w:t>
            </w: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施肥利用</w:t>
            </w:r>
            <w: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w:t>
            </w:r>
          </w:p>
          <w:p>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建设项目焊接废气为VOCs（以非甲烷总烃计）经</w:t>
            </w:r>
            <w: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双层活性炭</w:t>
            </w: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+活性炭吸附装置处理后经15米高排气筒排放，有组织排放量为7.0kg/a，无组织排放量为5.0kg/a。因此，建议本项目总量控制指标为：非甲烷总烃0.012t/a。</w:t>
            </w:r>
          </w:p>
          <w:p>
            <w:pPr>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p>
          <w:p>
            <w:pPr>
              <w:pStyle w:val="15"/>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p>
        </w:tc>
      </w:tr>
    </w:tbl>
    <w:p>
      <w:pPr>
        <w:pStyle w:val="17"/>
        <w:widowControl/>
        <w:jc w:val="center"/>
        <w:outlineLvl w:val="0"/>
        <w:rPr>
          <w:rFonts w:hint="eastAsia" w:ascii="黑体" w:hAnsi="宋体" w:eastAsia="黑体" w:cs="黑体"/>
          <w:color w:val="000000" w:themeColor="text1"/>
          <w:sz w:val="30"/>
          <w:szCs w:val="30"/>
          <w:lang w:val="en-US"/>
          <w14:textFill>
            <w14:solidFill>
              <w14:schemeClr w14:val="tx1"/>
            </w14:solidFill>
          </w14:textFill>
        </w:rPr>
      </w:pPr>
      <w:r>
        <w:rPr>
          <w:rFonts w:hint="eastAsia" w:ascii="黑体" w:hAnsi="宋体" w:eastAsia="黑体" w:cs="Times New Roman"/>
          <w:snapToGrid w:val="0"/>
          <w:color w:val="000000" w:themeColor="text1"/>
          <w:sz w:val="36"/>
          <w:szCs w:val="36"/>
          <w:lang w:val="en-US" w:eastAsia="zh-CN" w:bidi="ar"/>
          <w14:textFill>
            <w14:solidFill>
              <w14:schemeClr w14:val="tx1"/>
            </w14:solidFill>
          </w14:textFill>
        </w:rPr>
        <w:br w:type="page"/>
      </w:r>
      <w:r>
        <w:rPr>
          <w:rFonts w:hint="eastAsia" w:ascii="黑体" w:hAnsi="宋体" w:eastAsia="黑体" w:cs="黑体"/>
          <w:snapToGrid w:val="0"/>
          <w:color w:val="000000" w:themeColor="text1"/>
          <w:sz w:val="30"/>
          <w:szCs w:val="30"/>
          <w:lang w:eastAsia="zh-CN"/>
          <w14:textFill>
            <w14:solidFill>
              <w14:schemeClr w14:val="tx1"/>
            </w14:solidFill>
          </w14:textFill>
        </w:rPr>
        <w:t>四、主要环境影响和保护措施</w:t>
      </w:r>
    </w:p>
    <w:tbl>
      <w:tblPr>
        <w:tblStyle w:val="20"/>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6"/>
        <w:gridCol w:w="81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4" w:hRule="atLeast"/>
          <w:jc w:val="center"/>
        </w:trPr>
        <w:tc>
          <w:tcPr>
            <w:tcW w:w="746" w:type="dxa"/>
            <w:tcBorders>
              <w:top w:val="single" w:color="auto" w:sz="8" w:space="0"/>
              <w:left w:val="single" w:color="auto" w:sz="8" w:space="0"/>
              <w:bottom w:val="single" w:color="auto" w:sz="4" w:space="0"/>
              <w:right w:val="single" w:color="auto" w:sz="4" w:space="0"/>
            </w:tcBorders>
            <w:shd w:val="clear" w:color="auto" w:fill="auto"/>
            <w:tcMar>
              <w:left w:w="28" w:type="dxa"/>
              <w:right w:w="28" w:type="dxa"/>
            </w:tcMar>
            <w:vAlign w:val="center"/>
          </w:tcPr>
          <w:p>
            <w:pPr>
              <w:pStyle w:val="17"/>
              <w:widowControl/>
              <w:adjustRightInd w:val="0"/>
              <w:snapToGrid w:val="0"/>
              <w:spacing w:before="0" w:beforeAutospacing="0" w:after="0" w:afterAutospacing="0"/>
              <w:ind w:left="0" w:right="0"/>
              <w:jc w:val="center"/>
              <w:rPr>
                <w:rFonts w:hint="default" w:ascii="Times New Roman" w:hAnsi="Times New Roman" w:cs="Times New Roman"/>
                <w:color w:val="000000" w:themeColor="text1"/>
                <w:kern w:val="2"/>
                <w:sz w:val="21"/>
                <w:szCs w:val="21"/>
                <w:lang w:val="en-US"/>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施工</w:t>
            </w:r>
          </w:p>
          <w:p>
            <w:pPr>
              <w:pStyle w:val="17"/>
              <w:widowControl/>
              <w:adjustRightInd w:val="0"/>
              <w:snapToGrid w:val="0"/>
              <w:spacing w:before="0" w:beforeAutospacing="0" w:after="0" w:afterAutospacing="0"/>
              <w:ind w:left="0" w:right="0"/>
              <w:jc w:val="center"/>
              <w:rPr>
                <w:rFonts w:hint="default" w:ascii="Times New Roman" w:hAnsi="Times New Roman" w:cs="Times New Roman"/>
                <w:color w:val="000000" w:themeColor="text1"/>
                <w:kern w:val="2"/>
                <w:sz w:val="21"/>
                <w:szCs w:val="21"/>
                <w:lang w:val="en-US"/>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期环</w:t>
            </w:r>
          </w:p>
          <w:p>
            <w:pPr>
              <w:pStyle w:val="17"/>
              <w:widowControl/>
              <w:adjustRightInd w:val="0"/>
              <w:snapToGrid w:val="0"/>
              <w:spacing w:before="0" w:beforeAutospacing="0" w:after="0" w:afterAutospacing="0"/>
              <w:ind w:left="0" w:right="0"/>
              <w:jc w:val="center"/>
              <w:rPr>
                <w:rFonts w:hint="default" w:ascii="Times New Roman" w:hAnsi="Times New Roman" w:cs="Times New Roman"/>
                <w:color w:val="000000" w:themeColor="text1"/>
                <w:kern w:val="2"/>
                <w:sz w:val="21"/>
                <w:szCs w:val="21"/>
                <w:lang w:val="en-US"/>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境保</w:t>
            </w:r>
          </w:p>
          <w:p>
            <w:pPr>
              <w:pStyle w:val="17"/>
              <w:widowControl/>
              <w:adjustRightInd w:val="0"/>
              <w:snapToGrid w:val="0"/>
              <w:spacing w:before="0" w:beforeAutospacing="0" w:after="0" w:afterAutospacing="0"/>
              <w:ind w:left="0" w:right="0"/>
              <w:jc w:val="center"/>
              <w:rPr>
                <w:rFonts w:hint="default" w:ascii="Times New Roman" w:hAnsi="Times New Roman" w:cs="Times New Roman"/>
                <w:color w:val="000000" w:themeColor="text1"/>
                <w:kern w:val="2"/>
                <w:sz w:val="21"/>
                <w:szCs w:val="21"/>
                <w:lang w:val="en-US"/>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护措</w:t>
            </w:r>
          </w:p>
          <w:p>
            <w:pPr>
              <w:pStyle w:val="17"/>
              <w:widowControl/>
              <w:adjustRightInd w:val="0"/>
              <w:snapToGrid w:val="0"/>
              <w:spacing w:before="0" w:beforeAutospacing="0" w:after="0" w:afterAutospacing="0"/>
              <w:ind w:left="0" w:right="0"/>
              <w:jc w:val="center"/>
              <w:rPr>
                <w:rFonts w:hint="default" w:ascii="Times New Roman" w:hAnsi="Times New Roman" w:cs="Times New Roman"/>
                <w:bCs/>
                <w:color w:val="000000" w:themeColor="text1"/>
                <w:kern w:val="2"/>
                <w:sz w:val="21"/>
                <w:szCs w:val="21"/>
                <w:lang w:val="en-US"/>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施</w:t>
            </w:r>
          </w:p>
        </w:tc>
        <w:tc>
          <w:tcPr>
            <w:tcW w:w="8162" w:type="dxa"/>
            <w:tcBorders>
              <w:top w:val="single" w:color="auto" w:sz="8" w:space="0"/>
              <w:left w:val="single" w:color="auto" w:sz="4" w:space="0"/>
              <w:bottom w:val="single" w:color="auto" w:sz="4" w:space="0"/>
              <w:right w:val="single" w:color="auto"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一、施工期大气污染影响分析</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本项目租赁已经建成厂房，不存在土建，主要是在厂房内进行内部改造安装及设备安装。主要污染因素包括：废气：施工扬尘；废水：施工人员生活污水；噪声：施工机械噪声；固废：主要是施工人员产生的少量生活垃圾。</w:t>
            </w:r>
          </w:p>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以上因素的影响程度和影响范围是暂时的、局部的，随着施工的结束，各种不利影响都将随之消失，各环境要素随之得到不同程度的恢复或改善。</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left"/>
              <w:textAlignment w:val="auto"/>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1、施工期大气环境的影响分析及防治</w:t>
            </w:r>
          </w:p>
          <w:p>
            <w:pPr>
              <w:pStyle w:val="4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jc w:val="left"/>
              <w:textAlignment w:val="auto"/>
              <w:rPr>
                <w:rFonts w:hint="default" w:ascii="Times New Roman" w:hAnsi="Times New Roman" w:cs="Times New Roman"/>
                <w:color w:val="000000"/>
                <w:sz w:val="21"/>
                <w:szCs w:val="21"/>
                <w:lang w:eastAsia="zh-CN"/>
              </w:rPr>
            </w:pPr>
            <w:r>
              <w:rPr>
                <w:rFonts w:hint="default" w:ascii="Times New Roman" w:hAnsi="Times New Roman" w:cs="Times New Roman"/>
                <w:color w:val="000000"/>
                <w:sz w:val="21"/>
                <w:szCs w:val="21"/>
                <w:lang w:eastAsia="zh-CN"/>
              </w:rPr>
              <w:t xml:space="preserve">本项目施工扬尘的主要来源为场地安装改建，其施工扬尘污染较轻，污染范围较小。同时，为防止运输垃圾和其它含粉尘物质的车辆在运输过程中因半截物飘散对环境的影响，应要求所有此类车辆均加盖蒙布；施工场地应洒水抑尘，固废及时清理防止扬尘产生。 </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总之，只要加强管理、切实落实好这些措施，施工场地扬尘对环境的影响将会大大降低，同时其对环境的影响也将随施工的结束而消失。确保施工界扬尘符合《施工场界扬尘排放限值》（DB61/1078-2017）标准限值。</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left"/>
              <w:textAlignment w:val="auto"/>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2、施工期水环境的影响分析及防治</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本项目施工场地内无施工人员临时住所，施工期人员每天早8:00至晚18:00进行施工作业。施工期只产生少量施工人员生活污水，施工人员约6人，施工人员生活用水量按每人每天40L计/（人﹒d）计，则工作人员生活用水量为0.24m</w:t>
            </w:r>
            <w:r>
              <w:rPr>
                <w:rFonts w:hint="default" w:ascii="Times New Roman" w:hAnsi="Times New Roman" w:cs="Times New Roman"/>
                <w:color w:val="000000"/>
                <w:sz w:val="21"/>
                <w:szCs w:val="21"/>
                <w:vertAlign w:val="superscript"/>
              </w:rPr>
              <w:t>3</w:t>
            </w:r>
            <w:r>
              <w:rPr>
                <w:rFonts w:hint="default" w:ascii="Times New Roman" w:hAnsi="Times New Roman" w:cs="Times New Roman"/>
                <w:color w:val="000000"/>
                <w:sz w:val="21"/>
                <w:szCs w:val="21"/>
              </w:rPr>
              <w:t>/d。排水量按照用水量的80%计算，则工作人员生活污水量为0.192m</w:t>
            </w:r>
            <w:r>
              <w:rPr>
                <w:rFonts w:hint="default" w:ascii="Times New Roman" w:hAnsi="Times New Roman" w:cs="Times New Roman"/>
                <w:color w:val="000000"/>
                <w:sz w:val="21"/>
                <w:szCs w:val="21"/>
                <w:vertAlign w:val="superscript"/>
              </w:rPr>
              <w:t>3</w:t>
            </w:r>
            <w:r>
              <w:rPr>
                <w:rFonts w:hint="default" w:ascii="Times New Roman" w:hAnsi="Times New Roman" w:cs="Times New Roman"/>
                <w:color w:val="000000"/>
                <w:sz w:val="21"/>
                <w:szCs w:val="21"/>
              </w:rPr>
              <w:t>/d。施工人员生活污水依托厂区</w:t>
            </w:r>
            <w:r>
              <w:rPr>
                <w:rFonts w:hint="eastAsia" w:ascii="Times New Roman" w:hAnsi="Times New Roman" w:cs="Times New Roman"/>
                <w:color w:val="000000"/>
                <w:sz w:val="21"/>
                <w:szCs w:val="21"/>
                <w:lang w:eastAsia="zh-CN"/>
              </w:rPr>
              <w:t>化粪池</w:t>
            </w:r>
            <w:r>
              <w:rPr>
                <w:rFonts w:hint="default" w:ascii="Times New Roman" w:hAnsi="Times New Roman" w:cs="Times New Roman"/>
                <w:color w:val="000000"/>
                <w:sz w:val="21"/>
                <w:szCs w:val="21"/>
              </w:rPr>
              <w:t>处理后</w:t>
            </w:r>
            <w:r>
              <w:rPr>
                <w:rFonts w:hint="eastAsia" w:ascii="Times New Roman" w:hAnsi="Times New Roman" w:cs="Times New Roman"/>
                <w:color w:val="000000"/>
                <w:sz w:val="21"/>
                <w:szCs w:val="21"/>
                <w:lang w:eastAsia="zh-CN"/>
              </w:rPr>
              <w:t>定期清掏施肥</w:t>
            </w:r>
            <w:r>
              <w:rPr>
                <w:rFonts w:hint="default" w:ascii="Times New Roman" w:hAnsi="Times New Roman" w:cs="Times New Roman"/>
                <w:color w:val="000000"/>
                <w:sz w:val="21"/>
                <w:szCs w:val="21"/>
              </w:rPr>
              <w:t>，对外环境无影响。</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left"/>
              <w:textAlignment w:val="auto"/>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3、施工期噪声影响分析及防治措施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本项目施工在室内进行。施工过程中会间断使用刨平机、电锤、圆盘锯等噪声工程机械。虽然施工噪声仅在施工期的厂房改建阶段产生，随着施工的结束而消失，但由于噪声较强，将会对周围声环境产生一定影响，极易引起人们的反感，所以必须重视对施工期噪声的控制。因此应严格控制施工的时间，夜间不施工，减少对周边环境噪声的影响。</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施工期机械设备噪声源可近似视为点源，根据点源衰减模式，计算施工期离声源不同距离处的噪声值，预测模式如下：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jc w:val="center"/>
              <w:textAlignment w:val="auto"/>
              <w:rPr>
                <w:rFonts w:hint="eastAsia" w:ascii="Times New Roman" w:hAnsi="Times New Roman" w:cs="Times New Roman" w:eastAsiaTheme="minorEastAsia"/>
                <w:color w:val="000000"/>
                <w:kern w:val="0"/>
                <w:sz w:val="21"/>
                <w:szCs w:val="21"/>
                <w:lang w:eastAsia="zh-CN"/>
              </w:rPr>
            </w:pPr>
            <w:r>
              <w:rPr>
                <w:rFonts w:hint="default" w:ascii="Times New Roman" w:hAnsi="Times New Roman" w:cs="Times New Roman"/>
                <w:color w:val="000000"/>
                <w:kern w:val="0"/>
                <w:sz w:val="21"/>
                <w:szCs w:val="21"/>
              </w:rPr>
              <w:t>Lp=Lp</w:t>
            </w:r>
            <w:r>
              <w:rPr>
                <w:rFonts w:hint="default" w:ascii="Times New Roman" w:hAnsi="Times New Roman" w:cs="Times New Roman"/>
                <w:color w:val="000000"/>
                <w:kern w:val="0"/>
                <w:sz w:val="21"/>
                <w:szCs w:val="21"/>
                <w:vertAlign w:val="subscript"/>
              </w:rPr>
              <w:t>0</w:t>
            </w:r>
            <w:r>
              <w:rPr>
                <w:rFonts w:hint="default" w:ascii="Times New Roman" w:hAnsi="Times New Roman" w:cs="Times New Roman"/>
                <w:color w:val="000000"/>
                <w:kern w:val="0"/>
                <w:sz w:val="21"/>
                <w:szCs w:val="21"/>
              </w:rPr>
              <w:t>-20lg</w:t>
            </w:r>
            <w:r>
              <w:rPr>
                <w:rFonts w:hint="eastAsia" w:ascii="Times New Roman" w:hAnsi="Times New Roman" w:cs="Times New Roman"/>
                <w:color w:val="000000"/>
                <w:kern w:val="0"/>
                <w:sz w:val="21"/>
                <w:szCs w:val="21"/>
                <w:lang w:eastAsia="zh-CN"/>
              </w:rPr>
              <w:t>（</w:t>
            </w:r>
            <w:r>
              <w:rPr>
                <w:rFonts w:hint="default" w:ascii="Times New Roman" w:hAnsi="Times New Roman" w:cs="Times New Roman"/>
                <w:color w:val="000000"/>
                <w:kern w:val="0"/>
                <w:sz w:val="21"/>
                <w:szCs w:val="21"/>
              </w:rPr>
              <w:t>r/r</w:t>
            </w:r>
            <w:r>
              <w:rPr>
                <w:rFonts w:hint="default" w:ascii="Times New Roman" w:hAnsi="Times New Roman" w:cs="Times New Roman"/>
                <w:color w:val="000000"/>
                <w:kern w:val="0"/>
                <w:sz w:val="21"/>
                <w:szCs w:val="21"/>
                <w:vertAlign w:val="subscript"/>
              </w:rPr>
              <w:t>0</w:t>
            </w:r>
            <w:r>
              <w:rPr>
                <w:rFonts w:hint="eastAsia" w:ascii="Times New Roman" w:hAnsi="Times New Roman" w:cs="Times New Roman"/>
                <w:color w:val="000000"/>
                <w:kern w:val="0"/>
                <w:sz w:val="21"/>
                <w:szCs w:val="21"/>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jc w:val="left"/>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式中：Lp-距声源r处的施工噪声预测值；</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jc w:val="left"/>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Lp</w:t>
            </w:r>
            <w:r>
              <w:rPr>
                <w:rFonts w:hint="default" w:ascii="Times New Roman" w:hAnsi="Times New Roman" w:cs="Times New Roman"/>
                <w:color w:val="000000"/>
                <w:kern w:val="0"/>
                <w:sz w:val="21"/>
                <w:szCs w:val="21"/>
                <w:vertAlign w:val="subscript"/>
              </w:rPr>
              <w:t>0</w:t>
            </w:r>
            <w:r>
              <w:rPr>
                <w:rFonts w:hint="default" w:ascii="Times New Roman" w:hAnsi="Times New Roman" w:cs="Times New Roman"/>
                <w:color w:val="000000"/>
                <w:kern w:val="0"/>
                <w:sz w:val="21"/>
                <w:szCs w:val="21"/>
              </w:rPr>
              <w:t>-距声源r</w:t>
            </w:r>
            <w:r>
              <w:rPr>
                <w:rFonts w:hint="default" w:ascii="Times New Roman" w:hAnsi="Times New Roman" w:cs="Times New Roman"/>
                <w:color w:val="000000"/>
                <w:kern w:val="0"/>
                <w:sz w:val="21"/>
                <w:szCs w:val="21"/>
                <w:vertAlign w:val="subscript"/>
              </w:rPr>
              <w:t>0</w:t>
            </w:r>
            <w:r>
              <w:rPr>
                <w:rFonts w:hint="default" w:ascii="Times New Roman" w:hAnsi="Times New Roman" w:cs="Times New Roman"/>
                <w:color w:val="000000"/>
                <w:kern w:val="0"/>
                <w:sz w:val="21"/>
                <w:szCs w:val="21"/>
              </w:rPr>
              <w:t>处的参考声级。</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计算出的各类施工设备在不同距离处的噪声值见表20。</w:t>
            </w:r>
          </w:p>
          <w:p>
            <w:pPr>
              <w:keepNext w:val="0"/>
              <w:keepLines w:val="0"/>
              <w:widowControl/>
              <w:suppressLineNumbers w:val="0"/>
              <w:spacing w:before="0" w:beforeAutospacing="0" w:after="0" w:afterAutospacing="0"/>
              <w:ind w:left="0" w:right="0" w:firstLine="422"/>
              <w:jc w:val="center"/>
              <w:rPr>
                <w:rFonts w:hint="default" w:ascii="Times New Roman" w:hAnsi="Times New Roman" w:cs="Times New Roman"/>
                <w:b/>
                <w:bCs/>
                <w:color w:val="000000"/>
                <w:szCs w:val="21"/>
                <w:shd w:val="clear" w:color="auto" w:fill="FFFFFF"/>
              </w:rPr>
            </w:pPr>
            <w:r>
              <w:rPr>
                <w:rFonts w:hint="default" w:ascii="Times New Roman" w:hAnsi="Times New Roman" w:cs="Times New Roman"/>
                <w:b/>
                <w:bCs/>
                <w:color w:val="000000"/>
                <w:szCs w:val="21"/>
                <w:shd w:val="clear" w:color="auto" w:fill="FFFFFF"/>
              </w:rPr>
              <w:t>表</w:t>
            </w:r>
            <w:r>
              <w:rPr>
                <w:rFonts w:hint="default" w:ascii="Times New Roman" w:hAnsi="Times New Roman" w:cs="Times New Roman"/>
                <w:b/>
                <w:bCs/>
                <w:color w:val="000000"/>
                <w:szCs w:val="21"/>
                <w:shd w:val="clear" w:color="auto" w:fill="FFFFFF"/>
                <w:lang w:val="en-US" w:eastAsia="zh-CN"/>
              </w:rPr>
              <w:t>4</w:t>
            </w:r>
            <w:r>
              <w:rPr>
                <w:rFonts w:hint="default" w:ascii="Times New Roman" w:hAnsi="Times New Roman" w:cs="Times New Roman"/>
                <w:b/>
                <w:bCs/>
                <w:color w:val="000000"/>
                <w:szCs w:val="21"/>
                <w:shd w:val="clear" w:color="auto" w:fill="FFFFFF"/>
              </w:rPr>
              <w:t>-1  施工机械设备不同距离处的噪声预测值一览表db（A）</w:t>
            </w:r>
          </w:p>
          <w:tbl>
            <w:tblPr>
              <w:tblStyle w:val="20"/>
              <w:tblW w:w="4999"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542"/>
              <w:gridCol w:w="596"/>
              <w:gridCol w:w="674"/>
              <w:gridCol w:w="744"/>
              <w:gridCol w:w="747"/>
              <w:gridCol w:w="622"/>
              <w:gridCol w:w="746"/>
              <w:gridCol w:w="747"/>
              <w:gridCol w:w="746"/>
              <w:gridCol w:w="820"/>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机械噪声</w:t>
                  </w:r>
                </w:p>
              </w:tc>
              <w:tc>
                <w:tcPr>
                  <w:tcW w:w="4392" w:type="pct"/>
                  <w:gridSpan w:val="10"/>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噪声预测值</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p>
              </w:tc>
              <w:tc>
                <w:tcPr>
                  <w:tcW w:w="3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5m</w:t>
                  </w:r>
                </w:p>
              </w:tc>
              <w:tc>
                <w:tcPr>
                  <w:tcW w:w="375"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10m</w:t>
                  </w:r>
                </w:p>
              </w:tc>
              <w:tc>
                <w:tcPr>
                  <w:tcW w:w="4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20m</w:t>
                  </w:r>
                </w:p>
              </w:tc>
              <w:tc>
                <w:tcPr>
                  <w:tcW w:w="46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40m</w:t>
                  </w:r>
                </w:p>
              </w:tc>
              <w:tc>
                <w:tcPr>
                  <w:tcW w:w="470"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50m</w:t>
                  </w:r>
                </w:p>
              </w:tc>
              <w:tc>
                <w:tcPr>
                  <w:tcW w:w="39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80m</w:t>
                  </w:r>
                </w:p>
              </w:tc>
              <w:tc>
                <w:tcPr>
                  <w:tcW w:w="46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100m</w:t>
                  </w:r>
                </w:p>
              </w:tc>
              <w:tc>
                <w:tcPr>
                  <w:tcW w:w="470"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150m</w:t>
                  </w:r>
                </w:p>
              </w:tc>
              <w:tc>
                <w:tcPr>
                  <w:tcW w:w="46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200m</w:t>
                  </w:r>
                </w:p>
              </w:tc>
              <w:tc>
                <w:tcPr>
                  <w:tcW w:w="51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300m</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sz w:val="24"/>
                    </w:rPr>
                    <w:t>刨平机</w:t>
                  </w:r>
                </w:p>
              </w:tc>
              <w:tc>
                <w:tcPr>
                  <w:tcW w:w="3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91</w:t>
                  </w:r>
                </w:p>
              </w:tc>
              <w:tc>
                <w:tcPr>
                  <w:tcW w:w="375"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85</w:t>
                  </w:r>
                </w:p>
              </w:tc>
              <w:tc>
                <w:tcPr>
                  <w:tcW w:w="4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79</w:t>
                  </w:r>
                </w:p>
              </w:tc>
              <w:tc>
                <w:tcPr>
                  <w:tcW w:w="46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73</w:t>
                  </w:r>
                </w:p>
              </w:tc>
              <w:tc>
                <w:tcPr>
                  <w:tcW w:w="470"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71</w:t>
                  </w:r>
                </w:p>
              </w:tc>
              <w:tc>
                <w:tcPr>
                  <w:tcW w:w="39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65</w:t>
                  </w:r>
                </w:p>
              </w:tc>
              <w:tc>
                <w:tcPr>
                  <w:tcW w:w="46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61.5</w:t>
                  </w:r>
                </w:p>
              </w:tc>
              <w:tc>
                <w:tcPr>
                  <w:tcW w:w="470"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58.0</w:t>
                  </w:r>
                </w:p>
              </w:tc>
              <w:tc>
                <w:tcPr>
                  <w:tcW w:w="46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53.3</w:t>
                  </w:r>
                </w:p>
              </w:tc>
              <w:tc>
                <w:tcPr>
                  <w:tcW w:w="51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51.4</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圆盘锯</w:t>
                  </w:r>
                </w:p>
              </w:tc>
              <w:tc>
                <w:tcPr>
                  <w:tcW w:w="3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87</w:t>
                  </w:r>
                </w:p>
              </w:tc>
              <w:tc>
                <w:tcPr>
                  <w:tcW w:w="375"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81</w:t>
                  </w:r>
                </w:p>
              </w:tc>
              <w:tc>
                <w:tcPr>
                  <w:tcW w:w="4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75</w:t>
                  </w:r>
                </w:p>
              </w:tc>
              <w:tc>
                <w:tcPr>
                  <w:tcW w:w="46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69</w:t>
                  </w:r>
                </w:p>
              </w:tc>
              <w:tc>
                <w:tcPr>
                  <w:tcW w:w="470"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67</w:t>
                  </w:r>
                </w:p>
              </w:tc>
              <w:tc>
                <w:tcPr>
                  <w:tcW w:w="39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61</w:t>
                  </w:r>
                </w:p>
              </w:tc>
              <w:tc>
                <w:tcPr>
                  <w:tcW w:w="46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57.5</w:t>
                  </w:r>
                </w:p>
              </w:tc>
              <w:tc>
                <w:tcPr>
                  <w:tcW w:w="470"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55</w:t>
                  </w:r>
                </w:p>
              </w:tc>
              <w:tc>
                <w:tcPr>
                  <w:tcW w:w="46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51.4</w:t>
                  </w:r>
                </w:p>
              </w:tc>
              <w:tc>
                <w:tcPr>
                  <w:tcW w:w="51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48.9</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电锤</w:t>
                  </w:r>
                </w:p>
              </w:tc>
              <w:tc>
                <w:tcPr>
                  <w:tcW w:w="3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96</w:t>
                  </w:r>
                </w:p>
              </w:tc>
              <w:tc>
                <w:tcPr>
                  <w:tcW w:w="375"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90</w:t>
                  </w:r>
                </w:p>
              </w:tc>
              <w:tc>
                <w:tcPr>
                  <w:tcW w:w="4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84</w:t>
                  </w:r>
                </w:p>
              </w:tc>
              <w:tc>
                <w:tcPr>
                  <w:tcW w:w="46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78</w:t>
                  </w:r>
                </w:p>
              </w:tc>
              <w:tc>
                <w:tcPr>
                  <w:tcW w:w="470"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76</w:t>
                  </w:r>
                </w:p>
              </w:tc>
              <w:tc>
                <w:tcPr>
                  <w:tcW w:w="39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69</w:t>
                  </w:r>
                </w:p>
              </w:tc>
              <w:tc>
                <w:tcPr>
                  <w:tcW w:w="46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66.5</w:t>
                  </w:r>
                </w:p>
              </w:tc>
              <w:tc>
                <w:tcPr>
                  <w:tcW w:w="470"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60.4</w:t>
                  </w:r>
                </w:p>
              </w:tc>
              <w:tc>
                <w:tcPr>
                  <w:tcW w:w="46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57.9</w:t>
                  </w:r>
                </w:p>
              </w:tc>
              <w:tc>
                <w:tcPr>
                  <w:tcW w:w="51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54.3</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运输车辆</w:t>
                  </w:r>
                </w:p>
              </w:tc>
              <w:tc>
                <w:tcPr>
                  <w:tcW w:w="3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85</w:t>
                  </w:r>
                </w:p>
              </w:tc>
              <w:tc>
                <w:tcPr>
                  <w:tcW w:w="375"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79</w:t>
                  </w:r>
                </w:p>
              </w:tc>
              <w:tc>
                <w:tcPr>
                  <w:tcW w:w="4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73</w:t>
                  </w:r>
                </w:p>
              </w:tc>
              <w:tc>
                <w:tcPr>
                  <w:tcW w:w="46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67</w:t>
                  </w:r>
                </w:p>
              </w:tc>
              <w:tc>
                <w:tcPr>
                  <w:tcW w:w="470"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65</w:t>
                  </w:r>
                </w:p>
              </w:tc>
              <w:tc>
                <w:tcPr>
                  <w:tcW w:w="39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59</w:t>
                  </w:r>
                </w:p>
              </w:tc>
              <w:tc>
                <w:tcPr>
                  <w:tcW w:w="46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55.5</w:t>
                  </w:r>
                </w:p>
              </w:tc>
              <w:tc>
                <w:tcPr>
                  <w:tcW w:w="470"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53</w:t>
                  </w:r>
                </w:p>
              </w:tc>
              <w:tc>
                <w:tcPr>
                  <w:tcW w:w="46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49.3</w:t>
                  </w:r>
                </w:p>
              </w:tc>
              <w:tc>
                <w:tcPr>
                  <w:tcW w:w="51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46.9</w:t>
                  </w:r>
                </w:p>
              </w:tc>
            </w:tr>
          </w:tbl>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由上表可知，项目施工期间，施工场界（距离施工设备80m）昼间噪声一般能满足《建筑施工场界环境噪声排放标准》</w:t>
            </w:r>
            <w:r>
              <w:rPr>
                <w:rFonts w:hint="eastAsia"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GBl2523-2011</w:t>
            </w:r>
            <w:r>
              <w:rPr>
                <w:rFonts w:hint="eastAsia"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所规定的施工场界噪声限值。</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textAlignment w:val="auto"/>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4、施工期固体废弃物对环境的影响分析及防治</w:t>
            </w:r>
          </w:p>
          <w:p>
            <w:pPr>
              <w:pStyle w:val="4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auto"/>
              <w:rPr>
                <w:rFonts w:hint="default" w:ascii="Times New Roman" w:hAnsi="Times New Roman" w:cs="Times New Roman"/>
                <w:color w:val="000000"/>
                <w:sz w:val="21"/>
                <w:szCs w:val="21"/>
                <w:lang w:eastAsia="zh-CN"/>
              </w:rPr>
            </w:pPr>
            <w:r>
              <w:rPr>
                <w:rFonts w:hint="default" w:ascii="Times New Roman" w:hAnsi="Times New Roman" w:cs="Times New Roman"/>
                <w:color w:val="000000"/>
                <w:sz w:val="21"/>
                <w:szCs w:val="21"/>
                <w:lang w:eastAsia="zh-CN"/>
              </w:rPr>
              <w:t>设备安装、施工人员生活垃圾等固体废物，可回收部分应统一收集后交由废品回收站回收处理，不能回收的部分和生活垃圾一起交由环卫部门清运，应统一收集后暂存于施工现场，并做好防雨、防晒、防风、防渗等措施，施工结束后统一叫原厂家回收。施工期产生的污染物会随着该阶段的结束，污染也随之消除。因此，施工期产生的污染对周围环境影响较小。</w:t>
            </w:r>
          </w:p>
          <w:p>
            <w:pPr>
              <w:pStyle w:val="4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auto"/>
              <w:rPr>
                <w:rFonts w:hint="default" w:ascii="Times New Roman" w:hAnsi="Times New Roman" w:cs="Times New Roman"/>
                <w:color w:val="000000"/>
                <w:sz w:val="21"/>
                <w:szCs w:val="21"/>
                <w:lang w:eastAsia="zh-CN"/>
              </w:rPr>
            </w:pPr>
          </w:p>
          <w:p>
            <w:pPr>
              <w:pStyle w:val="4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auto"/>
              <w:rPr>
                <w:rFonts w:hint="default" w:ascii="Times New Roman" w:hAnsi="Times New Roman" w:cs="Times New Roman"/>
                <w:color w:val="000000"/>
                <w:sz w:val="21"/>
                <w:szCs w:val="21"/>
                <w:lang w:eastAsia="zh-CN"/>
              </w:rPr>
            </w:pPr>
          </w:p>
          <w:p>
            <w:pPr>
              <w:pStyle w:val="4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auto"/>
              <w:rPr>
                <w:rFonts w:hint="default" w:ascii="Times New Roman" w:hAnsi="Times New Roman" w:cs="Times New Roman"/>
                <w:color w:val="000000"/>
                <w:sz w:val="21"/>
                <w:szCs w:val="21"/>
                <w:lang w:eastAsia="zh-CN"/>
              </w:rPr>
            </w:pPr>
          </w:p>
          <w:p>
            <w:pPr>
              <w:pStyle w:val="4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auto"/>
              <w:rPr>
                <w:rFonts w:hint="default" w:ascii="Times New Roman" w:hAnsi="Times New Roman" w:cs="Times New Roman"/>
                <w:color w:val="000000"/>
                <w:sz w:val="21"/>
                <w:szCs w:val="21"/>
                <w:lang w:eastAsia="zh-CN"/>
              </w:rPr>
            </w:pPr>
          </w:p>
          <w:p>
            <w:pPr>
              <w:pStyle w:val="4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auto"/>
              <w:rPr>
                <w:rFonts w:hint="default" w:ascii="Times New Roman" w:hAnsi="Times New Roman" w:cs="Times New Roman"/>
                <w:color w:val="000000"/>
                <w:sz w:val="21"/>
                <w:szCs w:val="21"/>
                <w:lang w:eastAsia="zh-CN"/>
              </w:rPr>
            </w:pPr>
          </w:p>
          <w:p>
            <w:pPr>
              <w:pStyle w:val="4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auto"/>
              <w:rPr>
                <w:rFonts w:hint="default" w:ascii="Times New Roman" w:hAnsi="Times New Roman" w:cs="Times New Roman"/>
                <w:color w:val="000000"/>
                <w:sz w:val="21"/>
                <w:szCs w:val="21"/>
                <w:lang w:eastAsia="zh-CN"/>
              </w:rPr>
            </w:pPr>
          </w:p>
          <w:p>
            <w:pPr>
              <w:pStyle w:val="4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auto"/>
              <w:rPr>
                <w:rFonts w:hint="default" w:ascii="Times New Roman" w:hAnsi="Times New Roman" w:cs="Times New Roman"/>
                <w:color w:val="000000"/>
                <w:sz w:val="21"/>
                <w:szCs w:val="21"/>
                <w:lang w:eastAsia="zh-CN"/>
              </w:rPr>
            </w:pPr>
          </w:p>
          <w:p>
            <w:pPr>
              <w:pStyle w:val="4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auto"/>
              <w:rPr>
                <w:rFonts w:hint="default" w:ascii="Times New Roman" w:hAnsi="Times New Roman" w:cs="Times New Roman"/>
                <w:color w:val="000000"/>
                <w:sz w:val="21"/>
                <w:szCs w:val="21"/>
                <w:lang w:eastAsia="zh-CN"/>
              </w:rPr>
            </w:pPr>
          </w:p>
          <w:p>
            <w:pPr>
              <w:pStyle w:val="4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auto"/>
              <w:rPr>
                <w:rFonts w:hint="default" w:ascii="Times New Roman" w:hAnsi="Times New Roman" w:cs="Times New Roman"/>
                <w:color w:val="000000"/>
                <w:sz w:val="21"/>
                <w:szCs w:val="21"/>
                <w:lang w:eastAsia="zh-CN"/>
              </w:rPr>
            </w:pPr>
          </w:p>
          <w:p>
            <w:pPr>
              <w:pStyle w:val="4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auto"/>
              <w:rPr>
                <w:rFonts w:hint="default" w:ascii="Times New Roman" w:hAnsi="Times New Roman" w:cs="Times New Roman"/>
                <w:color w:val="000000"/>
                <w:sz w:val="21"/>
                <w:szCs w:val="21"/>
                <w:lang w:eastAsia="zh-CN"/>
              </w:rPr>
            </w:pPr>
          </w:p>
          <w:p>
            <w:pPr>
              <w:pStyle w:val="4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auto"/>
              <w:rPr>
                <w:rFonts w:hint="default" w:ascii="Times New Roman" w:hAnsi="Times New Roman" w:cs="Times New Roman"/>
                <w:color w:val="000000"/>
                <w:sz w:val="21"/>
                <w:szCs w:val="21"/>
                <w:lang w:eastAsia="zh-CN"/>
              </w:rPr>
            </w:pPr>
          </w:p>
          <w:p>
            <w:pPr>
              <w:pStyle w:val="4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auto"/>
              <w:rPr>
                <w:rFonts w:hint="default" w:ascii="Times New Roman" w:hAnsi="Times New Roman" w:cs="Times New Roman"/>
                <w:color w:val="000000"/>
                <w:sz w:val="21"/>
                <w:szCs w:val="21"/>
                <w:lang w:eastAsia="zh-CN"/>
              </w:rPr>
            </w:pPr>
          </w:p>
          <w:p>
            <w:pPr>
              <w:pStyle w:val="4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auto"/>
              <w:rPr>
                <w:rFonts w:hint="default" w:ascii="Times New Roman" w:hAnsi="Times New Roman" w:cs="Times New Roman"/>
                <w:color w:val="000000"/>
                <w:sz w:val="21"/>
                <w:szCs w:val="21"/>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bCs/>
                <w:color w:val="000000" w:themeColor="text1"/>
                <w:spacing w:val="-10"/>
                <w:szCs w:val="21"/>
                <w:lang w:val="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10" w:hRule="atLeast"/>
          <w:jc w:val="center"/>
        </w:trPr>
        <w:tc>
          <w:tcPr>
            <w:tcW w:w="746" w:type="dxa"/>
            <w:tcBorders>
              <w:top w:val="single" w:color="auto" w:sz="4" w:space="0"/>
              <w:left w:val="single" w:color="auto" w:sz="8" w:space="0"/>
              <w:bottom w:val="single" w:color="auto" w:sz="8" w:space="0"/>
              <w:right w:val="single" w:color="auto" w:sz="4" w:space="0"/>
            </w:tcBorders>
            <w:shd w:val="clear" w:color="auto" w:fill="auto"/>
            <w:tcMar>
              <w:left w:w="28" w:type="dxa"/>
              <w:right w:w="2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
                <w14:textFill>
                  <w14:solidFill>
                    <w14:schemeClr w14:val="tx1"/>
                  </w14:solidFill>
                </w14:textFill>
              </w:rPr>
              <w:t>运营</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
                <w14:textFill>
                  <w14:solidFill>
                    <w14:schemeClr w14:val="tx1"/>
                  </w14:solidFill>
                </w14:textFill>
              </w:rPr>
              <w:t>期环</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
                <w14:textFill>
                  <w14:solidFill>
                    <w14:schemeClr w14:val="tx1"/>
                  </w14:solidFill>
                </w14:textFill>
              </w:rPr>
              <w:t>境影</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
                <w14:textFill>
                  <w14:solidFill>
                    <w14:schemeClr w14:val="tx1"/>
                  </w14:solidFill>
                </w14:textFill>
              </w:rPr>
              <w:t>响和</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
                <w14:textFill>
                  <w14:solidFill>
                    <w14:schemeClr w14:val="tx1"/>
                  </w14:solidFill>
                </w14:textFill>
              </w:rPr>
              <w:t>保护</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
                <w14:textFill>
                  <w14:solidFill>
                    <w14:schemeClr w14:val="tx1"/>
                  </w14:solidFill>
                </w14:textFill>
              </w:rPr>
              <w:t>措施</w:t>
            </w:r>
          </w:p>
        </w:tc>
        <w:tc>
          <w:tcPr>
            <w:tcW w:w="8162" w:type="dxa"/>
            <w:tcBorders>
              <w:top w:val="single" w:color="auto" w:sz="4" w:space="0"/>
              <w:left w:val="single" w:color="auto" w:sz="4" w:space="0"/>
              <w:bottom w:val="single" w:color="auto" w:sz="8" w:space="0"/>
              <w:right w:val="single" w:color="auto" w:sz="8" w:space="0"/>
            </w:tcBorders>
            <w:shd w:val="clear" w:color="auto" w:fill="auto"/>
            <w:vAlign w:val="center"/>
          </w:tcPr>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2" w:firstLineChars="200"/>
              <w:jc w:val="both"/>
              <w:textAlignment w:val="auto"/>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一、废气环境影响和保护措施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420" w:leftChars="200" w:right="0" w:rightChars="0"/>
              <w:textAlignment w:val="auto"/>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1、废气源强一览</w:t>
            </w:r>
          </w:p>
          <w:p>
            <w:pPr>
              <w:pStyle w:val="2"/>
              <w:keepNext w:val="0"/>
              <w:keepLines w:val="0"/>
              <w:numPr>
                <w:ilvl w:val="1"/>
                <w:numId w:val="0"/>
              </w:numPr>
              <w:suppressLineNumbers w:val="0"/>
              <w:adjustRightInd w:val="0"/>
              <w:snapToGrid w:val="0"/>
              <w:spacing w:before="0" w:beforeAutospacing="0" w:after="0" w:afterAutospacing="0" w:line="360" w:lineRule="auto"/>
              <w:ind w:right="0" w:firstLine="420" w:firstLineChars="200"/>
              <w:jc w:val="left"/>
              <w:rPr>
                <w:rFonts w:hint="default" w:ascii="Times New Roman" w:hAnsi="Times New Roman" w:cs="Times New Roman" w:eastAsiaTheme="minorEastAsia"/>
                <w:b w:val="0"/>
                <w:bCs w:val="0"/>
                <w:color w:val="000000" w:themeColor="text1"/>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lang w:val="en-US" w:eastAsia="zh-CN" w:bidi="ar-SA"/>
                <w14:textFill>
                  <w14:solidFill>
                    <w14:schemeClr w14:val="tx1"/>
                  </w14:solidFill>
                </w14:textFill>
              </w:rPr>
              <w:t>本项目废气产生源强详见下表</w:t>
            </w:r>
          </w:p>
          <w:p>
            <w:pPr>
              <w:pStyle w:val="2"/>
              <w:keepNext w:val="0"/>
              <w:keepLines w:val="0"/>
              <w:numPr>
                <w:ilvl w:val="1"/>
                <w:numId w:val="0"/>
              </w:numPr>
              <w:suppressLineNumbers w:val="0"/>
              <w:adjustRightInd w:val="0"/>
              <w:snapToGrid w:val="0"/>
              <w:spacing w:before="0" w:beforeAutospacing="0" w:after="0" w:afterAutospacing="0" w:line="240" w:lineRule="auto"/>
              <w:ind w:right="0"/>
              <w:jc w:val="center"/>
              <w:rPr>
                <w:rFonts w:hint="default" w:ascii="Times New Roman" w:hAnsi="Times New Roman" w:cs="Times New Roman" w:eastAsiaTheme="minorEastAsia"/>
                <w:b w:val="0"/>
                <w:bCs w:val="0"/>
                <w:color w:val="000000" w:themeColor="text1"/>
                <w:lang w:val="en-US" w:bidi="ar-SA"/>
                <w14:textFill>
                  <w14:solidFill>
                    <w14:schemeClr w14:val="tx1"/>
                  </w14:solidFill>
                </w14:textFill>
              </w:rPr>
            </w:pPr>
            <w:r>
              <w:rPr>
                <w:rFonts w:hint="default" w:ascii="Times New Roman" w:hAnsi="Times New Roman" w:cs="Times New Roman" w:eastAsiaTheme="minorEastAsia"/>
                <w:b w:val="0"/>
                <w:bCs w:val="0"/>
                <w:color w:val="000000" w:themeColor="text1"/>
                <w:lang w:val="en-US" w:bidi="ar-SA"/>
                <w14:textFill>
                  <w14:solidFill>
                    <w14:schemeClr w14:val="tx1"/>
                  </w14:solidFill>
                </w14:textFill>
              </w:rPr>
              <w:t>表4-</w:t>
            </w:r>
            <w:r>
              <w:rPr>
                <w:rFonts w:hint="default" w:ascii="Times New Roman" w:hAnsi="Times New Roman" w:cs="Times New Roman" w:eastAsiaTheme="minorEastAsia"/>
                <w:b w:val="0"/>
                <w:bCs w:val="0"/>
                <w:color w:val="000000" w:themeColor="text1"/>
                <w:lang w:val="en-US" w:eastAsia="zh-CN" w:bidi="ar-SA"/>
                <w14:textFill>
                  <w14:solidFill>
                    <w14:schemeClr w14:val="tx1"/>
                  </w14:solidFill>
                </w14:textFill>
              </w:rPr>
              <w:t>3</w:t>
            </w:r>
            <w:r>
              <w:rPr>
                <w:rFonts w:hint="default" w:ascii="Times New Roman" w:hAnsi="Times New Roman" w:cs="Times New Roman" w:eastAsiaTheme="minorEastAsia"/>
                <w:b w:val="0"/>
                <w:bCs w:val="0"/>
                <w:color w:val="000000" w:themeColor="text1"/>
                <w:lang w:val="en-US" w:bidi="ar-SA"/>
                <w14:textFill>
                  <w14:solidFill>
                    <w14:schemeClr w14:val="tx1"/>
                  </w14:solidFill>
                </w14:textFill>
              </w:rPr>
              <w:t xml:space="preserve">  项目废气污染物</w:t>
            </w:r>
            <w:r>
              <w:rPr>
                <w:rFonts w:hint="default" w:ascii="Times New Roman" w:hAnsi="Times New Roman" w:cs="Times New Roman" w:eastAsiaTheme="minorEastAsia"/>
                <w:b w:val="0"/>
                <w:bCs w:val="0"/>
                <w:color w:val="000000" w:themeColor="text1"/>
                <w:lang w:val="en-US" w:eastAsia="zh-CN" w:bidi="ar-SA"/>
                <w14:textFill>
                  <w14:solidFill>
                    <w14:schemeClr w14:val="tx1"/>
                  </w14:solidFill>
                </w14:textFill>
              </w:rPr>
              <w:t>产生</w:t>
            </w:r>
            <w:r>
              <w:rPr>
                <w:rFonts w:hint="default" w:ascii="Times New Roman" w:hAnsi="Times New Roman" w:cs="Times New Roman" w:eastAsiaTheme="minorEastAsia"/>
                <w:b w:val="0"/>
                <w:bCs w:val="0"/>
                <w:color w:val="000000" w:themeColor="text1"/>
                <w:lang w:val="en-US" w:bidi="ar-SA"/>
                <w14:textFill>
                  <w14:solidFill>
                    <w14:schemeClr w14:val="tx1"/>
                  </w14:solidFill>
                </w14:textFill>
              </w:rPr>
              <w:t>情况一览表</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953"/>
              <w:gridCol w:w="1306"/>
              <w:gridCol w:w="896"/>
              <w:gridCol w:w="1430"/>
              <w:gridCol w:w="763"/>
              <w:gridCol w:w="1074"/>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Merge w:val="restar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r>
                    <w:rPr>
                      <w:rFonts w:hint="default" w:ascii="Times New Roman" w:hAnsi="Times New Roman" w:cs="Times New Roman"/>
                      <w:color w:val="000000" w:themeColor="text1"/>
                      <w:kern w:val="0"/>
                      <w:sz w:val="21"/>
                      <w:szCs w:val="21"/>
                      <w:lang w:bidi="en-US"/>
                      <w14:textFill>
                        <w14:solidFill>
                          <w14:schemeClr w14:val="tx1"/>
                        </w14:solidFill>
                      </w14:textFill>
                    </w:rPr>
                    <w:t>产污</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r>
                    <w:rPr>
                      <w:rFonts w:hint="default" w:ascii="Times New Roman" w:hAnsi="Times New Roman" w:cs="Times New Roman"/>
                      <w:color w:val="000000" w:themeColor="text1"/>
                      <w:kern w:val="0"/>
                      <w:sz w:val="21"/>
                      <w:szCs w:val="21"/>
                      <w:lang w:bidi="en-US"/>
                      <w14:textFill>
                        <w14:solidFill>
                          <w14:schemeClr w14:val="tx1"/>
                        </w14:solidFill>
                      </w14:textFill>
                    </w:rPr>
                    <w:t>环节</w:t>
                  </w:r>
                </w:p>
              </w:tc>
              <w:tc>
                <w:tcPr>
                  <w:tcW w:w="600" w:type="pct"/>
                  <w:vMerge w:val="restar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r>
                    <w:rPr>
                      <w:rFonts w:hint="default" w:ascii="Times New Roman" w:hAnsi="Times New Roman" w:cs="Times New Roman"/>
                      <w:color w:val="000000" w:themeColor="text1"/>
                      <w:kern w:val="0"/>
                      <w:sz w:val="21"/>
                      <w:szCs w:val="21"/>
                      <w:lang w:bidi="en-US"/>
                      <w14:textFill>
                        <w14:solidFill>
                          <w14:schemeClr w14:val="tx1"/>
                        </w14:solidFill>
                      </w14:textFill>
                    </w:rPr>
                    <w:t>污染物</w:t>
                  </w:r>
                </w:p>
              </w:tc>
              <w:tc>
                <w:tcPr>
                  <w:tcW w:w="822" w:type="pct"/>
                  <w:vMerge w:val="restar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r>
                    <w:rPr>
                      <w:rFonts w:hint="default" w:ascii="Times New Roman" w:hAnsi="Times New Roman" w:cs="Times New Roman"/>
                      <w:color w:val="000000" w:themeColor="text1"/>
                      <w:kern w:val="0"/>
                      <w:sz w:val="21"/>
                      <w:szCs w:val="21"/>
                      <w:lang w:bidi="en-US"/>
                      <w14:textFill>
                        <w14:solidFill>
                          <w14:schemeClr w14:val="tx1"/>
                        </w14:solidFill>
                      </w14:textFill>
                    </w:rPr>
                    <w:t>产生</w:t>
                  </w:r>
                  <w:r>
                    <w:rPr>
                      <w:rFonts w:hint="default" w:ascii="Times New Roman" w:hAnsi="Times New Roman" w:cs="Times New Roman"/>
                      <w:color w:val="000000" w:themeColor="text1"/>
                      <w:kern w:val="0"/>
                      <w:sz w:val="21"/>
                      <w:szCs w:val="21"/>
                      <w:lang w:val="en-US" w:eastAsia="zh-CN" w:bidi="en-US"/>
                      <w14:textFill>
                        <w14:solidFill>
                          <w14:schemeClr w14:val="tx1"/>
                        </w14:solidFill>
                      </w14:textFill>
                    </w:rPr>
                    <w:t>情况</w:t>
                  </w:r>
                </w:p>
              </w:tc>
              <w:tc>
                <w:tcPr>
                  <w:tcW w:w="564" w:type="pct"/>
                  <w:vMerge w:val="restar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r>
                    <w:rPr>
                      <w:rFonts w:hint="default" w:ascii="Times New Roman" w:hAnsi="Times New Roman" w:cs="Times New Roman"/>
                      <w:color w:val="000000" w:themeColor="text1"/>
                      <w:kern w:val="0"/>
                      <w:sz w:val="21"/>
                      <w:szCs w:val="21"/>
                      <w:lang w:bidi="en-US"/>
                      <w14:textFill>
                        <w14:solidFill>
                          <w14:schemeClr w14:val="tx1"/>
                        </w14:solidFill>
                      </w14:textFill>
                    </w:rPr>
                    <w:t>排放</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r>
                    <w:rPr>
                      <w:rFonts w:hint="default" w:ascii="Times New Roman" w:hAnsi="Times New Roman" w:cs="Times New Roman"/>
                      <w:color w:val="000000" w:themeColor="text1"/>
                      <w:kern w:val="0"/>
                      <w:sz w:val="21"/>
                      <w:szCs w:val="21"/>
                      <w:lang w:bidi="en-US"/>
                      <w14:textFill>
                        <w14:solidFill>
                          <w14:schemeClr w14:val="tx1"/>
                        </w14:solidFill>
                      </w14:textFill>
                    </w:rPr>
                    <w:t>形式</w:t>
                  </w:r>
                </w:p>
              </w:tc>
              <w:tc>
                <w:tcPr>
                  <w:tcW w:w="1380" w:type="pct"/>
                  <w:gridSpan w:val="2"/>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r>
                    <w:rPr>
                      <w:rFonts w:hint="default" w:ascii="Times New Roman" w:hAnsi="Times New Roman" w:cs="Times New Roman"/>
                      <w:color w:val="000000" w:themeColor="text1"/>
                      <w:kern w:val="0"/>
                      <w:sz w:val="21"/>
                      <w:szCs w:val="21"/>
                      <w:lang w:bidi="en-US"/>
                      <w14:textFill>
                        <w14:solidFill>
                          <w14:schemeClr w14:val="tx1"/>
                        </w14:solidFill>
                      </w14:textFill>
                    </w:rPr>
                    <w:t>收集/治理设施</w:t>
                  </w:r>
                </w:p>
              </w:tc>
              <w:tc>
                <w:tcPr>
                  <w:tcW w:w="676" w:type="pct"/>
                  <w:vMerge w:val="restar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r>
                    <w:rPr>
                      <w:rFonts w:hint="default" w:ascii="Times New Roman" w:hAnsi="Times New Roman" w:cs="Times New Roman"/>
                      <w:color w:val="000000" w:themeColor="text1"/>
                      <w:kern w:val="0"/>
                      <w:sz w:val="21"/>
                      <w:szCs w:val="21"/>
                      <w:lang w:bidi="en-US"/>
                      <w14:textFill>
                        <w14:solidFill>
                          <w14:schemeClr w14:val="tx1"/>
                        </w14:solidFill>
                      </w14:textFill>
                    </w:rPr>
                    <w:t>污染物排放浓度</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r>
                    <w:rPr>
                      <w:rFonts w:hint="default" w:ascii="Times New Roman" w:hAnsi="Times New Roman" w:cs="Times New Roman"/>
                      <w:color w:val="000000" w:themeColor="text1"/>
                      <w:kern w:val="0"/>
                      <w:sz w:val="21"/>
                      <w:szCs w:val="21"/>
                      <w:lang w:bidi="en-US"/>
                      <w14:textFill>
                        <w14:solidFill>
                          <w14:schemeClr w14:val="tx1"/>
                        </w14:solidFill>
                      </w14:textFill>
                    </w:rPr>
                    <w:t>（mg/m</w:t>
                  </w:r>
                  <w:r>
                    <w:rPr>
                      <w:rFonts w:hint="default" w:ascii="Times New Roman" w:hAnsi="Times New Roman" w:cs="Times New Roman"/>
                      <w:color w:val="000000" w:themeColor="text1"/>
                      <w:kern w:val="0"/>
                      <w:sz w:val="21"/>
                      <w:szCs w:val="21"/>
                      <w:vertAlign w:val="superscript"/>
                      <w:lang w:bidi="en-US"/>
                      <w14:textFill>
                        <w14:solidFill>
                          <w14:schemeClr w14:val="tx1"/>
                        </w14:solidFill>
                      </w14:textFill>
                    </w:rPr>
                    <w:t>3</w:t>
                  </w:r>
                  <w:r>
                    <w:rPr>
                      <w:rFonts w:hint="default" w:ascii="Times New Roman" w:hAnsi="Times New Roman" w:cs="Times New Roman"/>
                      <w:color w:val="000000" w:themeColor="text1"/>
                      <w:kern w:val="0"/>
                      <w:sz w:val="21"/>
                      <w:szCs w:val="21"/>
                      <w:lang w:bidi="en-US"/>
                      <w14:textFill>
                        <w14:solidFill>
                          <w14:schemeClr w14:val="tx1"/>
                        </w14:solidFill>
                      </w14:textFill>
                    </w:rPr>
                    <w:t>）</w:t>
                  </w:r>
                </w:p>
              </w:tc>
              <w:tc>
                <w:tcPr>
                  <w:tcW w:w="560" w:type="pct"/>
                  <w:vMerge w:val="restar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r>
                    <w:rPr>
                      <w:rFonts w:hint="default" w:ascii="Times New Roman" w:hAnsi="Times New Roman" w:cs="Times New Roman"/>
                      <w:color w:val="000000" w:themeColor="text1"/>
                      <w:kern w:val="0"/>
                      <w:sz w:val="21"/>
                      <w:szCs w:val="21"/>
                      <w:lang w:bidi="en-US"/>
                      <w14:textFill>
                        <w14:solidFill>
                          <w14:schemeClr w14:val="tx1"/>
                        </w14:solidFill>
                      </w14:textFill>
                    </w:rPr>
                    <w:t>污染物排放量（t/a）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Merge w:val="continue"/>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p>
              </w:tc>
              <w:tc>
                <w:tcPr>
                  <w:tcW w:w="600" w:type="pct"/>
                  <w:vMerge w:val="continue"/>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p>
              </w:tc>
              <w:tc>
                <w:tcPr>
                  <w:tcW w:w="822" w:type="pct"/>
                  <w:vMerge w:val="continue"/>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p>
              </w:tc>
              <w:tc>
                <w:tcPr>
                  <w:tcW w:w="564" w:type="pct"/>
                  <w:vMerge w:val="continue"/>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p>
              </w:tc>
              <w:tc>
                <w:tcPr>
                  <w:tcW w:w="900" w:type="pc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r>
                    <w:rPr>
                      <w:rFonts w:hint="default" w:ascii="Times New Roman" w:hAnsi="Times New Roman" w:cs="Times New Roman"/>
                      <w:color w:val="000000" w:themeColor="text1"/>
                      <w:kern w:val="0"/>
                      <w:sz w:val="21"/>
                      <w:szCs w:val="21"/>
                      <w:lang w:bidi="en-US"/>
                      <w14:textFill>
                        <w14:solidFill>
                          <w14:schemeClr w14:val="tx1"/>
                        </w14:solidFill>
                      </w14:textFill>
                    </w:rPr>
                    <w:t>设施名称</w:t>
                  </w:r>
                </w:p>
              </w:tc>
              <w:tc>
                <w:tcPr>
                  <w:tcW w:w="480" w:type="pc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r>
                    <w:rPr>
                      <w:rFonts w:hint="default" w:ascii="Times New Roman" w:hAnsi="Times New Roman" w:cs="Times New Roman"/>
                      <w:color w:val="000000" w:themeColor="text1"/>
                      <w:kern w:val="0"/>
                      <w:sz w:val="21"/>
                      <w:szCs w:val="21"/>
                      <w:lang w:bidi="en-US"/>
                      <w14:textFill>
                        <w14:solidFill>
                          <w14:schemeClr w14:val="tx1"/>
                        </w14:solidFill>
                      </w14:textFill>
                    </w:rPr>
                    <w:t>是否为可行技术</w:t>
                  </w:r>
                </w:p>
              </w:tc>
              <w:tc>
                <w:tcPr>
                  <w:tcW w:w="676" w:type="pct"/>
                  <w:vMerge w:val="continue"/>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p>
              </w:tc>
              <w:tc>
                <w:tcPr>
                  <w:tcW w:w="560" w:type="pct"/>
                  <w:vMerge w:val="continue"/>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000000" w:themeColor="text1"/>
                      <w:kern w:val="0"/>
                      <w:sz w:val="21"/>
                      <w:szCs w:val="21"/>
                      <w:lang w:val="en-US" w:eastAsia="zh-CN" w:bidi="en-US"/>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en-US"/>
                      <w14:textFill>
                        <w14:solidFill>
                          <w14:schemeClr w14:val="tx1"/>
                        </w14:solidFill>
                      </w14:textFill>
                    </w:rPr>
                    <w:t>下料</w:t>
                  </w:r>
                </w:p>
              </w:tc>
              <w:tc>
                <w:tcPr>
                  <w:tcW w:w="600" w:type="pc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000000" w:themeColor="text1"/>
                      <w:kern w:val="0"/>
                      <w:sz w:val="21"/>
                      <w:szCs w:val="21"/>
                      <w:lang w:val="en-US" w:eastAsia="zh-CN" w:bidi="en-US"/>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en-US"/>
                      <w14:textFill>
                        <w14:solidFill>
                          <w14:schemeClr w14:val="tx1"/>
                        </w14:solidFill>
                      </w14:textFill>
                    </w:rPr>
                    <w:t>颗粒物</w:t>
                  </w:r>
                </w:p>
              </w:tc>
              <w:tc>
                <w:tcPr>
                  <w:tcW w:w="822" w:type="pct"/>
                  <w:tcBorders>
                    <w:tl2br w:val="nil"/>
                    <w:tr2bl w:val="nil"/>
                  </w:tcBorders>
                  <w:noWrap w:val="0"/>
                  <w:vAlign w:val="center"/>
                </w:tcPr>
                <w:p>
                  <w:pPr>
                    <w:keepNext w:val="0"/>
                    <w:keepLines w:val="0"/>
                    <w:pageBreakBefore w:val="0"/>
                    <w:suppressLineNumbers w:val="0"/>
                    <w:kinsoku/>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0.1</w:t>
                  </w:r>
                  <w:r>
                    <w:rPr>
                      <w:rFonts w:hint="default" w:ascii="Times New Roman" w:hAnsi="Times New Roman" w:cs="Times New Roman"/>
                      <w:color w:val="000000" w:themeColor="text1"/>
                      <w:szCs w:val="21"/>
                      <w14:textFill>
                        <w14:solidFill>
                          <w14:schemeClr w14:val="tx1"/>
                        </w14:solidFill>
                      </w14:textFill>
                    </w:rPr>
                    <w:t>t/a</w:t>
                  </w:r>
                  <w:r>
                    <w:rPr>
                      <w:rFonts w:hint="default" w:ascii="Times New Roman" w:hAnsi="Times New Roman" w:cs="Times New Roman"/>
                      <w:color w:val="000000" w:themeColor="text1"/>
                      <w:szCs w:val="21"/>
                      <w:lang w:val="en-US" w:eastAsia="zh-CN"/>
                      <w14:textFill>
                        <w14:solidFill>
                          <w14:schemeClr w14:val="tx1"/>
                        </w14:solidFill>
                      </w14:textFill>
                    </w:rPr>
                    <w:t xml:space="preserve">    </w:t>
                  </w:r>
                </w:p>
              </w:tc>
              <w:tc>
                <w:tcPr>
                  <w:tcW w:w="564" w:type="pc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000000" w:themeColor="text1"/>
                      <w:kern w:val="0"/>
                      <w:sz w:val="21"/>
                      <w:szCs w:val="21"/>
                      <w:lang w:val="en-US" w:eastAsia="zh-CN" w:bidi="en-US"/>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en-US"/>
                      <w14:textFill>
                        <w14:solidFill>
                          <w14:schemeClr w14:val="tx1"/>
                        </w14:solidFill>
                      </w14:textFill>
                    </w:rPr>
                    <w:t>无组织</w:t>
                  </w:r>
                </w:p>
              </w:tc>
              <w:tc>
                <w:tcPr>
                  <w:tcW w:w="1430" w:type="dxa"/>
                  <w:tcBorders>
                    <w:tl2br w:val="nil"/>
                    <w:tr2bl w:val="nil"/>
                  </w:tcBorders>
                  <w:noWrap w:val="0"/>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①</w:t>
                  </w:r>
                  <w:r>
                    <w:rPr>
                      <w:rFonts w:hint="default" w:ascii="Times New Roman" w:hAnsi="Times New Roman" w:cs="Times New Roman"/>
                      <w:color w:val="000000" w:themeColor="text1"/>
                      <w:sz w:val="21"/>
                      <w:szCs w:val="21"/>
                      <w14:textFill>
                        <w14:solidFill>
                          <w14:schemeClr w14:val="tx1"/>
                        </w14:solidFill>
                      </w14:textFill>
                    </w:rPr>
                    <w:t>定期洒水降尘</w:t>
                  </w:r>
                  <w:r>
                    <w:rPr>
                      <w:rFonts w:hint="default" w:ascii="Times New Roman" w:hAnsi="Times New Roman" w:cs="Times New Roman"/>
                      <w:color w:val="000000" w:themeColor="text1"/>
                      <w:sz w:val="21"/>
                      <w:szCs w:val="21"/>
                      <w:lang w:eastAsia="zh-CN"/>
                      <w14:textFill>
                        <w14:solidFill>
                          <w14:schemeClr w14:val="tx1"/>
                        </w14:solidFill>
                      </w14:textFill>
                    </w:rPr>
                    <w:t>；</w:t>
                  </w:r>
                </w:p>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cs="Times New Roman" w:eastAsiaTheme="minorEastAsia"/>
                      <w:color w:val="000000" w:themeColor="text1"/>
                      <w:kern w:val="0"/>
                      <w:sz w:val="21"/>
                      <w:szCs w:val="21"/>
                      <w:lang w:val="en-US" w:eastAsia="zh-CN" w:bidi="en-US"/>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②</w:t>
                  </w:r>
                  <w:r>
                    <w:rPr>
                      <w:rFonts w:hint="default" w:ascii="Times New Roman" w:hAnsi="Times New Roman" w:cs="Times New Roman"/>
                      <w:color w:val="000000" w:themeColor="text1"/>
                      <w:sz w:val="21"/>
                      <w:szCs w:val="21"/>
                      <w:lang w:val="en-US" w:eastAsia="zh-CN"/>
                      <w14:textFill>
                        <w14:solidFill>
                          <w14:schemeClr w14:val="tx1"/>
                        </w14:solidFill>
                      </w14:textFill>
                    </w:rPr>
                    <w:t>建设全封闭车间，防止露天作业</w:t>
                  </w:r>
                </w:p>
              </w:tc>
              <w:tc>
                <w:tcPr>
                  <w:tcW w:w="480" w:type="pc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000000" w:themeColor="text1"/>
                      <w:kern w:val="0"/>
                      <w:sz w:val="21"/>
                      <w:szCs w:val="21"/>
                      <w:lang w:val="en-US" w:eastAsia="zh-CN" w:bidi="en-US"/>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en-US"/>
                      <w14:textFill>
                        <w14:solidFill>
                          <w14:schemeClr w14:val="tx1"/>
                        </w14:solidFill>
                      </w14:textFill>
                    </w:rPr>
                    <w:t>是</w:t>
                  </w:r>
                </w:p>
              </w:tc>
              <w:tc>
                <w:tcPr>
                  <w:tcW w:w="676" w:type="pc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000000" w:themeColor="text1"/>
                      <w:kern w:val="0"/>
                      <w:sz w:val="21"/>
                      <w:szCs w:val="21"/>
                      <w:lang w:val="en-US" w:eastAsia="zh-CN" w:bidi="en-US"/>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en-US"/>
                      <w14:textFill>
                        <w14:solidFill>
                          <w14:schemeClr w14:val="tx1"/>
                        </w14:solidFill>
                      </w14:textFill>
                    </w:rPr>
                    <w:t>/</w:t>
                  </w:r>
                </w:p>
              </w:tc>
              <w:tc>
                <w:tcPr>
                  <w:tcW w:w="560" w:type="pc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000000" w:themeColor="text1"/>
                      <w:kern w:val="0"/>
                      <w:sz w:val="21"/>
                      <w:szCs w:val="21"/>
                      <w:lang w:val="en-US" w:eastAsia="zh-CN" w:bidi="en-US"/>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en-US"/>
                      <w14:textFill>
                        <w14:solidFill>
                          <w14:schemeClr w14:val="tx1"/>
                        </w14:solidFill>
                      </w14:textFill>
                    </w:rPr>
                    <w:t>0.0</w:t>
                  </w:r>
                  <w:r>
                    <w:rPr>
                      <w:rFonts w:hint="eastAsia" w:ascii="Times New Roman" w:hAnsi="Times New Roman" w:cs="Times New Roman"/>
                      <w:color w:val="000000" w:themeColor="text1"/>
                      <w:kern w:val="0"/>
                      <w:sz w:val="21"/>
                      <w:szCs w:val="21"/>
                      <w:lang w:val="en-US" w:eastAsia="zh-CN" w:bidi="en-US"/>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Merge w:val="restar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000000" w:themeColor="text1"/>
                      <w:kern w:val="0"/>
                      <w:sz w:val="21"/>
                      <w:szCs w:val="21"/>
                      <w:lang w:val="en-US" w:eastAsia="zh-CN" w:bidi="en-US"/>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en-US"/>
                      <w14:textFill>
                        <w14:solidFill>
                          <w14:schemeClr w14:val="tx1"/>
                        </w14:solidFill>
                      </w14:textFill>
                    </w:rPr>
                    <w:t>焊接</w:t>
                  </w:r>
                </w:p>
              </w:tc>
              <w:tc>
                <w:tcPr>
                  <w:tcW w:w="600" w:type="pc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en-US"/>
                      <w14:textFill>
                        <w14:solidFill>
                          <w14:schemeClr w14:val="tx1"/>
                        </w14:solidFill>
                      </w14:textFill>
                    </w:rPr>
                    <w:t>非甲烷总烃</w:t>
                  </w:r>
                </w:p>
              </w:tc>
              <w:tc>
                <w:tcPr>
                  <w:tcW w:w="822" w:type="pct"/>
                  <w:tcBorders>
                    <w:tl2br w:val="nil"/>
                    <w:tr2bl w:val="nil"/>
                  </w:tcBorders>
                  <w:noWrap w:val="0"/>
                  <w:vAlign w:val="center"/>
                </w:tcPr>
                <w:p>
                  <w:pPr>
                    <w:keepNext w:val="0"/>
                    <w:keepLines w:val="0"/>
                    <w:pageBreakBefore w:val="0"/>
                    <w:suppressLineNumbers w:val="0"/>
                    <w:kinsoku/>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0.0</w:t>
                  </w:r>
                  <w:r>
                    <w:rPr>
                      <w:rFonts w:hint="eastAsia" w:ascii="Times New Roman" w:hAnsi="Times New Roman" w:cs="Times New Roman"/>
                      <w:color w:val="000000" w:themeColor="text1"/>
                      <w:szCs w:val="21"/>
                      <w:lang w:val="en-US" w:eastAsia="zh-CN"/>
                      <w14:textFill>
                        <w14:solidFill>
                          <w14:schemeClr w14:val="tx1"/>
                        </w14:solidFill>
                      </w14:textFill>
                    </w:rPr>
                    <w:t>22</w:t>
                  </w:r>
                  <w:r>
                    <w:rPr>
                      <w:rFonts w:hint="default" w:ascii="Times New Roman" w:hAnsi="Times New Roman" w:cs="Times New Roman"/>
                      <w:color w:val="000000" w:themeColor="text1"/>
                      <w:szCs w:val="21"/>
                      <w14:textFill>
                        <w14:solidFill>
                          <w14:schemeClr w14:val="tx1"/>
                        </w14:solidFill>
                      </w14:textFill>
                    </w:rPr>
                    <w:t>t/a</w:t>
                  </w:r>
                  <w:r>
                    <w:rPr>
                      <w:rFonts w:hint="default" w:ascii="Times New Roman" w:hAnsi="Times New Roman" w:cs="Times New Roman"/>
                      <w:color w:val="000000" w:themeColor="text1"/>
                      <w:szCs w:val="21"/>
                      <w:lang w:val="en-US" w:eastAsia="zh-CN"/>
                      <w14:textFill>
                        <w14:solidFill>
                          <w14:schemeClr w14:val="tx1"/>
                        </w14:solidFill>
                      </w14:textFill>
                    </w:rPr>
                    <w:t xml:space="preserve">    4.</w:t>
                  </w:r>
                  <w:r>
                    <w:rPr>
                      <w:rFonts w:hint="eastAsia" w:ascii="Times New Roman" w:hAnsi="Times New Roman" w:cs="Times New Roman"/>
                      <w:color w:val="000000" w:themeColor="text1"/>
                      <w:szCs w:val="21"/>
                      <w:lang w:val="en-US" w:eastAsia="zh-CN"/>
                      <w14:textFill>
                        <w14:solidFill>
                          <w14:schemeClr w14:val="tx1"/>
                        </w14:solidFill>
                      </w14:textFill>
                    </w:rPr>
                    <w:t>58</w:t>
                  </w:r>
                  <w:r>
                    <w:rPr>
                      <w:rFonts w:hint="default" w:ascii="Times New Roman" w:hAnsi="Times New Roman" w:cs="Times New Roman"/>
                      <w:color w:val="000000" w:themeColor="text1"/>
                      <w:szCs w:val="21"/>
                      <w14:textFill>
                        <w14:solidFill>
                          <w14:schemeClr w14:val="tx1"/>
                        </w14:solidFill>
                      </w14:textFill>
                    </w:rPr>
                    <w:t>mg/m</w:t>
                  </w:r>
                  <w:r>
                    <w:rPr>
                      <w:rFonts w:hint="default" w:ascii="Times New Roman" w:hAnsi="Times New Roman" w:cs="Times New Roman"/>
                      <w:color w:val="000000" w:themeColor="text1"/>
                      <w:szCs w:val="21"/>
                      <w:vertAlign w:val="superscript"/>
                      <w14:textFill>
                        <w14:solidFill>
                          <w14:schemeClr w14:val="tx1"/>
                        </w14:solidFill>
                      </w14:textFill>
                    </w:rPr>
                    <w:t>3</w:t>
                  </w:r>
                </w:p>
              </w:tc>
              <w:tc>
                <w:tcPr>
                  <w:tcW w:w="564" w:type="pc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000000" w:themeColor="text1"/>
                      <w:kern w:val="0"/>
                      <w:sz w:val="21"/>
                      <w:szCs w:val="21"/>
                      <w:lang w:val="en-US" w:eastAsia="zh-CN" w:bidi="en-US"/>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en-US"/>
                      <w14:textFill>
                        <w14:solidFill>
                          <w14:schemeClr w14:val="tx1"/>
                        </w14:solidFill>
                      </w14:textFill>
                    </w:rPr>
                    <w:t>有组织</w:t>
                  </w:r>
                </w:p>
              </w:tc>
              <w:tc>
                <w:tcPr>
                  <w:tcW w:w="1430" w:type="dxa"/>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集气罩</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活性炭吸附装置</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1根15m</w:t>
                  </w:r>
                </w:p>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0"/>
                      <w:sz w:val="21"/>
                      <w:szCs w:val="21"/>
                      <w:lang w:val="en-US" w:eastAsia="zh-CN" w:bidi="en-US"/>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排气筒</w:t>
                  </w:r>
                </w:p>
              </w:tc>
              <w:tc>
                <w:tcPr>
                  <w:tcW w:w="480" w:type="pct"/>
                  <w:vMerge w:val="restar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000000" w:themeColor="text1"/>
                      <w:kern w:val="0"/>
                      <w:sz w:val="21"/>
                      <w:szCs w:val="21"/>
                      <w:lang w:val="en-US" w:eastAsia="zh-CN" w:bidi="en-US"/>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en-US"/>
                      <w14:textFill>
                        <w14:solidFill>
                          <w14:schemeClr w14:val="tx1"/>
                        </w14:solidFill>
                      </w14:textFill>
                    </w:rPr>
                    <w:t>是</w:t>
                  </w:r>
                </w:p>
              </w:tc>
              <w:tc>
                <w:tcPr>
                  <w:tcW w:w="676" w:type="pc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000000" w:themeColor="text1"/>
                      <w:kern w:val="0"/>
                      <w:sz w:val="21"/>
                      <w:szCs w:val="21"/>
                      <w:lang w:val="en-US" w:eastAsia="zh-CN" w:bidi="en-US"/>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en-US"/>
                      <w14:textFill>
                        <w14:solidFill>
                          <w14:schemeClr w14:val="tx1"/>
                        </w14:solidFill>
                      </w14:textFill>
                    </w:rPr>
                    <w:t>1.37</w:t>
                  </w:r>
                </w:p>
              </w:tc>
              <w:tc>
                <w:tcPr>
                  <w:tcW w:w="560" w:type="pc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000000" w:themeColor="text1"/>
                      <w:kern w:val="0"/>
                      <w:sz w:val="21"/>
                      <w:szCs w:val="21"/>
                      <w:lang w:val="en-US" w:eastAsia="zh-CN" w:bidi="en-US"/>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en-US"/>
                      <w14:textFill>
                        <w14:solidFill>
                          <w14:schemeClr w14:val="tx1"/>
                        </w14:solidFill>
                      </w14:textFill>
                    </w:rPr>
                    <w:t>0.00</w:t>
                  </w:r>
                  <w:r>
                    <w:rPr>
                      <w:rFonts w:hint="eastAsia" w:ascii="Times New Roman" w:hAnsi="Times New Roman" w:cs="Times New Roman"/>
                      <w:color w:val="000000" w:themeColor="text1"/>
                      <w:kern w:val="0"/>
                      <w:sz w:val="21"/>
                      <w:szCs w:val="21"/>
                      <w:lang w:val="en-US" w:eastAsia="zh-CN" w:bidi="en-US"/>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5" w:type="pct"/>
                  <w:vMerge w:val="continue"/>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p>
              </w:tc>
              <w:tc>
                <w:tcPr>
                  <w:tcW w:w="600" w:type="pc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val="en-US" w:eastAsia="zh-CN" w:bidi="en-US"/>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en-US"/>
                      <w14:textFill>
                        <w14:solidFill>
                          <w14:schemeClr w14:val="tx1"/>
                        </w14:solidFill>
                      </w14:textFill>
                    </w:rPr>
                    <w:t>非甲烷总烃</w:t>
                  </w:r>
                </w:p>
              </w:tc>
              <w:tc>
                <w:tcPr>
                  <w:tcW w:w="822" w:type="pct"/>
                  <w:tcBorders>
                    <w:tl2br w:val="nil"/>
                    <w:tr2bl w:val="nil"/>
                  </w:tcBorders>
                  <w:noWrap w:val="0"/>
                  <w:vAlign w:val="center"/>
                </w:tcPr>
                <w:p>
                  <w:pPr>
                    <w:keepNext w:val="0"/>
                    <w:keepLines w:val="0"/>
                    <w:pageBreakBefore w:val="0"/>
                    <w:suppressLineNumbers w:val="0"/>
                    <w:kinsoku/>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0.00</w:t>
                  </w:r>
                  <w:r>
                    <w:rPr>
                      <w:rFonts w:hint="eastAsia" w:ascii="Times New Roman" w:hAnsi="Times New Roman"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t/a</w:t>
                  </w:r>
                </w:p>
              </w:tc>
              <w:tc>
                <w:tcPr>
                  <w:tcW w:w="564" w:type="pc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000000" w:themeColor="text1"/>
                      <w:kern w:val="0"/>
                      <w:sz w:val="21"/>
                      <w:szCs w:val="21"/>
                      <w:lang w:val="en-US" w:eastAsia="zh-CN" w:bidi="en-US"/>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en-US"/>
                      <w14:textFill>
                        <w14:solidFill>
                          <w14:schemeClr w14:val="tx1"/>
                        </w14:solidFill>
                      </w14:textFill>
                    </w:rPr>
                    <w:t>无组织</w:t>
                  </w:r>
                </w:p>
              </w:tc>
              <w:tc>
                <w:tcPr>
                  <w:tcW w:w="900" w:type="pct"/>
                  <w:vMerge w:val="continue"/>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p>
              </w:tc>
              <w:tc>
                <w:tcPr>
                  <w:tcW w:w="480" w:type="pct"/>
                  <w:vMerge w:val="continue"/>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en-US"/>
                      <w14:textFill>
                        <w14:solidFill>
                          <w14:schemeClr w14:val="tx1"/>
                        </w14:solidFill>
                      </w14:textFill>
                    </w:rPr>
                  </w:pPr>
                </w:p>
              </w:tc>
              <w:tc>
                <w:tcPr>
                  <w:tcW w:w="676" w:type="pc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000000" w:themeColor="text1"/>
                      <w:kern w:val="0"/>
                      <w:sz w:val="21"/>
                      <w:szCs w:val="21"/>
                      <w:lang w:val="en-US" w:eastAsia="zh-CN" w:bidi="en-US"/>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en-US"/>
                      <w14:textFill>
                        <w14:solidFill>
                          <w14:schemeClr w14:val="tx1"/>
                        </w14:solidFill>
                      </w14:textFill>
                    </w:rPr>
                    <w:t>/</w:t>
                  </w:r>
                </w:p>
              </w:tc>
              <w:tc>
                <w:tcPr>
                  <w:tcW w:w="560" w:type="pct"/>
                  <w:tcBorders>
                    <w:tl2br w:val="nil"/>
                    <w:tr2bl w:val="nil"/>
                  </w:tcBorders>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000000" w:themeColor="text1"/>
                      <w:kern w:val="0"/>
                      <w:sz w:val="21"/>
                      <w:szCs w:val="21"/>
                      <w:lang w:val="en-US" w:eastAsia="zh-CN" w:bidi="en-US"/>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en-US"/>
                      <w14:textFill>
                        <w14:solidFill>
                          <w14:schemeClr w14:val="tx1"/>
                        </w14:solidFill>
                      </w14:textFill>
                    </w:rPr>
                    <w:t>0.00</w:t>
                  </w:r>
                  <w:r>
                    <w:rPr>
                      <w:rFonts w:hint="eastAsia" w:ascii="Times New Roman" w:hAnsi="Times New Roman" w:cs="Times New Roman"/>
                      <w:color w:val="000000" w:themeColor="text1"/>
                      <w:kern w:val="0"/>
                      <w:sz w:val="21"/>
                      <w:szCs w:val="21"/>
                      <w:lang w:val="en-US" w:eastAsia="zh-CN" w:bidi="en-US"/>
                      <w14:textFill>
                        <w14:solidFill>
                          <w14:schemeClr w14:val="tx1"/>
                        </w14:solidFill>
                      </w14:textFill>
                    </w:rPr>
                    <w:t>5</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420" w:leftChars="200" w:right="0" w:rightChars="0"/>
              <w:textAlignment w:val="auto"/>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2、废气源强核算过程</w:t>
            </w:r>
          </w:p>
          <w:p>
            <w:pPr>
              <w:keepNext w:val="0"/>
              <w:keepLines w:val="0"/>
              <w:pageBreakBefore w:val="0"/>
              <w:widowControl w:val="0"/>
              <w:suppressLineNumbers w:val="0"/>
              <w:tabs>
                <w:tab w:val="left" w:pos="6480"/>
              </w:tabs>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（1）机加工粉尘</w:t>
            </w:r>
          </w:p>
          <w:p>
            <w:pPr>
              <w:keepNext w:val="0"/>
              <w:keepLines w:val="0"/>
              <w:pageBreakBefore w:val="0"/>
              <w:widowControl w:val="0"/>
              <w:suppressLineNumbers w:val="0"/>
              <w:tabs>
                <w:tab w:val="left" w:pos="6480"/>
              </w:tabs>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本项目塑钢切割下料工序中的切割时产生的少量切割粉尘主要为塑钢型材粉尘。本项目切割工序主要在车间内完成，</w:t>
            </w:r>
            <w:r>
              <w:rPr>
                <w:rFonts w:hint="default" w:ascii="Times New Roman" w:hAnsi="Times New Roman" w:cs="Times New Roman"/>
                <w:bCs/>
                <w:color w:val="000000" w:themeColor="text1"/>
                <w:sz w:val="21"/>
                <w:szCs w:val="21"/>
                <w14:textFill>
                  <w14:solidFill>
                    <w14:schemeClr w14:val="tx1"/>
                  </w14:solidFill>
                </w14:textFill>
              </w:rPr>
              <w:t>根据《机加工行业环境影响评价中常见污染物源强估算及污染治理》（许海萍，刘琳，任婷婷，戴岩，李海波），切割粉尘产生量和排放速率公示计算如下：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center"/>
              <w:textAlignment w:val="auto"/>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M=1‰×M1，    V=M/T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其中：M——切割粉尘产生量，t/a；</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M1——原材料的使用量，t/a；</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V——切割粉尘的排放速率，kg/h；</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T——切割时间，h。</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本项目塑钢门窗原材料PVC塑钢型材的使用量为1</w:t>
            </w:r>
            <w:r>
              <w:rPr>
                <w:rFonts w:hint="eastAsia" w:ascii="Times New Roman" w:hAnsi="Times New Roman" w:cs="Times New Roman"/>
                <w:bCs/>
                <w:color w:val="000000" w:themeColor="text1"/>
                <w:sz w:val="21"/>
                <w:szCs w:val="21"/>
                <w:lang w:val="en-US" w:eastAsia="zh-CN"/>
                <w14:textFill>
                  <w14:solidFill>
                    <w14:schemeClr w14:val="tx1"/>
                  </w14:solidFill>
                </w14:textFill>
              </w:rPr>
              <w:t>0</w:t>
            </w:r>
            <w:r>
              <w:rPr>
                <w:rFonts w:hint="default" w:ascii="Times New Roman" w:hAnsi="Times New Roman" w:cs="Times New Roman"/>
                <w:bCs/>
                <w:color w:val="000000" w:themeColor="text1"/>
                <w:sz w:val="21"/>
                <w:szCs w:val="21"/>
                <w14:textFill>
                  <w14:solidFill>
                    <w14:schemeClr w14:val="tx1"/>
                  </w14:solidFill>
                </w14:textFill>
              </w:rPr>
              <w:t>0t/a，年运行时间为4200h，则机加工过程产生的粉尘量为</w:t>
            </w:r>
            <w:r>
              <w:rPr>
                <w:rFonts w:hint="default" w:ascii="Times New Roman" w:hAnsi="Times New Roman" w:cs="Times New Roman"/>
                <w:color w:val="000000" w:themeColor="text1"/>
                <w:sz w:val="21"/>
                <w:szCs w:val="21"/>
                <w14:textFill>
                  <w14:solidFill>
                    <w14:schemeClr w14:val="tx1"/>
                  </w14:solidFill>
                </w14:textFill>
              </w:rPr>
              <w:t>0.1t/a，因为车间门窗阻隔，定期洒水降尘和粉尘粒径大易沉降的因素，仅有30%的无组织粉尘逸散至空气中，70%的粉尘沉降在车间地面经地面清扫，因此机加工工序粉尘无组织排放量为0.1×30%=0.03t/a（0.007kg/h）。</w:t>
            </w:r>
          </w:p>
          <w:p>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本环评要求：①</w:t>
            </w:r>
            <w:r>
              <w:rPr>
                <w:rFonts w:hint="default" w:ascii="Times New Roman" w:hAnsi="Times New Roman" w:cs="Times New Roman"/>
                <w:color w:val="000000" w:themeColor="text1"/>
                <w:sz w:val="21"/>
                <w:szCs w:val="21"/>
                <w14:textFill>
                  <w14:solidFill>
                    <w14:schemeClr w14:val="tx1"/>
                  </w14:solidFill>
                </w14:textFill>
              </w:rPr>
              <w:t>定期洒水降尘</w:t>
            </w:r>
            <w:r>
              <w:rPr>
                <w:rFonts w:hint="default" w:ascii="Times New Roman" w:hAnsi="Times New Roman" w:cs="Times New Roman"/>
                <w:color w:val="000000" w:themeColor="text1"/>
                <w:sz w:val="21"/>
                <w:szCs w:val="21"/>
                <w:lang w:eastAsia="zh-CN"/>
                <w14:textFill>
                  <w14:solidFill>
                    <w14:schemeClr w14:val="tx1"/>
                  </w14:solidFill>
                </w14:textFill>
              </w:rPr>
              <w:t>；②</w:t>
            </w:r>
            <w:r>
              <w:rPr>
                <w:rFonts w:hint="default" w:ascii="Times New Roman" w:hAnsi="Times New Roman" w:cs="Times New Roman"/>
                <w:color w:val="000000" w:themeColor="text1"/>
                <w:sz w:val="21"/>
                <w:szCs w:val="21"/>
                <w:lang w:val="en-US" w:eastAsia="zh-CN"/>
                <w14:textFill>
                  <w14:solidFill>
                    <w14:schemeClr w14:val="tx1"/>
                  </w14:solidFill>
                </w14:textFill>
              </w:rPr>
              <w:t>建设全封闭车间，防止露天作业。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（2）焊接废气（非甲烷总烃）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塑钢门窗车间焊接组装工序采用</w:t>
            </w:r>
            <w:r>
              <w:rPr>
                <w:rFonts w:hint="eastAsia" w:ascii="Times New Roman" w:hAnsi="Times New Roman" w:cs="Times New Roman"/>
                <w:color w:val="FF0000"/>
                <w:sz w:val="21"/>
                <w:szCs w:val="21"/>
                <w:lang w:eastAsia="zh-CN"/>
              </w:rPr>
              <w:t>塑料焊接机</w:t>
            </w:r>
            <w:r>
              <w:rPr>
                <w:rFonts w:hint="default" w:ascii="Times New Roman" w:hAnsi="Times New Roman" w:cs="Times New Roman"/>
                <w:color w:val="FF0000"/>
                <w:sz w:val="21"/>
                <w:szCs w:val="21"/>
              </w:rPr>
              <w:t>，</w:t>
            </w:r>
            <w:r>
              <w:rPr>
                <w:rFonts w:hint="eastAsia" w:ascii="Times New Roman" w:hAnsi="Times New Roman" w:cs="Times New Roman"/>
                <w:color w:val="FF0000"/>
                <w:sz w:val="21"/>
                <w:szCs w:val="21"/>
                <w:lang w:eastAsia="zh-CN"/>
              </w:rPr>
              <w:t>塑料焊接机</w:t>
            </w:r>
            <w:r>
              <w:rPr>
                <w:rFonts w:hint="default" w:ascii="Times New Roman" w:hAnsi="Times New Roman" w:cs="Times New Roman"/>
                <w:color w:val="FF0000"/>
                <w:sz w:val="21"/>
                <w:szCs w:val="21"/>
              </w:rPr>
              <w:t>自带电热板（电加热，不使用焊条），加热至240-250℃，加热时间20-30秒，对PVC型材进行挤压对接组装，PVC塑钢型材受热会产生非甲烷总烃。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根据建设单位提供资料，本项目PVC塑钢型材年使用量为1</w:t>
            </w:r>
            <w:r>
              <w:rPr>
                <w:rFonts w:hint="eastAsia" w:ascii="Times New Roman" w:hAnsi="Times New Roman" w:cs="Times New Roman"/>
                <w:color w:val="FF0000"/>
                <w:sz w:val="21"/>
                <w:szCs w:val="21"/>
                <w:lang w:val="en-US" w:eastAsia="zh-CN"/>
              </w:rPr>
              <w:t>0</w:t>
            </w:r>
            <w:r>
              <w:rPr>
                <w:rFonts w:hint="default" w:ascii="Times New Roman" w:hAnsi="Times New Roman" w:cs="Times New Roman"/>
                <w:color w:val="FF0000"/>
                <w:sz w:val="21"/>
                <w:szCs w:val="21"/>
              </w:rPr>
              <w:t>0吨，PVC含量按最大50%计，故本次PVC重量为50吨本项目实际焊接接触量不足百分之十，本文按照最大值50t计算，非甲烷总烃产生量参照</w:t>
            </w:r>
            <w:r>
              <w:rPr>
                <w:rFonts w:hint="eastAsia" w:ascii="Times New Roman" w:hAnsi="Times New Roman" w:cs="Times New Roman"/>
                <w:color w:val="FF0000"/>
                <w:sz w:val="21"/>
                <w:szCs w:val="21"/>
              </w:rPr>
              <w:t>《</w:t>
            </w:r>
            <w:r>
              <w:rPr>
                <w:rFonts w:hint="default" w:ascii="Times New Roman" w:hAnsi="Times New Roman" w:cs="Times New Roman"/>
                <w:color w:val="FF0000"/>
                <w:sz w:val="21"/>
                <w:szCs w:val="21"/>
              </w:rPr>
              <w:t>第</w:t>
            </w:r>
            <w:r>
              <w:rPr>
                <w:rFonts w:hint="eastAsia" w:ascii="Times New Roman" w:hAnsi="Times New Roman" w:cs="Times New Roman"/>
                <w:color w:val="FF0000"/>
                <w:sz w:val="21"/>
                <w:szCs w:val="21"/>
                <w:lang w:eastAsia="zh-CN"/>
              </w:rPr>
              <w:t>二</w:t>
            </w:r>
            <w:r>
              <w:rPr>
                <w:rFonts w:hint="default" w:ascii="Times New Roman" w:hAnsi="Times New Roman" w:cs="Times New Roman"/>
                <w:color w:val="FF0000"/>
                <w:sz w:val="21"/>
                <w:szCs w:val="21"/>
              </w:rPr>
              <w:t>次全国污染源普查工业污染源产排污系数手册</w:t>
            </w:r>
            <w:r>
              <w:rPr>
                <w:rFonts w:hint="eastAsia" w:ascii="Times New Roman" w:hAnsi="Times New Roman" w:cs="Times New Roman"/>
                <w:color w:val="FF0000"/>
                <w:sz w:val="21"/>
                <w:szCs w:val="21"/>
              </w:rPr>
              <w:t>》中相关数据</w:t>
            </w:r>
            <w:r>
              <w:rPr>
                <w:rFonts w:hint="default" w:ascii="Times New Roman" w:hAnsi="Times New Roman" w:cs="Times New Roman"/>
                <w:color w:val="FF0000"/>
                <w:sz w:val="21"/>
                <w:szCs w:val="21"/>
              </w:rPr>
              <w:t>的产污系数0.5kg/t，则非甲烷总烃产生量为26.9kg/a。</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项目塑钢焊接废气产生设备上方设置集气罩收集后，经活性炭吸附装置进行处理，再通过1根15m排气筒排放，风机风量为4000m</w:t>
            </w:r>
            <w:r>
              <w:rPr>
                <w:rFonts w:hint="default" w:ascii="Times New Roman" w:hAnsi="Times New Roman" w:cs="Times New Roman"/>
                <w:color w:val="FF0000"/>
                <w:sz w:val="21"/>
                <w:szCs w:val="21"/>
                <w:vertAlign w:val="superscript"/>
              </w:rPr>
              <w:t>3</w:t>
            </w:r>
            <w:r>
              <w:rPr>
                <w:rFonts w:hint="default" w:ascii="Times New Roman" w:hAnsi="Times New Roman" w:cs="Times New Roman"/>
                <w:color w:val="FF0000"/>
                <w:sz w:val="21"/>
                <w:szCs w:val="21"/>
              </w:rPr>
              <w:t>/h。项目年工作300天，每天有效工作4h，集气罩收集效率取80%，处理效率70%，则项目有机废气产排情况见下表。</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FF0000"/>
                <w:sz w:val="24"/>
              </w:rPr>
            </w:pPr>
            <w:r>
              <w:rPr>
                <w:rStyle w:val="45"/>
                <w:rFonts w:hint="default" w:ascii="Times New Roman" w:hAnsi="Times New Roman" w:cs="Times New Roman"/>
                <w:b/>
                <w:color w:val="FF0000"/>
                <w:sz w:val="21"/>
                <w:szCs w:val="21"/>
              </w:rPr>
              <w:t>表</w:t>
            </w:r>
            <w:r>
              <w:rPr>
                <w:rStyle w:val="45"/>
                <w:rFonts w:hint="eastAsia" w:ascii="Times New Roman" w:hAnsi="Times New Roman" w:eastAsia="宋体" w:cs="Times New Roman"/>
                <w:b/>
                <w:color w:val="FF0000"/>
                <w:sz w:val="21"/>
                <w:szCs w:val="21"/>
                <w:lang w:val="en-US" w:eastAsia="zh-CN"/>
              </w:rPr>
              <w:t>4</w:t>
            </w:r>
            <w:r>
              <w:rPr>
                <w:rStyle w:val="46"/>
                <w:rFonts w:hint="default" w:ascii="Times New Roman" w:hAnsi="Times New Roman" w:cs="Times New Roman"/>
                <w:b/>
                <w:color w:val="FF0000"/>
                <w:sz w:val="21"/>
                <w:szCs w:val="21"/>
              </w:rPr>
              <w:t xml:space="preserve">-2  </w:t>
            </w:r>
            <w:r>
              <w:rPr>
                <w:rFonts w:hint="default" w:ascii="Times New Roman" w:hAnsi="Times New Roman" w:cs="Times New Roman"/>
                <w:b/>
                <w:color w:val="FF0000"/>
              </w:rPr>
              <w:t>焊接废气</w:t>
            </w:r>
            <w:r>
              <w:rPr>
                <w:rFonts w:hint="default" w:ascii="Times New Roman" w:hAnsi="Times New Roman" w:cs="Times New Roman"/>
                <w:b/>
                <w:color w:val="FF0000"/>
                <w:szCs w:val="21"/>
              </w:rPr>
              <w:t>有组织产排情况一览表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751"/>
              <w:gridCol w:w="833"/>
              <w:gridCol w:w="739"/>
              <w:gridCol w:w="733"/>
              <w:gridCol w:w="989"/>
              <w:gridCol w:w="834"/>
              <w:gridCol w:w="760"/>
              <w:gridCol w:w="751"/>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41" w:type="dxa"/>
                  <w:vMerge w:val="restart"/>
                  <w:tcBorders>
                    <w:tl2br w:val="nil"/>
                    <w:tr2bl w:val="nil"/>
                  </w:tcBorders>
                  <w:shd w:val="clear" w:color="auto" w:fill="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FF0000"/>
                      <w:kern w:val="0"/>
                      <w:szCs w:val="21"/>
                    </w:rPr>
                  </w:pPr>
                  <w:r>
                    <w:rPr>
                      <w:rFonts w:hint="default" w:ascii="Times New Roman" w:hAnsi="Times New Roman" w:cs="Times New Roman"/>
                      <w:b/>
                      <w:bCs/>
                      <w:color w:val="FF0000"/>
                      <w:kern w:val="0"/>
                      <w:szCs w:val="21"/>
                    </w:rPr>
                    <w:t>污染源</w:t>
                  </w:r>
                </w:p>
              </w:tc>
              <w:tc>
                <w:tcPr>
                  <w:tcW w:w="923" w:type="dxa"/>
                  <w:vMerge w:val="restart"/>
                  <w:tcBorders>
                    <w:tl2br w:val="nil"/>
                    <w:tr2bl w:val="nil"/>
                  </w:tcBorders>
                  <w:shd w:val="clear" w:color="auto" w:fill="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FF0000"/>
                      <w:kern w:val="0"/>
                      <w:szCs w:val="21"/>
                    </w:rPr>
                  </w:pPr>
                  <w:r>
                    <w:rPr>
                      <w:rFonts w:hint="default" w:ascii="Times New Roman" w:hAnsi="Times New Roman" w:cs="Times New Roman"/>
                      <w:b/>
                      <w:bCs/>
                      <w:color w:val="FF0000"/>
                      <w:kern w:val="0"/>
                      <w:szCs w:val="21"/>
                    </w:rPr>
                    <w:t>污染物</w:t>
                  </w:r>
                </w:p>
              </w:tc>
              <w:tc>
                <w:tcPr>
                  <w:tcW w:w="2373" w:type="dxa"/>
                  <w:gridSpan w:val="3"/>
                  <w:tcBorders>
                    <w:tl2br w:val="nil"/>
                    <w:tr2bl w:val="nil"/>
                  </w:tcBorders>
                  <w:shd w:val="clear" w:color="auto" w:fill="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FF0000"/>
                      <w:kern w:val="0"/>
                      <w:szCs w:val="21"/>
                    </w:rPr>
                  </w:pPr>
                  <w:r>
                    <w:rPr>
                      <w:rFonts w:hint="default" w:ascii="Times New Roman" w:hAnsi="Times New Roman" w:cs="Times New Roman"/>
                      <w:b/>
                      <w:bCs/>
                      <w:color w:val="FF0000"/>
                      <w:kern w:val="0"/>
                      <w:szCs w:val="21"/>
                    </w:rPr>
                    <w:t>产生情况</w:t>
                  </w:r>
                </w:p>
              </w:tc>
              <w:tc>
                <w:tcPr>
                  <w:tcW w:w="1288" w:type="dxa"/>
                  <w:tcBorders>
                    <w:tl2br w:val="nil"/>
                    <w:tr2bl w:val="nil"/>
                  </w:tcBorders>
                  <w:shd w:val="clear" w:color="auto" w:fill="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FF0000"/>
                      <w:kern w:val="0"/>
                      <w:szCs w:val="21"/>
                    </w:rPr>
                  </w:pPr>
                  <w:r>
                    <w:rPr>
                      <w:rFonts w:hint="default" w:ascii="Times New Roman" w:hAnsi="Times New Roman" w:cs="Times New Roman"/>
                      <w:b/>
                      <w:bCs/>
                      <w:color w:val="FF0000"/>
                      <w:kern w:val="0"/>
                      <w:szCs w:val="21"/>
                    </w:rPr>
                    <w:t>处理</w:t>
                  </w:r>
                </w:p>
              </w:tc>
              <w:tc>
                <w:tcPr>
                  <w:tcW w:w="2435" w:type="dxa"/>
                  <w:gridSpan w:val="3"/>
                  <w:tcBorders>
                    <w:tl2br w:val="nil"/>
                    <w:tr2bl w:val="nil"/>
                  </w:tcBorders>
                  <w:shd w:val="clear" w:color="auto" w:fill="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FF0000"/>
                      <w:kern w:val="0"/>
                      <w:szCs w:val="21"/>
                    </w:rPr>
                  </w:pPr>
                  <w:r>
                    <w:rPr>
                      <w:rFonts w:hint="default" w:ascii="Times New Roman" w:hAnsi="Times New Roman" w:cs="Times New Roman"/>
                      <w:b/>
                      <w:bCs/>
                      <w:color w:val="FF0000"/>
                      <w:kern w:val="0"/>
                      <w:szCs w:val="21"/>
                    </w:rPr>
                    <w:t>排放情况</w:t>
                  </w:r>
                </w:p>
              </w:tc>
              <w:tc>
                <w:tcPr>
                  <w:tcW w:w="1091" w:type="dxa"/>
                  <w:tcBorders>
                    <w:tl2br w:val="nil"/>
                    <w:tr2bl w:val="nil"/>
                  </w:tcBorders>
                  <w:shd w:val="clear" w:color="auto" w:fill="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FF0000"/>
                      <w:kern w:val="0"/>
                      <w:szCs w:val="21"/>
                    </w:rPr>
                  </w:pPr>
                  <w:r>
                    <w:rPr>
                      <w:rFonts w:hint="default" w:ascii="Times New Roman" w:hAnsi="Times New Roman" w:cs="Times New Roman"/>
                      <w:b/>
                      <w:bCs/>
                      <w:color w:val="FF0000"/>
                      <w:kern w:val="0"/>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1" w:type="dxa"/>
                  <w:vMerge w:val="continue"/>
                  <w:tcBorders>
                    <w:tl2br w:val="nil"/>
                    <w:tr2bl w:val="nil"/>
                  </w:tcBorders>
                  <w:shd w:val="clear" w:color="auto" w:fill="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FF0000"/>
                      <w:kern w:val="0"/>
                      <w:szCs w:val="21"/>
                    </w:rPr>
                  </w:pPr>
                </w:p>
              </w:tc>
              <w:tc>
                <w:tcPr>
                  <w:tcW w:w="923" w:type="dxa"/>
                  <w:vMerge w:val="continue"/>
                  <w:tcBorders>
                    <w:tl2br w:val="nil"/>
                    <w:tr2bl w:val="nil"/>
                  </w:tcBorders>
                  <w:shd w:val="clear" w:color="auto" w:fill="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FF0000"/>
                      <w:kern w:val="0"/>
                      <w:szCs w:val="21"/>
                    </w:rPr>
                  </w:pPr>
                </w:p>
              </w:tc>
              <w:tc>
                <w:tcPr>
                  <w:tcW w:w="851" w:type="dxa"/>
                  <w:tcBorders>
                    <w:tl2br w:val="nil"/>
                    <w:tr2bl w:val="nil"/>
                  </w:tcBorders>
                  <w:shd w:val="clear" w:color="auto" w:fill="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FF0000"/>
                      <w:kern w:val="0"/>
                      <w:szCs w:val="21"/>
                    </w:rPr>
                  </w:pPr>
                  <w:r>
                    <w:rPr>
                      <w:rFonts w:hint="default" w:ascii="Times New Roman" w:hAnsi="Times New Roman" w:cs="Times New Roman"/>
                      <w:b/>
                      <w:bCs/>
                      <w:color w:val="FF0000"/>
                      <w:kern w:val="0"/>
                      <w:szCs w:val="21"/>
                    </w:rPr>
                    <w:t>浓度mg/m</w:t>
                  </w:r>
                  <w:r>
                    <w:rPr>
                      <w:rFonts w:hint="default" w:ascii="Times New Roman" w:hAnsi="Times New Roman" w:cs="Times New Roman"/>
                      <w:b/>
                      <w:bCs/>
                      <w:color w:val="FF0000"/>
                      <w:kern w:val="0"/>
                      <w:szCs w:val="21"/>
                      <w:vertAlign w:val="superscript"/>
                    </w:rPr>
                    <w:t>3</w:t>
                  </w:r>
                </w:p>
              </w:tc>
              <w:tc>
                <w:tcPr>
                  <w:tcW w:w="766" w:type="dxa"/>
                  <w:tcBorders>
                    <w:tl2br w:val="nil"/>
                    <w:tr2bl w:val="nil"/>
                  </w:tcBorders>
                  <w:shd w:val="clear" w:color="auto" w:fill="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FF0000"/>
                      <w:kern w:val="0"/>
                      <w:szCs w:val="21"/>
                    </w:rPr>
                  </w:pPr>
                  <w:r>
                    <w:rPr>
                      <w:rFonts w:hint="default" w:ascii="Times New Roman" w:hAnsi="Times New Roman" w:cs="Times New Roman"/>
                      <w:b/>
                      <w:bCs/>
                      <w:color w:val="FF0000"/>
                      <w:kern w:val="0"/>
                      <w:szCs w:val="21"/>
                    </w:rPr>
                    <w:t>速率kg/h</w:t>
                  </w:r>
                </w:p>
              </w:tc>
              <w:tc>
                <w:tcPr>
                  <w:tcW w:w="756" w:type="dxa"/>
                  <w:tcBorders>
                    <w:tl2br w:val="nil"/>
                    <w:tr2bl w:val="nil"/>
                  </w:tcBorders>
                  <w:shd w:val="clear" w:color="auto" w:fill="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FF0000"/>
                      <w:kern w:val="0"/>
                      <w:szCs w:val="21"/>
                    </w:rPr>
                  </w:pPr>
                  <w:r>
                    <w:rPr>
                      <w:rFonts w:hint="default" w:ascii="Times New Roman" w:hAnsi="Times New Roman" w:cs="Times New Roman"/>
                      <w:b/>
                      <w:bCs/>
                      <w:color w:val="FF0000"/>
                      <w:kern w:val="0"/>
                      <w:szCs w:val="21"/>
                    </w:rPr>
                    <w:t>产生量t/a</w:t>
                  </w:r>
                </w:p>
              </w:tc>
              <w:tc>
                <w:tcPr>
                  <w:tcW w:w="1288" w:type="dxa"/>
                  <w:tcBorders>
                    <w:tl2br w:val="nil"/>
                    <w:tr2bl w:val="nil"/>
                  </w:tcBorders>
                  <w:shd w:val="clear" w:color="auto" w:fill="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FF0000"/>
                      <w:kern w:val="0"/>
                      <w:szCs w:val="21"/>
                    </w:rPr>
                  </w:pPr>
                  <w:r>
                    <w:rPr>
                      <w:rFonts w:hint="default" w:ascii="Times New Roman" w:hAnsi="Times New Roman" w:cs="Times New Roman"/>
                      <w:b/>
                      <w:bCs/>
                      <w:color w:val="FF0000"/>
                      <w:kern w:val="0"/>
                      <w:szCs w:val="21"/>
                    </w:rPr>
                    <w:t>措施</w:t>
                  </w:r>
                </w:p>
              </w:tc>
              <w:tc>
                <w:tcPr>
                  <w:tcW w:w="853" w:type="dxa"/>
                  <w:tcBorders>
                    <w:tl2br w:val="nil"/>
                    <w:tr2bl w:val="nil"/>
                  </w:tcBorders>
                  <w:shd w:val="clear" w:color="auto" w:fill="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FF0000"/>
                      <w:kern w:val="0"/>
                      <w:szCs w:val="21"/>
                    </w:rPr>
                  </w:pPr>
                  <w:r>
                    <w:rPr>
                      <w:rFonts w:hint="default" w:ascii="Times New Roman" w:hAnsi="Times New Roman" w:cs="Times New Roman"/>
                      <w:b/>
                      <w:bCs/>
                      <w:color w:val="FF0000"/>
                      <w:kern w:val="0"/>
                      <w:szCs w:val="21"/>
                    </w:rPr>
                    <w:t>浓度mg/m</w:t>
                  </w:r>
                  <w:r>
                    <w:rPr>
                      <w:rFonts w:hint="default" w:ascii="Times New Roman" w:hAnsi="Times New Roman" w:cs="Times New Roman"/>
                      <w:b/>
                      <w:bCs/>
                      <w:color w:val="FF0000"/>
                      <w:kern w:val="0"/>
                      <w:szCs w:val="21"/>
                      <w:vertAlign w:val="superscript"/>
                    </w:rPr>
                    <w:t>3</w:t>
                  </w:r>
                </w:p>
              </w:tc>
              <w:tc>
                <w:tcPr>
                  <w:tcW w:w="798" w:type="dxa"/>
                  <w:tcBorders>
                    <w:tl2br w:val="nil"/>
                    <w:tr2bl w:val="nil"/>
                  </w:tcBorders>
                  <w:shd w:val="clear" w:color="auto" w:fill="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FF0000"/>
                      <w:kern w:val="0"/>
                      <w:szCs w:val="21"/>
                    </w:rPr>
                  </w:pPr>
                  <w:r>
                    <w:rPr>
                      <w:rFonts w:hint="default" w:ascii="Times New Roman" w:hAnsi="Times New Roman" w:cs="Times New Roman"/>
                      <w:b/>
                      <w:bCs/>
                      <w:color w:val="FF0000"/>
                      <w:kern w:val="0"/>
                      <w:szCs w:val="21"/>
                    </w:rPr>
                    <w:t>速率kg/h</w:t>
                  </w:r>
                </w:p>
              </w:tc>
              <w:tc>
                <w:tcPr>
                  <w:tcW w:w="784" w:type="dxa"/>
                  <w:tcBorders>
                    <w:tl2br w:val="nil"/>
                    <w:tr2bl w:val="nil"/>
                  </w:tcBorders>
                  <w:shd w:val="clear" w:color="auto" w:fill="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FF0000"/>
                      <w:kern w:val="0"/>
                      <w:szCs w:val="21"/>
                    </w:rPr>
                  </w:pPr>
                  <w:r>
                    <w:rPr>
                      <w:rFonts w:hint="default" w:ascii="Times New Roman" w:hAnsi="Times New Roman" w:cs="Times New Roman"/>
                      <w:b/>
                      <w:bCs/>
                      <w:color w:val="FF0000"/>
                      <w:kern w:val="0"/>
                      <w:szCs w:val="21"/>
                    </w:rPr>
                    <w:t>排放量t/a</w:t>
                  </w:r>
                </w:p>
              </w:tc>
              <w:tc>
                <w:tcPr>
                  <w:tcW w:w="1091" w:type="dxa"/>
                  <w:tcBorders>
                    <w:tl2br w:val="nil"/>
                    <w:tr2bl w:val="nil"/>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FF0000"/>
                      <w:kern w:val="0"/>
                      <w:szCs w:val="21"/>
                    </w:rPr>
                  </w:pPr>
                  <w:r>
                    <w:rPr>
                      <w:rFonts w:hint="default" w:ascii="Times New Roman" w:hAnsi="Times New Roman" w:cs="Times New Roman"/>
                      <w:b/>
                      <w:bCs/>
                      <w:color w:val="FF0000"/>
                      <w:kern w:val="0"/>
                      <w:szCs w:val="21"/>
                    </w:rPr>
                    <w:t>浓度mg/m</w:t>
                  </w:r>
                  <w:r>
                    <w:rPr>
                      <w:rFonts w:hint="default" w:ascii="Times New Roman" w:hAnsi="Times New Roman" w:cs="Times New Roman"/>
                      <w:b/>
                      <w:bCs/>
                      <w:color w:val="FF0000"/>
                      <w:kern w:val="0"/>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1" w:type="dxa"/>
                  <w:tcBorders>
                    <w:tl2br w:val="nil"/>
                    <w:tr2bl w:val="nil"/>
                  </w:tcBorders>
                  <w:shd w:val="clear" w:color="auto" w:fill="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FF0000"/>
                      <w:kern w:val="0"/>
                      <w:szCs w:val="21"/>
                    </w:rPr>
                  </w:pPr>
                  <w:r>
                    <w:rPr>
                      <w:rFonts w:hint="default" w:ascii="Times New Roman" w:hAnsi="Times New Roman" w:cs="Times New Roman"/>
                      <w:color w:val="FF0000"/>
                      <w:kern w:val="0"/>
                      <w:szCs w:val="21"/>
                    </w:rPr>
                    <w:t>排气筒</w:t>
                  </w:r>
                </w:p>
              </w:tc>
              <w:tc>
                <w:tcPr>
                  <w:tcW w:w="923" w:type="dxa"/>
                  <w:tcBorders>
                    <w:tl2br w:val="nil"/>
                    <w:tr2bl w:val="nil"/>
                  </w:tcBorders>
                  <w:shd w:val="clear" w:color="auto" w:fill="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FF0000"/>
                      <w:kern w:val="0"/>
                      <w:szCs w:val="21"/>
                    </w:rPr>
                  </w:pPr>
                  <w:r>
                    <w:rPr>
                      <w:rFonts w:hint="default" w:ascii="Times New Roman" w:hAnsi="Times New Roman" w:cs="Times New Roman"/>
                      <w:color w:val="FF0000"/>
                      <w:kern w:val="0"/>
                      <w:szCs w:val="21"/>
                    </w:rPr>
                    <w:t>非甲烷总烃</w:t>
                  </w:r>
                </w:p>
              </w:tc>
              <w:tc>
                <w:tcPr>
                  <w:tcW w:w="851" w:type="dxa"/>
                  <w:tcBorders>
                    <w:tl2br w:val="nil"/>
                    <w:tr2bl w:val="nil"/>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4.58</w:t>
                  </w:r>
                </w:p>
              </w:tc>
              <w:tc>
                <w:tcPr>
                  <w:tcW w:w="766" w:type="dxa"/>
                  <w:tcBorders>
                    <w:tl2br w:val="nil"/>
                    <w:tr2bl w:val="nil"/>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0.018</w:t>
                  </w:r>
                </w:p>
              </w:tc>
              <w:tc>
                <w:tcPr>
                  <w:tcW w:w="756" w:type="dxa"/>
                  <w:tcBorders>
                    <w:tl2br w:val="nil"/>
                    <w:tr2bl w:val="nil"/>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kern w:val="0"/>
                      <w:szCs w:val="21"/>
                    </w:rPr>
                  </w:pPr>
                  <w:r>
                    <w:rPr>
                      <w:rFonts w:hint="default" w:ascii="Times New Roman" w:hAnsi="Times New Roman" w:cs="Times New Roman"/>
                      <w:color w:val="FF0000"/>
                      <w:kern w:val="0"/>
                      <w:szCs w:val="21"/>
                    </w:rPr>
                    <w:t>0.022</w:t>
                  </w:r>
                </w:p>
              </w:tc>
              <w:tc>
                <w:tcPr>
                  <w:tcW w:w="1288" w:type="dxa"/>
                  <w:tcBorders>
                    <w:tl2br w:val="nil"/>
                    <w:tr2bl w:val="nil"/>
                  </w:tcBorders>
                  <w:shd w:val="clear" w:color="auto" w:fill="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FF0000"/>
                      <w:kern w:val="0"/>
                      <w:szCs w:val="21"/>
                    </w:rPr>
                  </w:pPr>
                  <w:r>
                    <w:rPr>
                      <w:rFonts w:hint="default" w:ascii="Times New Roman" w:hAnsi="Times New Roman" w:cs="Times New Roman"/>
                      <w:color w:val="FF0000"/>
                      <w:kern w:val="0"/>
                      <w:szCs w:val="21"/>
                    </w:rPr>
                    <w:t>双层活性炭吸附装置</w:t>
                  </w:r>
                </w:p>
              </w:tc>
              <w:tc>
                <w:tcPr>
                  <w:tcW w:w="853" w:type="dxa"/>
                  <w:tcBorders>
                    <w:tl2br w:val="nil"/>
                    <w:tr2bl w:val="nil"/>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1.37</w:t>
                  </w:r>
                </w:p>
              </w:tc>
              <w:tc>
                <w:tcPr>
                  <w:tcW w:w="798" w:type="dxa"/>
                  <w:tcBorders>
                    <w:tl2br w:val="nil"/>
                    <w:tr2bl w:val="nil"/>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0.005</w:t>
                  </w:r>
                </w:p>
              </w:tc>
              <w:tc>
                <w:tcPr>
                  <w:tcW w:w="784" w:type="dxa"/>
                  <w:tcBorders>
                    <w:tl2br w:val="nil"/>
                    <w:tr2bl w:val="nil"/>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0.007</w:t>
                  </w:r>
                </w:p>
              </w:tc>
              <w:tc>
                <w:tcPr>
                  <w:tcW w:w="1091" w:type="dxa"/>
                  <w:tcBorders>
                    <w:tl2br w:val="nil"/>
                    <w:tr2bl w:val="nil"/>
                  </w:tcBorders>
                  <w:shd w:val="clear" w:color="auto" w:fill="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FF0000"/>
                      <w:kern w:val="0"/>
                      <w:szCs w:val="21"/>
                      <w:lang w:val="en-US" w:eastAsia="zh-CN"/>
                    </w:rPr>
                  </w:pPr>
                  <w:r>
                    <w:rPr>
                      <w:rFonts w:hint="eastAsia" w:ascii="Times New Roman" w:hAnsi="Times New Roman" w:cs="Times New Roman"/>
                      <w:color w:val="FF0000"/>
                      <w:kern w:val="0"/>
                      <w:szCs w:val="21"/>
                      <w:lang w:val="en-US" w:eastAsia="zh-CN"/>
                    </w:rPr>
                    <w:t>120</w:t>
                  </w:r>
                </w:p>
              </w:tc>
            </w:tr>
          </w:tbl>
          <w:p>
            <w:pPr>
              <w:keepNext w:val="0"/>
              <w:keepLines w:val="0"/>
              <w:suppressLineNumbers w:val="0"/>
              <w:spacing w:before="0" w:beforeAutospacing="0" w:after="0" w:afterAutospacing="0"/>
              <w:ind w:left="0" w:right="0"/>
              <w:jc w:val="center"/>
              <w:rPr>
                <w:rFonts w:hint="default" w:ascii="Times New Roman" w:hAnsi="Times New Roman" w:cs="Times New Roman"/>
                <w:b/>
                <w:color w:val="FF0000"/>
                <w:szCs w:val="21"/>
              </w:rPr>
            </w:pPr>
            <w:r>
              <w:rPr>
                <w:rFonts w:hint="default" w:ascii="Times New Roman" w:hAnsi="Times New Roman" w:cs="Times New Roman"/>
                <w:b/>
                <w:color w:val="FF0000"/>
                <w:szCs w:val="21"/>
              </w:rPr>
              <w:t>表</w:t>
            </w:r>
            <w:r>
              <w:rPr>
                <w:rFonts w:hint="eastAsia" w:ascii="Times New Roman" w:hAnsi="Times New Roman" w:cs="Times New Roman"/>
                <w:b/>
                <w:color w:val="FF0000"/>
                <w:szCs w:val="21"/>
                <w:lang w:val="en-US" w:eastAsia="zh-CN"/>
              </w:rPr>
              <w:t>4</w:t>
            </w:r>
            <w:r>
              <w:rPr>
                <w:rFonts w:hint="default" w:ascii="Times New Roman" w:hAnsi="Times New Roman" w:cs="Times New Roman"/>
                <w:b/>
                <w:color w:val="FF0000"/>
                <w:szCs w:val="21"/>
              </w:rPr>
              <w:t>-3    本项目</w:t>
            </w:r>
            <w:r>
              <w:rPr>
                <w:rFonts w:hint="default" w:ascii="Times New Roman" w:hAnsi="Times New Roman" w:cs="Times New Roman"/>
                <w:b/>
                <w:bCs/>
                <w:color w:val="FF0000"/>
                <w:szCs w:val="21"/>
              </w:rPr>
              <w:t>无组织</w:t>
            </w:r>
            <w:r>
              <w:rPr>
                <w:rFonts w:hint="default" w:ascii="Times New Roman" w:hAnsi="Times New Roman" w:cs="Times New Roman"/>
                <w:b/>
                <w:color w:val="FF0000"/>
                <w:szCs w:val="21"/>
              </w:rPr>
              <w:t>排放情况一览表</w:t>
            </w:r>
          </w:p>
          <w:tbl>
            <w:tblPr>
              <w:tblStyle w:val="20"/>
              <w:tblW w:w="5000" w:type="pct"/>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0"/>
              <w:gridCol w:w="1409"/>
              <w:gridCol w:w="1323"/>
              <w:gridCol w:w="1197"/>
              <w:gridCol w:w="1027"/>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654"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FF0000"/>
                      <w:szCs w:val="21"/>
                    </w:rPr>
                  </w:pPr>
                  <w:r>
                    <w:rPr>
                      <w:rFonts w:hint="default" w:ascii="Times New Roman" w:hAnsi="Times New Roman" w:cs="Times New Roman"/>
                      <w:b/>
                      <w:color w:val="FF0000"/>
                      <w:szCs w:val="21"/>
                    </w:rPr>
                    <w:t>污染源位置</w:t>
                  </w:r>
                </w:p>
              </w:tc>
              <w:tc>
                <w:tcPr>
                  <w:tcW w:w="1404"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FF0000"/>
                      <w:szCs w:val="21"/>
                    </w:rPr>
                  </w:pPr>
                  <w:r>
                    <w:rPr>
                      <w:rFonts w:hint="default" w:ascii="Times New Roman" w:hAnsi="Times New Roman" w:cs="Times New Roman"/>
                      <w:b/>
                      <w:color w:val="FF0000"/>
                      <w:szCs w:val="21"/>
                    </w:rPr>
                    <w:t>污染物名称</w:t>
                  </w:r>
                </w:p>
              </w:tc>
              <w:tc>
                <w:tcPr>
                  <w:tcW w:w="1318"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FF0000"/>
                      <w:szCs w:val="21"/>
                    </w:rPr>
                  </w:pPr>
                  <w:r>
                    <w:rPr>
                      <w:rFonts w:hint="default" w:ascii="Times New Roman" w:hAnsi="Times New Roman" w:cs="Times New Roman"/>
                      <w:b/>
                      <w:color w:val="FF0000"/>
                      <w:szCs w:val="21"/>
                    </w:rPr>
                    <w:t>污染物排放量（t/a）</w:t>
                  </w:r>
                </w:p>
              </w:tc>
              <w:tc>
                <w:tcPr>
                  <w:tcW w:w="1192"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FF0000"/>
                      <w:szCs w:val="21"/>
                    </w:rPr>
                  </w:pPr>
                  <w:r>
                    <w:rPr>
                      <w:rFonts w:hint="default" w:ascii="Times New Roman" w:hAnsi="Times New Roman" w:cs="Times New Roman"/>
                      <w:b/>
                      <w:color w:val="FF0000"/>
                      <w:szCs w:val="21"/>
                    </w:rPr>
                    <w:t>面源长度（m）</w:t>
                  </w:r>
                </w:p>
              </w:tc>
              <w:tc>
                <w:tcPr>
                  <w:tcW w:w="1023"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FF0000"/>
                      <w:szCs w:val="21"/>
                    </w:rPr>
                  </w:pPr>
                  <w:r>
                    <w:rPr>
                      <w:rFonts w:hint="default" w:ascii="Times New Roman" w:hAnsi="Times New Roman" w:cs="Times New Roman"/>
                      <w:b/>
                      <w:color w:val="FF0000"/>
                      <w:szCs w:val="21"/>
                    </w:rPr>
                    <w:t>面源宽度（m）</w:t>
                  </w:r>
                </w:p>
              </w:tc>
              <w:tc>
                <w:tcPr>
                  <w:tcW w:w="1325"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FF0000"/>
                      <w:szCs w:val="21"/>
                    </w:rPr>
                  </w:pPr>
                  <w:r>
                    <w:rPr>
                      <w:rFonts w:hint="default" w:ascii="Times New Roman" w:hAnsi="Times New Roman" w:cs="Times New Roman"/>
                      <w:b/>
                      <w:color w:val="FF0000"/>
                      <w:szCs w:val="21"/>
                    </w:rPr>
                    <w:t>面源高度（m）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654"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bCs/>
                      <w:color w:val="FF0000"/>
                      <w:szCs w:val="21"/>
                    </w:rPr>
                    <w:t>塑钢门窗生产车间</w:t>
                  </w:r>
                </w:p>
              </w:tc>
              <w:tc>
                <w:tcPr>
                  <w:tcW w:w="1404"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粉尘</w:t>
                  </w:r>
                </w:p>
              </w:tc>
              <w:tc>
                <w:tcPr>
                  <w:tcW w:w="1318"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0.03</w:t>
                  </w:r>
                </w:p>
              </w:tc>
              <w:tc>
                <w:tcPr>
                  <w:tcW w:w="1192"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20</w:t>
                  </w:r>
                </w:p>
              </w:tc>
              <w:tc>
                <w:tcPr>
                  <w:tcW w:w="1023"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60</w:t>
                  </w:r>
                </w:p>
              </w:tc>
              <w:tc>
                <w:tcPr>
                  <w:tcW w:w="1325"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654"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bCs/>
                      <w:color w:val="FF0000"/>
                      <w:szCs w:val="21"/>
                    </w:rPr>
                    <w:t>塑钢门窗生产车间</w:t>
                  </w:r>
                </w:p>
              </w:tc>
              <w:tc>
                <w:tcPr>
                  <w:tcW w:w="1404"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非甲烷总烃</w:t>
                  </w:r>
                </w:p>
              </w:tc>
              <w:tc>
                <w:tcPr>
                  <w:tcW w:w="1318"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0.005</w:t>
                  </w:r>
                </w:p>
              </w:tc>
              <w:tc>
                <w:tcPr>
                  <w:tcW w:w="1192"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20</w:t>
                  </w:r>
                </w:p>
              </w:tc>
              <w:tc>
                <w:tcPr>
                  <w:tcW w:w="1023"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60</w:t>
                  </w:r>
                </w:p>
              </w:tc>
              <w:tc>
                <w:tcPr>
                  <w:tcW w:w="1325"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rPr>
                  </w:pPr>
                  <w:r>
                    <w:rPr>
                      <w:rFonts w:hint="default" w:ascii="Times New Roman" w:hAnsi="Times New Roman" w:cs="Times New Roman"/>
                      <w:color w:val="FF0000"/>
                      <w:szCs w:val="21"/>
                    </w:rPr>
                    <w:t>6</w:t>
                  </w:r>
                </w:p>
              </w:tc>
            </w:tr>
          </w:tbl>
          <w:p>
            <w:pPr>
              <w:pStyle w:val="1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2" w:firstLineChars="200"/>
              <w:textAlignment w:val="auto"/>
              <w:outlineLvl w:val="9"/>
              <w:rPr>
                <w:rFonts w:hint="default" w:ascii="Times New Roman" w:hAnsi="Times New Roman" w:cs="Times New Roman"/>
                <w:b/>
                <w:bCs/>
                <w:color w:val="FF0000"/>
                <w:kern w:val="2"/>
                <w:sz w:val="21"/>
                <w:szCs w:val="21"/>
                <w:lang w:val="en-US" w:eastAsia="zh-CN" w:bidi="ar-SA"/>
              </w:rPr>
            </w:pPr>
            <w:r>
              <w:rPr>
                <w:rFonts w:hint="default" w:ascii="Times New Roman" w:hAnsi="Times New Roman" w:cs="Times New Roman"/>
                <w:b/>
                <w:bCs/>
                <w:color w:val="FF0000"/>
                <w:kern w:val="2"/>
                <w:sz w:val="21"/>
                <w:szCs w:val="21"/>
                <w:lang w:val="en-US" w:eastAsia="zh-CN" w:bidi="ar-SA"/>
              </w:rPr>
              <w:t>3、排放口基本情况及排放标准一览表</w:t>
            </w:r>
          </w:p>
          <w:p>
            <w:pPr>
              <w:keepNext w:val="0"/>
              <w:keepLines w:val="0"/>
              <w:numPr>
                <w:ilvl w:val="0"/>
                <w:numId w:val="0"/>
              </w:numPr>
              <w:suppressLineNumbers w:val="0"/>
              <w:spacing w:before="0" w:beforeAutospacing="0" w:after="0" w:afterAutospacing="0" w:line="240" w:lineRule="auto"/>
              <w:ind w:left="0" w:leftChars="0" w:right="0"/>
              <w:jc w:val="center"/>
              <w:rPr>
                <w:rFonts w:hint="default" w:ascii="Times New Roman" w:hAnsi="Times New Roman" w:cs="Times New Roman"/>
                <w:b/>
                <w:bCs/>
                <w:color w:val="FF0000"/>
                <w:sz w:val="24"/>
              </w:rPr>
            </w:pPr>
            <w:r>
              <w:rPr>
                <w:rFonts w:hint="default" w:ascii="Times New Roman" w:hAnsi="Times New Roman" w:cs="Times New Roman" w:eastAsiaTheme="minorEastAsia"/>
                <w:b/>
                <w:bCs/>
                <w:color w:val="FF0000"/>
                <w:kern w:val="2"/>
                <w:sz w:val="21"/>
                <w:szCs w:val="21"/>
                <w:lang w:val="en-US" w:eastAsia="zh-CN" w:bidi="ar-SA"/>
              </w:rPr>
              <w:t>表</w:t>
            </w:r>
            <w:r>
              <w:rPr>
                <w:rFonts w:hint="default" w:ascii="Times New Roman" w:hAnsi="Times New Roman" w:cs="Times New Roman"/>
                <w:b/>
                <w:bCs/>
                <w:color w:val="FF0000"/>
                <w:kern w:val="2"/>
                <w:sz w:val="21"/>
                <w:szCs w:val="21"/>
                <w:lang w:val="en-US" w:eastAsia="zh-CN" w:bidi="ar-SA"/>
              </w:rPr>
              <w:t>4-5</w:t>
            </w:r>
            <w:r>
              <w:rPr>
                <w:rFonts w:hint="default" w:ascii="Times New Roman" w:hAnsi="Times New Roman" w:cs="Times New Roman" w:eastAsiaTheme="minorEastAsia"/>
                <w:b/>
                <w:bCs/>
                <w:color w:val="FF0000"/>
                <w:kern w:val="2"/>
                <w:sz w:val="21"/>
                <w:szCs w:val="21"/>
                <w:lang w:val="en-US" w:eastAsia="zh-CN" w:bidi="ar-SA"/>
              </w:rPr>
              <w:t xml:space="preserve">  </w:t>
            </w:r>
            <w:r>
              <w:rPr>
                <w:rFonts w:hint="default" w:ascii="Times New Roman" w:hAnsi="Times New Roman" w:cs="Times New Roman"/>
                <w:b/>
                <w:bCs/>
                <w:color w:val="FF0000"/>
                <w:kern w:val="2"/>
                <w:sz w:val="21"/>
                <w:szCs w:val="21"/>
                <w:lang w:val="en-US" w:eastAsia="zh-CN" w:bidi="ar-SA"/>
              </w:rPr>
              <w:t>排放口基本情况及排放标准一览表</w:t>
            </w:r>
          </w:p>
          <w:tbl>
            <w:tblPr>
              <w:tblStyle w:val="20"/>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053"/>
              <w:gridCol w:w="1151"/>
              <w:gridCol w:w="459"/>
              <w:gridCol w:w="580"/>
              <w:gridCol w:w="642"/>
              <w:gridCol w:w="2027"/>
              <w:gridCol w:w="849"/>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13" w:type="pct"/>
                  <w:gridSpan w:val="6"/>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bCs/>
                      <w:color w:val="FF0000"/>
                      <w:kern w:val="0"/>
                      <w:szCs w:val="21"/>
                      <w:lang w:eastAsia="zh-CN"/>
                    </w:rPr>
                  </w:pPr>
                  <w:r>
                    <w:rPr>
                      <w:rFonts w:hint="default" w:ascii="Times New Roman" w:hAnsi="Times New Roman" w:cs="Times New Roman"/>
                      <w:b/>
                      <w:bCs/>
                      <w:color w:val="FF0000"/>
                      <w:kern w:val="0"/>
                      <w:szCs w:val="21"/>
                      <w:lang w:eastAsia="zh-CN"/>
                    </w:rPr>
                    <w:t>排放口基本情况</w:t>
                  </w:r>
                </w:p>
              </w:tc>
              <w:tc>
                <w:tcPr>
                  <w:tcW w:w="2286"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bCs/>
                      <w:color w:val="FF0000"/>
                      <w:kern w:val="0"/>
                      <w:szCs w:val="21"/>
                      <w:lang w:eastAsia="zh-CN"/>
                    </w:rPr>
                  </w:pPr>
                  <w:r>
                    <w:rPr>
                      <w:rFonts w:hint="default" w:ascii="Times New Roman" w:hAnsi="Times New Roman" w:cs="Times New Roman"/>
                      <w:b/>
                      <w:bCs/>
                      <w:color w:val="FF0000"/>
                      <w:kern w:val="0"/>
                      <w:szCs w:val="21"/>
                      <w:lang w:eastAsia="zh-CN"/>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FF0000"/>
                      <w:kern w:val="0"/>
                      <w:szCs w:val="21"/>
                      <w:lang w:val="en-US" w:eastAsia="zh-CN"/>
                    </w:rPr>
                  </w:pPr>
                  <w:r>
                    <w:rPr>
                      <w:rFonts w:hint="default" w:ascii="Times New Roman" w:hAnsi="Times New Roman" w:eastAsia="宋体" w:cs="Times New Roman"/>
                      <w:b w:val="0"/>
                      <w:bCs w:val="0"/>
                      <w:color w:val="FF0000"/>
                      <w:kern w:val="0"/>
                      <w:szCs w:val="21"/>
                      <w:lang w:val="en-US" w:eastAsia="zh-CN"/>
                    </w:rPr>
                    <w:t>类型</w:t>
                  </w:r>
                </w:p>
              </w:tc>
              <w:tc>
                <w:tcPr>
                  <w:tcW w:w="66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FF0000"/>
                      <w:kern w:val="0"/>
                      <w:szCs w:val="21"/>
                      <w:lang w:eastAsia="zh-CN"/>
                    </w:rPr>
                  </w:pPr>
                  <w:r>
                    <w:rPr>
                      <w:rFonts w:hint="default" w:ascii="Times New Roman" w:hAnsi="Times New Roman" w:cs="Times New Roman"/>
                      <w:b w:val="0"/>
                      <w:bCs w:val="0"/>
                      <w:color w:val="FF0000"/>
                      <w:kern w:val="0"/>
                      <w:szCs w:val="21"/>
                      <w:lang w:eastAsia="zh-CN"/>
                    </w:rPr>
                    <w:t>编号以及名称</w:t>
                  </w:r>
                </w:p>
              </w:tc>
              <w:tc>
                <w:tcPr>
                  <w:tcW w:w="72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坐标</w:t>
                  </w:r>
                </w:p>
              </w:tc>
              <w:tc>
                <w:tcPr>
                  <w:tcW w:w="28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高度m</w:t>
                  </w:r>
                </w:p>
              </w:tc>
              <w:tc>
                <w:tcPr>
                  <w:tcW w:w="36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内径m</w:t>
                  </w:r>
                </w:p>
              </w:tc>
              <w:tc>
                <w:tcPr>
                  <w:tcW w:w="4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温度℃</w:t>
                  </w:r>
                </w:p>
              </w:tc>
              <w:tc>
                <w:tcPr>
                  <w:tcW w:w="127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标准名称</w:t>
                  </w:r>
                </w:p>
              </w:tc>
              <w:tc>
                <w:tcPr>
                  <w:tcW w:w="5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浓度</w:t>
                  </w:r>
                  <w:r>
                    <w:rPr>
                      <w:rFonts w:hint="default" w:ascii="Times New Roman" w:hAnsi="Times New Roman" w:cs="Times New Roman"/>
                      <w:color w:val="FF0000"/>
                      <w:szCs w:val="21"/>
                    </w:rPr>
                    <w:t>mg/m</w:t>
                  </w:r>
                  <w:r>
                    <w:rPr>
                      <w:rFonts w:hint="default" w:ascii="Times New Roman" w:hAnsi="Times New Roman" w:cs="Times New Roman"/>
                      <w:color w:val="FF0000"/>
                      <w:szCs w:val="21"/>
                      <w:vertAlign w:val="superscript"/>
                    </w:rPr>
                    <w:t>3</w:t>
                  </w:r>
                </w:p>
              </w:tc>
              <w:tc>
                <w:tcPr>
                  <w:tcW w:w="47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速率</w:t>
                  </w:r>
                  <w:r>
                    <w:rPr>
                      <w:rFonts w:hint="default" w:ascii="Times New Roman" w:hAnsi="Times New Roman" w:cs="Times New Roman"/>
                      <w:color w:val="FF0000"/>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一般排放口</w:t>
                  </w:r>
                </w:p>
              </w:tc>
              <w:tc>
                <w:tcPr>
                  <w:tcW w:w="66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b w:val="0"/>
                      <w:bCs w:val="0"/>
                      <w:color w:val="FF0000"/>
                      <w:kern w:val="0"/>
                      <w:szCs w:val="21"/>
                      <w:lang w:val="en-US" w:eastAsia="zh-CN"/>
                    </w:rPr>
                  </w:pPr>
                  <w:r>
                    <w:rPr>
                      <w:rFonts w:hint="eastAsia" w:ascii="Times New Roman" w:hAnsi="Times New Roman" w:cs="Times New Roman"/>
                      <w:b w:val="0"/>
                      <w:bCs w:val="0"/>
                      <w:color w:val="FF0000"/>
                      <w:kern w:val="0"/>
                      <w:szCs w:val="21"/>
                      <w:lang w:val="en-US" w:eastAsia="zh-CN"/>
                    </w:rPr>
                    <w:t>焊接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b w:val="0"/>
                      <w:bCs w:val="0"/>
                      <w:color w:val="FF0000"/>
                      <w:kern w:val="0"/>
                      <w:szCs w:val="21"/>
                      <w:lang w:val="en-US" w:eastAsia="zh-CN"/>
                    </w:rPr>
                  </w:pPr>
                  <w:r>
                    <w:rPr>
                      <w:rFonts w:hint="eastAsia" w:ascii="Times New Roman" w:hAnsi="Times New Roman" w:cs="Times New Roman"/>
                      <w:b w:val="0"/>
                      <w:bCs w:val="0"/>
                      <w:color w:val="FF0000"/>
                      <w:kern w:val="0"/>
                      <w:szCs w:val="21"/>
                      <w:lang w:val="en-US" w:eastAsia="zh-CN"/>
                    </w:rPr>
                    <w:t>工序</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FF0000"/>
                      <w:kern w:val="0"/>
                      <w:szCs w:val="21"/>
                      <w:lang w:val="en-US" w:eastAsia="zh-CN"/>
                    </w:rPr>
                  </w:pPr>
                  <w:r>
                    <w:rPr>
                      <w:rFonts w:hint="eastAsia" w:ascii="Times New Roman" w:hAnsi="Times New Roman" w:cs="Times New Roman"/>
                      <w:b w:val="0"/>
                      <w:bCs w:val="0"/>
                      <w:color w:val="FF0000"/>
                      <w:kern w:val="0"/>
                      <w:szCs w:val="21"/>
                      <w:lang w:val="en-US" w:eastAsia="zh-CN"/>
                    </w:rPr>
                    <w:t>排气筒</w:t>
                  </w:r>
                </w:p>
              </w:tc>
              <w:tc>
                <w:tcPr>
                  <w:tcW w:w="72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34.383910</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108.74894</w:t>
                  </w:r>
                </w:p>
              </w:tc>
              <w:tc>
                <w:tcPr>
                  <w:tcW w:w="28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15</w:t>
                  </w:r>
                </w:p>
              </w:tc>
              <w:tc>
                <w:tcPr>
                  <w:tcW w:w="36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0.5</w:t>
                  </w:r>
                </w:p>
              </w:tc>
              <w:tc>
                <w:tcPr>
                  <w:tcW w:w="4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25</w:t>
                  </w:r>
                </w:p>
              </w:tc>
              <w:tc>
                <w:tcPr>
                  <w:tcW w:w="127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eastAsiaTheme="minorEastAsia"/>
                      <w:color w:val="FF0000"/>
                      <w:kern w:val="2"/>
                      <w:sz w:val="21"/>
                      <w:szCs w:val="24"/>
                      <w:lang w:val="en-US" w:eastAsia="zh-CN" w:bidi="ar-SA"/>
                    </w:rPr>
                    <w:t>《大气污染物综合排放标准》（GB16297-1996）表2中的</w:t>
                  </w:r>
                  <w:r>
                    <w:rPr>
                      <w:rFonts w:hint="default" w:ascii="Times New Roman" w:hAnsi="Times New Roman" w:cs="Times New Roman"/>
                      <w:color w:val="FF0000"/>
                      <w:kern w:val="2"/>
                      <w:sz w:val="21"/>
                      <w:szCs w:val="24"/>
                      <w:lang w:val="en-US" w:eastAsia="zh-CN" w:bidi="ar-SA"/>
                    </w:rPr>
                    <w:t>二级标准</w:t>
                  </w:r>
                  <w:r>
                    <w:rPr>
                      <w:rFonts w:hint="default" w:ascii="Times New Roman" w:hAnsi="Times New Roman" w:cs="Times New Roman" w:eastAsiaTheme="minorEastAsia"/>
                      <w:color w:val="FF0000"/>
                      <w:kern w:val="2"/>
                      <w:sz w:val="21"/>
                      <w:szCs w:val="24"/>
                      <w:lang w:val="en-US" w:eastAsia="zh-CN" w:bidi="ar-SA"/>
                    </w:rPr>
                    <w:t>排放限值</w:t>
                  </w:r>
                </w:p>
              </w:tc>
              <w:tc>
                <w:tcPr>
                  <w:tcW w:w="5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120</w:t>
                  </w:r>
                </w:p>
              </w:tc>
              <w:tc>
                <w:tcPr>
                  <w:tcW w:w="47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FF0000"/>
                      <w:kern w:val="0"/>
                      <w:szCs w:val="21"/>
                      <w:lang w:val="en-US" w:eastAsia="zh-CN"/>
                    </w:rPr>
                  </w:pPr>
                  <w:r>
                    <w:rPr>
                      <w:rFonts w:hint="eastAsia" w:ascii="Times New Roman" w:hAnsi="Times New Roman" w:cs="Times New Roman"/>
                      <w:b w:val="0"/>
                      <w:bCs w:val="0"/>
                      <w:color w:val="FF0000"/>
                      <w:kern w:val="0"/>
                      <w:szCs w:val="21"/>
                      <w:lang w:val="en-US" w:eastAsia="zh-CN"/>
                    </w:rPr>
                    <w:t>10</w:t>
                  </w:r>
                </w:p>
              </w:tc>
            </w:tr>
          </w:tbl>
          <w:p>
            <w:pPr>
              <w:pStyle w:val="2"/>
              <w:keepNext w:val="0"/>
              <w:keepLines w:val="0"/>
              <w:numPr>
                <w:ilvl w:val="0"/>
                <w:numId w:val="0"/>
              </w:numPr>
              <w:suppressLineNumbers w:val="0"/>
              <w:adjustRightInd w:val="0"/>
              <w:snapToGrid w:val="0"/>
              <w:spacing w:before="0" w:beforeAutospacing="0" w:after="0" w:afterAutospacing="0" w:line="360" w:lineRule="auto"/>
              <w:ind w:leftChars="200" w:right="0" w:rightChars="0"/>
              <w:jc w:val="left"/>
              <w:rPr>
                <w:rFonts w:hint="default" w:ascii="Times New Roman" w:hAnsi="Times New Roman" w:cs="Times New Roman" w:eastAsiaTheme="minorEastAsia"/>
                <w:b/>
                <w:bCs/>
                <w:color w:val="FF0000"/>
                <w:kern w:val="2"/>
                <w:sz w:val="21"/>
                <w:szCs w:val="21"/>
                <w:highlight w:val="none"/>
                <w:lang w:val="en-US" w:eastAsia="zh-CN" w:bidi="ar-SA"/>
              </w:rPr>
            </w:pPr>
            <w:r>
              <w:rPr>
                <w:rFonts w:hint="default" w:ascii="Times New Roman" w:hAnsi="Times New Roman" w:cs="Times New Roman" w:eastAsiaTheme="minorEastAsia"/>
                <w:b/>
                <w:bCs/>
                <w:color w:val="FF0000"/>
                <w:kern w:val="2"/>
                <w:sz w:val="21"/>
                <w:szCs w:val="21"/>
                <w:highlight w:val="none"/>
                <w:lang w:val="en-US" w:eastAsia="zh-CN" w:bidi="ar-SA"/>
              </w:rPr>
              <w:t>4、污染物处理措施以及达标分许</w:t>
            </w:r>
          </w:p>
          <w:p>
            <w:pPr>
              <w:pStyle w:val="2"/>
              <w:keepNext w:val="0"/>
              <w:keepLines w:val="0"/>
              <w:numPr>
                <w:ilvl w:val="0"/>
                <w:numId w:val="0"/>
              </w:numPr>
              <w:suppressLineNumbers w:val="0"/>
              <w:adjustRightInd w:val="0"/>
              <w:snapToGrid w:val="0"/>
              <w:spacing w:before="0" w:beforeAutospacing="0" w:after="0" w:afterAutospacing="0" w:line="360" w:lineRule="auto"/>
              <w:ind w:right="0" w:rightChars="0" w:firstLine="420" w:firstLineChars="200"/>
              <w:jc w:val="left"/>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t>本项目污染物处理措施以及达标分许具体情况详见下表</w:t>
            </w:r>
          </w:p>
          <w:p>
            <w:pPr>
              <w:pStyle w:val="2"/>
              <w:keepNext w:val="0"/>
              <w:keepLines w:val="0"/>
              <w:numPr>
                <w:ilvl w:val="1"/>
                <w:numId w:val="0"/>
              </w:numPr>
              <w:suppressLineNumbers w:val="0"/>
              <w:adjustRightInd w:val="0"/>
              <w:snapToGrid w:val="0"/>
              <w:spacing w:before="0" w:beforeAutospacing="0" w:after="0" w:afterAutospacing="0" w:line="240" w:lineRule="auto"/>
              <w:ind w:right="0"/>
              <w:jc w:val="center"/>
              <w:rPr>
                <w:rFonts w:hint="default" w:ascii="Times New Roman" w:hAnsi="Times New Roman" w:cs="Times New Roman" w:eastAsiaTheme="minorEastAsia"/>
                <w:b/>
                <w:bCs/>
                <w:color w:val="000000" w:themeColor="text1"/>
                <w:kern w:val="2"/>
                <w:sz w:val="21"/>
                <w:szCs w:val="21"/>
                <w:lang w:val="en-US" w:eastAsia="zh-CN" w:bidi="ar-SA"/>
                <w14:textFill>
                  <w14:solidFill>
                    <w14:schemeClr w14:val="tx1"/>
                  </w14:solidFill>
                </w14:textFill>
              </w:rPr>
            </w:pPr>
          </w:p>
          <w:p>
            <w:pPr>
              <w:keepNext w:val="0"/>
              <w:keepLines w:val="0"/>
              <w:suppressLineNumbers w:val="0"/>
              <w:spacing w:before="0" w:beforeAutospacing="0" w:after="0" w:afterAutospacing="0"/>
              <w:ind w:left="0" w:right="0"/>
              <w:rPr>
                <w:rFonts w:hint="default"/>
                <w:lang w:val="en-US" w:eastAsia="zh-CN"/>
              </w:rPr>
            </w:pPr>
          </w:p>
          <w:p>
            <w:pPr>
              <w:pStyle w:val="2"/>
              <w:keepNext w:val="0"/>
              <w:keepLines w:val="0"/>
              <w:numPr>
                <w:ilvl w:val="1"/>
                <w:numId w:val="0"/>
              </w:numPr>
              <w:suppressLineNumbers w:val="0"/>
              <w:adjustRightInd w:val="0"/>
              <w:snapToGrid w:val="0"/>
              <w:spacing w:before="0" w:beforeAutospacing="0" w:after="0" w:afterAutospacing="0" w:line="240" w:lineRule="auto"/>
              <w:ind w:right="0"/>
              <w:jc w:val="center"/>
              <w:rPr>
                <w:rFonts w:hint="default" w:ascii="Times New Roman" w:hAnsi="Times New Roman" w:cs="Times New Roman" w:eastAsiaTheme="minorEastAsia"/>
                <w:b/>
                <w:bCs/>
                <w:color w:val="FF0000"/>
                <w:kern w:val="2"/>
                <w:sz w:val="21"/>
                <w:szCs w:val="21"/>
                <w:lang w:val="en-US" w:eastAsia="zh-CN" w:bidi="ar-SA"/>
              </w:rPr>
            </w:pPr>
            <w:r>
              <w:rPr>
                <w:rFonts w:hint="default" w:ascii="Times New Roman" w:hAnsi="Times New Roman" w:cs="Times New Roman" w:eastAsiaTheme="minorEastAsia"/>
                <w:b/>
                <w:bCs/>
                <w:color w:val="FF0000"/>
                <w:kern w:val="2"/>
                <w:sz w:val="21"/>
                <w:szCs w:val="21"/>
                <w:lang w:val="en-US" w:eastAsia="zh-CN" w:bidi="ar-SA"/>
              </w:rPr>
              <w:t>表4-5  项目废气污染物达标情况分析</w:t>
            </w:r>
          </w:p>
          <w:tbl>
            <w:tblPr>
              <w:tblStyle w:val="20"/>
              <w:tblW w:w="4996"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28"/>
              <w:gridCol w:w="1683"/>
              <w:gridCol w:w="1142"/>
              <w:gridCol w:w="524"/>
              <w:gridCol w:w="2008"/>
              <w:gridCol w:w="1090"/>
              <w:gridCol w:w="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highlight w:val="none"/>
                    </w:rPr>
                  </w:pPr>
                  <w:r>
                    <w:rPr>
                      <w:rFonts w:hint="default" w:ascii="Times New Roman" w:hAnsi="Times New Roman" w:cs="Times New Roman"/>
                      <w:b/>
                      <w:bCs/>
                      <w:color w:val="FF0000"/>
                      <w:szCs w:val="21"/>
                      <w:highlight w:val="none"/>
                    </w:rPr>
                    <w:t>序号</w:t>
                  </w:r>
                </w:p>
              </w:tc>
              <w:tc>
                <w:tcPr>
                  <w:tcW w:w="400"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highlight w:val="none"/>
                    </w:rPr>
                  </w:pPr>
                  <w:r>
                    <w:rPr>
                      <w:rFonts w:hint="default" w:ascii="Times New Roman" w:hAnsi="Times New Roman" w:cs="Times New Roman"/>
                      <w:b/>
                      <w:bCs/>
                      <w:color w:val="FF0000"/>
                      <w:szCs w:val="21"/>
                      <w:highlight w:val="none"/>
                    </w:rPr>
                    <w:t>产物</w:t>
                  </w:r>
                </w:p>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highlight w:val="none"/>
                    </w:rPr>
                  </w:pPr>
                  <w:r>
                    <w:rPr>
                      <w:rFonts w:hint="default" w:ascii="Times New Roman" w:hAnsi="Times New Roman" w:cs="Times New Roman"/>
                      <w:b/>
                      <w:bCs/>
                      <w:color w:val="FF0000"/>
                      <w:szCs w:val="21"/>
                      <w:highlight w:val="none"/>
                    </w:rPr>
                    <w:t>工序</w:t>
                  </w:r>
                </w:p>
              </w:tc>
              <w:tc>
                <w:tcPr>
                  <w:tcW w:w="106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highlight w:val="none"/>
                    </w:rPr>
                  </w:pPr>
                  <w:r>
                    <w:rPr>
                      <w:rFonts w:hint="default" w:ascii="Times New Roman" w:hAnsi="Times New Roman" w:cs="Times New Roman"/>
                      <w:b/>
                      <w:bCs/>
                      <w:color w:val="FF0000"/>
                      <w:szCs w:val="21"/>
                      <w:highlight w:val="none"/>
                    </w:rPr>
                    <w:t>处理措施</w:t>
                  </w:r>
                </w:p>
              </w:tc>
              <w:tc>
                <w:tcPr>
                  <w:tcW w:w="72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highlight w:val="none"/>
                    </w:rPr>
                  </w:pPr>
                  <w:r>
                    <w:rPr>
                      <w:rFonts w:hint="default" w:ascii="Times New Roman" w:hAnsi="Times New Roman" w:cs="Times New Roman"/>
                      <w:b/>
                      <w:bCs/>
                      <w:color w:val="FF0000"/>
                      <w:szCs w:val="21"/>
                      <w:highlight w:val="none"/>
                    </w:rPr>
                    <w:t>排放情况</w:t>
                  </w:r>
                </w:p>
              </w:tc>
              <w:tc>
                <w:tcPr>
                  <w:tcW w:w="332"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highlight w:val="none"/>
                      <w:lang w:eastAsia="zh-CN"/>
                    </w:rPr>
                  </w:pPr>
                  <w:r>
                    <w:rPr>
                      <w:rFonts w:hint="default" w:ascii="Times New Roman" w:hAnsi="Times New Roman" w:cs="Times New Roman"/>
                      <w:b/>
                      <w:bCs/>
                      <w:color w:val="FF0000"/>
                      <w:szCs w:val="21"/>
                      <w:highlight w:val="none"/>
                      <w:lang w:eastAsia="zh-CN"/>
                    </w:rPr>
                    <w:t>排放</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FF0000"/>
                      <w:szCs w:val="21"/>
                      <w:highlight w:val="none"/>
                      <w:lang w:eastAsia="zh-CN"/>
                    </w:rPr>
                  </w:pPr>
                  <w:r>
                    <w:rPr>
                      <w:rFonts w:hint="default" w:ascii="Times New Roman" w:hAnsi="Times New Roman" w:cs="Times New Roman"/>
                      <w:b/>
                      <w:bCs/>
                      <w:color w:val="FF0000"/>
                      <w:szCs w:val="21"/>
                      <w:highlight w:val="none"/>
                      <w:lang w:eastAsia="zh-CN"/>
                    </w:rPr>
                    <w:t>方式</w:t>
                  </w:r>
                </w:p>
              </w:tc>
              <w:tc>
                <w:tcPr>
                  <w:tcW w:w="126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highlight w:val="none"/>
                      <w:lang w:val="en-US" w:eastAsia="zh-CN"/>
                    </w:rPr>
                  </w:pPr>
                  <w:r>
                    <w:rPr>
                      <w:rFonts w:hint="default" w:ascii="Times New Roman" w:hAnsi="Times New Roman" w:cs="Times New Roman"/>
                      <w:b/>
                      <w:bCs/>
                      <w:color w:val="FF0000"/>
                      <w:szCs w:val="21"/>
                      <w:highlight w:val="none"/>
                      <w:lang w:val="en-US" w:eastAsia="zh-CN"/>
                    </w:rPr>
                    <w:t>执行标准</w:t>
                  </w:r>
                </w:p>
              </w:tc>
              <w:tc>
                <w:tcPr>
                  <w:tcW w:w="668"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highlight w:val="none"/>
                      <w:lang w:val="en-US" w:eastAsia="zh-CN"/>
                    </w:rPr>
                  </w:pPr>
                  <w:r>
                    <w:rPr>
                      <w:rFonts w:hint="default" w:ascii="Times New Roman" w:hAnsi="Times New Roman" w:cs="Times New Roman"/>
                      <w:b/>
                      <w:bCs/>
                      <w:color w:val="FF0000"/>
                      <w:szCs w:val="21"/>
                      <w:highlight w:val="none"/>
                      <w:lang w:val="en-US" w:eastAsia="zh-CN"/>
                    </w:rPr>
                    <w:t>标准值</w:t>
                  </w:r>
                </w:p>
              </w:tc>
              <w:tc>
                <w:tcPr>
                  <w:tcW w:w="278"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highlight w:val="none"/>
                      <w:lang w:val="en-US" w:eastAsia="zh-CN"/>
                    </w:rPr>
                  </w:pPr>
                  <w:r>
                    <w:rPr>
                      <w:rFonts w:hint="default" w:ascii="Times New Roman" w:hAnsi="Times New Roman" w:cs="Times New Roman"/>
                      <w:b/>
                      <w:bCs/>
                      <w:color w:val="FF0000"/>
                      <w:szCs w:val="21"/>
                      <w:highlight w:val="none"/>
                      <w:lang w:val="en-US" w:eastAsia="zh-CN"/>
                    </w:rPr>
                    <w:t>是否</w:t>
                  </w:r>
                </w:p>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highlight w:val="none"/>
                      <w:lang w:val="en-US" w:eastAsia="zh-CN"/>
                    </w:rPr>
                  </w:pPr>
                  <w:r>
                    <w:rPr>
                      <w:rFonts w:hint="default" w:ascii="Times New Roman" w:hAnsi="Times New Roman" w:cs="Times New Roman"/>
                      <w:b/>
                      <w:bCs/>
                      <w:color w:val="FF0000"/>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highlight w:val="none"/>
                    </w:rPr>
                  </w:pPr>
                  <w:r>
                    <w:rPr>
                      <w:rFonts w:hint="default" w:ascii="Times New Roman" w:hAnsi="Times New Roman" w:cs="Times New Roman"/>
                      <w:b/>
                      <w:bCs/>
                      <w:color w:val="FF0000"/>
                      <w:szCs w:val="21"/>
                      <w:highlight w:val="none"/>
                    </w:rPr>
                    <w:t>1</w:t>
                  </w:r>
                </w:p>
              </w:tc>
              <w:tc>
                <w:tcPr>
                  <w:tcW w:w="400"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Cs w:val="21"/>
                      <w:highlight w:val="none"/>
                      <w:lang w:eastAsia="zh-CN"/>
                    </w:rPr>
                  </w:pPr>
                  <w:r>
                    <w:rPr>
                      <w:rFonts w:hint="eastAsia" w:ascii="Times New Roman" w:hAnsi="Times New Roman" w:cs="Times New Roman"/>
                      <w:color w:val="FF0000"/>
                      <w:szCs w:val="21"/>
                      <w:highlight w:val="none"/>
                      <w:lang w:val="en-US" w:eastAsia="zh-CN"/>
                    </w:rPr>
                    <w:t>下料</w:t>
                  </w:r>
                </w:p>
              </w:tc>
              <w:tc>
                <w:tcPr>
                  <w:tcW w:w="1061" w:type="pct"/>
                  <w:tcBorders>
                    <w:tl2br w:val="nil"/>
                    <w:tr2bl w:val="nil"/>
                  </w:tcBorders>
                  <w:noWrap w:val="0"/>
                  <w:vAlign w:val="center"/>
                </w:tcPr>
                <w:p>
                  <w:pPr>
                    <w:keepNext w:val="0"/>
                    <w:keepLines w:val="0"/>
                    <w:numPr>
                      <w:ilvl w:val="0"/>
                      <w:numId w:val="0"/>
                    </w:numPr>
                    <w:suppressLineNumbers w:val="0"/>
                    <w:spacing w:before="0" w:beforeAutospacing="0" w:after="0" w:afterAutospacing="0"/>
                    <w:ind w:left="0" w:right="0"/>
                    <w:jc w:val="center"/>
                    <w:rPr>
                      <w:rFonts w:hint="default" w:ascii="Times New Roman" w:hAnsi="Times New Roman" w:cs="Times New Roman"/>
                      <w:color w:val="FF0000"/>
                      <w:szCs w:val="21"/>
                      <w:highlight w:val="none"/>
                      <w:lang w:val="en-US"/>
                    </w:rPr>
                  </w:pPr>
                  <w:r>
                    <w:rPr>
                      <w:rFonts w:hint="default" w:ascii="Times New Roman" w:hAnsi="Times New Roman" w:cs="Times New Roman"/>
                      <w:color w:val="FF0000"/>
                      <w:sz w:val="21"/>
                      <w:szCs w:val="21"/>
                      <w:lang w:val="en-US" w:eastAsia="zh-CN"/>
                    </w:rPr>
                    <w:t>①</w:t>
                  </w:r>
                  <w:r>
                    <w:rPr>
                      <w:rFonts w:hint="default" w:ascii="Times New Roman" w:hAnsi="Times New Roman" w:cs="Times New Roman"/>
                      <w:color w:val="FF0000"/>
                      <w:sz w:val="21"/>
                      <w:szCs w:val="21"/>
                    </w:rPr>
                    <w:t>定期洒水降尘</w:t>
                  </w:r>
                  <w:r>
                    <w:rPr>
                      <w:rFonts w:hint="default" w:ascii="Times New Roman" w:hAnsi="Times New Roman" w:cs="Times New Roman"/>
                      <w:color w:val="FF0000"/>
                      <w:sz w:val="21"/>
                      <w:szCs w:val="21"/>
                      <w:lang w:eastAsia="zh-CN"/>
                    </w:rPr>
                    <w:t>；②</w:t>
                  </w:r>
                  <w:r>
                    <w:rPr>
                      <w:rFonts w:hint="default" w:ascii="Times New Roman" w:hAnsi="Times New Roman" w:cs="Times New Roman"/>
                      <w:color w:val="FF0000"/>
                      <w:sz w:val="21"/>
                      <w:szCs w:val="21"/>
                      <w:lang w:val="en-US" w:eastAsia="zh-CN"/>
                    </w:rPr>
                    <w:t>建设全封闭车间，防止露天作业</w:t>
                  </w:r>
                </w:p>
              </w:tc>
              <w:tc>
                <w:tcPr>
                  <w:tcW w:w="72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lang w:val="en-US" w:eastAsia="zh-CN"/>
                    </w:rPr>
                    <w:t>0.</w:t>
                  </w:r>
                  <w:r>
                    <w:rPr>
                      <w:rFonts w:hint="eastAsia" w:ascii="Times New Roman" w:hAnsi="Times New Roman" w:cs="Times New Roman"/>
                      <w:color w:val="FF0000"/>
                      <w:szCs w:val="21"/>
                      <w:highlight w:val="none"/>
                      <w:lang w:val="en-US" w:eastAsia="zh-CN"/>
                    </w:rPr>
                    <w:t>03</w:t>
                  </w:r>
                  <w:r>
                    <w:rPr>
                      <w:rFonts w:hint="default" w:ascii="Times New Roman" w:hAnsi="Times New Roman" w:cs="Times New Roman"/>
                      <w:color w:val="FF0000"/>
                      <w:szCs w:val="21"/>
                      <w:highlight w:val="none"/>
                      <w:lang w:val="en-US" w:eastAsia="zh-CN"/>
                    </w:rPr>
                    <w:t>t</w:t>
                  </w:r>
                  <w:r>
                    <w:rPr>
                      <w:rFonts w:hint="default" w:ascii="Times New Roman" w:hAnsi="Times New Roman" w:cs="Times New Roman"/>
                      <w:color w:val="FF0000"/>
                      <w:szCs w:val="21"/>
                      <w:highlight w:val="none"/>
                    </w:rPr>
                    <w:t>/a</w:t>
                  </w:r>
                </w:p>
              </w:tc>
              <w:tc>
                <w:tcPr>
                  <w:tcW w:w="332"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无组织</w:t>
                  </w:r>
                </w:p>
              </w:tc>
              <w:tc>
                <w:tcPr>
                  <w:tcW w:w="126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FF0000"/>
                      <w:szCs w:val="21"/>
                      <w:highlight w:val="none"/>
                      <w:lang w:val="en-US" w:eastAsia="zh-CN"/>
                    </w:rPr>
                  </w:pPr>
                  <w:r>
                    <w:rPr>
                      <w:rFonts w:hint="default" w:ascii="Times New Roman" w:hAnsi="Times New Roman" w:cs="Times New Roman" w:eastAsiaTheme="minorEastAsia"/>
                      <w:color w:val="FF0000"/>
                      <w:kern w:val="2"/>
                      <w:sz w:val="21"/>
                      <w:szCs w:val="24"/>
                      <w:lang w:val="en-US" w:eastAsia="zh-CN" w:bidi="ar-SA"/>
                    </w:rPr>
                    <w:t>《大气污染物综合排放标准》（GB16297-1996）表2</w:t>
                  </w:r>
                  <w:r>
                    <w:rPr>
                      <w:rFonts w:hint="default" w:ascii="Times New Roman" w:hAnsi="Times New Roman" w:cs="Times New Roman"/>
                      <w:color w:val="FF0000"/>
                      <w:kern w:val="2"/>
                      <w:sz w:val="21"/>
                      <w:szCs w:val="24"/>
                      <w:lang w:val="en-US" w:eastAsia="zh-CN" w:bidi="ar-SA"/>
                    </w:rPr>
                    <w:t>无组织限值</w:t>
                  </w:r>
                </w:p>
              </w:tc>
              <w:tc>
                <w:tcPr>
                  <w:tcW w:w="66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FF0000"/>
                      <w:kern w:val="2"/>
                      <w:sz w:val="21"/>
                      <w:szCs w:val="24"/>
                      <w:lang w:val="en-US" w:eastAsia="zh-CN" w:bidi="ar-SA"/>
                    </w:rPr>
                  </w:pPr>
                  <w:r>
                    <w:rPr>
                      <w:rFonts w:hint="default" w:ascii="Times New Roman" w:hAnsi="Times New Roman" w:cs="Times New Roman"/>
                      <w:color w:val="FF0000"/>
                      <w:szCs w:val="21"/>
                      <w:highlight w:val="none"/>
                      <w:lang w:val="en-US" w:eastAsia="zh-CN"/>
                    </w:rPr>
                    <w:t>1.0</w:t>
                  </w:r>
                  <w:r>
                    <w:rPr>
                      <w:rFonts w:hint="default" w:ascii="Times New Roman" w:hAnsi="Times New Roman" w:cs="Times New Roman"/>
                      <w:color w:val="FF0000"/>
                      <w:szCs w:val="21"/>
                      <w:highlight w:val="none"/>
                    </w:rPr>
                    <w:t>mg/m</w:t>
                  </w:r>
                  <w:r>
                    <w:rPr>
                      <w:rFonts w:hint="default" w:ascii="Times New Roman" w:hAnsi="Times New Roman" w:cs="Times New Roman"/>
                      <w:color w:val="FF0000"/>
                      <w:szCs w:val="21"/>
                      <w:highlight w:val="none"/>
                      <w:vertAlign w:val="superscript"/>
                    </w:rPr>
                    <w:t>3</w:t>
                  </w:r>
                </w:p>
              </w:tc>
              <w:tc>
                <w:tcPr>
                  <w:tcW w:w="27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FF0000"/>
                      <w:szCs w:val="21"/>
                      <w:highlight w:val="none"/>
                      <w:lang w:val="en-US" w:eastAsia="zh-CN"/>
                    </w:rPr>
                  </w:pPr>
                  <w:r>
                    <w:rPr>
                      <w:rFonts w:hint="default" w:ascii="Times New Roman" w:hAnsi="Times New Roman" w:cs="Times New Roman"/>
                      <w:color w:val="FF0000"/>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269" w:type="pct"/>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FF0000"/>
                      <w:szCs w:val="21"/>
                      <w:highlight w:val="none"/>
                      <w:lang w:val="en-US" w:eastAsia="zh-CN"/>
                    </w:rPr>
                  </w:pPr>
                  <w:r>
                    <w:rPr>
                      <w:rFonts w:hint="default" w:ascii="Times New Roman" w:hAnsi="Times New Roman" w:cs="Times New Roman"/>
                      <w:b/>
                      <w:bCs/>
                      <w:color w:val="FF0000"/>
                      <w:szCs w:val="21"/>
                      <w:highlight w:val="none"/>
                      <w:lang w:val="en-US" w:eastAsia="zh-CN"/>
                    </w:rPr>
                    <w:t>2</w:t>
                  </w:r>
                </w:p>
              </w:tc>
              <w:tc>
                <w:tcPr>
                  <w:tcW w:w="400" w:type="pct"/>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highlight w:val="none"/>
                      <w:lang w:eastAsia="zh-CN"/>
                    </w:rPr>
                  </w:pPr>
                  <w:r>
                    <w:rPr>
                      <w:rFonts w:hint="eastAsia" w:ascii="Times New Roman" w:hAnsi="Times New Roman" w:cs="Times New Roman"/>
                      <w:color w:val="FF0000"/>
                      <w:szCs w:val="21"/>
                      <w:highlight w:val="none"/>
                      <w:lang w:eastAsia="zh-CN"/>
                    </w:rPr>
                    <w:t>焊接</w:t>
                  </w:r>
                </w:p>
              </w:tc>
              <w:tc>
                <w:tcPr>
                  <w:tcW w:w="106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highlight w:val="none"/>
                      <w:lang w:val="en-US" w:eastAsia="zh-CN"/>
                    </w:rPr>
                  </w:pPr>
                  <w:r>
                    <w:rPr>
                      <w:rFonts w:hint="default" w:ascii="Times New Roman" w:hAnsi="Times New Roman" w:cs="Times New Roman"/>
                      <w:color w:val="FF0000"/>
                      <w:sz w:val="21"/>
                      <w:szCs w:val="21"/>
                    </w:rPr>
                    <w:t>集气罩</w:t>
                  </w:r>
                  <w:r>
                    <w:rPr>
                      <w:rFonts w:hint="eastAsia" w:ascii="Times New Roman" w:hAnsi="Times New Roman" w:cs="Times New Roman"/>
                      <w:color w:val="FF0000"/>
                      <w:sz w:val="21"/>
                      <w:szCs w:val="21"/>
                      <w:lang w:val="en-US" w:eastAsia="zh-CN"/>
                    </w:rPr>
                    <w:t>+</w:t>
                  </w:r>
                  <w:r>
                    <w:rPr>
                      <w:rFonts w:hint="default" w:ascii="Times New Roman" w:hAnsi="Times New Roman" w:cs="Times New Roman"/>
                      <w:color w:val="FF0000"/>
                      <w:sz w:val="21"/>
                      <w:szCs w:val="21"/>
                    </w:rPr>
                    <w:t>活性炭吸附装置</w:t>
                  </w:r>
                  <w:r>
                    <w:rPr>
                      <w:rFonts w:hint="eastAsia" w:ascii="Times New Roman" w:hAnsi="Times New Roman" w:cs="Times New Roman"/>
                      <w:color w:val="FF0000"/>
                      <w:sz w:val="21"/>
                      <w:szCs w:val="21"/>
                      <w:lang w:val="en-US" w:eastAsia="zh-CN"/>
                    </w:rPr>
                    <w:t>+</w:t>
                  </w:r>
                  <w:r>
                    <w:rPr>
                      <w:rFonts w:hint="default" w:ascii="Times New Roman" w:hAnsi="Times New Roman" w:cs="Times New Roman"/>
                      <w:color w:val="FF0000"/>
                      <w:sz w:val="21"/>
                      <w:szCs w:val="21"/>
                    </w:rPr>
                    <w:t>1根15m排气筒</w:t>
                  </w:r>
                </w:p>
              </w:tc>
              <w:tc>
                <w:tcPr>
                  <w:tcW w:w="72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lang w:val="en-US" w:eastAsia="zh-CN"/>
                    </w:rPr>
                    <w:t>0.</w:t>
                  </w:r>
                  <w:r>
                    <w:rPr>
                      <w:rFonts w:hint="eastAsia" w:ascii="Times New Roman" w:hAnsi="Times New Roman" w:cs="Times New Roman"/>
                      <w:color w:val="FF0000"/>
                      <w:szCs w:val="21"/>
                      <w:highlight w:val="none"/>
                      <w:lang w:val="en-US" w:eastAsia="zh-CN"/>
                    </w:rPr>
                    <w:t>007</w:t>
                  </w:r>
                  <w:r>
                    <w:rPr>
                      <w:rFonts w:hint="default" w:ascii="Times New Roman" w:hAnsi="Times New Roman" w:cs="Times New Roman"/>
                      <w:color w:val="FF0000"/>
                      <w:szCs w:val="21"/>
                      <w:highlight w:val="none"/>
                    </w:rPr>
                    <w:t xml:space="preserve">t/a  </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highlight w:val="none"/>
                    </w:rPr>
                  </w:pPr>
                  <w:r>
                    <w:rPr>
                      <w:rFonts w:hint="eastAsia" w:ascii="Times New Roman" w:hAnsi="Times New Roman" w:cs="Times New Roman"/>
                      <w:color w:val="FF0000"/>
                      <w:szCs w:val="21"/>
                      <w:highlight w:val="none"/>
                      <w:lang w:val="en-US" w:eastAsia="zh-CN"/>
                    </w:rPr>
                    <w:t>1.37</w:t>
                  </w:r>
                  <w:r>
                    <w:rPr>
                      <w:rFonts w:hint="default" w:ascii="Times New Roman" w:hAnsi="Times New Roman" w:cs="Times New Roman"/>
                      <w:color w:val="FF0000"/>
                      <w:szCs w:val="21"/>
                      <w:highlight w:val="none"/>
                    </w:rPr>
                    <w:t>mg/m</w:t>
                  </w:r>
                  <w:r>
                    <w:rPr>
                      <w:rFonts w:hint="default" w:ascii="Times New Roman" w:hAnsi="Times New Roman" w:cs="Times New Roman"/>
                      <w:color w:val="FF0000"/>
                      <w:szCs w:val="21"/>
                      <w:highlight w:val="none"/>
                      <w:vertAlign w:val="superscript"/>
                    </w:rPr>
                    <w:t>3</w:t>
                  </w:r>
                </w:p>
              </w:tc>
              <w:tc>
                <w:tcPr>
                  <w:tcW w:w="332"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lang w:val="en-US" w:eastAsia="zh-CN"/>
                    </w:rPr>
                    <w:t>有组织</w:t>
                  </w:r>
                </w:p>
              </w:tc>
              <w:tc>
                <w:tcPr>
                  <w:tcW w:w="1266"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highlight w:val="none"/>
                      <w:lang w:val="en-US" w:eastAsia="zh-CN"/>
                    </w:rPr>
                  </w:pPr>
                  <w:r>
                    <w:rPr>
                      <w:rFonts w:hint="default" w:ascii="Times New Roman" w:hAnsi="Times New Roman" w:cs="Times New Roman" w:eastAsiaTheme="minorEastAsia"/>
                      <w:color w:val="FF0000"/>
                      <w:kern w:val="2"/>
                      <w:sz w:val="21"/>
                      <w:szCs w:val="24"/>
                      <w:lang w:val="en-US" w:eastAsia="zh-CN" w:bidi="ar-SA"/>
                    </w:rPr>
                    <w:t>《大气污染物综合排放标准》（GB16297-1996）表2</w:t>
                  </w:r>
                  <w:r>
                    <w:rPr>
                      <w:rFonts w:hint="eastAsia" w:ascii="Times New Roman" w:hAnsi="Times New Roman" w:cs="Times New Roman"/>
                      <w:color w:val="FF0000"/>
                      <w:kern w:val="2"/>
                      <w:sz w:val="21"/>
                      <w:szCs w:val="24"/>
                      <w:lang w:val="en-US" w:eastAsia="zh-CN" w:bidi="ar-SA"/>
                    </w:rPr>
                    <w:t>二级标准</w:t>
                  </w:r>
                </w:p>
              </w:tc>
              <w:tc>
                <w:tcPr>
                  <w:tcW w:w="668"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120</w:t>
                  </w:r>
                  <w:r>
                    <w:rPr>
                      <w:rFonts w:hint="default" w:ascii="Times New Roman" w:hAnsi="Times New Roman" w:cs="Times New Roman"/>
                      <w:color w:val="FF0000"/>
                      <w:szCs w:val="21"/>
                      <w:highlight w:val="none"/>
                    </w:rPr>
                    <w:t>mg/m</w:t>
                  </w:r>
                  <w:r>
                    <w:rPr>
                      <w:rFonts w:hint="default" w:ascii="Times New Roman" w:hAnsi="Times New Roman" w:cs="Times New Roman"/>
                      <w:color w:val="FF0000"/>
                      <w:szCs w:val="21"/>
                      <w:highlight w:val="none"/>
                      <w:vertAlign w:val="superscript"/>
                    </w:rPr>
                    <w:t>3</w:t>
                  </w:r>
                </w:p>
              </w:tc>
              <w:tc>
                <w:tcPr>
                  <w:tcW w:w="278"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highlight w:val="none"/>
                      <w:lang w:val="en-US" w:eastAsia="zh-CN"/>
                    </w:rPr>
                  </w:pPr>
                  <w:r>
                    <w:rPr>
                      <w:rFonts w:hint="default" w:ascii="Times New Roman" w:hAnsi="Times New Roman" w:cs="Times New Roman"/>
                      <w:color w:val="FF0000"/>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FF0000"/>
                      <w:szCs w:val="21"/>
                      <w:highlight w:val="none"/>
                      <w:lang w:val="en-US" w:eastAsia="zh-CN"/>
                    </w:rPr>
                  </w:pPr>
                </w:p>
              </w:tc>
              <w:tc>
                <w:tcPr>
                  <w:tcW w:w="400"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FF0000"/>
                      <w:szCs w:val="21"/>
                      <w:highlight w:val="none"/>
                      <w:lang w:eastAsia="zh-CN"/>
                    </w:rPr>
                  </w:pPr>
                </w:p>
              </w:tc>
              <w:tc>
                <w:tcPr>
                  <w:tcW w:w="106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w:t>
                  </w:r>
                </w:p>
              </w:tc>
              <w:tc>
                <w:tcPr>
                  <w:tcW w:w="721"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highlight w:val="none"/>
                      <w:lang w:val="en-US" w:eastAsia="zh-CN"/>
                    </w:rPr>
                  </w:pPr>
                  <w:r>
                    <w:rPr>
                      <w:rFonts w:hint="default" w:ascii="Times New Roman" w:hAnsi="Times New Roman" w:cs="Times New Roman"/>
                      <w:color w:val="FF0000"/>
                      <w:szCs w:val="21"/>
                      <w:highlight w:val="none"/>
                      <w:lang w:val="en-US" w:eastAsia="zh-CN"/>
                    </w:rPr>
                    <w:t>0.</w:t>
                  </w:r>
                  <w:r>
                    <w:rPr>
                      <w:rFonts w:hint="eastAsia" w:ascii="Times New Roman" w:hAnsi="Times New Roman" w:cs="Times New Roman"/>
                      <w:color w:val="FF0000"/>
                      <w:szCs w:val="21"/>
                      <w:highlight w:val="none"/>
                      <w:lang w:val="en-US" w:eastAsia="zh-CN"/>
                    </w:rPr>
                    <w:t>005</w:t>
                  </w:r>
                  <w:r>
                    <w:rPr>
                      <w:rFonts w:hint="default" w:ascii="Times New Roman" w:hAnsi="Times New Roman" w:cs="Times New Roman"/>
                      <w:color w:val="FF0000"/>
                      <w:szCs w:val="21"/>
                      <w:highlight w:val="none"/>
                      <w:lang w:val="en-US" w:eastAsia="zh-CN"/>
                    </w:rPr>
                    <w:t>t</w:t>
                  </w:r>
                  <w:r>
                    <w:rPr>
                      <w:rFonts w:hint="default" w:ascii="Times New Roman" w:hAnsi="Times New Roman" w:cs="Times New Roman"/>
                      <w:color w:val="FF0000"/>
                      <w:szCs w:val="21"/>
                      <w:highlight w:val="none"/>
                    </w:rPr>
                    <w:t>/a</w:t>
                  </w:r>
                </w:p>
              </w:tc>
              <w:tc>
                <w:tcPr>
                  <w:tcW w:w="332"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无组织</w:t>
                  </w:r>
                </w:p>
              </w:tc>
              <w:tc>
                <w:tcPr>
                  <w:tcW w:w="2005" w:type="dxa"/>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Cs/>
                      <w:color w:val="FF0000"/>
                      <w:sz w:val="21"/>
                      <w:szCs w:val="21"/>
                    </w:rPr>
                  </w:pPr>
                  <w:r>
                    <w:rPr>
                      <w:rFonts w:hint="default" w:ascii="Times New Roman" w:hAnsi="Times New Roman" w:cs="Times New Roman" w:eastAsiaTheme="minorEastAsia"/>
                      <w:color w:val="FF0000"/>
                      <w:kern w:val="2"/>
                      <w:sz w:val="21"/>
                      <w:szCs w:val="24"/>
                      <w:lang w:val="en-US" w:eastAsia="zh-CN" w:bidi="ar-SA"/>
                    </w:rPr>
                    <w:t>《大气污染物综合排放标准》（GB16297-1996）表2</w:t>
                  </w:r>
                  <w:r>
                    <w:rPr>
                      <w:rFonts w:hint="default" w:ascii="Times New Roman" w:hAnsi="Times New Roman" w:cs="Times New Roman"/>
                      <w:color w:val="FF0000"/>
                      <w:kern w:val="2"/>
                      <w:sz w:val="21"/>
                      <w:szCs w:val="24"/>
                      <w:lang w:val="en-US" w:eastAsia="zh-CN" w:bidi="ar-SA"/>
                    </w:rPr>
                    <w:t>无组织限值</w:t>
                  </w:r>
                </w:p>
              </w:tc>
              <w:tc>
                <w:tcPr>
                  <w:tcW w:w="1058" w:type="dxa"/>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4</w:t>
                  </w:r>
                  <w:r>
                    <w:rPr>
                      <w:rFonts w:hint="default" w:ascii="Times New Roman" w:hAnsi="Times New Roman" w:cs="Times New Roman"/>
                      <w:color w:val="FF0000"/>
                      <w:szCs w:val="21"/>
                      <w:highlight w:val="none"/>
                      <w:lang w:val="en-US" w:eastAsia="zh-CN"/>
                    </w:rPr>
                    <w:t>.0</w:t>
                  </w:r>
                  <w:r>
                    <w:rPr>
                      <w:rFonts w:hint="default" w:ascii="Times New Roman" w:hAnsi="Times New Roman" w:cs="Times New Roman"/>
                      <w:color w:val="FF0000"/>
                      <w:szCs w:val="21"/>
                      <w:highlight w:val="none"/>
                    </w:rPr>
                    <w:t>mg/m</w:t>
                  </w:r>
                  <w:r>
                    <w:rPr>
                      <w:rFonts w:hint="default" w:ascii="Times New Roman" w:hAnsi="Times New Roman" w:cs="Times New Roman"/>
                      <w:color w:val="FF0000"/>
                      <w:szCs w:val="21"/>
                      <w:highlight w:val="none"/>
                      <w:vertAlign w:val="superscript"/>
                    </w:rPr>
                    <w:t>3</w:t>
                  </w:r>
                </w:p>
              </w:tc>
              <w:tc>
                <w:tcPr>
                  <w:tcW w:w="440" w:type="dxa"/>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FF0000"/>
                      <w:szCs w:val="21"/>
                      <w:highlight w:val="none"/>
                      <w:lang w:val="en-US" w:eastAsia="zh-CN"/>
                    </w:rPr>
                  </w:pPr>
                  <w:r>
                    <w:rPr>
                      <w:rFonts w:hint="default" w:ascii="Times New Roman" w:hAnsi="Times New Roman" w:cs="Times New Roman"/>
                      <w:color w:val="FF0000"/>
                      <w:szCs w:val="21"/>
                      <w:highlight w:val="none"/>
                      <w:lang w:val="en-US" w:eastAsia="zh-CN"/>
                    </w:rPr>
                    <w:t>达标</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rPr>
                <w:rFonts w:hint="default" w:ascii="Times New Roman" w:hAnsi="Times New Roman" w:cs="Times New Roman"/>
                <w:b/>
                <w:bCs/>
                <w:color w:val="FF0000"/>
                <w:kern w:val="2"/>
                <w:sz w:val="21"/>
                <w:szCs w:val="21"/>
                <w:lang w:val="en-US" w:eastAsia="zh-CN" w:bidi="ar-SA"/>
              </w:rPr>
            </w:pPr>
            <w:r>
              <w:rPr>
                <w:rFonts w:hint="eastAsia" w:ascii="Times New Roman" w:hAnsi="Times New Roman" w:cs="Times New Roman"/>
                <w:b/>
                <w:bCs/>
                <w:color w:val="FF0000"/>
                <w:kern w:val="2"/>
                <w:sz w:val="21"/>
                <w:szCs w:val="21"/>
                <w:lang w:val="en-US" w:eastAsia="zh-CN" w:bidi="ar-SA"/>
              </w:rPr>
              <w:t>5</w:t>
            </w:r>
            <w:r>
              <w:rPr>
                <w:rFonts w:hint="default" w:ascii="Times New Roman" w:hAnsi="Times New Roman" w:cs="Times New Roman"/>
                <w:b/>
                <w:bCs/>
                <w:color w:val="FF0000"/>
                <w:kern w:val="2"/>
                <w:sz w:val="21"/>
                <w:szCs w:val="21"/>
                <w:lang w:val="en-US" w:eastAsia="zh-CN" w:bidi="ar-SA"/>
              </w:rPr>
              <w:t>、自行监测计算</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jc w:val="both"/>
              <w:textAlignment w:val="auto"/>
              <w:rPr>
                <w:rFonts w:hint="default" w:ascii="Times New Roman" w:hAnsi="Times New Roman" w:cs="Times New Roman" w:eastAsiaTheme="minorEastAsia"/>
                <w:b w:val="0"/>
                <w:bCs w:val="0"/>
                <w:color w:val="FF0000"/>
                <w:kern w:val="2"/>
                <w:sz w:val="21"/>
                <w:szCs w:val="21"/>
                <w:lang w:val="en-US" w:eastAsia="zh-CN" w:bidi="ar-SA"/>
              </w:rPr>
            </w:pPr>
            <w:r>
              <w:rPr>
                <w:rFonts w:hint="default" w:ascii="Times New Roman" w:hAnsi="Times New Roman" w:cs="Times New Roman" w:eastAsiaTheme="minorEastAsia"/>
                <w:b w:val="0"/>
                <w:bCs w:val="0"/>
                <w:color w:val="FF0000"/>
                <w:kern w:val="2"/>
                <w:sz w:val="21"/>
                <w:szCs w:val="21"/>
                <w:lang w:val="en-US" w:eastAsia="zh-CN" w:bidi="ar-SA"/>
              </w:rPr>
              <w:t>本项目废气监测计算详见下表</w:t>
            </w:r>
          </w:p>
          <w:p>
            <w:pPr>
              <w:keepNext w:val="0"/>
              <w:keepLines w:val="0"/>
              <w:numPr>
                <w:ilvl w:val="0"/>
                <w:numId w:val="0"/>
              </w:numPr>
              <w:suppressLineNumbers w:val="0"/>
              <w:spacing w:before="0" w:beforeAutospacing="0" w:after="0" w:afterAutospacing="0" w:line="240" w:lineRule="auto"/>
              <w:ind w:left="0" w:leftChars="0" w:right="0"/>
              <w:jc w:val="center"/>
              <w:rPr>
                <w:rFonts w:hint="default" w:ascii="Times New Roman" w:hAnsi="Times New Roman" w:cs="Times New Roman"/>
                <w:b/>
                <w:color w:val="FF0000"/>
                <w:sz w:val="24"/>
              </w:rPr>
            </w:pPr>
            <w:r>
              <w:rPr>
                <w:rFonts w:hint="default" w:ascii="Times New Roman" w:hAnsi="Times New Roman" w:cs="Times New Roman" w:eastAsiaTheme="minorEastAsia"/>
                <w:b w:val="0"/>
                <w:bCs w:val="0"/>
                <w:color w:val="FF0000"/>
                <w:kern w:val="2"/>
                <w:sz w:val="21"/>
                <w:szCs w:val="21"/>
                <w:lang w:val="en-US" w:eastAsia="zh-CN" w:bidi="ar-SA"/>
              </w:rPr>
              <w:t>表</w:t>
            </w:r>
            <w:r>
              <w:rPr>
                <w:rFonts w:hint="default" w:ascii="Times New Roman" w:hAnsi="Times New Roman" w:cs="Times New Roman"/>
                <w:b w:val="0"/>
                <w:bCs w:val="0"/>
                <w:color w:val="FF0000"/>
                <w:kern w:val="2"/>
                <w:sz w:val="21"/>
                <w:szCs w:val="21"/>
                <w:lang w:val="en-US" w:eastAsia="zh-CN" w:bidi="ar-SA"/>
              </w:rPr>
              <w:t>4-6</w:t>
            </w:r>
            <w:r>
              <w:rPr>
                <w:rFonts w:hint="default" w:ascii="Times New Roman" w:hAnsi="Times New Roman" w:cs="Times New Roman" w:eastAsiaTheme="minorEastAsia"/>
                <w:b w:val="0"/>
                <w:bCs w:val="0"/>
                <w:color w:val="FF0000"/>
                <w:kern w:val="2"/>
                <w:sz w:val="21"/>
                <w:szCs w:val="21"/>
                <w:lang w:val="en-US" w:eastAsia="zh-CN" w:bidi="ar-SA"/>
              </w:rPr>
              <w:t xml:space="preserve">  </w:t>
            </w:r>
            <w:r>
              <w:rPr>
                <w:rFonts w:hint="default" w:ascii="Times New Roman" w:hAnsi="Times New Roman" w:cs="Times New Roman"/>
                <w:b w:val="0"/>
                <w:bCs w:val="0"/>
                <w:color w:val="FF0000"/>
                <w:kern w:val="2"/>
                <w:sz w:val="21"/>
                <w:szCs w:val="21"/>
                <w:lang w:val="en-US" w:eastAsia="zh-CN" w:bidi="ar-SA"/>
              </w:rPr>
              <w:t>大气</w:t>
            </w:r>
            <w:r>
              <w:rPr>
                <w:rFonts w:hint="default" w:ascii="Times New Roman" w:hAnsi="Times New Roman" w:cs="Times New Roman" w:eastAsiaTheme="minorEastAsia"/>
                <w:b w:val="0"/>
                <w:bCs w:val="0"/>
                <w:color w:val="FF0000"/>
                <w:kern w:val="2"/>
                <w:sz w:val="21"/>
                <w:szCs w:val="21"/>
                <w:lang w:val="en-US" w:eastAsia="zh-CN" w:bidi="ar-SA"/>
              </w:rPr>
              <w:t>环境监测计划一览表</w:t>
            </w:r>
          </w:p>
          <w:tbl>
            <w:tblPr>
              <w:tblStyle w:val="20"/>
              <w:tblW w:w="499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273"/>
              <w:gridCol w:w="1546"/>
              <w:gridCol w:w="1136"/>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5"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FF0000"/>
                      <w:kern w:val="0"/>
                      <w:szCs w:val="21"/>
                    </w:rPr>
                  </w:pPr>
                  <w:r>
                    <w:rPr>
                      <w:rFonts w:hint="default" w:ascii="Times New Roman" w:hAnsi="Times New Roman" w:cs="Times New Roman"/>
                      <w:b/>
                      <w:bCs/>
                      <w:color w:val="FF0000"/>
                      <w:kern w:val="0"/>
                      <w:szCs w:val="21"/>
                    </w:rPr>
                    <w:t>污染源</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FF0000"/>
                      <w:kern w:val="0"/>
                      <w:szCs w:val="21"/>
                    </w:rPr>
                  </w:pPr>
                  <w:r>
                    <w:rPr>
                      <w:rFonts w:hint="default" w:ascii="Times New Roman" w:hAnsi="Times New Roman" w:cs="Times New Roman"/>
                      <w:b/>
                      <w:bCs/>
                      <w:color w:val="FF0000"/>
                      <w:kern w:val="0"/>
                      <w:szCs w:val="21"/>
                    </w:rPr>
                    <w:t>名称</w:t>
                  </w:r>
                </w:p>
              </w:tc>
              <w:tc>
                <w:tcPr>
                  <w:tcW w:w="80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FF0000"/>
                      <w:kern w:val="0"/>
                      <w:szCs w:val="21"/>
                      <w:lang w:eastAsia="zh-CN"/>
                    </w:rPr>
                  </w:pPr>
                  <w:r>
                    <w:rPr>
                      <w:rFonts w:hint="default" w:ascii="Times New Roman" w:hAnsi="Times New Roman" w:cs="Times New Roman"/>
                      <w:b/>
                      <w:bCs/>
                      <w:color w:val="FF0000"/>
                      <w:kern w:val="0"/>
                      <w:szCs w:val="21"/>
                      <w:lang w:eastAsia="zh-CN"/>
                    </w:rPr>
                    <w:t>监测因子</w:t>
                  </w:r>
                </w:p>
              </w:tc>
              <w:tc>
                <w:tcPr>
                  <w:tcW w:w="973"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FF0000"/>
                      <w:kern w:val="0"/>
                      <w:szCs w:val="21"/>
                    </w:rPr>
                  </w:pPr>
                  <w:r>
                    <w:rPr>
                      <w:rFonts w:hint="default" w:ascii="Times New Roman" w:hAnsi="Times New Roman" w:cs="Times New Roman"/>
                      <w:b/>
                      <w:bCs/>
                      <w:color w:val="FF0000"/>
                      <w:kern w:val="0"/>
                      <w:szCs w:val="21"/>
                    </w:rPr>
                    <w:t>监测点位</w:t>
                  </w:r>
                </w:p>
              </w:tc>
              <w:tc>
                <w:tcPr>
                  <w:tcW w:w="715"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FF0000"/>
                      <w:kern w:val="0"/>
                      <w:szCs w:val="21"/>
                    </w:rPr>
                  </w:pPr>
                  <w:r>
                    <w:rPr>
                      <w:rFonts w:hint="default" w:ascii="Times New Roman" w:hAnsi="Times New Roman" w:cs="Times New Roman"/>
                      <w:b/>
                      <w:bCs/>
                      <w:color w:val="FF0000"/>
                      <w:kern w:val="0"/>
                      <w:szCs w:val="21"/>
                    </w:rPr>
                    <w:t>监测频率</w:t>
                  </w:r>
                </w:p>
              </w:tc>
              <w:tc>
                <w:tcPr>
                  <w:tcW w:w="181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FF0000"/>
                      <w:kern w:val="0"/>
                      <w:szCs w:val="21"/>
                    </w:rPr>
                  </w:pPr>
                  <w:r>
                    <w:rPr>
                      <w:rFonts w:hint="default" w:ascii="Times New Roman" w:hAnsi="Times New Roman" w:cs="Times New Roman"/>
                      <w:b/>
                      <w:bCs/>
                      <w:color w:val="FF0000"/>
                      <w:kern w:val="0"/>
                      <w:szCs w:val="21"/>
                    </w:rPr>
                    <w:t>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5"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b w:val="0"/>
                      <w:bCs w:val="0"/>
                      <w:color w:val="FF0000"/>
                      <w:kern w:val="0"/>
                      <w:szCs w:val="21"/>
                      <w:lang w:val="en-US" w:eastAsia="zh-CN"/>
                    </w:rPr>
                  </w:pPr>
                  <w:r>
                    <w:rPr>
                      <w:rFonts w:hint="eastAsia" w:ascii="Times New Roman" w:hAnsi="Times New Roman" w:cs="Times New Roman"/>
                      <w:b w:val="0"/>
                      <w:bCs w:val="0"/>
                      <w:color w:val="FF0000"/>
                      <w:kern w:val="0"/>
                      <w:szCs w:val="21"/>
                      <w:lang w:val="en-US" w:eastAsia="zh-CN"/>
                    </w:rPr>
                    <w:t>焊接</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val="0"/>
                      <w:color w:val="FF0000"/>
                      <w:kern w:val="0"/>
                      <w:szCs w:val="21"/>
                      <w:lang w:val="en-US" w:eastAsia="zh-CN"/>
                    </w:rPr>
                  </w:pPr>
                  <w:r>
                    <w:rPr>
                      <w:rFonts w:hint="eastAsia" w:ascii="Times New Roman" w:hAnsi="Times New Roman" w:cs="Times New Roman"/>
                      <w:b w:val="0"/>
                      <w:bCs w:val="0"/>
                      <w:color w:val="FF0000"/>
                      <w:kern w:val="0"/>
                      <w:szCs w:val="21"/>
                      <w:lang w:val="en-US" w:eastAsia="zh-CN"/>
                    </w:rPr>
                    <w:t>排气筒</w:t>
                  </w:r>
                </w:p>
              </w:tc>
              <w:tc>
                <w:tcPr>
                  <w:tcW w:w="80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FF0000"/>
                      <w:kern w:val="0"/>
                      <w:szCs w:val="21"/>
                      <w:lang w:eastAsia="zh-CN"/>
                    </w:rPr>
                  </w:pPr>
                  <w:r>
                    <w:rPr>
                      <w:rFonts w:hint="eastAsia" w:ascii="Times New Roman" w:hAnsi="Times New Roman" w:cs="Times New Roman"/>
                      <w:b w:val="0"/>
                      <w:bCs w:val="0"/>
                      <w:color w:val="FF0000"/>
                      <w:kern w:val="0"/>
                      <w:szCs w:val="21"/>
                      <w:lang w:val="en-US" w:eastAsia="zh-CN"/>
                    </w:rPr>
                    <w:t>非甲烷总烃</w:t>
                  </w:r>
                </w:p>
              </w:tc>
              <w:tc>
                <w:tcPr>
                  <w:tcW w:w="973"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排气筒</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出口断面</w:t>
                  </w:r>
                </w:p>
              </w:tc>
              <w:tc>
                <w:tcPr>
                  <w:tcW w:w="715"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半年1次</w:t>
                  </w:r>
                </w:p>
              </w:tc>
              <w:tc>
                <w:tcPr>
                  <w:tcW w:w="181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《大气污染物综合排放标准》（GB16297-1996）</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表2中的二级标准要求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5"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val="0"/>
                      <w:color w:val="FF0000"/>
                      <w:kern w:val="0"/>
                      <w:szCs w:val="21"/>
                      <w:lang w:eastAsia="zh-CN"/>
                    </w:rPr>
                  </w:pPr>
                  <w:r>
                    <w:rPr>
                      <w:rFonts w:hint="default" w:ascii="Times New Roman" w:hAnsi="Times New Roman" w:cs="Times New Roman"/>
                      <w:b w:val="0"/>
                      <w:bCs w:val="0"/>
                      <w:color w:val="FF0000"/>
                      <w:kern w:val="0"/>
                      <w:szCs w:val="21"/>
                      <w:lang w:eastAsia="zh-CN"/>
                    </w:rPr>
                    <w:t>厂界</w:t>
                  </w:r>
                </w:p>
              </w:tc>
              <w:tc>
                <w:tcPr>
                  <w:tcW w:w="80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TSP</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FF0000"/>
                      <w:kern w:val="0"/>
                      <w:szCs w:val="21"/>
                      <w:lang w:eastAsia="zh-CN"/>
                    </w:rPr>
                  </w:pPr>
                  <w:r>
                    <w:rPr>
                      <w:color w:val="FF0000"/>
                      <w:szCs w:val="21"/>
                    </w:rPr>
                    <w:t>非甲烷总烃</w:t>
                  </w:r>
                </w:p>
              </w:tc>
              <w:tc>
                <w:tcPr>
                  <w:tcW w:w="973"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厂界上风向</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1个点，下风向3个点</w:t>
                  </w:r>
                </w:p>
              </w:tc>
              <w:tc>
                <w:tcPr>
                  <w:tcW w:w="715"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半年1次</w:t>
                  </w:r>
                </w:p>
              </w:tc>
              <w:tc>
                <w:tcPr>
                  <w:tcW w:w="181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《大气污染物综合排放标准》（GB16297-1996）</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表2中的二级标准要求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5"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FF0000"/>
                      <w:kern w:val="0"/>
                      <w:szCs w:val="21"/>
                      <w:lang w:eastAsia="zh-CN"/>
                    </w:rPr>
                  </w:pPr>
                  <w:r>
                    <w:rPr>
                      <w:rFonts w:hint="eastAsia" w:ascii="Times New Roman" w:hAnsi="Times New Roman" w:cs="Times New Roman"/>
                      <w:b w:val="0"/>
                      <w:bCs w:val="0"/>
                      <w:color w:val="FF0000"/>
                      <w:kern w:val="0"/>
                      <w:szCs w:val="21"/>
                      <w:lang w:eastAsia="zh-CN"/>
                    </w:rPr>
                    <w:t>厂区内</w:t>
                  </w:r>
                </w:p>
              </w:tc>
              <w:tc>
                <w:tcPr>
                  <w:tcW w:w="80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color w:val="FF0000"/>
                      <w:szCs w:val="21"/>
                    </w:rPr>
                  </w:pPr>
                  <w:r>
                    <w:rPr>
                      <w:color w:val="FF0000"/>
                      <w:szCs w:val="21"/>
                    </w:rPr>
                    <w:t>非甲烷总烃</w:t>
                  </w:r>
                </w:p>
              </w:tc>
              <w:tc>
                <w:tcPr>
                  <w:tcW w:w="973"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FF0000"/>
                      <w:kern w:val="0"/>
                      <w:szCs w:val="21"/>
                      <w:lang w:val="en-US" w:eastAsia="zh-CN"/>
                    </w:rPr>
                  </w:pPr>
                  <w:r>
                    <w:rPr>
                      <w:rFonts w:hint="eastAsia" w:ascii="Times New Roman" w:hAnsi="Times New Roman" w:cs="Times New Roman"/>
                      <w:b w:val="0"/>
                      <w:bCs w:val="0"/>
                      <w:color w:val="FF0000"/>
                      <w:kern w:val="0"/>
                      <w:szCs w:val="21"/>
                      <w:lang w:val="en-US" w:eastAsia="zh-CN"/>
                    </w:rPr>
                    <w:t>厂区内1个点</w:t>
                  </w:r>
                </w:p>
              </w:tc>
              <w:tc>
                <w:tcPr>
                  <w:tcW w:w="715"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FF0000"/>
                      <w:kern w:val="0"/>
                      <w:szCs w:val="21"/>
                      <w:lang w:val="en-US" w:eastAsia="zh-CN"/>
                    </w:rPr>
                  </w:pPr>
                  <w:r>
                    <w:rPr>
                      <w:rFonts w:hint="default" w:ascii="Times New Roman" w:hAnsi="Times New Roman" w:cs="Times New Roman"/>
                      <w:b w:val="0"/>
                      <w:bCs w:val="0"/>
                      <w:color w:val="FF0000"/>
                      <w:kern w:val="0"/>
                      <w:szCs w:val="21"/>
                      <w:lang w:val="en-US" w:eastAsia="zh-CN"/>
                    </w:rPr>
                    <w:t>半年1次</w:t>
                  </w:r>
                </w:p>
              </w:tc>
              <w:tc>
                <w:tcPr>
                  <w:tcW w:w="181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FF0000"/>
                      <w:kern w:val="0"/>
                      <w:szCs w:val="21"/>
                      <w:lang w:val="en-US" w:eastAsia="zh-CN"/>
                    </w:rPr>
                  </w:pPr>
                  <w:r>
                    <w:rPr>
                      <w:rFonts w:hint="eastAsia"/>
                      <w:color w:val="FF0000"/>
                    </w:rPr>
                    <w:t>《</w:t>
                  </w:r>
                  <w:r>
                    <w:rPr>
                      <w:color w:val="FF0000"/>
                    </w:rPr>
                    <w:fldChar w:fldCharType="begin"/>
                  </w:r>
                  <w:r>
                    <w:rPr>
                      <w:color w:val="FF0000"/>
                    </w:rPr>
                    <w:instrText xml:space="preserve"> HYPERLINK "http://www.mee.gov.cn/ywgz/fgbz/bz/bzwb/dqhjbh/dqgdwrywrwpfbz/201906/W020190606587693632696.pdf" </w:instrText>
                  </w:r>
                  <w:r>
                    <w:rPr>
                      <w:color w:val="FF0000"/>
                    </w:rPr>
                    <w:fldChar w:fldCharType="separate"/>
                  </w:r>
                  <w:r>
                    <w:rPr>
                      <w:rStyle w:val="24"/>
                      <w:color w:val="FF0000"/>
                      <w:u w:val="none"/>
                    </w:rPr>
                    <w:t>挥发性有机物无组织排放控制标准</w:t>
                  </w:r>
                  <w:r>
                    <w:rPr>
                      <w:rFonts w:hint="eastAsia"/>
                      <w:color w:val="FF0000"/>
                    </w:rPr>
                    <w:t>》</w:t>
                  </w:r>
                  <w:r>
                    <w:rPr>
                      <w:rStyle w:val="24"/>
                      <w:color w:val="FF0000"/>
                      <w:u w:val="none"/>
                    </w:rPr>
                    <w:t>（GB37822-2019）</w:t>
                  </w:r>
                  <w:r>
                    <w:rPr>
                      <w:color w:val="FF0000"/>
                    </w:rPr>
                    <w:fldChar w:fldCharType="end"/>
                  </w:r>
                  <w:r>
                    <w:rPr>
                      <w:color w:val="FF0000"/>
                    </w:rPr>
                    <w:t>相关限值</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二、水环境影响分析</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420" w:leftChars="200" w:right="0"/>
              <w:jc w:val="left"/>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lang w:val="en-US" w:eastAsia="zh-CN"/>
                <w14:textFill>
                  <w14:solidFill>
                    <w14:schemeClr w14:val="tx1"/>
                  </w14:solidFill>
                </w14:textFill>
              </w:rPr>
              <w:t>1、</w:t>
            </w:r>
            <w:r>
              <w:rPr>
                <w:rFonts w:hint="default" w:ascii="Times New Roman" w:hAnsi="Times New Roman" w:cs="Times New Roman"/>
                <w:b/>
                <w:color w:val="000000" w:themeColor="text1"/>
                <w:sz w:val="21"/>
                <w:szCs w:val="21"/>
                <w14:textFill>
                  <w14:solidFill>
                    <w14:schemeClr w14:val="tx1"/>
                  </w14:solidFill>
                </w14:textFill>
              </w:rPr>
              <w:t>废水污染物及源强分析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项</w:t>
            </w:r>
            <w:r>
              <w:rPr>
                <w:rFonts w:hint="default" w:ascii="Times New Roman" w:hAnsi="Times New Roman" w:cs="Times New Roman"/>
                <w:color w:val="000000" w:themeColor="text1"/>
                <w:sz w:val="21"/>
                <w:szCs w:val="21"/>
                <w14:textFill>
                  <w14:solidFill>
                    <w14:schemeClr w14:val="tx1"/>
                  </w14:solidFill>
                </w14:textFill>
              </w:rPr>
              <w:t>目建成后员工</w:t>
            </w:r>
            <w:r>
              <w:rPr>
                <w:rFonts w:hint="eastAsia" w:ascii="Times New Roman" w:hAnsi="Times New Roman" w:cs="Times New Roman"/>
                <w:color w:val="000000" w:themeColor="text1"/>
                <w:sz w:val="21"/>
                <w:szCs w:val="21"/>
                <w:lang w:val="en-US" w:eastAsia="zh-CN"/>
                <w14:textFill>
                  <w14:solidFill>
                    <w14:schemeClr w14:val="tx1"/>
                  </w14:solidFill>
                </w14:textFill>
              </w:rPr>
              <w:t>10</w:t>
            </w:r>
            <w:r>
              <w:rPr>
                <w:rFonts w:hint="default" w:ascii="Times New Roman" w:hAnsi="Times New Roman" w:cs="Times New Roman"/>
                <w:color w:val="000000" w:themeColor="text1"/>
                <w:sz w:val="21"/>
                <w:szCs w:val="21"/>
                <w14:textFill>
                  <w14:solidFill>
                    <w14:schemeClr w14:val="tx1"/>
                  </w14:solidFill>
                </w14:textFill>
              </w:rPr>
              <w:t>人</w:t>
            </w:r>
            <w:r>
              <w:rPr>
                <w:rFonts w:hint="eastAsia" w:ascii="Times New Roman" w:hAnsi="Times New Roman" w:cs="Times New Roman"/>
                <w:color w:val="000000" w:themeColor="text1"/>
                <w:sz w:val="21"/>
                <w:szCs w:val="21"/>
                <w:lang w:eastAsia="zh-CN"/>
                <w14:textFill>
                  <w14:solidFill>
                    <w14:schemeClr w14:val="tx1"/>
                  </w14:solidFill>
                </w14:textFill>
              </w:rPr>
              <w:t>不</w:t>
            </w:r>
            <w:r>
              <w:rPr>
                <w:rFonts w:hint="default" w:ascii="Times New Roman" w:hAnsi="Times New Roman" w:cs="Times New Roman"/>
                <w:color w:val="000000" w:themeColor="text1"/>
                <w:sz w:val="21"/>
                <w:szCs w:val="21"/>
                <w14:textFill>
                  <w14:solidFill>
                    <w14:schemeClr w14:val="tx1"/>
                  </w14:solidFill>
                </w14:textFill>
              </w:rPr>
              <w:t>提供食宿，根据《陕西省行业用水定额》（DB61/T943-20</w:t>
            </w:r>
            <w:r>
              <w:rPr>
                <w:rFonts w:hint="default" w:ascii="Times New Roman" w:hAnsi="Times New Roman" w:cs="Times New Roman"/>
                <w:color w:val="000000" w:themeColor="text1"/>
                <w:sz w:val="21"/>
                <w:szCs w:val="21"/>
                <w:lang w:val="en-US" w:eastAsia="zh-CN"/>
                <w14:textFill>
                  <w14:solidFill>
                    <w14:schemeClr w14:val="tx1"/>
                  </w14:solidFill>
                </w14:textFill>
              </w:rPr>
              <w:t>20</w:t>
            </w:r>
            <w:r>
              <w:rPr>
                <w:rFonts w:hint="default" w:ascii="Times New Roman" w:hAnsi="Times New Roman" w:cs="Times New Roman"/>
                <w:color w:val="000000" w:themeColor="text1"/>
                <w:sz w:val="21"/>
                <w:szCs w:val="21"/>
                <w14:textFill>
                  <w14:solidFill>
                    <w14:schemeClr w14:val="tx1"/>
                  </w14:solidFill>
                </w14:textFill>
              </w:rPr>
              <w:t>），生活用水量按</w:t>
            </w:r>
            <w:r>
              <w:rPr>
                <w:rFonts w:hint="eastAsia" w:ascii="Times New Roman" w:hAnsi="Times New Roman" w:cs="Times New Roman"/>
                <w:color w:val="000000" w:themeColor="text1"/>
                <w:sz w:val="21"/>
                <w:szCs w:val="21"/>
                <w:lang w:val="en-US" w:eastAsia="zh-CN"/>
                <w14:textFill>
                  <w14:solidFill>
                    <w14:schemeClr w14:val="tx1"/>
                  </w14:solidFill>
                </w14:textFill>
              </w:rPr>
              <w:t>35</w:t>
            </w:r>
            <w:r>
              <w:rPr>
                <w:rFonts w:hint="default" w:ascii="Times New Roman" w:hAnsi="Times New Roman" w:cs="Times New Roman"/>
                <w:color w:val="000000" w:themeColor="text1"/>
                <w:sz w:val="21"/>
                <w:szCs w:val="21"/>
                <w14:textFill>
                  <w14:solidFill>
                    <w14:schemeClr w14:val="tx1"/>
                  </w14:solidFill>
                </w14:textFill>
              </w:rPr>
              <w:t>L/人·d计</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年工作</w:t>
            </w:r>
            <w:r>
              <w:rPr>
                <w:rFonts w:hint="default" w:ascii="Times New Roman" w:hAnsi="Times New Roman" w:cs="Times New Roman"/>
                <w:color w:val="000000" w:themeColor="text1"/>
                <w:sz w:val="21"/>
                <w:szCs w:val="21"/>
                <w:lang w:val="en-US" w:eastAsia="zh-CN"/>
                <w14:textFill>
                  <w14:solidFill>
                    <w14:schemeClr w14:val="tx1"/>
                  </w14:solidFill>
                </w14:textFill>
              </w:rPr>
              <w:t>300天，则</w:t>
            </w:r>
            <w:r>
              <w:rPr>
                <w:rFonts w:hint="default" w:ascii="Times New Roman" w:hAnsi="Times New Roman" w:cs="Times New Roman"/>
                <w:color w:val="000000" w:themeColor="text1"/>
                <w:sz w:val="21"/>
                <w:szCs w:val="21"/>
                <w14:textFill>
                  <w14:solidFill>
                    <w14:schemeClr w14:val="tx1"/>
                  </w14:solidFill>
                </w14:textFill>
              </w:rPr>
              <w:t>项目员工生活用水量为</w:t>
            </w:r>
            <w:r>
              <w:rPr>
                <w:rFonts w:hint="eastAsia" w:ascii="Times New Roman" w:hAnsi="Times New Roman" w:cs="Times New Roman"/>
                <w:color w:val="000000" w:themeColor="text1"/>
                <w:sz w:val="21"/>
                <w:szCs w:val="21"/>
                <w:lang w:val="en-US" w:eastAsia="zh-CN"/>
                <w14:textFill>
                  <w14:solidFill>
                    <w14:schemeClr w14:val="tx1"/>
                  </w14:solidFill>
                </w14:textFill>
              </w:rPr>
              <w:t>0.35</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/d（</w:t>
            </w:r>
            <w:r>
              <w:rPr>
                <w:rFonts w:hint="default" w:ascii="Times New Roman" w:hAnsi="Times New Roman" w:cs="Times New Roman"/>
                <w:color w:val="000000" w:themeColor="text1"/>
                <w:sz w:val="21"/>
                <w:szCs w:val="21"/>
                <w:lang w:val="en-US" w:eastAsia="zh-CN"/>
                <w14:textFill>
                  <w14:solidFill>
                    <w14:schemeClr w14:val="tx1"/>
                  </w14:solidFill>
                </w14:textFill>
              </w:rPr>
              <w:t>1</w:t>
            </w:r>
            <w:r>
              <w:rPr>
                <w:rFonts w:hint="eastAsia" w:ascii="Times New Roman" w:hAnsi="Times New Roman" w:cs="Times New Roman"/>
                <w:color w:val="000000" w:themeColor="text1"/>
                <w:sz w:val="21"/>
                <w:szCs w:val="21"/>
                <w:lang w:val="en-US" w:eastAsia="zh-CN"/>
                <w14:textFill>
                  <w14:solidFill>
                    <w14:schemeClr w14:val="tx1"/>
                  </w14:solidFill>
                </w14:textFill>
              </w:rPr>
              <w:t>05</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/a）；项目排污系数取0.8，则员工生活污水排放量为</w:t>
            </w:r>
            <w:r>
              <w:rPr>
                <w:rFonts w:hint="eastAsia" w:ascii="Times New Roman" w:hAnsi="Times New Roman" w:cs="Times New Roman"/>
                <w:color w:val="000000" w:themeColor="text1"/>
                <w:sz w:val="21"/>
                <w:szCs w:val="21"/>
                <w:lang w:val="en-US" w:eastAsia="zh-CN"/>
                <w14:textFill>
                  <w14:solidFill>
                    <w14:schemeClr w14:val="tx1"/>
                  </w14:solidFill>
                </w14:textFill>
              </w:rPr>
              <w:t>0.28</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/d（</w:t>
            </w:r>
            <w:r>
              <w:rPr>
                <w:rFonts w:hint="eastAsia" w:ascii="Times New Roman" w:hAnsi="Times New Roman" w:cs="Times New Roman"/>
                <w:color w:val="000000" w:themeColor="text1"/>
                <w:sz w:val="21"/>
                <w:szCs w:val="21"/>
                <w:lang w:val="en-US" w:eastAsia="zh-CN"/>
                <w14:textFill>
                  <w14:solidFill>
                    <w14:schemeClr w14:val="tx1"/>
                  </w14:solidFill>
                </w14:textFill>
              </w:rPr>
              <w:t>84</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/a）。</w:t>
            </w:r>
            <w:r>
              <w:rPr>
                <w:rFonts w:hint="eastAsia" w:ascii="Times New Roman" w:hAnsi="Times New Roman" w:cs="Times New Roman"/>
                <w:bCs/>
                <w:color w:val="000000" w:themeColor="text1"/>
                <w:sz w:val="21"/>
                <w:szCs w:val="21"/>
                <w:lang w:eastAsia="zh-CN"/>
                <w14:textFill>
                  <w14:solidFill>
                    <w14:schemeClr w14:val="tx1"/>
                  </w14:solidFill>
                </w14:textFill>
              </w:rPr>
              <w:t>经厂区现有</w:t>
            </w:r>
            <w:r>
              <w:rPr>
                <w:rFonts w:hint="default" w:ascii="Times New Roman" w:hAnsi="Times New Roman" w:cs="Times New Roman"/>
                <w:color w:val="000000" w:themeColor="text1"/>
                <w:sz w:val="21"/>
                <w:szCs w:val="21"/>
                <w14:textFill>
                  <w14:solidFill>
                    <w14:schemeClr w14:val="tx1"/>
                  </w14:solidFill>
                </w14:textFill>
              </w:rPr>
              <w:t>化粪池</w:t>
            </w:r>
            <w:r>
              <w:rPr>
                <w:rFonts w:hint="default" w:ascii="Times New Roman" w:hAnsi="Times New Roman" w:cs="Times New Roman"/>
                <w:color w:val="000000" w:themeColor="text1"/>
                <w:sz w:val="21"/>
                <w:szCs w:val="21"/>
                <w:lang w:eastAsia="zh-CN"/>
                <w14:textFill>
                  <w14:solidFill>
                    <w14:schemeClr w14:val="tx1"/>
                  </w14:solidFill>
                </w14:textFill>
              </w:rPr>
              <w:t>处理后定期清掏施肥，不外排。</w:t>
            </w:r>
          </w:p>
          <w:p>
            <w:pPr>
              <w:pStyle w:val="19"/>
              <w:keepNext w:val="0"/>
              <w:keepLines w:val="0"/>
              <w:suppressLineNumbers w:val="0"/>
              <w:adjustRightInd w:val="0"/>
              <w:snapToGrid w:val="0"/>
              <w:spacing w:before="0" w:beforeAutospacing="0" w:after="0" w:afterAutospacing="0" w:line="360" w:lineRule="auto"/>
              <w:ind w:left="0" w:right="0" w:firstLine="482"/>
              <w:rPr>
                <w:rFonts w:hint="default" w:ascii="Times New Roman" w:hAnsi="Times New Roman" w:cs="Times New Roman"/>
                <w:b/>
                <w:bCs/>
                <w:color w:val="000000" w:themeColor="text1"/>
                <w:kern w:val="0"/>
                <w:sz w:val="21"/>
                <w:szCs w:val="21"/>
                <w:lang w:val="zh-CN"/>
                <w14:textFill>
                  <w14:solidFill>
                    <w14:schemeClr w14:val="tx1"/>
                  </w14:solidFill>
                </w14:textFill>
              </w:rPr>
            </w:pPr>
            <w:r>
              <w:rPr>
                <w:rFonts w:hint="default" w:ascii="Times New Roman" w:hAnsi="Times New Roman" w:cs="Times New Roman"/>
                <w:b/>
                <w:bCs/>
                <w:color w:val="000000" w:themeColor="text1"/>
                <w:kern w:val="0"/>
                <w:sz w:val="21"/>
                <w:szCs w:val="21"/>
                <w:lang w:val="en-US" w:eastAsia="zh-CN"/>
                <w14:textFill>
                  <w14:solidFill>
                    <w14:schemeClr w14:val="tx1"/>
                  </w14:solidFill>
                </w14:textFill>
              </w:rPr>
              <w:t>3</w:t>
            </w:r>
            <w:r>
              <w:rPr>
                <w:rFonts w:hint="default" w:ascii="Times New Roman" w:hAnsi="Times New Roman" w:cs="Times New Roman"/>
                <w:b/>
                <w:bCs/>
                <w:color w:val="000000" w:themeColor="text1"/>
                <w:kern w:val="0"/>
                <w:sz w:val="21"/>
                <w:szCs w:val="21"/>
                <w14:textFill>
                  <w14:solidFill>
                    <w14:schemeClr w14:val="tx1"/>
                  </w14:solidFill>
                </w14:textFill>
              </w:rPr>
              <w:t>、</w:t>
            </w:r>
            <w:r>
              <w:rPr>
                <w:rFonts w:hint="default" w:ascii="Times New Roman" w:hAnsi="Times New Roman" w:cs="Times New Roman"/>
                <w:b/>
                <w:bCs/>
                <w:color w:val="000000" w:themeColor="text1"/>
                <w:kern w:val="0"/>
                <w:sz w:val="21"/>
                <w:szCs w:val="21"/>
                <w:lang w:val="zh-CN"/>
                <w14:textFill>
                  <w14:solidFill>
                    <w14:schemeClr w14:val="tx1"/>
                  </w14:solidFill>
                </w14:textFill>
              </w:rPr>
              <w:t>废水处理可行性分析：</w:t>
            </w:r>
          </w:p>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本项目生活污水排放量</w:t>
            </w:r>
            <w:r>
              <w:rPr>
                <w:rFonts w:hint="eastAsia" w:ascii="Times New Roman" w:hAnsi="Times New Roman" w:cs="Times New Roman"/>
                <w:color w:val="000000" w:themeColor="text1"/>
                <w:sz w:val="21"/>
                <w:szCs w:val="21"/>
                <w:lang w:val="en-US" w:eastAsia="zh-CN"/>
                <w14:textFill>
                  <w14:solidFill>
                    <w14:schemeClr w14:val="tx1"/>
                  </w14:solidFill>
                </w14:textFill>
              </w:rPr>
              <w:t>0.35</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/d，</w:t>
            </w:r>
            <w:r>
              <w:rPr>
                <w:rFonts w:hint="eastAsia" w:ascii="Times New Roman" w:hAnsi="Times New Roman" w:cs="Times New Roman"/>
                <w:color w:val="000000" w:themeColor="text1"/>
                <w:sz w:val="21"/>
                <w:szCs w:val="21"/>
                <w:lang w:eastAsia="zh-CN"/>
                <w14:textFill>
                  <w14:solidFill>
                    <w14:schemeClr w14:val="tx1"/>
                  </w14:solidFill>
                </w14:textFill>
              </w:rPr>
              <w:t>厂区内已</w:t>
            </w:r>
            <w:r>
              <w:rPr>
                <w:rFonts w:hint="default" w:ascii="Times New Roman" w:hAnsi="Times New Roman" w:cs="Times New Roman"/>
                <w:color w:val="000000" w:themeColor="text1"/>
                <w:sz w:val="21"/>
                <w:szCs w:val="21"/>
                <w14:textFill>
                  <w14:solidFill>
                    <w14:schemeClr w14:val="tx1"/>
                  </w14:solidFill>
                </w14:textFill>
              </w:rPr>
              <w:t>建设</w:t>
            </w:r>
            <w:r>
              <w:rPr>
                <w:rFonts w:hint="eastAsia" w:ascii="Times New Roman" w:hAnsi="Times New Roman" w:cs="Times New Roman"/>
                <w:color w:val="000000" w:themeColor="text1"/>
                <w:sz w:val="21"/>
                <w:szCs w:val="21"/>
                <w:lang w:eastAsia="zh-CN"/>
                <w14:textFill>
                  <w14:solidFill>
                    <w14:schemeClr w14:val="tx1"/>
                  </w14:solidFill>
                </w14:textFill>
              </w:rPr>
              <w:t>有</w:t>
            </w:r>
            <w:r>
              <w:rPr>
                <w:rFonts w:hint="default" w:ascii="Times New Roman" w:hAnsi="Times New Roman" w:cs="Times New Roman"/>
                <w:color w:val="000000" w:themeColor="text1"/>
                <w:sz w:val="21"/>
                <w:szCs w:val="21"/>
                <w14:textFill>
                  <w14:solidFill>
                    <w14:schemeClr w14:val="tx1"/>
                  </w14:solidFill>
                </w14:textFill>
              </w:rPr>
              <w:t>一个容积为20m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的化粪池1个，水力停留时间为24h</w:t>
            </w:r>
            <w:r>
              <w:rPr>
                <w:rFonts w:hint="eastAsia" w:ascii="Times New Roman" w:hAnsi="Times New Roman" w:cs="Times New Roman"/>
                <w:color w:val="000000" w:themeColor="text1"/>
                <w:sz w:val="21"/>
                <w:szCs w:val="21"/>
                <w:lang w:eastAsia="zh-CN"/>
                <w14:textFill>
                  <w14:solidFill>
                    <w14:schemeClr w14:val="tx1"/>
                  </w14:solidFill>
                </w14:textFill>
              </w:rPr>
              <w:t>，仅占总容积的</w:t>
            </w:r>
            <w:r>
              <w:rPr>
                <w:rFonts w:hint="eastAsia" w:ascii="Times New Roman" w:hAnsi="Times New Roman" w:cs="Times New Roman"/>
                <w:color w:val="000000" w:themeColor="text1"/>
                <w:sz w:val="21"/>
                <w:szCs w:val="21"/>
                <w:lang w:val="en-US" w:eastAsia="zh-CN"/>
                <w14:textFill>
                  <w14:solidFill>
                    <w14:schemeClr w14:val="tx1"/>
                  </w14:solidFill>
                </w14:textFill>
              </w:rPr>
              <w:t>1.75%，目前化粪池剩余容积10</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eastAsia" w:ascii="Times New Roman" w:hAnsi="Times New Roman" w:cs="Times New Roman"/>
                <w:color w:val="000000" w:themeColor="text1"/>
                <w:sz w:val="21"/>
                <w:szCs w:val="21"/>
                <w:vertAlign w:val="baseline"/>
                <w:lang w:eastAsia="zh-CN"/>
                <w14:textFill>
                  <w14:solidFill>
                    <w14:schemeClr w14:val="tx1"/>
                  </w14:solidFill>
                </w14:textFill>
              </w:rPr>
              <w:t>，完全可以容纳本项目产生的生活污水</w:t>
            </w:r>
            <w:r>
              <w:rPr>
                <w:rFonts w:hint="default" w:ascii="Times New Roman" w:hAnsi="Times New Roman" w:cs="Times New Roman"/>
                <w:color w:val="000000" w:themeColor="text1"/>
                <w:sz w:val="21"/>
                <w:szCs w:val="21"/>
                <w14:textFill>
                  <w14:solidFill>
                    <w14:schemeClr w14:val="tx1"/>
                  </w14:solidFill>
                </w14:textFill>
              </w:rPr>
              <w:t>。</w:t>
            </w:r>
          </w:p>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普通</w:t>
            </w:r>
            <w:r>
              <w:rPr>
                <w:rFonts w:hint="default" w:ascii="Times New Roman" w:hAnsi="Times New Roman" w:cs="Times New Roman"/>
                <w:color w:val="000000" w:themeColor="text1"/>
                <w:sz w:val="21"/>
                <w:szCs w:val="21"/>
                <w14:textFill>
                  <w14:solidFill>
                    <w14:schemeClr w14:val="tx1"/>
                  </w14:solidFill>
                </w14:textFill>
              </w:rPr>
              <w:fldChar w:fldCharType="begin"/>
            </w:r>
            <w:r>
              <w:rPr>
                <w:rFonts w:hint="default" w:ascii="Times New Roman" w:hAnsi="Times New Roman" w:cs="Times New Roman"/>
                <w:color w:val="000000" w:themeColor="text1"/>
                <w:sz w:val="21"/>
                <w:szCs w:val="21"/>
                <w14:textFill>
                  <w14:solidFill>
                    <w14:schemeClr w14:val="tx1"/>
                  </w14:solidFill>
                </w14:textFill>
              </w:rPr>
              <w:instrText xml:space="preserve"> HYPERLINK "http://baike.haosou.com/doc/1233349-1304512.html" \t "_blank" </w:instrText>
            </w:r>
            <w:r>
              <w:rPr>
                <w:rFonts w:hint="default" w:ascii="Times New Roman" w:hAnsi="Times New Roman" w:cs="Times New Roman"/>
                <w:color w:val="000000" w:themeColor="text1"/>
                <w:sz w:val="21"/>
                <w:szCs w:val="21"/>
                <w14:textFill>
                  <w14:solidFill>
                    <w14:schemeClr w14:val="tx1"/>
                  </w14:solidFill>
                </w14:textFill>
              </w:rPr>
              <w:fldChar w:fldCharType="separate"/>
            </w:r>
            <w:r>
              <w:rPr>
                <w:rFonts w:hint="default" w:ascii="Times New Roman" w:hAnsi="Times New Roman" w:cs="Times New Roman"/>
                <w:color w:val="000000" w:themeColor="text1"/>
                <w:sz w:val="21"/>
                <w:szCs w:val="21"/>
                <w14:textFill>
                  <w14:solidFill>
                    <w14:schemeClr w14:val="tx1"/>
                  </w14:solidFill>
                </w14:textFill>
              </w:rPr>
              <w:fldChar w:fldCharType="end"/>
            </w:r>
            <w:r>
              <w:rPr>
                <w:rFonts w:hint="default" w:ascii="Times New Roman" w:hAnsi="Times New Roman" w:cs="Times New Roman"/>
                <w:color w:val="000000" w:themeColor="text1"/>
                <w:sz w:val="21"/>
                <w:szCs w:val="21"/>
                <w14:textFill>
                  <w14:solidFill>
                    <w14:schemeClr w14:val="tx1"/>
                  </w14:solidFill>
                </w14:textFill>
              </w:rPr>
              <w:t>化粪池是一种利用沉淀和厌氧发酵的原理，去除生活污水中悬浮性有机物的处理设施，属于初级的过渡性生活污水处理构筑物。污水进入化粪池经过12~24h的沉淀，可去除50%~60%的悬浮物，沉淀下来的污泥经过3个月以上的厌氧发酵分解，使污泥中的有机物分解成稳定的无机物，有机物的去除效率可达到15%~30%</w:t>
            </w:r>
            <w:r>
              <w:rPr>
                <w:rFonts w:hint="default" w:ascii="Times New Roman" w:hAnsi="Times New Roman" w:cs="Times New Roman"/>
                <w:color w:val="000000" w:themeColor="text1"/>
                <w:sz w:val="21"/>
                <w:szCs w:val="21"/>
                <w:lang w:eastAsia="zh-CN"/>
                <w14:textFill>
                  <w14:solidFill>
                    <w14:schemeClr w14:val="tx1"/>
                  </w14:solidFill>
                </w14:textFill>
              </w:rPr>
              <w:t>，周边农田较多，清掏施肥可行。</w:t>
            </w:r>
          </w:p>
          <w:p>
            <w:pPr>
              <w:keepNext w:val="0"/>
              <w:keepLines w:val="0"/>
              <w:numPr>
                <w:ilvl w:val="0"/>
                <w:numId w:val="0"/>
              </w:numPr>
              <w:suppressLineNumbers w:val="0"/>
              <w:adjustRightInd w:val="0"/>
              <w:snapToGrid w:val="0"/>
              <w:spacing w:before="0" w:beforeAutospacing="0" w:after="0" w:afterAutospacing="0" w:line="360" w:lineRule="auto"/>
              <w:ind w:left="0" w:leftChars="0" w:right="0"/>
              <w:rPr>
                <w:rFonts w:hint="default" w:ascii="Times New Roman" w:hAnsi="Times New Roman" w:cs="Times New Roman"/>
                <w:color w:val="FF0000"/>
                <w:kern w:val="2"/>
                <w:sz w:val="21"/>
                <w:szCs w:val="21"/>
                <w:lang w:val="en-US" w:eastAsia="zh-CN" w:bidi="ar-SA"/>
              </w:rPr>
            </w:pPr>
            <w:r>
              <w:rPr>
                <w:rFonts w:hint="default" w:ascii="Times New Roman" w:hAnsi="Times New Roman" w:cs="Times New Roman"/>
                <w:color w:val="000000" w:themeColor="text1"/>
                <w:kern w:val="2"/>
                <w:sz w:val="24"/>
                <w:szCs w:val="24"/>
                <w:lang w:val="en-US" w:eastAsia="zh-CN" w:bidi="ar-SA"/>
                <w14:textFill>
                  <w14:solidFill>
                    <w14:schemeClr w14:val="tx1"/>
                  </w14:solidFill>
                </w14:textFill>
              </w:rPr>
              <w:t xml:space="preserve">  </w:t>
            </w:r>
            <w:r>
              <w:rPr>
                <w:rFonts w:hint="default" w:ascii="Times New Roman" w:hAnsi="Times New Roman" w:cs="Times New Roman"/>
                <w:color w:val="FF0000"/>
                <w:kern w:val="2"/>
                <w:sz w:val="24"/>
                <w:szCs w:val="24"/>
                <w:lang w:val="en-US" w:eastAsia="zh-CN" w:bidi="ar-SA"/>
              </w:rPr>
              <w:t xml:space="preserve">  三</w:t>
            </w:r>
            <w:r>
              <w:rPr>
                <w:rFonts w:hint="default" w:ascii="Times New Roman" w:hAnsi="Times New Roman" w:cs="Times New Roman"/>
                <w:b/>
                <w:bCs/>
                <w:color w:val="FF0000"/>
                <w:kern w:val="2"/>
                <w:sz w:val="21"/>
                <w:szCs w:val="21"/>
                <w:lang w:val="en-US" w:eastAsia="zh-CN" w:bidi="ar-SA"/>
              </w:rPr>
              <w:t>、噪声</w:t>
            </w:r>
          </w:p>
          <w:p>
            <w:pPr>
              <w:keepNext w:val="0"/>
              <w:keepLines w:val="0"/>
              <w:numPr>
                <w:ilvl w:val="0"/>
                <w:numId w:val="0"/>
              </w:numPr>
              <w:suppressLineNumbers w:val="0"/>
              <w:adjustRightInd w:val="0"/>
              <w:snapToGrid w:val="0"/>
              <w:spacing w:before="0" w:beforeAutospacing="0" w:after="0" w:afterAutospacing="0" w:line="360" w:lineRule="auto"/>
              <w:ind w:left="0" w:leftChars="0" w:right="0" w:firstLine="420" w:firstLineChars="200"/>
              <w:rPr>
                <w:rFonts w:hint="default" w:ascii="Times New Roman" w:hAnsi="Times New Roman" w:cs="Times New Roman" w:eastAsiaTheme="minorEastAsia"/>
                <w:color w:val="FF0000"/>
                <w:kern w:val="2"/>
                <w:sz w:val="21"/>
                <w:szCs w:val="21"/>
                <w:lang w:val="en-US" w:eastAsia="zh-CN" w:bidi="ar-SA"/>
              </w:rPr>
            </w:pPr>
            <w:r>
              <w:rPr>
                <w:rFonts w:hint="default" w:ascii="Times New Roman" w:hAnsi="Times New Roman" w:cs="Times New Roman" w:eastAsiaTheme="minorEastAsia"/>
                <w:color w:val="FF0000"/>
                <w:kern w:val="2"/>
                <w:sz w:val="21"/>
                <w:szCs w:val="21"/>
                <w:lang w:val="en-US" w:eastAsia="zh-CN" w:bidi="ar-SA"/>
              </w:rPr>
              <w:t>本项目运营期主要噪声为</w:t>
            </w:r>
            <w:r>
              <w:rPr>
                <w:rFonts w:hint="default" w:ascii="Times New Roman" w:hAnsi="Times New Roman" w:cs="Times New Roman"/>
                <w:color w:val="FF0000"/>
                <w:kern w:val="2"/>
                <w:sz w:val="21"/>
                <w:szCs w:val="21"/>
                <w:lang w:val="en-US" w:eastAsia="zh-CN" w:bidi="ar-SA"/>
              </w:rPr>
              <w:t>生产设备</w:t>
            </w:r>
            <w:r>
              <w:rPr>
                <w:rFonts w:hint="default" w:ascii="Times New Roman" w:hAnsi="Times New Roman" w:cs="Times New Roman" w:eastAsiaTheme="minorEastAsia"/>
                <w:color w:val="FF0000"/>
                <w:kern w:val="2"/>
                <w:sz w:val="21"/>
                <w:szCs w:val="21"/>
                <w:lang w:val="en-US" w:eastAsia="zh-CN" w:bidi="ar-SA"/>
              </w:rPr>
              <w:t>运行时产生的噪声</w:t>
            </w:r>
            <w:r>
              <w:rPr>
                <w:rFonts w:hint="default" w:ascii="Times New Roman" w:hAnsi="Times New Roman" w:cs="Times New Roman"/>
                <w:color w:val="FF0000"/>
                <w:kern w:val="2"/>
                <w:sz w:val="21"/>
                <w:szCs w:val="21"/>
                <w:lang w:val="en-US" w:eastAsia="zh-CN" w:bidi="ar-SA"/>
              </w:rPr>
              <w:t>以及风机运行时产生的噪声</w:t>
            </w:r>
            <w:r>
              <w:rPr>
                <w:rFonts w:hint="default" w:ascii="Times New Roman" w:hAnsi="Times New Roman" w:cs="Times New Roman" w:eastAsiaTheme="minorEastAsia"/>
                <w:color w:val="FF0000"/>
                <w:kern w:val="2"/>
                <w:sz w:val="21"/>
                <w:szCs w:val="21"/>
                <w:lang w:val="en-US" w:eastAsia="zh-CN" w:bidi="ar-SA"/>
              </w:rPr>
              <w:t>。其声源噪声声压级在</w:t>
            </w:r>
            <w:r>
              <w:rPr>
                <w:rFonts w:hint="default" w:ascii="Times New Roman" w:hAnsi="Times New Roman" w:cs="Times New Roman"/>
                <w:color w:val="FF0000"/>
                <w:kern w:val="2"/>
                <w:sz w:val="21"/>
                <w:szCs w:val="21"/>
                <w:lang w:val="en-US" w:eastAsia="zh-CN" w:bidi="ar-SA"/>
              </w:rPr>
              <w:t>75</w:t>
            </w:r>
            <w:r>
              <w:rPr>
                <w:rFonts w:hint="default" w:ascii="Times New Roman" w:hAnsi="Times New Roman" w:cs="Times New Roman" w:eastAsiaTheme="minorEastAsia"/>
                <w:color w:val="FF0000"/>
                <w:kern w:val="2"/>
                <w:sz w:val="21"/>
                <w:szCs w:val="21"/>
                <w:lang w:val="en-US" w:eastAsia="zh-CN" w:bidi="ar-SA"/>
              </w:rPr>
              <w:t>-</w:t>
            </w:r>
            <w:r>
              <w:rPr>
                <w:rFonts w:hint="default" w:ascii="Times New Roman" w:hAnsi="Times New Roman" w:cs="Times New Roman"/>
                <w:color w:val="FF0000"/>
                <w:kern w:val="2"/>
                <w:sz w:val="21"/>
                <w:szCs w:val="21"/>
                <w:lang w:val="en-US" w:eastAsia="zh-CN" w:bidi="ar-SA"/>
              </w:rPr>
              <w:t>75</w:t>
            </w:r>
            <w:r>
              <w:rPr>
                <w:rFonts w:hint="default" w:ascii="Times New Roman" w:hAnsi="Times New Roman" w:cs="Times New Roman" w:eastAsiaTheme="minorEastAsia"/>
                <w:color w:val="FF0000"/>
                <w:kern w:val="2"/>
                <w:sz w:val="21"/>
                <w:szCs w:val="21"/>
                <w:lang w:val="en-US" w:eastAsia="zh-CN" w:bidi="ar-SA"/>
              </w:rPr>
              <w:t>dB（A）之间。</w:t>
            </w:r>
          </w:p>
          <w:p>
            <w:pPr>
              <w:pStyle w:val="17"/>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422" w:firstLineChars="200"/>
              <w:textAlignment w:val="auto"/>
              <w:rPr>
                <w:rFonts w:hint="default" w:ascii="Times New Roman" w:hAnsi="Times New Roman" w:cs="Times New Roman"/>
                <w:b/>
                <w:bCs/>
                <w:color w:val="FF0000"/>
                <w:sz w:val="21"/>
                <w:szCs w:val="21"/>
              </w:rPr>
            </w:pPr>
            <w:r>
              <w:rPr>
                <w:rFonts w:hint="default" w:ascii="Times New Roman" w:hAnsi="Times New Roman" w:cs="Times New Roman"/>
                <w:b/>
                <w:bCs/>
                <w:color w:val="FF0000"/>
                <w:sz w:val="21"/>
                <w:szCs w:val="21"/>
              </w:rPr>
              <w:t>1、预测条件假设</w:t>
            </w:r>
          </w:p>
          <w:p>
            <w:pPr>
              <w:pStyle w:val="17"/>
              <w:keepNext w:val="0"/>
              <w:keepLines w:val="0"/>
              <w:pageBreakBefore w:val="0"/>
              <w:tabs>
                <w:tab w:val="center" w:pos="4535"/>
              </w:tabs>
              <w:kinsoku/>
              <w:wordWrap/>
              <w:overflowPunct/>
              <w:topLinePunct w:val="0"/>
              <w:autoSpaceDE/>
              <w:autoSpaceDN/>
              <w:bidi w:val="0"/>
              <w:adjustRightInd w:val="0"/>
              <w:snapToGrid w:val="0"/>
              <w:spacing w:before="0" w:beforeLines="0" w:beforeAutospacing="0" w:after="0" w:afterLines="0" w:afterAutospacing="0" w:line="360" w:lineRule="auto"/>
              <w:ind w:firstLine="420" w:firstLineChars="200"/>
              <w:textAlignment w:val="auto"/>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所有产噪设备均在正常工况条件下运行；</w:t>
            </w:r>
            <w:r>
              <w:rPr>
                <w:rFonts w:hint="default" w:ascii="Times New Roman" w:hAnsi="Times New Roman" w:cs="Times New Roman"/>
                <w:color w:val="FF0000"/>
                <w:sz w:val="21"/>
                <w:szCs w:val="21"/>
              </w:rPr>
              <w:tab/>
            </w:r>
          </w:p>
          <w:p>
            <w:pPr>
              <w:pStyle w:val="17"/>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420" w:firstLineChars="200"/>
              <w:textAlignment w:val="auto"/>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各噪声源考虑声源所在厂房围护结构处的声屏蔽作用；</w:t>
            </w:r>
          </w:p>
          <w:p>
            <w:pPr>
              <w:pStyle w:val="17"/>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420" w:firstLineChars="200"/>
              <w:textAlignment w:val="auto"/>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考虑声源至预测点的距离衰减，忽略空气吸收，雨、温度等对噪声衰减的影响。</w:t>
            </w:r>
          </w:p>
          <w:p>
            <w:pPr>
              <w:pStyle w:val="17"/>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422" w:firstLineChars="200"/>
              <w:textAlignment w:val="auto"/>
              <w:rPr>
                <w:rFonts w:hint="default" w:ascii="Times New Roman" w:hAnsi="Times New Roman" w:cs="Times New Roman"/>
                <w:color w:val="FF0000"/>
                <w:sz w:val="21"/>
                <w:szCs w:val="21"/>
              </w:rPr>
            </w:pPr>
            <w:r>
              <w:rPr>
                <w:rFonts w:hint="default" w:ascii="Times New Roman" w:hAnsi="Times New Roman" w:cs="Times New Roman"/>
                <w:b/>
                <w:bCs/>
                <w:color w:val="FF0000"/>
                <w:sz w:val="21"/>
                <w:szCs w:val="21"/>
              </w:rPr>
              <w:t>2、预测模式选取</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72" w:firstLineChars="225"/>
              <w:textAlignment w:val="auto"/>
              <w:rPr>
                <w:rFonts w:hint="default" w:ascii="Times New Roman" w:hAnsi="Times New Roman" w:cs="Times New Roman"/>
                <w:bCs/>
                <w:color w:val="FF0000"/>
                <w:sz w:val="21"/>
                <w:szCs w:val="21"/>
              </w:rPr>
            </w:pPr>
            <w:r>
              <w:rPr>
                <w:rFonts w:hint="default" w:ascii="Times New Roman" w:hAnsi="Times New Roman" w:cs="Times New Roman"/>
                <w:color w:val="FF0000"/>
                <w:sz w:val="21"/>
                <w:szCs w:val="21"/>
              </w:rPr>
              <w:t>（1）点声源预测模式</w:t>
            </w:r>
            <w:r>
              <w:rPr>
                <w:rFonts w:hint="default" w:ascii="Times New Roman" w:hAnsi="Times New Roman" w:cs="Times New Roman"/>
                <w:bCs/>
                <w:color w:val="FF0000"/>
                <w:sz w:val="21"/>
                <w:szCs w:val="21"/>
              </w:rPr>
              <w:tab/>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某个噪声源在预测点的声压级为：</w:t>
            </w:r>
          </w:p>
          <w:p>
            <w:pPr>
              <w:keepNext w:val="0"/>
              <w:keepLines w:val="0"/>
              <w:suppressLineNumbers w:val="0"/>
              <w:snapToGrid w:val="0"/>
              <w:spacing w:before="0" w:beforeAutospacing="0" w:after="0" w:afterAutospacing="0" w:line="360" w:lineRule="auto"/>
              <w:ind w:left="0" w:right="0" w:firstLine="420" w:firstLineChars="200"/>
              <w:rPr>
                <w:rFonts w:hint="default" w:ascii="Times New Roman" w:hAnsi="Times New Roman" w:cs="Times New Roman"/>
                <w:color w:val="FF0000"/>
                <w:sz w:val="21"/>
                <w:szCs w:val="21"/>
              </w:rPr>
            </w:pPr>
            <w:r>
              <w:rPr>
                <w:rFonts w:hint="default" w:ascii="Times New Roman" w:hAnsi="Times New Roman" w:cs="Times New Roman"/>
                <w:color w:val="FF0000"/>
                <w:position w:val="-14"/>
                <w:sz w:val="21"/>
                <w:szCs w:val="21"/>
              </w:rPr>
              <w:drawing>
                <wp:inline distT="0" distB="0" distL="114300" distR="114300">
                  <wp:extent cx="2010410" cy="238125"/>
                  <wp:effectExtent l="0" t="0" r="8890" b="8255"/>
                  <wp:docPr id="7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3"/>
                          <pic:cNvPicPr>
                            <a:picLocks noChangeAspect="1"/>
                          </pic:cNvPicPr>
                        </pic:nvPicPr>
                        <pic:blipFill>
                          <a:blip r:embed="rId6"/>
                          <a:stretch>
                            <a:fillRect/>
                          </a:stretch>
                        </pic:blipFill>
                        <pic:spPr>
                          <a:xfrm>
                            <a:off x="0" y="0"/>
                            <a:ext cx="2010410" cy="238125"/>
                          </a:xfrm>
                          <a:prstGeom prst="rect">
                            <a:avLst/>
                          </a:prstGeom>
                          <a:noFill/>
                          <a:ln>
                            <a:noFill/>
                          </a:ln>
                        </pic:spPr>
                      </pic:pic>
                    </a:graphicData>
                  </a:graphic>
                </wp:inline>
              </w:drawing>
            </w:r>
            <w:r>
              <w:rPr>
                <w:rFonts w:hint="default" w:ascii="Times New Roman" w:hAnsi="Times New Roman" w:cs="Times New Roman"/>
                <w:color w:val="FF0000"/>
                <w:sz w:val="21"/>
                <w:szCs w:val="21"/>
              </w:rPr>
              <w:t xml:space="preserve">                             （1）</w:t>
            </w:r>
          </w:p>
          <w:p>
            <w:pPr>
              <w:keepNext w:val="0"/>
              <w:keepLines w:val="0"/>
              <w:suppressLineNumbers w:val="0"/>
              <w:snapToGrid w:val="0"/>
              <w:spacing w:before="0" w:beforeAutospacing="0" w:after="0" w:afterAutospacing="0" w:line="360" w:lineRule="auto"/>
              <w:ind w:left="0" w:right="0" w:firstLine="420" w:firstLineChars="200"/>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式中：</w:t>
            </w:r>
            <w:r>
              <w:rPr>
                <w:rFonts w:hint="default" w:ascii="Times New Roman" w:hAnsi="Times New Roman" w:cs="Times New Roman"/>
                <w:color w:val="FF0000"/>
                <w:position w:val="-14"/>
                <w:sz w:val="21"/>
                <w:szCs w:val="21"/>
              </w:rPr>
              <w:drawing>
                <wp:inline distT="0" distB="0" distL="114300" distR="114300">
                  <wp:extent cx="381000" cy="238125"/>
                  <wp:effectExtent l="0" t="0" r="0" b="8255"/>
                  <wp:docPr id="7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4"/>
                          <pic:cNvPicPr>
                            <a:picLocks noChangeAspect="1"/>
                          </pic:cNvPicPr>
                        </pic:nvPicPr>
                        <pic:blipFill>
                          <a:blip r:embed="rId7"/>
                          <a:stretch>
                            <a:fillRect/>
                          </a:stretch>
                        </pic:blipFill>
                        <pic:spPr>
                          <a:xfrm>
                            <a:off x="0" y="0"/>
                            <a:ext cx="381000" cy="238125"/>
                          </a:xfrm>
                          <a:prstGeom prst="rect">
                            <a:avLst/>
                          </a:prstGeom>
                          <a:noFill/>
                          <a:ln>
                            <a:noFill/>
                          </a:ln>
                        </pic:spPr>
                      </pic:pic>
                    </a:graphicData>
                  </a:graphic>
                </wp:inline>
              </w:drawing>
            </w:r>
            <w:r>
              <w:rPr>
                <w:rFonts w:hint="default" w:ascii="Times New Roman" w:hAnsi="Times New Roman" w:cs="Times New Roman"/>
                <w:color w:val="FF0000"/>
                <w:sz w:val="21"/>
                <w:szCs w:val="21"/>
              </w:rPr>
              <w:t>—噪声源在预测点的声压级，dB</w:t>
            </w:r>
            <w:r>
              <w:rPr>
                <w:rFonts w:hint="eastAsia" w:ascii="Times New Roman" w:hAnsi="Times New Roman" w:cs="Times New Roman"/>
                <w:color w:val="FF0000"/>
                <w:sz w:val="21"/>
                <w:szCs w:val="21"/>
                <w:lang w:eastAsia="zh-CN"/>
              </w:rPr>
              <w:t>（</w:t>
            </w:r>
            <w:r>
              <w:rPr>
                <w:rFonts w:hint="default" w:ascii="Times New Roman" w:hAnsi="Times New Roman" w:cs="Times New Roman"/>
                <w:color w:val="FF0000"/>
                <w:sz w:val="21"/>
                <w:szCs w:val="21"/>
              </w:rPr>
              <w:t>A</w:t>
            </w:r>
            <w:r>
              <w:rPr>
                <w:rFonts w:hint="eastAsia" w:ascii="Times New Roman" w:hAnsi="Times New Roman" w:cs="Times New Roman"/>
                <w:color w:val="FF0000"/>
                <w:sz w:val="21"/>
                <w:szCs w:val="21"/>
                <w:lang w:eastAsia="zh-CN"/>
              </w:rPr>
              <w:t>）</w:t>
            </w:r>
            <w:r>
              <w:rPr>
                <w:rFonts w:hint="default" w:ascii="Times New Roman" w:hAnsi="Times New Roman" w:cs="Times New Roman"/>
                <w:color w:val="FF0000"/>
                <w:sz w:val="21"/>
                <w:szCs w:val="21"/>
              </w:rPr>
              <w:t>；</w:t>
            </w:r>
          </w:p>
          <w:p>
            <w:pPr>
              <w:keepNext w:val="0"/>
              <w:keepLines w:val="0"/>
              <w:suppressLineNumbers w:val="0"/>
              <w:snapToGrid w:val="0"/>
              <w:spacing w:before="0" w:beforeAutospacing="0" w:after="0" w:afterAutospacing="0" w:line="360" w:lineRule="auto"/>
              <w:ind w:left="0" w:right="0" w:firstLine="420" w:firstLineChars="200"/>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 xml:space="preserve">      </w:t>
            </w:r>
            <w:r>
              <w:rPr>
                <w:rFonts w:hint="default" w:ascii="Times New Roman" w:hAnsi="Times New Roman" w:cs="Times New Roman"/>
                <w:color w:val="FF0000"/>
                <w:position w:val="-14"/>
                <w:sz w:val="21"/>
                <w:szCs w:val="21"/>
              </w:rPr>
              <w:drawing>
                <wp:inline distT="0" distB="0" distL="114300" distR="114300">
                  <wp:extent cx="419100" cy="238125"/>
                  <wp:effectExtent l="0" t="0" r="0" b="825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419100" cy="238125"/>
                          </a:xfrm>
                          <a:prstGeom prst="rect">
                            <a:avLst/>
                          </a:prstGeom>
                          <a:noFill/>
                          <a:ln>
                            <a:noFill/>
                          </a:ln>
                        </pic:spPr>
                      </pic:pic>
                    </a:graphicData>
                  </a:graphic>
                </wp:inline>
              </w:drawing>
            </w:r>
            <w:r>
              <w:rPr>
                <w:rFonts w:hint="default" w:ascii="Times New Roman" w:hAnsi="Times New Roman" w:cs="Times New Roman"/>
                <w:color w:val="FF0000"/>
                <w:sz w:val="21"/>
                <w:szCs w:val="21"/>
              </w:rPr>
              <w:t>－参考位置</w:t>
            </w:r>
            <w:r>
              <w:rPr>
                <w:rFonts w:hint="default" w:ascii="Times New Roman" w:hAnsi="Times New Roman" w:cs="Times New Roman"/>
                <w:color w:val="FF0000"/>
                <w:position w:val="-12"/>
                <w:sz w:val="21"/>
                <w:szCs w:val="21"/>
              </w:rPr>
              <w:drawing>
                <wp:inline distT="0" distB="0" distL="114300" distR="114300">
                  <wp:extent cx="143510" cy="228600"/>
                  <wp:effectExtent l="0" t="0" r="889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9"/>
                          <a:stretch>
                            <a:fillRect/>
                          </a:stretch>
                        </pic:blipFill>
                        <pic:spPr>
                          <a:xfrm>
                            <a:off x="0" y="0"/>
                            <a:ext cx="143510" cy="228600"/>
                          </a:xfrm>
                          <a:prstGeom prst="rect">
                            <a:avLst/>
                          </a:prstGeom>
                          <a:noFill/>
                          <a:ln>
                            <a:noFill/>
                          </a:ln>
                        </pic:spPr>
                      </pic:pic>
                    </a:graphicData>
                  </a:graphic>
                </wp:inline>
              </w:drawing>
            </w:r>
            <w:r>
              <w:rPr>
                <w:rFonts w:hint="default" w:ascii="Times New Roman" w:hAnsi="Times New Roman" w:cs="Times New Roman"/>
                <w:color w:val="FF0000"/>
                <w:sz w:val="21"/>
                <w:szCs w:val="21"/>
              </w:rPr>
              <w:t>处的声压级，dB</w:t>
            </w:r>
            <w:r>
              <w:rPr>
                <w:rFonts w:hint="eastAsia" w:ascii="Times New Roman" w:hAnsi="Times New Roman" w:cs="Times New Roman"/>
                <w:color w:val="FF0000"/>
                <w:sz w:val="21"/>
                <w:szCs w:val="21"/>
                <w:lang w:eastAsia="zh-CN"/>
              </w:rPr>
              <w:t>（</w:t>
            </w:r>
            <w:r>
              <w:rPr>
                <w:rFonts w:hint="default" w:ascii="Times New Roman" w:hAnsi="Times New Roman" w:cs="Times New Roman"/>
                <w:color w:val="FF0000"/>
                <w:sz w:val="21"/>
                <w:szCs w:val="21"/>
              </w:rPr>
              <w:t>A</w:t>
            </w:r>
            <w:r>
              <w:rPr>
                <w:rFonts w:hint="eastAsia" w:ascii="Times New Roman" w:hAnsi="Times New Roman" w:cs="Times New Roman"/>
                <w:color w:val="FF0000"/>
                <w:sz w:val="21"/>
                <w:szCs w:val="21"/>
                <w:lang w:eastAsia="zh-CN"/>
              </w:rPr>
              <w:t>）</w:t>
            </w:r>
            <w:r>
              <w:rPr>
                <w:rFonts w:hint="default" w:ascii="Times New Roman" w:hAnsi="Times New Roman" w:cs="Times New Roman"/>
                <w:color w:val="FF0000"/>
                <w:sz w:val="21"/>
                <w:szCs w:val="21"/>
              </w:rPr>
              <w:t>；</w:t>
            </w:r>
          </w:p>
          <w:p>
            <w:pPr>
              <w:keepNext w:val="0"/>
              <w:keepLines w:val="0"/>
              <w:suppressLineNumbers w:val="0"/>
              <w:snapToGrid w:val="0"/>
              <w:spacing w:before="0" w:beforeAutospacing="0" w:after="0" w:afterAutospacing="0" w:line="360" w:lineRule="auto"/>
              <w:ind w:left="0" w:right="0" w:firstLine="420" w:firstLineChars="200"/>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 xml:space="preserve">      </w:t>
            </w:r>
            <w:r>
              <w:rPr>
                <w:rFonts w:hint="default" w:ascii="Times New Roman" w:hAnsi="Times New Roman" w:cs="Times New Roman"/>
                <w:color w:val="FF0000"/>
                <w:position w:val="-12"/>
                <w:sz w:val="21"/>
                <w:szCs w:val="21"/>
              </w:rPr>
              <w:drawing>
                <wp:inline distT="0" distB="0" distL="114300" distR="114300">
                  <wp:extent cx="143510" cy="228600"/>
                  <wp:effectExtent l="0" t="0" r="889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9"/>
                          <a:stretch>
                            <a:fillRect/>
                          </a:stretch>
                        </pic:blipFill>
                        <pic:spPr>
                          <a:xfrm>
                            <a:off x="0" y="0"/>
                            <a:ext cx="143510" cy="228600"/>
                          </a:xfrm>
                          <a:prstGeom prst="rect">
                            <a:avLst/>
                          </a:prstGeom>
                          <a:noFill/>
                          <a:ln>
                            <a:noFill/>
                          </a:ln>
                        </pic:spPr>
                      </pic:pic>
                    </a:graphicData>
                  </a:graphic>
                </wp:inline>
              </w:drawing>
            </w:r>
            <w:r>
              <w:rPr>
                <w:rFonts w:hint="default" w:ascii="Times New Roman" w:hAnsi="Times New Roman" w:cs="Times New Roman"/>
                <w:color w:val="FF0000"/>
                <w:sz w:val="21"/>
                <w:szCs w:val="21"/>
              </w:rPr>
              <w:t>－参考位置距声源中心的位置，m；</w:t>
            </w:r>
          </w:p>
          <w:p>
            <w:pPr>
              <w:keepNext w:val="0"/>
              <w:keepLines w:val="0"/>
              <w:suppressLineNumbers w:val="0"/>
              <w:snapToGrid w:val="0"/>
              <w:spacing w:before="0" w:beforeAutospacing="0" w:after="0" w:afterAutospacing="0" w:line="360" w:lineRule="auto"/>
              <w:ind w:left="0" w:right="0" w:firstLine="420" w:firstLineChars="200"/>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 xml:space="preserve">      </w:t>
            </w:r>
            <w:r>
              <w:rPr>
                <w:rFonts w:hint="default" w:ascii="Times New Roman" w:hAnsi="Times New Roman" w:cs="Times New Roman"/>
                <w:color w:val="FF0000"/>
                <w:position w:val="-4"/>
                <w:sz w:val="21"/>
                <w:szCs w:val="21"/>
              </w:rPr>
              <w:drawing>
                <wp:inline distT="0" distB="0" distL="114300" distR="114300">
                  <wp:extent cx="114300" cy="123825"/>
                  <wp:effectExtent l="0" t="0" r="0" b="5715"/>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0"/>
                          <a:stretch>
                            <a:fillRect/>
                          </a:stretch>
                        </pic:blipFill>
                        <pic:spPr>
                          <a:xfrm>
                            <a:off x="0" y="0"/>
                            <a:ext cx="114300" cy="123825"/>
                          </a:xfrm>
                          <a:prstGeom prst="rect">
                            <a:avLst/>
                          </a:prstGeom>
                          <a:noFill/>
                          <a:ln>
                            <a:noFill/>
                          </a:ln>
                        </pic:spPr>
                      </pic:pic>
                    </a:graphicData>
                  </a:graphic>
                </wp:inline>
              </w:drawing>
            </w:r>
            <w:r>
              <w:rPr>
                <w:rFonts w:hint="default" w:ascii="Times New Roman" w:hAnsi="Times New Roman" w:cs="Times New Roman"/>
                <w:color w:val="FF0000"/>
                <w:sz w:val="21"/>
                <w:szCs w:val="21"/>
              </w:rPr>
              <w:t>－声源中心至预测点的距离，m；</w:t>
            </w:r>
          </w:p>
          <w:p>
            <w:pPr>
              <w:keepNext w:val="0"/>
              <w:keepLines w:val="0"/>
              <w:suppressLineNumbers w:val="0"/>
              <w:snapToGrid w:val="0"/>
              <w:spacing w:before="0" w:beforeAutospacing="0" w:after="0" w:afterAutospacing="0" w:line="360" w:lineRule="auto"/>
              <w:ind w:left="0" w:right="0" w:firstLine="420" w:firstLineChars="200"/>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 xml:space="preserve">      </w:t>
            </w:r>
            <w:r>
              <w:rPr>
                <w:rFonts w:hint="default" w:ascii="Times New Roman" w:hAnsi="Times New Roman" w:cs="Times New Roman"/>
                <w:color w:val="FF0000"/>
                <w:position w:val="-4"/>
                <w:sz w:val="21"/>
                <w:szCs w:val="21"/>
              </w:rPr>
              <w:drawing>
                <wp:inline distT="0" distB="0" distL="114300" distR="114300">
                  <wp:extent cx="228600" cy="161925"/>
                  <wp:effectExtent l="0" t="0" r="0" b="7620"/>
                  <wp:docPr id="7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9"/>
                          <pic:cNvPicPr>
                            <a:picLocks noChangeAspect="1"/>
                          </pic:cNvPicPr>
                        </pic:nvPicPr>
                        <pic:blipFill>
                          <a:blip r:embed="rId11"/>
                          <a:stretch>
                            <a:fillRect/>
                          </a:stretch>
                        </pic:blipFill>
                        <pic:spPr>
                          <a:xfrm>
                            <a:off x="0" y="0"/>
                            <a:ext cx="228600" cy="161925"/>
                          </a:xfrm>
                          <a:prstGeom prst="rect">
                            <a:avLst/>
                          </a:prstGeom>
                          <a:noFill/>
                          <a:ln>
                            <a:noFill/>
                          </a:ln>
                        </pic:spPr>
                      </pic:pic>
                    </a:graphicData>
                  </a:graphic>
                </wp:inline>
              </w:drawing>
            </w:r>
            <w:r>
              <w:rPr>
                <w:rFonts w:hint="default" w:ascii="Times New Roman" w:hAnsi="Times New Roman" w:cs="Times New Roman"/>
                <w:color w:val="FF0000"/>
                <w:sz w:val="21"/>
                <w:szCs w:val="21"/>
              </w:rPr>
              <w:t>－各种因素引起的声衰减量（如声屏障，遮挡物，空气吸收，地面吸收等引起的声衰减。</w:t>
            </w:r>
          </w:p>
          <w:p>
            <w:pPr>
              <w:keepNext w:val="0"/>
              <w:keepLines w:val="0"/>
              <w:suppressLineNumbers w:val="0"/>
              <w:snapToGrid w:val="0"/>
              <w:spacing w:before="0" w:beforeAutospacing="0" w:after="0" w:afterAutospacing="0" w:line="360" w:lineRule="auto"/>
              <w:ind w:left="0" w:right="0" w:firstLine="472" w:firstLineChars="225"/>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（2）总声压级</w:t>
            </w:r>
          </w:p>
          <w:p>
            <w:pPr>
              <w:keepNext w:val="0"/>
              <w:keepLines w:val="0"/>
              <w:suppressLineNumbers w:val="0"/>
              <w:snapToGrid w:val="0"/>
              <w:spacing w:before="0" w:beforeAutospacing="0" w:after="0" w:afterAutospacing="0" w:line="360" w:lineRule="auto"/>
              <w:ind w:left="0" w:right="0" w:firstLine="514" w:firstLineChars="245"/>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总声压级是表示在预测时间T内，建设项目的所有噪声源的声波到达预测点的声能量之和，也就是预测点的总等效连续声级为：</w:t>
            </w:r>
          </w:p>
          <w:p>
            <w:pPr>
              <w:keepNext w:val="0"/>
              <w:keepLines w:val="0"/>
              <w:suppressLineNumbers w:val="0"/>
              <w:spacing w:before="0" w:beforeAutospacing="0" w:after="0" w:afterAutospacing="0" w:line="336" w:lineRule="auto"/>
              <w:ind w:left="0" w:right="0" w:firstLine="514" w:firstLineChars="245"/>
              <w:rPr>
                <w:rFonts w:hint="default" w:ascii="Times New Roman" w:hAnsi="Times New Roman" w:cs="Times New Roman"/>
                <w:color w:val="FF0000"/>
                <w:sz w:val="21"/>
                <w:szCs w:val="21"/>
              </w:rPr>
            </w:pPr>
            <w:r>
              <w:rPr>
                <w:rFonts w:hint="default" w:ascii="Times New Roman" w:hAnsi="Times New Roman" w:cs="Times New Roman"/>
                <w:color w:val="FF0000"/>
                <w:position w:val="-30"/>
                <w:sz w:val="21"/>
                <w:szCs w:val="21"/>
              </w:rPr>
              <w:drawing>
                <wp:inline distT="0" distB="0" distL="114300" distR="114300">
                  <wp:extent cx="3046730" cy="447675"/>
                  <wp:effectExtent l="0" t="0" r="1270" b="889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12"/>
                          <a:stretch>
                            <a:fillRect/>
                          </a:stretch>
                        </pic:blipFill>
                        <pic:spPr>
                          <a:xfrm>
                            <a:off x="0" y="0"/>
                            <a:ext cx="3046730" cy="447675"/>
                          </a:xfrm>
                          <a:prstGeom prst="rect">
                            <a:avLst/>
                          </a:prstGeom>
                          <a:noFill/>
                          <a:ln>
                            <a:noFill/>
                          </a:ln>
                        </pic:spPr>
                      </pic:pic>
                    </a:graphicData>
                  </a:graphic>
                </wp:inline>
              </w:drawing>
            </w:r>
            <w:r>
              <w:rPr>
                <w:rFonts w:hint="default" w:ascii="Times New Roman" w:hAnsi="Times New Roman" w:cs="Times New Roman"/>
                <w:color w:val="FF0000"/>
                <w:sz w:val="21"/>
                <w:szCs w:val="21"/>
              </w:rPr>
              <w:t xml:space="preserve">                   （2）</w:t>
            </w:r>
          </w:p>
          <w:p>
            <w:pPr>
              <w:keepNext w:val="0"/>
              <w:keepLines w:val="0"/>
              <w:suppressLineNumbers w:val="0"/>
              <w:spacing w:before="0" w:beforeAutospacing="0" w:after="0" w:afterAutospacing="0" w:line="336" w:lineRule="auto"/>
              <w:ind w:left="0" w:right="0" w:firstLine="514" w:firstLineChars="245"/>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式中：T为计算等效声级的时间；</w:t>
            </w:r>
          </w:p>
          <w:p>
            <w:pPr>
              <w:keepNext w:val="0"/>
              <w:keepLines w:val="0"/>
              <w:suppressLineNumbers w:val="0"/>
              <w:spacing w:before="0" w:beforeAutospacing="0" w:after="0" w:afterAutospacing="0" w:line="336" w:lineRule="auto"/>
              <w:ind w:left="0" w:right="0" w:firstLine="1039" w:firstLineChars="495"/>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M为室外声源个数；N为室内声源个数；</w:t>
            </w:r>
          </w:p>
          <w:p>
            <w:pPr>
              <w:keepNext w:val="0"/>
              <w:keepLines w:val="0"/>
              <w:suppressLineNumbers w:val="0"/>
              <w:adjustRightInd w:val="0"/>
              <w:snapToGrid w:val="0"/>
              <w:spacing w:before="0" w:beforeAutospacing="0" w:after="0" w:afterAutospacing="0" w:line="360" w:lineRule="auto"/>
              <w:ind w:left="0" w:right="0" w:firstLine="1039" w:firstLineChars="495"/>
              <w:rPr>
                <w:rFonts w:hint="default" w:ascii="Times New Roman" w:hAnsi="Times New Roman" w:cs="Times New Roman"/>
                <w:color w:val="FF0000"/>
                <w:sz w:val="21"/>
                <w:szCs w:val="21"/>
              </w:rPr>
            </w:pPr>
            <w:r>
              <w:rPr>
                <w:rFonts w:hint="default" w:ascii="Times New Roman" w:hAnsi="Times New Roman" w:cs="Times New Roman"/>
                <w:color w:val="FF0000"/>
                <w:position w:val="-14"/>
                <w:sz w:val="21"/>
                <w:szCs w:val="21"/>
              </w:rPr>
              <w:drawing>
                <wp:inline distT="0" distB="0" distL="114300" distR="114300">
                  <wp:extent cx="266700" cy="238125"/>
                  <wp:effectExtent l="0" t="0" r="0" b="6350"/>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13"/>
                          <a:stretch>
                            <a:fillRect/>
                          </a:stretch>
                        </pic:blipFill>
                        <pic:spPr>
                          <a:xfrm>
                            <a:off x="0" y="0"/>
                            <a:ext cx="266700" cy="238125"/>
                          </a:xfrm>
                          <a:prstGeom prst="rect">
                            <a:avLst/>
                          </a:prstGeom>
                          <a:noFill/>
                          <a:ln>
                            <a:noFill/>
                          </a:ln>
                        </pic:spPr>
                      </pic:pic>
                    </a:graphicData>
                  </a:graphic>
                </wp:inline>
              </w:drawing>
            </w:r>
            <w:r>
              <w:rPr>
                <w:rFonts w:hint="default" w:ascii="Times New Roman" w:hAnsi="Times New Roman" w:cs="Times New Roman"/>
                <w:color w:val="FF0000"/>
                <w:sz w:val="21"/>
                <w:szCs w:val="21"/>
              </w:rPr>
              <w:t>为T时间内第i个室外声源的工作时间；</w:t>
            </w:r>
          </w:p>
          <w:p>
            <w:pPr>
              <w:keepNext w:val="0"/>
              <w:keepLines w:val="0"/>
              <w:suppressLineNumbers w:val="0"/>
              <w:adjustRightInd w:val="0"/>
              <w:snapToGrid w:val="0"/>
              <w:spacing w:before="0" w:beforeAutospacing="0" w:after="0" w:afterAutospacing="0" w:line="360" w:lineRule="auto"/>
              <w:ind w:left="0" w:right="0" w:firstLine="1039" w:firstLineChars="495"/>
              <w:rPr>
                <w:rFonts w:hint="default" w:ascii="Times New Roman" w:hAnsi="Times New Roman" w:cs="Times New Roman"/>
                <w:color w:val="FF0000"/>
                <w:sz w:val="21"/>
                <w:szCs w:val="21"/>
              </w:rPr>
            </w:pPr>
            <w:r>
              <w:rPr>
                <w:rFonts w:hint="default" w:ascii="Times New Roman" w:hAnsi="Times New Roman" w:cs="Times New Roman"/>
                <w:color w:val="FF0000"/>
                <w:position w:val="-14"/>
                <w:sz w:val="21"/>
                <w:szCs w:val="21"/>
              </w:rPr>
              <w:drawing>
                <wp:inline distT="0" distB="0" distL="114300" distR="114300">
                  <wp:extent cx="228600" cy="238125"/>
                  <wp:effectExtent l="0" t="0" r="0" b="6350"/>
                  <wp:docPr id="7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2"/>
                          <pic:cNvPicPr>
                            <a:picLocks noChangeAspect="1"/>
                          </pic:cNvPicPr>
                        </pic:nvPicPr>
                        <pic:blipFill>
                          <a:blip r:embed="rId14"/>
                          <a:stretch>
                            <a:fillRect/>
                          </a:stretch>
                        </pic:blipFill>
                        <pic:spPr>
                          <a:xfrm>
                            <a:off x="0" y="0"/>
                            <a:ext cx="228600" cy="238125"/>
                          </a:xfrm>
                          <a:prstGeom prst="rect">
                            <a:avLst/>
                          </a:prstGeom>
                          <a:noFill/>
                          <a:ln>
                            <a:noFill/>
                          </a:ln>
                        </pic:spPr>
                      </pic:pic>
                    </a:graphicData>
                  </a:graphic>
                </wp:inline>
              </w:drawing>
            </w:r>
            <w:r>
              <w:rPr>
                <w:rFonts w:hint="default" w:ascii="Times New Roman" w:hAnsi="Times New Roman" w:cs="Times New Roman"/>
                <w:color w:val="FF0000"/>
                <w:sz w:val="21"/>
                <w:szCs w:val="21"/>
              </w:rPr>
              <w:t>为T时间内第j个室内声源的工作时间。</w:t>
            </w:r>
          </w:p>
          <w:p>
            <w:pPr>
              <w:pStyle w:val="5"/>
              <w:suppressLineNumbers w:val="0"/>
              <w:adjustRightInd w:val="0"/>
              <w:snapToGrid w:val="0"/>
              <w:spacing w:before="0" w:beforeAutospacing="0" w:after="0" w:afterAutospacing="0" w:line="360" w:lineRule="auto"/>
              <w:ind w:left="0" w:right="0" w:firstLine="422" w:firstLineChars="200"/>
              <w:rPr>
                <w:rFonts w:hint="default" w:ascii="Times New Roman" w:hAnsi="Times New Roman" w:eastAsia="宋体" w:cs="Times New Roman"/>
                <w:iCs/>
                <w:color w:val="FF0000"/>
                <w:sz w:val="21"/>
                <w:szCs w:val="21"/>
              </w:rPr>
            </w:pPr>
            <w:r>
              <w:rPr>
                <w:rFonts w:hint="default" w:ascii="Times New Roman" w:hAnsi="Times New Roman" w:eastAsia="宋体" w:cs="Times New Roman"/>
                <w:iCs/>
                <w:color w:val="FF0000"/>
                <w:sz w:val="21"/>
                <w:szCs w:val="21"/>
              </w:rPr>
              <w:t>3、预测因子、预测时段、预测方案</w:t>
            </w:r>
          </w:p>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（1）预测因子：等效连续A声级Leq（A）。</w:t>
            </w:r>
          </w:p>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（2）预测时段：固定声源投产运行期。</w:t>
            </w:r>
          </w:p>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（3）预测方案：预测新建项目投产后，厂界和敏感点的噪声达标情况。</w:t>
            </w:r>
          </w:p>
          <w:p>
            <w:pPr>
              <w:pStyle w:val="5"/>
              <w:suppressLineNumbers w:val="0"/>
              <w:adjustRightInd w:val="0"/>
              <w:snapToGrid w:val="0"/>
              <w:spacing w:before="0" w:beforeAutospacing="0" w:after="0" w:afterAutospacing="0" w:line="360" w:lineRule="auto"/>
              <w:ind w:left="0" w:right="0" w:firstLine="422" w:firstLineChars="200"/>
              <w:rPr>
                <w:rFonts w:hint="default" w:ascii="Times New Roman" w:hAnsi="Times New Roman" w:eastAsia="宋体" w:cs="Times New Roman"/>
                <w:iCs/>
                <w:color w:val="FF0000"/>
                <w:sz w:val="21"/>
                <w:szCs w:val="21"/>
              </w:rPr>
            </w:pPr>
            <w:r>
              <w:rPr>
                <w:rFonts w:hint="default" w:ascii="Times New Roman" w:hAnsi="Times New Roman" w:eastAsia="宋体" w:cs="Times New Roman"/>
                <w:iCs/>
                <w:color w:val="FF0000"/>
                <w:sz w:val="21"/>
                <w:szCs w:val="21"/>
              </w:rPr>
              <w:t>4、 输入清单</w:t>
            </w:r>
          </w:p>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项目主要噪声源见下表。</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b w:val="0"/>
                <w:bCs w:val="0"/>
                <w:color w:val="FF0000"/>
                <w:sz w:val="21"/>
                <w:szCs w:val="21"/>
              </w:rPr>
            </w:pPr>
            <w:r>
              <w:rPr>
                <w:rFonts w:hint="default" w:ascii="Times New Roman" w:hAnsi="Times New Roman" w:cs="Times New Roman" w:eastAsiaTheme="minorEastAsia"/>
                <w:b w:val="0"/>
                <w:bCs w:val="0"/>
                <w:color w:val="FF0000"/>
                <w:sz w:val="21"/>
                <w:szCs w:val="21"/>
              </w:rPr>
              <w:t>表</w:t>
            </w:r>
            <w:r>
              <w:rPr>
                <w:rFonts w:hint="default" w:ascii="Times New Roman" w:hAnsi="Times New Roman" w:cs="Times New Roman" w:eastAsiaTheme="minorEastAsia"/>
                <w:b w:val="0"/>
                <w:bCs w:val="0"/>
                <w:color w:val="FF0000"/>
                <w:sz w:val="21"/>
                <w:szCs w:val="21"/>
                <w:lang w:val="en-US" w:eastAsia="zh-CN"/>
              </w:rPr>
              <w:t>4</w:t>
            </w:r>
            <w:r>
              <w:rPr>
                <w:rFonts w:hint="default" w:ascii="Times New Roman" w:hAnsi="Times New Roman" w:cs="Times New Roman"/>
                <w:b w:val="0"/>
                <w:bCs w:val="0"/>
                <w:color w:val="FF0000"/>
                <w:sz w:val="21"/>
                <w:szCs w:val="21"/>
                <w:lang w:val="en-US" w:eastAsia="zh-CN"/>
              </w:rPr>
              <w:t>-8</w:t>
            </w:r>
            <w:r>
              <w:rPr>
                <w:rFonts w:hint="default" w:ascii="Times New Roman" w:hAnsi="Times New Roman" w:cs="Times New Roman" w:eastAsiaTheme="minorEastAsia"/>
                <w:b w:val="0"/>
                <w:bCs w:val="0"/>
                <w:color w:val="FF0000"/>
                <w:sz w:val="21"/>
                <w:szCs w:val="21"/>
              </w:rPr>
              <w:t xml:space="preserve">  </w:t>
            </w:r>
            <w:r>
              <w:rPr>
                <w:rFonts w:hint="default" w:ascii="Times New Roman" w:hAnsi="Times New Roman" w:cs="Times New Roman" w:eastAsiaTheme="minorEastAsia"/>
                <w:b w:val="0"/>
                <w:bCs w:val="0"/>
                <w:color w:val="FF0000"/>
                <w:sz w:val="21"/>
                <w:szCs w:val="21"/>
                <w:lang w:eastAsia="zh-CN"/>
              </w:rPr>
              <w:t>主要</w:t>
            </w:r>
            <w:r>
              <w:rPr>
                <w:rFonts w:hint="default" w:ascii="Times New Roman" w:hAnsi="Times New Roman" w:cs="Times New Roman" w:eastAsiaTheme="minorEastAsia"/>
                <w:b w:val="0"/>
                <w:bCs w:val="0"/>
                <w:color w:val="FF0000"/>
                <w:sz w:val="21"/>
                <w:szCs w:val="21"/>
              </w:rPr>
              <w:t>设备噪声情况</w:t>
            </w:r>
          </w:p>
          <w:tbl>
            <w:tblPr>
              <w:tblStyle w:val="20"/>
              <w:tblW w:w="79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2302"/>
              <w:gridCol w:w="1669"/>
              <w:gridCol w:w="863"/>
              <w:gridCol w:w="978"/>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03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FF0000"/>
                      <w:sz w:val="21"/>
                      <w:szCs w:val="21"/>
                    </w:rPr>
                  </w:pPr>
                  <w:r>
                    <w:rPr>
                      <w:rFonts w:hint="default" w:ascii="Times New Roman" w:hAnsi="Times New Roman" w:eastAsia="宋体" w:cs="Times New Roman"/>
                      <w:b/>
                      <w:bCs/>
                      <w:color w:val="FF0000"/>
                      <w:sz w:val="21"/>
                      <w:szCs w:val="21"/>
                    </w:rPr>
                    <w:t>序号</w:t>
                  </w:r>
                </w:p>
              </w:tc>
              <w:tc>
                <w:tcPr>
                  <w:tcW w:w="2302"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FF0000"/>
                      <w:sz w:val="21"/>
                      <w:szCs w:val="21"/>
                    </w:rPr>
                  </w:pPr>
                  <w:r>
                    <w:rPr>
                      <w:rFonts w:hint="default" w:ascii="Times New Roman" w:hAnsi="Times New Roman" w:eastAsia="宋体" w:cs="Times New Roman"/>
                      <w:b/>
                      <w:bCs/>
                      <w:color w:val="FF0000"/>
                      <w:sz w:val="21"/>
                      <w:szCs w:val="21"/>
                    </w:rPr>
                    <w:t>设备名称</w:t>
                  </w:r>
                </w:p>
              </w:tc>
              <w:tc>
                <w:tcPr>
                  <w:tcW w:w="166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FF0000"/>
                      <w:sz w:val="21"/>
                      <w:szCs w:val="21"/>
                    </w:rPr>
                  </w:pPr>
                  <w:r>
                    <w:rPr>
                      <w:rFonts w:hint="default" w:ascii="Times New Roman" w:hAnsi="Times New Roman" w:eastAsia="宋体" w:cs="Times New Roman"/>
                      <w:b/>
                      <w:bCs/>
                      <w:color w:val="FF0000"/>
                      <w:sz w:val="21"/>
                      <w:szCs w:val="21"/>
                    </w:rPr>
                    <w:t>规格型号</w:t>
                  </w:r>
                </w:p>
              </w:tc>
              <w:tc>
                <w:tcPr>
                  <w:tcW w:w="863"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FF0000"/>
                      <w:sz w:val="21"/>
                      <w:szCs w:val="21"/>
                    </w:rPr>
                  </w:pPr>
                  <w:r>
                    <w:rPr>
                      <w:rFonts w:hint="default" w:ascii="Times New Roman" w:hAnsi="Times New Roman" w:eastAsia="宋体" w:cs="Times New Roman"/>
                      <w:b/>
                      <w:bCs/>
                      <w:color w:val="FF0000"/>
                      <w:sz w:val="21"/>
                      <w:szCs w:val="21"/>
                    </w:rPr>
                    <w:t>单位</w:t>
                  </w:r>
                </w:p>
              </w:tc>
              <w:tc>
                <w:tcPr>
                  <w:tcW w:w="978"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FF0000"/>
                      <w:sz w:val="21"/>
                      <w:szCs w:val="21"/>
                    </w:rPr>
                  </w:pPr>
                  <w:r>
                    <w:rPr>
                      <w:rFonts w:hint="default" w:ascii="Times New Roman" w:hAnsi="Times New Roman" w:eastAsia="宋体" w:cs="Times New Roman"/>
                      <w:b/>
                      <w:bCs/>
                      <w:color w:val="FF0000"/>
                      <w:sz w:val="21"/>
                      <w:szCs w:val="21"/>
                    </w:rPr>
                    <w:t>数量</w:t>
                  </w:r>
                </w:p>
              </w:tc>
              <w:tc>
                <w:tcPr>
                  <w:tcW w:w="109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FF0000"/>
                      <w:sz w:val="21"/>
                      <w:szCs w:val="21"/>
                      <w:lang w:val="en-US" w:eastAsia="zh-CN"/>
                    </w:rPr>
                  </w:pPr>
                  <w:r>
                    <w:rPr>
                      <w:rFonts w:hint="eastAsia" w:ascii="Times New Roman" w:hAnsi="Times New Roman" w:eastAsia="宋体" w:cs="Times New Roman"/>
                      <w:b/>
                      <w:bCs/>
                      <w:color w:val="FF0000"/>
                      <w:sz w:val="21"/>
                      <w:szCs w:val="21"/>
                      <w:lang w:val="en-US" w:eastAsia="zh-CN"/>
                    </w:rPr>
                    <w:t>噪声级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3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1</w:t>
                  </w:r>
                </w:p>
              </w:tc>
              <w:tc>
                <w:tcPr>
                  <w:tcW w:w="2302" w:type="dxa"/>
                  <w:tcBorders>
                    <w:tl2br w:val="nil"/>
                    <w:tr2bl w:val="nil"/>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塑料焊接机</w:t>
                  </w:r>
                </w:p>
              </w:tc>
              <w:tc>
                <w:tcPr>
                  <w:tcW w:w="1669" w:type="dxa"/>
                  <w:tcBorders>
                    <w:tl2br w:val="nil"/>
                    <w:tr2bl w:val="nil"/>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p>
              </w:tc>
              <w:tc>
                <w:tcPr>
                  <w:tcW w:w="863"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台</w:t>
                  </w:r>
                </w:p>
              </w:tc>
              <w:tc>
                <w:tcPr>
                  <w:tcW w:w="978"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FF0000"/>
                      <w:sz w:val="21"/>
                      <w:szCs w:val="21"/>
                      <w:lang w:eastAsia="zh-CN"/>
                    </w:rPr>
                  </w:pPr>
                  <w:r>
                    <w:rPr>
                      <w:rFonts w:hint="eastAsia" w:ascii="Times New Roman" w:hAnsi="Times New Roman" w:eastAsia="宋体" w:cs="Times New Roman"/>
                      <w:color w:val="FF0000"/>
                      <w:sz w:val="21"/>
                      <w:szCs w:val="21"/>
                      <w:lang w:val="en-US" w:eastAsia="zh-CN"/>
                    </w:rPr>
                    <w:t>2</w:t>
                  </w:r>
                </w:p>
              </w:tc>
              <w:tc>
                <w:tcPr>
                  <w:tcW w:w="109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3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2</w:t>
                  </w:r>
                </w:p>
              </w:tc>
              <w:tc>
                <w:tcPr>
                  <w:tcW w:w="2302" w:type="dxa"/>
                  <w:tcBorders>
                    <w:tl2br w:val="nil"/>
                    <w:tr2bl w:val="nil"/>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门窗清洗机</w:t>
                  </w:r>
                </w:p>
              </w:tc>
              <w:tc>
                <w:tcPr>
                  <w:tcW w:w="1669" w:type="dxa"/>
                  <w:tcBorders>
                    <w:tl2br w:val="nil"/>
                    <w:tr2bl w:val="nil"/>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p>
              </w:tc>
              <w:tc>
                <w:tcPr>
                  <w:tcW w:w="863"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台</w:t>
                  </w:r>
                </w:p>
              </w:tc>
              <w:tc>
                <w:tcPr>
                  <w:tcW w:w="978"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1</w:t>
                  </w:r>
                </w:p>
              </w:tc>
              <w:tc>
                <w:tcPr>
                  <w:tcW w:w="109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3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3</w:t>
                  </w:r>
                </w:p>
              </w:tc>
              <w:tc>
                <w:tcPr>
                  <w:tcW w:w="2302" w:type="dxa"/>
                  <w:tcBorders>
                    <w:tl2br w:val="nil"/>
                    <w:tr2bl w:val="nil"/>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角码机</w:t>
                  </w:r>
                </w:p>
              </w:tc>
              <w:tc>
                <w:tcPr>
                  <w:tcW w:w="1669" w:type="dxa"/>
                  <w:tcBorders>
                    <w:tl2br w:val="nil"/>
                    <w:tr2bl w:val="nil"/>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p>
              </w:tc>
              <w:tc>
                <w:tcPr>
                  <w:tcW w:w="863"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台</w:t>
                  </w:r>
                </w:p>
              </w:tc>
              <w:tc>
                <w:tcPr>
                  <w:tcW w:w="978"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1</w:t>
                  </w:r>
                </w:p>
              </w:tc>
              <w:tc>
                <w:tcPr>
                  <w:tcW w:w="109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3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4</w:t>
                  </w:r>
                </w:p>
              </w:tc>
              <w:tc>
                <w:tcPr>
                  <w:tcW w:w="2302" w:type="dxa"/>
                  <w:tcBorders>
                    <w:tl2br w:val="nil"/>
                    <w:tr2bl w:val="nil"/>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组角机</w:t>
                  </w:r>
                </w:p>
              </w:tc>
              <w:tc>
                <w:tcPr>
                  <w:tcW w:w="1669" w:type="dxa"/>
                  <w:tcBorders>
                    <w:tl2br w:val="nil"/>
                    <w:tr2bl w:val="nil"/>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LXDX-250*5</w:t>
                  </w:r>
                </w:p>
              </w:tc>
              <w:tc>
                <w:tcPr>
                  <w:tcW w:w="863"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台</w:t>
                  </w:r>
                </w:p>
              </w:tc>
              <w:tc>
                <w:tcPr>
                  <w:tcW w:w="978"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2</w:t>
                  </w:r>
                </w:p>
              </w:tc>
              <w:tc>
                <w:tcPr>
                  <w:tcW w:w="109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3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5</w:t>
                  </w:r>
                </w:p>
              </w:tc>
              <w:tc>
                <w:tcPr>
                  <w:tcW w:w="2302" w:type="dxa"/>
                  <w:tcBorders>
                    <w:tl2br w:val="nil"/>
                    <w:tr2bl w:val="nil"/>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空气压缩机</w:t>
                  </w:r>
                </w:p>
              </w:tc>
              <w:tc>
                <w:tcPr>
                  <w:tcW w:w="1669" w:type="dxa"/>
                  <w:tcBorders>
                    <w:tl2br w:val="nil"/>
                    <w:tr2bl w:val="nil"/>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LM</w:t>
                  </w:r>
                </w:p>
              </w:tc>
              <w:tc>
                <w:tcPr>
                  <w:tcW w:w="863"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台</w:t>
                  </w:r>
                </w:p>
              </w:tc>
              <w:tc>
                <w:tcPr>
                  <w:tcW w:w="978"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1</w:t>
                  </w:r>
                </w:p>
              </w:tc>
              <w:tc>
                <w:tcPr>
                  <w:tcW w:w="109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3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6</w:t>
                  </w:r>
                </w:p>
              </w:tc>
              <w:tc>
                <w:tcPr>
                  <w:tcW w:w="2302" w:type="dxa"/>
                  <w:tcBorders>
                    <w:tl2br w:val="nil"/>
                    <w:tr2bl w:val="nil"/>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精密机</w:t>
                  </w:r>
                </w:p>
              </w:tc>
              <w:tc>
                <w:tcPr>
                  <w:tcW w:w="1669" w:type="dxa"/>
                  <w:tcBorders>
                    <w:tl2br w:val="nil"/>
                    <w:tr2bl w:val="nil"/>
                  </w:tcBorders>
                  <w:shd w:val="clear" w:color="auto" w:fill="auto"/>
                  <w:noWrap/>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rPr>
                  </w:pPr>
                </w:p>
              </w:tc>
              <w:tc>
                <w:tcPr>
                  <w:tcW w:w="863"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台</w:t>
                  </w:r>
                </w:p>
              </w:tc>
              <w:tc>
                <w:tcPr>
                  <w:tcW w:w="978"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2</w:t>
                  </w:r>
                </w:p>
              </w:tc>
              <w:tc>
                <w:tcPr>
                  <w:tcW w:w="109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3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7</w:t>
                  </w:r>
                </w:p>
              </w:tc>
              <w:tc>
                <w:tcPr>
                  <w:tcW w:w="2302" w:type="dxa"/>
                  <w:tcBorders>
                    <w:tl2br w:val="nil"/>
                    <w:tr2bl w:val="nil"/>
                  </w:tcBorders>
                  <w:shd w:val="clear" w:color="auto" w:fill="auto"/>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风机</w:t>
                  </w:r>
                </w:p>
              </w:tc>
              <w:tc>
                <w:tcPr>
                  <w:tcW w:w="1669" w:type="dxa"/>
                  <w:tcBorders>
                    <w:tl2br w:val="nil"/>
                    <w:tr2bl w:val="nil"/>
                  </w:tcBorders>
                  <w:shd w:val="clear" w:color="auto" w:fill="auto"/>
                  <w:noWrap/>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rPr>
                  </w:pPr>
                </w:p>
              </w:tc>
              <w:tc>
                <w:tcPr>
                  <w:tcW w:w="863"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台</w:t>
                  </w:r>
                </w:p>
              </w:tc>
              <w:tc>
                <w:tcPr>
                  <w:tcW w:w="978"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1</w:t>
                  </w:r>
                </w:p>
              </w:tc>
              <w:tc>
                <w:tcPr>
                  <w:tcW w:w="109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90</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textAlignment w:val="auto"/>
              <w:outlineLvl w:val="9"/>
              <w:rPr>
                <w:rFonts w:hint="default" w:ascii="Times New Roman" w:hAnsi="Times New Roman" w:cs="Times New Roman"/>
                <w:b/>
                <w:color w:val="FF0000"/>
                <w:sz w:val="21"/>
                <w:szCs w:val="21"/>
                <w:highlight w:val="none"/>
              </w:rPr>
            </w:pPr>
            <w:r>
              <w:rPr>
                <w:rFonts w:hint="default" w:ascii="Times New Roman" w:hAnsi="Times New Roman" w:cs="Times New Roman"/>
                <w:b/>
                <w:color w:val="FF0000"/>
                <w:sz w:val="21"/>
                <w:szCs w:val="21"/>
                <w:highlight w:val="none"/>
                <w:lang w:val="en-US" w:eastAsia="zh-CN"/>
              </w:rPr>
              <w:t>5</w:t>
            </w:r>
            <w:r>
              <w:rPr>
                <w:rFonts w:hint="default" w:ascii="Times New Roman" w:hAnsi="Times New Roman" w:cs="Times New Roman"/>
                <w:b/>
                <w:color w:val="FF0000"/>
                <w:sz w:val="21"/>
                <w:szCs w:val="21"/>
                <w:highlight w:val="none"/>
              </w:rPr>
              <w:t>、预测结果及评价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outlineLvl w:val="9"/>
              <w:rPr>
                <w:rFonts w:hint="default" w:ascii="Times New Roman" w:hAnsi="Times New Roman" w:cs="Times New Roman"/>
                <w:color w:val="FF0000"/>
                <w:sz w:val="21"/>
                <w:szCs w:val="21"/>
                <w:highlight w:val="none"/>
              </w:rPr>
            </w:pPr>
            <w:r>
              <w:rPr>
                <w:rFonts w:hint="default" w:ascii="Times New Roman" w:hAnsi="Times New Roman" w:cs="Times New Roman"/>
                <w:color w:val="FF0000"/>
                <w:sz w:val="21"/>
                <w:szCs w:val="21"/>
                <w:highlight w:val="none"/>
              </w:rPr>
              <w:t>项目噪声源经厂房隔声、距离衰减后，噪声预测结果见</w:t>
            </w:r>
            <w:r>
              <w:rPr>
                <w:rFonts w:hint="default" w:ascii="Times New Roman" w:hAnsi="Times New Roman" w:eastAsia="宋体" w:cs="Times New Roman"/>
                <w:color w:val="FF0000"/>
                <w:sz w:val="21"/>
                <w:szCs w:val="21"/>
                <w:highlight w:val="none"/>
                <w:lang w:eastAsia="zh-CN"/>
              </w:rPr>
              <w:t>下</w:t>
            </w:r>
            <w:r>
              <w:rPr>
                <w:rFonts w:hint="default" w:ascii="Times New Roman" w:hAnsi="Times New Roman" w:cs="Times New Roman"/>
                <w:color w:val="FF0000"/>
                <w:sz w:val="21"/>
                <w:szCs w:val="21"/>
                <w:highlight w:val="none"/>
              </w:rPr>
              <w:t>表。</w:t>
            </w:r>
          </w:p>
          <w:p>
            <w:pPr>
              <w:keepNext w:val="0"/>
              <w:keepLines/>
              <w:suppressLineNumbers w:val="0"/>
              <w:autoSpaceDE w:val="0"/>
              <w:autoSpaceDN w:val="0"/>
              <w:adjustRightInd w:val="0"/>
              <w:snapToGrid w:val="0"/>
              <w:spacing w:before="0" w:beforeAutospacing="0" w:after="0" w:afterAutospacing="0" w:line="240" w:lineRule="auto"/>
              <w:ind w:left="0" w:right="0" w:firstLine="482"/>
              <w:contextualSpacing/>
              <w:jc w:val="center"/>
              <w:textAlignment w:val="center"/>
              <w:rPr>
                <w:rFonts w:hint="default" w:ascii="Times New Roman" w:hAnsi="Times New Roman" w:cs="Times New Roman"/>
                <w:b w:val="0"/>
                <w:bCs/>
                <w:color w:val="FF0000"/>
                <w:highlight w:val="none"/>
              </w:rPr>
            </w:pPr>
            <w:r>
              <w:rPr>
                <w:rFonts w:hint="default" w:ascii="Times New Roman" w:hAnsi="Times New Roman" w:cs="Times New Roman"/>
                <w:b w:val="0"/>
                <w:bCs/>
                <w:color w:val="FF0000"/>
                <w:kern w:val="2"/>
                <w:sz w:val="21"/>
                <w:szCs w:val="21"/>
                <w:highlight w:val="none"/>
                <w:lang w:val="en-US" w:eastAsia="zh-CN" w:bidi="ar-SA"/>
              </w:rPr>
              <w:t>表4-9</w:t>
            </w:r>
            <w:r>
              <w:rPr>
                <w:rFonts w:hint="default" w:ascii="Times New Roman" w:hAnsi="Times New Roman" w:cs="Times New Roman"/>
                <w:b w:val="0"/>
                <w:bCs/>
                <w:color w:val="FF0000"/>
                <w:highlight w:val="none"/>
              </w:rPr>
              <w:t xml:space="preserve">  本项目噪声对厂界的噪声贡献值</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1"/>
              <w:gridCol w:w="3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2638" w:type="pct"/>
                  <w:tcBorders>
                    <w:tl2br w:val="nil"/>
                    <w:tr2bl w:val="nil"/>
                  </w:tcBorders>
                  <w:noWrap w:val="0"/>
                  <w:vAlign w:val="center"/>
                </w:tcPr>
                <w:p>
                  <w:pPr>
                    <w:pStyle w:val="32"/>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2"/>
                      <w:sz w:val="21"/>
                      <w:szCs w:val="21"/>
                      <w:lang w:val="en-US" w:eastAsia="zh-CN" w:bidi="ar-SA"/>
                    </w:rPr>
                    <w:t>预测点</w:t>
                  </w:r>
                </w:p>
              </w:tc>
              <w:tc>
                <w:tcPr>
                  <w:tcW w:w="2361" w:type="pct"/>
                  <w:tcBorders>
                    <w:tl2br w:val="nil"/>
                    <w:tr2bl w:val="nil"/>
                  </w:tcBorders>
                  <w:noWrap w:val="0"/>
                  <w:vAlign w:val="center"/>
                </w:tcPr>
                <w:p>
                  <w:pPr>
                    <w:pStyle w:val="32"/>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lang w:val="zh-TW" w:eastAsia="zh-CN" w:bidi="ar-SA"/>
                    </w:rPr>
                  </w:pPr>
                  <w:r>
                    <w:rPr>
                      <w:rFonts w:hint="default" w:ascii="Times New Roman" w:hAnsi="Times New Roman" w:eastAsia="宋体" w:cs="Times New Roman"/>
                      <w:color w:val="FF0000"/>
                      <w:kern w:val="2"/>
                      <w:sz w:val="21"/>
                      <w:szCs w:val="21"/>
                      <w:lang w:val="en-US" w:eastAsia="zh-CN" w:bidi="ar-SA"/>
                    </w:rPr>
                    <w:t>贡献值（Leq）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2638" w:type="pct"/>
                  <w:tcBorders>
                    <w:tl2br w:val="nil"/>
                    <w:tr2bl w:val="nil"/>
                  </w:tcBorders>
                  <w:noWrap w:val="0"/>
                  <w:vAlign w:val="center"/>
                </w:tcPr>
                <w:p>
                  <w:pPr>
                    <w:pStyle w:val="32"/>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2"/>
                      <w:sz w:val="21"/>
                      <w:szCs w:val="21"/>
                      <w:lang w:val="en-US" w:eastAsia="zh-CN" w:bidi="ar-SA"/>
                    </w:rPr>
                    <w:t>东厂界</w:t>
                  </w:r>
                </w:p>
              </w:tc>
              <w:tc>
                <w:tcPr>
                  <w:tcW w:w="2361" w:type="pct"/>
                  <w:tcBorders>
                    <w:tl2br w:val="nil"/>
                    <w:tr2bl w:val="nil"/>
                  </w:tcBorders>
                  <w:noWrap w:val="0"/>
                  <w:vAlign w:val="center"/>
                </w:tcPr>
                <w:p>
                  <w:pPr>
                    <w:pStyle w:val="32"/>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lang w:val="en-US" w:eastAsia="zh-CN" w:bidi="ar-SA"/>
                    </w:rPr>
                  </w:pPr>
                  <w:r>
                    <w:rPr>
                      <w:rFonts w:hint="eastAsia" w:ascii="Times New Roman" w:hAnsi="Times New Roman" w:eastAsia="宋体" w:cs="Times New Roman"/>
                      <w:color w:val="FF0000"/>
                      <w:kern w:val="2"/>
                      <w:sz w:val="21"/>
                      <w:szCs w:val="21"/>
                      <w:lang w:val="en-US" w:eastAsia="zh-CN" w:bidi="ar-SA"/>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2638" w:type="pct"/>
                  <w:tcBorders>
                    <w:tl2br w:val="nil"/>
                    <w:tr2bl w:val="nil"/>
                  </w:tcBorders>
                  <w:noWrap w:val="0"/>
                  <w:vAlign w:val="center"/>
                </w:tcPr>
                <w:p>
                  <w:pPr>
                    <w:pStyle w:val="32"/>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2"/>
                      <w:sz w:val="21"/>
                      <w:szCs w:val="21"/>
                      <w:lang w:val="en-US" w:eastAsia="zh-CN" w:bidi="ar-SA"/>
                    </w:rPr>
                    <w:t>南厂界</w:t>
                  </w:r>
                </w:p>
              </w:tc>
              <w:tc>
                <w:tcPr>
                  <w:tcW w:w="2361" w:type="pct"/>
                  <w:tcBorders>
                    <w:tl2br w:val="nil"/>
                    <w:tr2bl w:val="nil"/>
                  </w:tcBorders>
                  <w:noWrap w:val="0"/>
                  <w:vAlign w:val="center"/>
                </w:tcPr>
                <w:p>
                  <w:pPr>
                    <w:pStyle w:val="32"/>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lang w:val="en-US" w:eastAsia="zh-CN" w:bidi="ar-SA"/>
                    </w:rPr>
                  </w:pPr>
                  <w:r>
                    <w:rPr>
                      <w:rFonts w:hint="eastAsia" w:ascii="Times New Roman" w:hAnsi="Times New Roman" w:eastAsia="宋体" w:cs="Times New Roman"/>
                      <w:color w:val="FF0000"/>
                      <w:kern w:val="2"/>
                      <w:sz w:val="21"/>
                      <w:szCs w:val="21"/>
                      <w:lang w:val="en-US" w:eastAsia="zh-CN" w:bidi="ar-SA"/>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2638" w:type="pct"/>
                  <w:tcBorders>
                    <w:tl2br w:val="nil"/>
                    <w:tr2bl w:val="nil"/>
                  </w:tcBorders>
                  <w:noWrap w:val="0"/>
                  <w:vAlign w:val="center"/>
                </w:tcPr>
                <w:p>
                  <w:pPr>
                    <w:pStyle w:val="32"/>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lang w:val="zh-TW" w:eastAsia="zh-CN" w:bidi="ar-SA"/>
                    </w:rPr>
                  </w:pPr>
                  <w:r>
                    <w:rPr>
                      <w:rFonts w:hint="default" w:ascii="Times New Roman" w:hAnsi="Times New Roman" w:eastAsia="宋体" w:cs="Times New Roman"/>
                      <w:color w:val="FF0000"/>
                      <w:kern w:val="2"/>
                      <w:sz w:val="21"/>
                      <w:szCs w:val="21"/>
                      <w:lang w:val="zh-TW" w:eastAsia="zh-CN" w:bidi="ar-SA"/>
                    </w:rPr>
                    <w:t>西厂界</w:t>
                  </w:r>
                </w:p>
              </w:tc>
              <w:tc>
                <w:tcPr>
                  <w:tcW w:w="2361" w:type="pct"/>
                  <w:tcBorders>
                    <w:tl2br w:val="nil"/>
                    <w:tr2bl w:val="nil"/>
                  </w:tcBorders>
                  <w:noWrap w:val="0"/>
                  <w:vAlign w:val="center"/>
                </w:tcPr>
                <w:p>
                  <w:pPr>
                    <w:pStyle w:val="32"/>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lang w:val="en-US" w:eastAsia="zh-CN" w:bidi="ar-SA"/>
                    </w:rPr>
                  </w:pPr>
                  <w:r>
                    <w:rPr>
                      <w:rFonts w:hint="eastAsia" w:ascii="Times New Roman" w:hAnsi="Times New Roman" w:eastAsia="宋体" w:cs="Times New Roman"/>
                      <w:color w:val="FF0000"/>
                      <w:kern w:val="2"/>
                      <w:sz w:val="21"/>
                      <w:szCs w:val="21"/>
                      <w:lang w:val="en-US" w:eastAsia="zh-CN" w:bidi="ar-SA"/>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2638" w:type="pct"/>
                  <w:tcBorders>
                    <w:tl2br w:val="nil"/>
                    <w:tr2bl w:val="nil"/>
                  </w:tcBorders>
                  <w:noWrap w:val="0"/>
                  <w:vAlign w:val="center"/>
                </w:tcPr>
                <w:p>
                  <w:pPr>
                    <w:pStyle w:val="32"/>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2"/>
                      <w:sz w:val="21"/>
                      <w:szCs w:val="21"/>
                      <w:lang w:val="en-US" w:eastAsia="zh-CN" w:bidi="ar-SA"/>
                    </w:rPr>
                    <w:t>北厂</w:t>
                  </w:r>
                  <w:r>
                    <w:rPr>
                      <w:rFonts w:hint="default" w:ascii="Times New Roman" w:hAnsi="Times New Roman" w:eastAsia="宋体" w:cs="Times New Roman"/>
                      <w:color w:val="FF0000"/>
                      <w:kern w:val="2"/>
                      <w:sz w:val="21"/>
                      <w:szCs w:val="21"/>
                      <w:lang w:val="zh-TW" w:eastAsia="zh-CN" w:bidi="ar-SA"/>
                    </w:rPr>
                    <w:t>界</w:t>
                  </w:r>
                </w:p>
              </w:tc>
              <w:tc>
                <w:tcPr>
                  <w:tcW w:w="2361" w:type="pct"/>
                  <w:tcBorders>
                    <w:tl2br w:val="nil"/>
                    <w:tr2bl w:val="nil"/>
                  </w:tcBorders>
                  <w:noWrap w:val="0"/>
                  <w:vAlign w:val="center"/>
                </w:tcPr>
                <w:p>
                  <w:pPr>
                    <w:pStyle w:val="32"/>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lang w:val="en-US" w:eastAsia="zh-CN" w:bidi="ar-SA"/>
                    </w:rPr>
                  </w:pPr>
                  <w:r>
                    <w:rPr>
                      <w:rFonts w:hint="eastAsia" w:ascii="Times New Roman" w:hAnsi="Times New Roman" w:eastAsia="宋体" w:cs="Times New Roman"/>
                      <w:color w:val="FF0000"/>
                      <w:kern w:val="2"/>
                      <w:sz w:val="21"/>
                      <w:szCs w:val="21"/>
                      <w:lang w:val="en-US" w:eastAsia="zh-CN" w:bidi="ar-SA"/>
                    </w:rPr>
                    <w:t>50</w:t>
                  </w:r>
                </w:p>
              </w:tc>
            </w:tr>
          </w:tbl>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66"/>
              <w:textAlignment w:val="auto"/>
              <w:rPr>
                <w:rFonts w:hint="default" w:ascii="Times New Roman" w:hAnsi="Times New Roman" w:cs="Times New Roman"/>
                <w:color w:val="FF0000"/>
                <w:sz w:val="21"/>
                <w:szCs w:val="21"/>
                <w:highlight w:val="none"/>
              </w:rPr>
            </w:pPr>
            <w:r>
              <w:rPr>
                <w:rFonts w:hint="default" w:ascii="Times New Roman" w:hAnsi="Times New Roman" w:cs="Times New Roman"/>
                <w:snapToGrid w:val="0"/>
                <w:color w:val="FF0000"/>
                <w:kern w:val="0"/>
                <w:sz w:val="21"/>
                <w:szCs w:val="21"/>
                <w:highlight w:val="none"/>
              </w:rPr>
              <w:t>项目运营时</w:t>
            </w:r>
            <w:r>
              <w:rPr>
                <w:rFonts w:hint="default" w:ascii="Times New Roman" w:hAnsi="Times New Roman" w:cs="Times New Roman"/>
                <w:snapToGrid w:val="0"/>
                <w:color w:val="FF0000"/>
                <w:kern w:val="0"/>
                <w:sz w:val="21"/>
                <w:szCs w:val="21"/>
                <w:highlight w:val="none"/>
                <w:lang w:eastAsia="zh-CN"/>
              </w:rPr>
              <w:t>，各厂界预测值满足</w:t>
            </w:r>
            <w:r>
              <w:rPr>
                <w:rFonts w:hint="default" w:ascii="Times New Roman" w:hAnsi="Times New Roman" w:cs="Times New Roman"/>
                <w:snapToGrid w:val="0"/>
                <w:color w:val="FF0000"/>
                <w:kern w:val="0"/>
                <w:sz w:val="21"/>
                <w:szCs w:val="21"/>
                <w:highlight w:val="none"/>
              </w:rPr>
              <w:t>《工业企业厂界环境噪声排放标准》（GB12348-2008）中</w:t>
            </w:r>
            <w:r>
              <w:rPr>
                <w:rFonts w:hint="default" w:ascii="Times New Roman" w:hAnsi="Times New Roman" w:cs="Times New Roman"/>
                <w:snapToGrid w:val="0"/>
                <w:color w:val="FF0000"/>
                <w:kern w:val="0"/>
                <w:sz w:val="21"/>
                <w:szCs w:val="21"/>
                <w:highlight w:val="none"/>
                <w:lang w:val="en-US" w:eastAsia="zh-CN"/>
              </w:rPr>
              <w:t>2类</w:t>
            </w:r>
            <w:r>
              <w:rPr>
                <w:rFonts w:hint="default" w:ascii="Times New Roman" w:hAnsi="Times New Roman" w:cs="Times New Roman"/>
                <w:snapToGrid w:val="0"/>
                <w:color w:val="FF0000"/>
                <w:kern w:val="0"/>
                <w:sz w:val="21"/>
                <w:szCs w:val="21"/>
                <w:highlight w:val="none"/>
              </w:rPr>
              <w:t>标准限值要求</w:t>
            </w:r>
            <w:r>
              <w:rPr>
                <w:rFonts w:hint="default" w:ascii="Times New Roman" w:hAnsi="Times New Roman" w:cs="Times New Roman"/>
                <w:snapToGrid w:val="0"/>
                <w:color w:val="FF0000"/>
                <w:kern w:val="0"/>
                <w:sz w:val="21"/>
                <w:szCs w:val="21"/>
                <w:highlight w:val="none"/>
                <w:lang w:eastAsia="zh-CN"/>
              </w:rPr>
              <w:t>，对外环境较小</w:t>
            </w:r>
            <w:r>
              <w:rPr>
                <w:rFonts w:hint="default" w:ascii="Times New Roman" w:hAnsi="Times New Roman" w:cs="Times New Roman"/>
                <w:color w:val="FF0000"/>
                <w:sz w:val="21"/>
                <w:szCs w:val="21"/>
                <w:highlight w:val="none"/>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textAlignment w:val="auto"/>
              <w:rPr>
                <w:rFonts w:hint="default" w:ascii="Times New Roman" w:hAnsi="Times New Roman" w:cs="Times New Roman" w:eastAsiaTheme="minorEastAsia"/>
                <w:b/>
                <w:bCs w:val="0"/>
                <w:snapToGrid w:val="0"/>
                <w:color w:val="FF0000"/>
                <w:kern w:val="0"/>
                <w:sz w:val="21"/>
                <w:szCs w:val="21"/>
                <w:highlight w:val="none"/>
                <w:lang w:val="en-US" w:eastAsia="zh-CN" w:bidi="ar-SA"/>
              </w:rPr>
            </w:pPr>
            <w:r>
              <w:rPr>
                <w:rFonts w:hint="default" w:ascii="Times New Roman" w:hAnsi="Times New Roman" w:cs="Times New Roman" w:eastAsiaTheme="minorEastAsia"/>
                <w:b/>
                <w:bCs w:val="0"/>
                <w:snapToGrid w:val="0"/>
                <w:color w:val="FF0000"/>
                <w:kern w:val="0"/>
                <w:sz w:val="21"/>
                <w:szCs w:val="21"/>
                <w:highlight w:val="none"/>
                <w:lang w:val="en-US" w:eastAsia="zh-CN" w:bidi="ar-SA"/>
              </w:rPr>
              <w:t>6、治理措施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default" w:ascii="Times New Roman" w:hAnsi="Times New Roman" w:cs="Times New Roman" w:eastAsiaTheme="minorEastAsia"/>
                <w:bCs/>
                <w:snapToGrid w:val="0"/>
                <w:color w:val="FF0000"/>
                <w:kern w:val="0"/>
                <w:sz w:val="21"/>
                <w:szCs w:val="21"/>
                <w:highlight w:val="none"/>
                <w:lang w:val="en-US" w:eastAsia="zh-CN" w:bidi="ar-SA"/>
              </w:rPr>
            </w:pPr>
            <w:r>
              <w:rPr>
                <w:rFonts w:hint="default" w:ascii="Times New Roman" w:hAnsi="Times New Roman" w:cs="Times New Roman" w:eastAsiaTheme="minorEastAsia"/>
                <w:bCs/>
                <w:snapToGrid w:val="0"/>
                <w:color w:val="FF0000"/>
                <w:kern w:val="0"/>
                <w:sz w:val="21"/>
                <w:szCs w:val="21"/>
                <w:highlight w:val="none"/>
                <w:lang w:val="en-US" w:eastAsia="zh-CN" w:bidi="ar-SA"/>
              </w:rPr>
              <w:t>本次环评建议建设单位设备采取以下噪声控制措施：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textAlignment w:val="auto"/>
              <w:rPr>
                <w:rFonts w:hint="default" w:ascii="Times New Roman" w:hAnsi="Times New Roman" w:cs="Times New Roman" w:eastAsiaTheme="minorEastAsia"/>
                <w:bCs/>
                <w:snapToGrid w:val="0"/>
                <w:color w:val="FF0000"/>
                <w:kern w:val="0"/>
                <w:sz w:val="21"/>
                <w:szCs w:val="21"/>
                <w:highlight w:val="none"/>
                <w:lang w:val="en-US" w:eastAsia="zh-CN" w:bidi="ar-SA"/>
              </w:rPr>
            </w:pPr>
            <w:r>
              <w:rPr>
                <w:rFonts w:hint="default" w:ascii="Times New Roman" w:hAnsi="Times New Roman" w:cs="Times New Roman" w:eastAsiaTheme="minorEastAsia"/>
                <w:bCs/>
                <w:snapToGrid w:val="0"/>
                <w:color w:val="FF0000"/>
                <w:kern w:val="0"/>
                <w:sz w:val="21"/>
                <w:szCs w:val="21"/>
                <w:highlight w:val="none"/>
                <w:lang w:val="en-US" w:eastAsia="zh-CN" w:bidi="ar-SA"/>
              </w:rPr>
              <w:t>（1）尽量选用加工精度高、运行噪声低的设备，以从声源上降低设备本身噪声。对高噪声设备须采取减振、隔震措施，如对高噪声设备</w:t>
            </w:r>
            <w:r>
              <w:rPr>
                <w:rFonts w:hint="default" w:ascii="Times New Roman" w:hAnsi="Times New Roman" w:cs="Times New Roman"/>
                <w:bCs/>
                <w:snapToGrid w:val="0"/>
                <w:color w:val="FF0000"/>
                <w:kern w:val="0"/>
                <w:sz w:val="21"/>
                <w:szCs w:val="21"/>
                <w:highlight w:val="none"/>
                <w:lang w:val="en-US" w:eastAsia="zh-CN" w:bidi="ar-SA"/>
              </w:rPr>
              <w:t>（风机、破碎机等）</w:t>
            </w:r>
            <w:r>
              <w:rPr>
                <w:rFonts w:hint="default" w:ascii="Times New Roman" w:hAnsi="Times New Roman" w:cs="Times New Roman" w:eastAsiaTheme="minorEastAsia"/>
                <w:bCs/>
                <w:snapToGrid w:val="0"/>
                <w:color w:val="FF0000"/>
                <w:kern w:val="0"/>
                <w:sz w:val="21"/>
                <w:szCs w:val="21"/>
                <w:highlight w:val="none"/>
                <w:lang w:val="en-US" w:eastAsia="zh-CN" w:bidi="ar-SA"/>
              </w:rPr>
              <w:t>座基减振，安装弹性衬垫和保护套；设备工作时应保持门窗关闭。</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textAlignment w:val="auto"/>
              <w:rPr>
                <w:rFonts w:hint="default" w:ascii="Times New Roman" w:hAnsi="Times New Roman" w:cs="Times New Roman" w:eastAsiaTheme="minorEastAsia"/>
                <w:bCs/>
                <w:snapToGrid w:val="0"/>
                <w:color w:val="FF0000"/>
                <w:kern w:val="0"/>
                <w:sz w:val="21"/>
                <w:szCs w:val="21"/>
                <w:highlight w:val="none"/>
                <w:lang w:val="en-US" w:eastAsia="zh-CN" w:bidi="ar-SA"/>
              </w:rPr>
            </w:pPr>
            <w:r>
              <w:rPr>
                <w:rFonts w:hint="default" w:ascii="Times New Roman" w:hAnsi="Times New Roman" w:cs="Times New Roman" w:eastAsiaTheme="minorEastAsia"/>
                <w:bCs/>
                <w:snapToGrid w:val="0"/>
                <w:color w:val="FF0000"/>
                <w:kern w:val="0"/>
                <w:sz w:val="21"/>
                <w:szCs w:val="21"/>
                <w:highlight w:val="none"/>
                <w:lang w:val="en-US" w:eastAsia="zh-CN" w:bidi="ar-SA"/>
              </w:rPr>
              <w:t>（2）风机噪声较大，建议</w:t>
            </w:r>
            <w:r>
              <w:rPr>
                <w:rFonts w:hint="default" w:ascii="Times New Roman" w:hAnsi="Times New Roman" w:cs="Times New Roman"/>
                <w:bCs/>
                <w:snapToGrid w:val="0"/>
                <w:color w:val="FF0000"/>
                <w:kern w:val="0"/>
                <w:sz w:val="21"/>
                <w:szCs w:val="21"/>
                <w:highlight w:val="none"/>
                <w:lang w:val="en-US" w:eastAsia="zh-CN" w:bidi="ar-SA"/>
              </w:rPr>
              <w:t>均安装在车间内，</w:t>
            </w:r>
            <w:r>
              <w:rPr>
                <w:rFonts w:hint="eastAsia" w:ascii="Times New Roman" w:hAnsi="Times New Roman" w:cs="Times New Roman"/>
                <w:bCs/>
                <w:snapToGrid w:val="0"/>
                <w:color w:val="FF0000"/>
                <w:kern w:val="0"/>
                <w:sz w:val="21"/>
                <w:szCs w:val="21"/>
                <w:highlight w:val="none"/>
                <w:lang w:val="en-US" w:eastAsia="zh-CN" w:bidi="ar-SA"/>
              </w:rPr>
              <w:t>风机底座设置基础减震，</w:t>
            </w:r>
            <w:r>
              <w:rPr>
                <w:rFonts w:hint="default" w:ascii="Times New Roman" w:hAnsi="Times New Roman" w:cs="Times New Roman"/>
                <w:bCs/>
                <w:snapToGrid w:val="0"/>
                <w:color w:val="FF0000"/>
                <w:kern w:val="0"/>
                <w:sz w:val="21"/>
                <w:szCs w:val="21"/>
                <w:highlight w:val="none"/>
                <w:lang w:val="en-US" w:eastAsia="zh-CN" w:bidi="ar-SA"/>
              </w:rPr>
              <w:t>并且</w:t>
            </w:r>
            <w:r>
              <w:rPr>
                <w:rFonts w:hint="default" w:ascii="Times New Roman" w:hAnsi="Times New Roman" w:cs="Times New Roman" w:eastAsiaTheme="minorEastAsia"/>
                <w:bCs/>
                <w:snapToGrid w:val="0"/>
                <w:color w:val="FF0000"/>
                <w:kern w:val="0"/>
                <w:sz w:val="21"/>
                <w:szCs w:val="21"/>
                <w:highlight w:val="none"/>
                <w:lang w:val="en-US" w:eastAsia="zh-CN" w:bidi="ar-SA"/>
              </w:rPr>
              <w:t>在风机上安装隔声罩。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default" w:ascii="Times New Roman" w:hAnsi="Times New Roman" w:cs="Times New Roman" w:eastAsiaTheme="minorEastAsia"/>
                <w:bCs/>
                <w:snapToGrid w:val="0"/>
                <w:color w:val="FF0000"/>
                <w:kern w:val="0"/>
                <w:sz w:val="21"/>
                <w:szCs w:val="21"/>
                <w:highlight w:val="none"/>
                <w:lang w:val="en-US" w:eastAsia="zh-CN" w:bidi="ar-SA"/>
              </w:rPr>
            </w:pPr>
            <w:r>
              <w:rPr>
                <w:rFonts w:hint="default" w:ascii="Times New Roman" w:hAnsi="Times New Roman" w:cs="Times New Roman" w:eastAsiaTheme="minorEastAsia"/>
                <w:bCs/>
                <w:snapToGrid w:val="0"/>
                <w:color w:val="FF0000"/>
                <w:kern w:val="0"/>
                <w:sz w:val="21"/>
                <w:szCs w:val="21"/>
                <w:highlight w:val="none"/>
                <w:lang w:val="en-US" w:eastAsia="zh-CN" w:bidi="ar-SA"/>
              </w:rPr>
              <w:t>（3）平时生产中需加强对各设备的维修、保养，定期维护设备，对其主要磨损部位要及时加添润滑油，确保设备处于良好的运转状态，杜绝因设备不正常运转而产生的高噪声现象，必要时应及时更换。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default" w:ascii="Times New Roman" w:hAnsi="Times New Roman" w:cs="Times New Roman" w:eastAsiaTheme="minorEastAsia"/>
                <w:bCs/>
                <w:snapToGrid w:val="0"/>
                <w:color w:val="FF0000"/>
                <w:kern w:val="0"/>
                <w:sz w:val="21"/>
                <w:szCs w:val="21"/>
                <w:highlight w:val="none"/>
                <w:lang w:val="en-US" w:eastAsia="zh-CN" w:bidi="ar-SA"/>
              </w:rPr>
            </w:pPr>
            <w:r>
              <w:rPr>
                <w:rFonts w:hint="default" w:ascii="Times New Roman" w:hAnsi="Times New Roman" w:cs="Times New Roman" w:eastAsiaTheme="minorEastAsia"/>
                <w:bCs/>
                <w:snapToGrid w:val="0"/>
                <w:color w:val="FF0000"/>
                <w:kern w:val="0"/>
                <w:sz w:val="21"/>
                <w:szCs w:val="21"/>
                <w:highlight w:val="none"/>
                <w:lang w:val="en-US" w:eastAsia="zh-CN" w:bidi="ar-SA"/>
              </w:rPr>
              <w:t>（4）合理安排作业时间，严格执行昼间一班制生产，减少噪声的外泄，从而减少设备噪声对周边环境的影响。</w:t>
            </w:r>
          </w:p>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66"/>
              <w:textAlignment w:val="auto"/>
              <w:rPr>
                <w:rFonts w:hint="default" w:ascii="Times New Roman" w:hAnsi="Times New Roman" w:cs="Times New Roman"/>
                <w:b/>
                <w:bCs w:val="0"/>
                <w:snapToGrid w:val="0"/>
                <w:color w:val="000000" w:themeColor="text1"/>
                <w:kern w:val="0"/>
                <w:sz w:val="21"/>
                <w:szCs w:val="21"/>
                <w:highlight w:val="none"/>
                <w14:textFill>
                  <w14:solidFill>
                    <w14:schemeClr w14:val="tx1"/>
                  </w14:solidFill>
                </w14:textFill>
              </w:rPr>
            </w:pPr>
            <w:r>
              <w:rPr>
                <w:rFonts w:hint="default" w:ascii="Times New Roman" w:hAnsi="Times New Roman" w:cs="Times New Roman"/>
                <w:b/>
                <w:bCs w:val="0"/>
                <w:snapToGrid w:val="0"/>
                <w:color w:val="000000" w:themeColor="text1"/>
                <w:kern w:val="0"/>
                <w:sz w:val="21"/>
                <w:szCs w:val="21"/>
                <w:highlight w:val="none"/>
                <w:lang w:val="en-US" w:eastAsia="zh-CN"/>
                <w14:textFill>
                  <w14:solidFill>
                    <w14:schemeClr w14:val="tx1"/>
                  </w14:solidFill>
                </w14:textFill>
              </w:rPr>
              <w:t>7、</w:t>
            </w:r>
            <w:r>
              <w:rPr>
                <w:rFonts w:hint="default" w:ascii="Times New Roman" w:hAnsi="Times New Roman" w:cs="Times New Roman"/>
                <w:b/>
                <w:bCs w:val="0"/>
                <w:snapToGrid w:val="0"/>
                <w:color w:val="000000" w:themeColor="text1"/>
                <w:kern w:val="0"/>
                <w:sz w:val="21"/>
                <w:szCs w:val="21"/>
                <w:highlight w:val="none"/>
                <w14:textFill>
                  <w14:solidFill>
                    <w14:schemeClr w14:val="tx1"/>
                  </w14:solidFill>
                </w14:textFill>
              </w:rPr>
              <w:t>环境监测计划</w:t>
            </w:r>
          </w:p>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66"/>
              <w:textAlignment w:val="auto"/>
              <w:rPr>
                <w:rFonts w:hint="default" w:ascii="Times New Roman" w:hAnsi="Times New Roman" w:cs="Times New Roman"/>
                <w:snapToGrid w:val="0"/>
                <w:color w:val="000000" w:themeColor="text1"/>
                <w:kern w:val="0"/>
                <w:sz w:val="21"/>
                <w:szCs w:val="21"/>
                <w:highlight w:val="none"/>
                <w14:textFill>
                  <w14:solidFill>
                    <w14:schemeClr w14:val="tx1"/>
                  </w14:solidFill>
                </w14:textFill>
              </w:rPr>
            </w:pP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项目营运期噪声监测计划见</w:t>
            </w:r>
            <w:r>
              <w:rPr>
                <w:rFonts w:hint="default" w:ascii="Times New Roman" w:hAnsi="Times New Roman" w:cs="Times New Roman"/>
                <w:snapToGrid w:val="0"/>
                <w:color w:val="000000" w:themeColor="text1"/>
                <w:kern w:val="0"/>
                <w:sz w:val="21"/>
                <w:szCs w:val="21"/>
                <w:highlight w:val="none"/>
                <w:lang w:eastAsia="zh-CN"/>
                <w14:textFill>
                  <w14:solidFill>
                    <w14:schemeClr w14:val="tx1"/>
                  </w14:solidFill>
                </w14:textFill>
              </w:rPr>
              <w:t>下</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表。</w:t>
            </w:r>
          </w:p>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000000" w:themeColor="text1"/>
                <w:kern w:val="0"/>
                <w:sz w:val="21"/>
                <w:szCs w:val="21"/>
                <w:highlight w:val="none"/>
                <w14:textFill>
                  <w14:solidFill>
                    <w14:schemeClr w14:val="tx1"/>
                  </w14:solidFill>
                </w14:textFill>
              </w:rPr>
            </w:pP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表4</w:t>
            </w: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-10</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 xml:space="preserve">  运营期环境监测计划</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008"/>
              <w:gridCol w:w="1748"/>
              <w:gridCol w:w="699"/>
              <w:gridCol w:w="818"/>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1"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污染源名称</w:t>
                  </w:r>
                </w:p>
              </w:tc>
              <w:tc>
                <w:tcPr>
                  <w:tcW w:w="634"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监测</w:t>
                  </w:r>
                </w:p>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项目</w:t>
                  </w:r>
                </w:p>
              </w:tc>
              <w:tc>
                <w:tcPr>
                  <w:tcW w:w="1100"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监测点位置</w:t>
                  </w:r>
                </w:p>
              </w:tc>
              <w:tc>
                <w:tcPr>
                  <w:tcW w:w="440"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监测</w:t>
                  </w:r>
                </w:p>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点数</w:t>
                  </w:r>
                </w:p>
              </w:tc>
              <w:tc>
                <w:tcPr>
                  <w:tcW w:w="515"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监测</w:t>
                  </w:r>
                </w:p>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频率</w:t>
                  </w:r>
                </w:p>
              </w:tc>
              <w:tc>
                <w:tcPr>
                  <w:tcW w:w="1690"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1"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厂内</w:t>
                  </w:r>
                </w:p>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设备</w:t>
                  </w:r>
                </w:p>
              </w:tc>
              <w:tc>
                <w:tcPr>
                  <w:tcW w:w="634"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厂界</w:t>
                  </w:r>
                </w:p>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噪声</w:t>
                  </w:r>
                </w:p>
              </w:tc>
              <w:tc>
                <w:tcPr>
                  <w:tcW w:w="1100"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厂界四周外1m</w:t>
                  </w:r>
                </w:p>
              </w:tc>
              <w:tc>
                <w:tcPr>
                  <w:tcW w:w="440"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4</w:t>
                  </w:r>
                  <w:r>
                    <w:rPr>
                      <w:rFonts w:hint="default" w:ascii="Times New Roman" w:hAnsi="Times New Roman" w:cs="Times New Roman"/>
                      <w:color w:val="000000" w:themeColor="text1"/>
                      <w:szCs w:val="21"/>
                      <w14:textFill>
                        <w14:solidFill>
                          <w14:schemeClr w14:val="tx1"/>
                        </w14:solidFill>
                      </w14:textFill>
                    </w:rPr>
                    <w:t>个点</w:t>
                  </w:r>
                </w:p>
              </w:tc>
              <w:tc>
                <w:tcPr>
                  <w:tcW w:w="515"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运营期每季度1次</w:t>
                  </w:r>
                </w:p>
              </w:tc>
              <w:tc>
                <w:tcPr>
                  <w:tcW w:w="1690"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《工业企业厂界环境噪声排放标准》（GB12348-2008）</w:t>
                  </w:r>
                  <w:r>
                    <w:rPr>
                      <w:rFonts w:hint="default" w:ascii="Times New Roman" w:hAnsi="Times New Roman" w:cs="Times New Roman"/>
                      <w:color w:val="000000" w:themeColor="text1"/>
                      <w:szCs w:val="21"/>
                      <w:lang w:val="en-US" w:eastAsia="zh-CN"/>
                      <w14:textFill>
                        <w14:solidFill>
                          <w14:schemeClr w14:val="tx1"/>
                        </w14:solidFill>
                      </w14:textFill>
                    </w:rPr>
                    <w:t>2类标准</w:t>
                  </w:r>
                </w:p>
              </w:tc>
            </w:tr>
          </w:tbl>
          <w:p>
            <w:pPr>
              <w:keepNext w:val="0"/>
              <w:keepLines w:val="0"/>
              <w:suppressLineNumbers w:val="0"/>
              <w:snapToGrid w:val="0"/>
              <w:spacing w:before="0" w:beforeAutospacing="0" w:after="0" w:afterAutospacing="0" w:line="360" w:lineRule="auto"/>
              <w:ind w:left="0" w:right="0" w:firstLine="422" w:firstLineChars="200"/>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四、固体废物</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20" w:firstLineChars="200"/>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本项目固废主要为生活垃圾、一般工业固废以及危险废物。</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22" w:firstLineChars="200"/>
              <w:textAlignment w:val="auto"/>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1、</w:t>
            </w:r>
            <w:r>
              <w:rPr>
                <w:rFonts w:hint="default" w:ascii="Times New Roman" w:hAnsi="Times New Roman" w:cs="Times New Roman"/>
                <w:b/>
                <w:bCs/>
                <w:color w:val="000000" w:themeColor="text1"/>
                <w:sz w:val="21"/>
                <w:szCs w:val="21"/>
                <w:lang w:eastAsia="zh-CN"/>
                <w14:textFill>
                  <w14:solidFill>
                    <w14:schemeClr w14:val="tx1"/>
                  </w14:solidFill>
                </w14:textFill>
              </w:rPr>
              <w:t>生活垃圾</w:t>
            </w:r>
          </w:p>
          <w:p>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rightChars="0" w:firstLine="422" w:firstLineChars="200"/>
              <w:textAlignment w:val="auto"/>
              <w:rPr>
                <w:rFonts w:hint="default" w:ascii="Times New Roman" w:hAnsi="Times New Roman" w:cs="Times New Roman" w:eastAsiaTheme="minorEastAsia"/>
                <w:b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项</w:t>
            </w:r>
            <w:r>
              <w:rPr>
                <w:rFonts w:hint="default" w:ascii="Times New Roman" w:hAnsi="Times New Roman" w:cs="Times New Roman" w:eastAsiaTheme="minorEastAsia"/>
                <w:b w:val="0"/>
                <w:color w:val="000000" w:themeColor="text1"/>
                <w:kern w:val="2"/>
                <w:sz w:val="21"/>
                <w:szCs w:val="21"/>
                <w:lang w:val="en-US" w:eastAsia="zh-CN" w:bidi="ar-SA"/>
                <w14:textFill>
                  <w14:solidFill>
                    <w14:schemeClr w14:val="tx1"/>
                  </w14:solidFill>
                </w14:textFill>
              </w:rPr>
              <w:t>目职工</w:t>
            </w:r>
            <w:r>
              <w:rPr>
                <w:rFonts w:hint="eastAsia" w:ascii="Times New Roman" w:hAnsi="Times New Roman" w:cs="Times New Roman"/>
                <w:b w:val="0"/>
                <w:color w:val="000000" w:themeColor="text1"/>
                <w:kern w:val="2"/>
                <w:sz w:val="21"/>
                <w:szCs w:val="21"/>
                <w:lang w:val="en-US" w:eastAsia="zh-CN" w:bidi="ar-SA"/>
                <w14:textFill>
                  <w14:solidFill>
                    <w14:schemeClr w14:val="tx1"/>
                  </w14:solidFill>
                </w14:textFill>
              </w:rPr>
              <w:t>10</w:t>
            </w:r>
            <w:r>
              <w:rPr>
                <w:rFonts w:hint="default" w:ascii="Times New Roman" w:hAnsi="Times New Roman" w:cs="Times New Roman" w:eastAsiaTheme="minorEastAsia"/>
                <w:b w:val="0"/>
                <w:color w:val="000000" w:themeColor="text1"/>
                <w:kern w:val="2"/>
                <w:sz w:val="21"/>
                <w:szCs w:val="21"/>
                <w:lang w:val="en-US" w:eastAsia="zh-CN" w:bidi="ar-SA"/>
                <w14:textFill>
                  <w14:solidFill>
                    <w14:schemeClr w14:val="tx1"/>
                  </w14:solidFill>
                </w14:textFill>
              </w:rPr>
              <w:t>人，生活垃圾按每人每天产生0.5kg，则产生量</w:t>
            </w:r>
            <w:r>
              <w:rPr>
                <w:rFonts w:hint="eastAsia" w:ascii="Times New Roman" w:hAnsi="Times New Roman" w:cs="Times New Roman"/>
                <w:b w:val="0"/>
                <w:color w:val="000000" w:themeColor="text1"/>
                <w:kern w:val="2"/>
                <w:sz w:val="21"/>
                <w:szCs w:val="21"/>
                <w:lang w:val="en-US" w:eastAsia="zh-CN" w:bidi="ar-SA"/>
                <w14:textFill>
                  <w14:solidFill>
                    <w14:schemeClr w14:val="tx1"/>
                  </w14:solidFill>
                </w14:textFill>
              </w:rPr>
              <w:t>1.5</w:t>
            </w:r>
            <w:r>
              <w:rPr>
                <w:rFonts w:hint="default" w:ascii="Times New Roman" w:hAnsi="Times New Roman" w:cs="Times New Roman" w:eastAsiaTheme="minorEastAsia"/>
                <w:b w:val="0"/>
                <w:color w:val="000000" w:themeColor="text1"/>
                <w:kern w:val="2"/>
                <w:sz w:val="21"/>
                <w:szCs w:val="21"/>
                <w:lang w:val="en-US" w:eastAsia="zh-CN" w:bidi="ar-SA"/>
                <w14:textFill>
                  <w14:solidFill>
                    <w14:schemeClr w14:val="tx1"/>
                  </w14:solidFill>
                </w14:textFill>
              </w:rPr>
              <w:t>t/a。垃圾箱、垃圾桶分类收集后，由环卫工人定期清运。根据西安市生活垃圾分类管理办法（2019年9月1日起施行）</w:t>
            </w:r>
            <w:r>
              <w:rPr>
                <w:rFonts w:hint="default" w:ascii="Times New Roman" w:hAnsi="Times New Roman" w:cs="Times New Roman"/>
                <w:b w:val="0"/>
                <w:color w:val="000000" w:themeColor="text1"/>
                <w:kern w:val="2"/>
                <w:sz w:val="21"/>
                <w:szCs w:val="21"/>
                <w:lang w:val="en-US" w:eastAsia="zh-CN" w:bidi="ar-SA"/>
                <w14:textFill>
                  <w14:solidFill>
                    <w14:schemeClr w14:val="tx1"/>
                  </w14:solidFill>
                </w14:textFill>
              </w:rPr>
              <w:t>中的要求，生活垃圾应分类收集，</w:t>
            </w:r>
            <w:r>
              <w:rPr>
                <w:rFonts w:hint="default" w:ascii="Times New Roman" w:hAnsi="Times New Roman" w:cs="Times New Roman" w:eastAsiaTheme="minorEastAsia"/>
                <w:b w:val="0"/>
                <w:color w:val="000000" w:themeColor="text1"/>
                <w:kern w:val="2"/>
                <w:sz w:val="21"/>
                <w:szCs w:val="21"/>
                <w:lang w:val="en-US" w:eastAsia="zh-CN" w:bidi="ar-SA"/>
                <w14:textFill>
                  <w14:solidFill>
                    <w14:schemeClr w14:val="tx1"/>
                  </w14:solidFill>
                </w14:textFill>
              </w:rPr>
              <w:t>生活垃圾处置按照资源化、无害化的原则，采用先进的、成熟的、环境友好的处置技术;对可回收物采用循环利用，对有害垃圾采用无害化处理。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jc w:val="both"/>
              <w:textAlignment w:val="auto"/>
              <w:rPr>
                <w:rFonts w:hint="default" w:ascii="Times New Roman" w:hAnsi="Times New Roman" w:cs="Times New Roman"/>
                <w:b/>
                <w:bCs/>
                <w:color w:val="FF0000"/>
                <w:sz w:val="21"/>
                <w:szCs w:val="21"/>
                <w:lang w:eastAsia="zh-CN"/>
              </w:rPr>
            </w:pPr>
            <w:r>
              <w:rPr>
                <w:rFonts w:hint="default" w:ascii="Times New Roman" w:hAnsi="Times New Roman" w:cs="Times New Roman"/>
                <w:b/>
                <w:bCs/>
                <w:color w:val="FF0000"/>
                <w:sz w:val="21"/>
                <w:szCs w:val="21"/>
                <w:lang w:val="en-US" w:eastAsia="zh-CN"/>
              </w:rPr>
              <w:t>2、</w:t>
            </w:r>
            <w:r>
              <w:rPr>
                <w:rFonts w:hint="default" w:ascii="Times New Roman" w:hAnsi="Times New Roman" w:cs="Times New Roman"/>
                <w:b/>
                <w:bCs/>
                <w:color w:val="FF0000"/>
                <w:sz w:val="21"/>
                <w:szCs w:val="21"/>
                <w:lang w:eastAsia="zh-CN"/>
              </w:rPr>
              <w:t>一般工业固废</w:t>
            </w:r>
          </w:p>
          <w:p>
            <w:pPr>
              <w:keepNext w:val="0"/>
              <w:keepLines w:val="0"/>
              <w:suppressLineNumbers w:val="0"/>
              <w:snapToGrid w:val="0"/>
              <w:spacing w:before="0" w:beforeAutospacing="0" w:after="0" w:afterAutospacing="0" w:line="360" w:lineRule="auto"/>
              <w:ind w:left="0" w:right="0" w:firstLine="420" w:firstLineChars="200"/>
              <w:rPr>
                <w:rFonts w:hint="eastAsia" w:ascii="Times New Roman" w:hAnsi="Times New Roman" w:cs="Times New Roman" w:eastAsiaTheme="minorEastAsia"/>
                <w:b w:val="0"/>
                <w:color w:val="FF0000"/>
                <w:kern w:val="2"/>
                <w:sz w:val="21"/>
                <w:szCs w:val="21"/>
                <w:lang w:val="en-US" w:eastAsia="zh-CN" w:bidi="ar-SA"/>
              </w:rPr>
            </w:pPr>
            <w:r>
              <w:rPr>
                <w:rFonts w:hint="eastAsia" w:ascii="Times New Roman" w:hAnsi="Times New Roman" w:cs="Times New Roman"/>
                <w:b w:val="0"/>
                <w:color w:val="FF0000"/>
                <w:kern w:val="2"/>
                <w:sz w:val="21"/>
                <w:szCs w:val="21"/>
                <w:lang w:val="en-US" w:eastAsia="zh-CN" w:bidi="ar-SA"/>
              </w:rPr>
              <w:t>本项目一般固废</w:t>
            </w:r>
            <w:r>
              <w:rPr>
                <w:rFonts w:hint="eastAsia" w:ascii="Times New Roman" w:hAnsi="Times New Roman" w:cs="Times New Roman" w:eastAsiaTheme="minorEastAsia"/>
                <w:b w:val="0"/>
                <w:color w:val="FF0000"/>
                <w:kern w:val="2"/>
                <w:sz w:val="21"/>
                <w:szCs w:val="21"/>
                <w:lang w:val="en-US" w:eastAsia="zh-CN" w:bidi="ar-SA"/>
              </w:rPr>
              <w:t>主要为切割下料过程产生的</w:t>
            </w:r>
            <w:r>
              <w:rPr>
                <w:rFonts w:hint="eastAsia" w:ascii="Times New Roman" w:hAnsi="Times New Roman" w:cs="Times New Roman"/>
                <w:b w:val="0"/>
                <w:color w:val="FF0000"/>
                <w:kern w:val="2"/>
                <w:sz w:val="21"/>
                <w:szCs w:val="21"/>
                <w:lang w:val="en-US" w:eastAsia="zh-CN" w:bidi="ar-SA"/>
              </w:rPr>
              <w:t>废</w:t>
            </w:r>
            <w:r>
              <w:rPr>
                <w:rFonts w:hint="eastAsia" w:ascii="Times New Roman" w:hAnsi="Times New Roman" w:cs="Times New Roman" w:eastAsiaTheme="minorEastAsia"/>
                <w:b w:val="0"/>
                <w:color w:val="FF0000"/>
                <w:kern w:val="2"/>
                <w:sz w:val="21"/>
                <w:szCs w:val="21"/>
                <w:lang w:val="en-US" w:eastAsia="zh-CN" w:bidi="ar-SA"/>
              </w:rPr>
              <w:t>塑钢、废毛条、废</w:t>
            </w:r>
            <w:r>
              <w:rPr>
                <w:rFonts w:hint="eastAsia" w:ascii="Times New Roman" w:hAnsi="Times New Roman" w:cs="Times New Roman"/>
                <w:b w:val="0"/>
                <w:color w:val="FF0000"/>
                <w:kern w:val="2"/>
                <w:sz w:val="21"/>
                <w:szCs w:val="21"/>
                <w:lang w:val="en-US" w:eastAsia="zh-CN" w:bidi="ar-SA"/>
              </w:rPr>
              <w:t>钢材、废玻璃</w:t>
            </w:r>
            <w:r>
              <w:rPr>
                <w:rFonts w:hint="eastAsia" w:ascii="Times New Roman" w:hAnsi="Times New Roman" w:cs="Times New Roman" w:eastAsiaTheme="minorEastAsia"/>
                <w:b w:val="0"/>
                <w:color w:val="FF0000"/>
                <w:kern w:val="2"/>
                <w:sz w:val="21"/>
                <w:szCs w:val="21"/>
                <w:lang w:val="en-US" w:eastAsia="zh-CN" w:bidi="ar-SA"/>
              </w:rPr>
              <w:t>等材料，根据建设单位提供资料，一般生产固废年产生量约为0.5t，根据现场勘查，本项目已经设置一般固废暂存间，废边角料收集后出售给回收单位</w:t>
            </w:r>
            <w:r>
              <w:rPr>
                <w:rFonts w:hint="default" w:ascii="Times New Roman" w:hAnsi="Times New Roman" w:cs="Times New Roman" w:eastAsiaTheme="minorEastAsia"/>
                <w:b w:val="0"/>
                <w:color w:val="FF0000"/>
                <w:kern w:val="2"/>
                <w:sz w:val="21"/>
                <w:szCs w:val="21"/>
                <w:lang w:val="en-US" w:eastAsia="zh-CN" w:bidi="ar-SA"/>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eastAsia="zh-CN"/>
              </w:rPr>
              <w:t>一般固废均能合理处置，对环境影响较小</w:t>
            </w:r>
            <w:r>
              <w:rPr>
                <w:rFonts w:hint="default" w:ascii="Times New Roman" w:hAnsi="Times New Roman" w:cs="Times New Roman"/>
                <w:color w:val="FF0000"/>
                <w:sz w:val="21"/>
                <w:szCs w:val="21"/>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jc w:val="both"/>
              <w:textAlignment w:val="auto"/>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3、</w:t>
            </w:r>
            <w:r>
              <w:rPr>
                <w:rFonts w:hint="default" w:ascii="Times New Roman" w:hAnsi="Times New Roman" w:cs="Times New Roman"/>
                <w:b/>
                <w:bCs/>
                <w:color w:val="000000" w:themeColor="text1"/>
                <w:sz w:val="21"/>
                <w:szCs w:val="21"/>
                <w:lang w:eastAsia="zh-CN"/>
                <w14:textFill>
                  <w14:solidFill>
                    <w14:schemeClr w14:val="tx1"/>
                  </w14:solidFill>
                </w14:textFill>
              </w:rPr>
              <w:t>危险废物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废</w:t>
            </w:r>
            <w:r>
              <w:rPr>
                <w:rFonts w:hint="eastAsia" w:ascii="Times New Roman" w:hAnsi="Times New Roman" w:cs="Times New Roman"/>
                <w:color w:val="000000" w:themeColor="text1"/>
                <w:sz w:val="21"/>
                <w:szCs w:val="21"/>
                <w:lang w:eastAsia="zh-CN"/>
                <w14:textFill>
                  <w14:solidFill>
                    <w14:schemeClr w14:val="tx1"/>
                  </w14:solidFill>
                </w14:textFill>
              </w:rPr>
              <w:t>矿物油：</w:t>
            </w:r>
            <w:r>
              <w:rPr>
                <w:rFonts w:hint="default" w:ascii="Times New Roman" w:hAnsi="Times New Roman" w:cs="Times New Roman"/>
                <w:color w:val="000000" w:themeColor="text1"/>
                <w:sz w:val="21"/>
                <w:szCs w:val="21"/>
                <w:lang w:eastAsia="zh-CN"/>
                <w14:textFill>
                  <w14:solidFill>
                    <w14:schemeClr w14:val="tx1"/>
                  </w14:solidFill>
                </w14:textFill>
              </w:rPr>
              <w:t>本项目设备日常维护、检修过程会产生废</w:t>
            </w:r>
            <w:r>
              <w:rPr>
                <w:rFonts w:hint="eastAsia" w:ascii="Times New Roman" w:hAnsi="Times New Roman" w:cs="Times New Roman"/>
                <w:color w:val="000000" w:themeColor="text1"/>
                <w:sz w:val="21"/>
                <w:szCs w:val="21"/>
                <w:lang w:eastAsia="zh-CN"/>
                <w14:textFill>
                  <w14:solidFill>
                    <w14:schemeClr w14:val="tx1"/>
                  </w14:solidFill>
                </w14:textFill>
              </w:rPr>
              <w:t>矿物油</w:t>
            </w:r>
            <w:r>
              <w:rPr>
                <w:rFonts w:hint="default" w:ascii="Times New Roman" w:hAnsi="Times New Roman" w:cs="Times New Roman"/>
                <w:color w:val="000000" w:themeColor="text1"/>
                <w:sz w:val="21"/>
                <w:szCs w:val="21"/>
                <w:lang w:eastAsia="zh-CN"/>
                <w14:textFill>
                  <w14:solidFill>
                    <w14:schemeClr w14:val="tx1"/>
                  </w14:solidFill>
                </w14:textFill>
              </w:rPr>
              <w:t>。废</w:t>
            </w:r>
            <w:r>
              <w:rPr>
                <w:rFonts w:hint="eastAsia" w:ascii="Times New Roman" w:hAnsi="Times New Roman" w:cs="Times New Roman"/>
                <w:color w:val="000000" w:themeColor="text1"/>
                <w:sz w:val="21"/>
                <w:szCs w:val="21"/>
                <w:lang w:eastAsia="zh-CN"/>
                <w14:textFill>
                  <w14:solidFill>
                    <w14:schemeClr w14:val="tx1"/>
                  </w14:solidFill>
                </w14:textFill>
              </w:rPr>
              <w:t>矿物油</w:t>
            </w:r>
            <w:r>
              <w:rPr>
                <w:rFonts w:hint="default" w:ascii="Times New Roman" w:hAnsi="Times New Roman" w:cs="Times New Roman"/>
                <w:color w:val="000000" w:themeColor="text1"/>
                <w:sz w:val="21"/>
                <w:szCs w:val="21"/>
                <w:lang w:eastAsia="zh-CN"/>
                <w14:textFill>
                  <w14:solidFill>
                    <w14:schemeClr w14:val="tx1"/>
                  </w14:solidFill>
                </w14:textFill>
              </w:rPr>
              <w:t>的产生量为0.0</w:t>
            </w:r>
            <w:r>
              <w:rPr>
                <w:rFonts w:hint="eastAsia" w:ascii="Times New Roman" w:hAnsi="Times New Roman" w:cs="Times New Roman"/>
                <w:color w:val="000000" w:themeColor="text1"/>
                <w:sz w:val="21"/>
                <w:szCs w:val="21"/>
                <w:lang w:val="en-US" w:eastAsia="zh-CN"/>
                <w14:textFill>
                  <w14:solidFill>
                    <w14:schemeClr w14:val="tx1"/>
                  </w14:solidFill>
                </w14:textFill>
              </w:rPr>
              <w:t>05</w:t>
            </w:r>
            <w:r>
              <w:rPr>
                <w:rFonts w:hint="default" w:ascii="Times New Roman" w:hAnsi="Times New Roman" w:cs="Times New Roman"/>
                <w:color w:val="000000" w:themeColor="text1"/>
                <w:sz w:val="21"/>
                <w:szCs w:val="21"/>
                <w:lang w:eastAsia="zh-CN"/>
                <w14:textFill>
                  <w14:solidFill>
                    <w14:schemeClr w14:val="tx1"/>
                  </w14:solidFill>
                </w14:textFill>
              </w:rPr>
              <w:t>t/a。根据《国家危险废物名录》（20</w:t>
            </w:r>
            <w:r>
              <w:rPr>
                <w:rFonts w:hint="eastAsia" w:ascii="Times New Roman" w:hAnsi="Times New Roman" w:cs="Times New Roman"/>
                <w:color w:val="000000" w:themeColor="text1"/>
                <w:sz w:val="21"/>
                <w:szCs w:val="21"/>
                <w:lang w:val="en-US" w:eastAsia="zh-CN"/>
                <w14:textFill>
                  <w14:solidFill>
                    <w14:schemeClr w14:val="tx1"/>
                  </w14:solidFill>
                </w14:textFill>
              </w:rPr>
              <w:t>21</w:t>
            </w:r>
            <w:r>
              <w:rPr>
                <w:rFonts w:hint="default" w:ascii="Times New Roman" w:hAnsi="Times New Roman" w:cs="Times New Roman"/>
                <w:color w:val="000000" w:themeColor="text1"/>
                <w:sz w:val="21"/>
                <w:szCs w:val="21"/>
                <w:lang w:eastAsia="zh-CN"/>
                <w14:textFill>
                  <w14:solidFill>
                    <w14:schemeClr w14:val="tx1"/>
                  </w14:solidFill>
                </w14:textFill>
              </w:rPr>
              <w:t>），其属于HW08，900-249-08其他生产、销售、使用过程中产生的废矿物油及含矿物油废物。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废含油手套、抹布</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本项目设备在检修过程中会产生废含油手套、抹布，产生量为0.00</w:t>
            </w: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default" w:ascii="Times New Roman" w:hAnsi="Times New Roman" w:cs="Times New Roman"/>
                <w:color w:val="000000" w:themeColor="text1"/>
                <w:sz w:val="21"/>
                <w:szCs w:val="21"/>
                <w:lang w:eastAsia="zh-CN"/>
                <w14:textFill>
                  <w14:solidFill>
                    <w14:schemeClr w14:val="tx1"/>
                  </w14:solidFill>
                </w14:textFill>
              </w:rPr>
              <w:t>t/a，根据《国家危险废物名录》（20</w:t>
            </w:r>
            <w:r>
              <w:rPr>
                <w:rFonts w:hint="eastAsia" w:ascii="Times New Roman" w:hAnsi="Times New Roman" w:cs="Times New Roman"/>
                <w:color w:val="000000" w:themeColor="text1"/>
                <w:sz w:val="21"/>
                <w:szCs w:val="21"/>
                <w:lang w:val="en-US" w:eastAsia="zh-CN"/>
                <w14:textFill>
                  <w14:solidFill>
                    <w14:schemeClr w14:val="tx1"/>
                  </w14:solidFill>
                </w14:textFill>
              </w:rPr>
              <w:t>21</w:t>
            </w:r>
            <w:r>
              <w:rPr>
                <w:rFonts w:hint="default" w:ascii="Times New Roman" w:hAnsi="Times New Roman" w:cs="Times New Roman"/>
                <w:color w:val="000000" w:themeColor="text1"/>
                <w:sz w:val="21"/>
                <w:szCs w:val="21"/>
                <w:lang w:eastAsia="zh-CN"/>
                <w14:textFill>
                  <w14:solidFill>
                    <w14:schemeClr w14:val="tx1"/>
                  </w14:solidFill>
                </w14:textFill>
              </w:rPr>
              <w:t>），属于HW49，900-041-49含油</w:t>
            </w:r>
            <w:bookmarkStart w:id="6" w:name="_GoBack"/>
            <w:bookmarkEnd w:id="6"/>
            <w:r>
              <w:rPr>
                <w:rFonts w:hint="default" w:ascii="Times New Roman" w:hAnsi="Times New Roman" w:cs="Times New Roman"/>
                <w:color w:val="000000" w:themeColor="text1"/>
                <w:sz w:val="21"/>
                <w:szCs w:val="21"/>
                <w:lang w:eastAsia="zh-CN"/>
                <w14:textFill>
                  <w14:solidFill>
                    <w14:schemeClr w14:val="tx1"/>
                  </w14:solidFill>
                </w14:textFill>
              </w:rPr>
              <w:t>或沾染毒性、感染性危险废物的废弃包装物、容器、过滤吸附介质。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cs="Times New Roman"/>
                <w:color w:val="000000" w:themeColor="text1"/>
                <w:sz w:val="21"/>
                <w:szCs w:val="21"/>
                <w:lang w:val="zh-CN"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eastAsia" w:ascii="Times New Roman" w:hAnsi="Times New Roman" w:cs="Times New Roman"/>
                <w:color w:val="000000" w:themeColor="text1"/>
                <w:sz w:val="21"/>
                <w:szCs w:val="21"/>
                <w:lang w:eastAsia="zh-CN"/>
                <w14:textFill>
                  <w14:solidFill>
                    <w14:schemeClr w14:val="tx1"/>
                  </w14:solidFill>
                </w14:textFill>
              </w:rPr>
              <w:t>）废活性炭：</w:t>
            </w:r>
            <w:r>
              <w:rPr>
                <w:rFonts w:hint="eastAsia" w:ascii="Times New Roman" w:hAnsi="Times New Roman" w:cs="Times New Roman"/>
                <w:color w:val="000000" w:themeColor="text1"/>
                <w:sz w:val="21"/>
                <w:szCs w:val="21"/>
                <w:lang w:val="zh-CN" w:eastAsia="zh-CN"/>
                <w14:textFill>
                  <w14:solidFill>
                    <w14:schemeClr w14:val="tx1"/>
                  </w14:solidFill>
                </w14:textFill>
              </w:rPr>
              <w:t>本项目采用活性炭吸附装置处理非甲烷总烃，需要定期进行更换，更换周期为6个月一次，活性炭（处理效率为</w:t>
            </w:r>
            <w:r>
              <w:rPr>
                <w:rFonts w:hint="default" w:ascii="Times New Roman" w:hAnsi="Times New Roman" w:cs="Times New Roman"/>
                <w:color w:val="000000" w:themeColor="text1"/>
                <w:sz w:val="21"/>
                <w:szCs w:val="21"/>
                <w:lang w:val="zh-CN" w:eastAsia="zh-CN"/>
                <w14:textFill>
                  <w14:solidFill>
                    <w14:schemeClr w14:val="tx1"/>
                  </w14:solidFill>
                </w14:textFill>
              </w:rPr>
              <w:t>70%</w:t>
            </w:r>
            <w:r>
              <w:rPr>
                <w:rFonts w:hint="eastAsia" w:ascii="Times New Roman" w:hAnsi="Times New Roman" w:cs="Times New Roman"/>
                <w:color w:val="000000" w:themeColor="text1"/>
                <w:sz w:val="21"/>
                <w:szCs w:val="21"/>
                <w:lang w:val="zh-CN" w:eastAsia="zh-CN"/>
                <w14:textFill>
                  <w14:solidFill>
                    <w14:schemeClr w14:val="tx1"/>
                  </w14:solidFill>
                </w14:textFill>
              </w:rPr>
              <w:t>）对非甲烷总烃吸附量为</w:t>
            </w:r>
            <w:r>
              <w:rPr>
                <w:rFonts w:hint="default" w:ascii="Times New Roman" w:hAnsi="Times New Roman" w:cs="Times New Roman"/>
                <w:color w:val="000000" w:themeColor="text1"/>
                <w:sz w:val="21"/>
                <w:szCs w:val="21"/>
                <w:lang w:val="zh-CN" w:eastAsia="zh-CN"/>
                <w14:textFill>
                  <w14:solidFill>
                    <w14:schemeClr w14:val="tx1"/>
                  </w14:solidFill>
                </w14:textFill>
              </w:rPr>
              <w:t>0.015t/a</w:t>
            </w:r>
            <w:r>
              <w:rPr>
                <w:rFonts w:hint="eastAsia" w:ascii="Times New Roman" w:hAnsi="Times New Roman" w:cs="Times New Roman"/>
                <w:color w:val="000000" w:themeColor="text1"/>
                <w:sz w:val="21"/>
                <w:szCs w:val="21"/>
                <w:lang w:val="zh-CN" w:eastAsia="zh-CN"/>
                <w14:textFill>
                  <w14:solidFill>
                    <w14:schemeClr w14:val="tx1"/>
                  </w14:solidFill>
                </w14:textFill>
              </w:rPr>
              <w:t>，活性炭的吸附能力约为</w:t>
            </w:r>
            <w:r>
              <w:rPr>
                <w:rFonts w:hint="default" w:ascii="Times New Roman" w:hAnsi="Times New Roman" w:cs="Times New Roman"/>
                <w:color w:val="000000" w:themeColor="text1"/>
                <w:sz w:val="21"/>
                <w:szCs w:val="21"/>
                <w:lang w:val="zh-CN" w:eastAsia="zh-CN"/>
                <w14:textFill>
                  <w14:solidFill>
                    <w14:schemeClr w14:val="tx1"/>
                  </w14:solidFill>
                </w14:textFill>
              </w:rPr>
              <w:t>3：1</w:t>
            </w:r>
            <w:r>
              <w:rPr>
                <w:rFonts w:hint="eastAsia" w:ascii="Times New Roman" w:hAnsi="Times New Roman" w:cs="Times New Roman"/>
                <w:color w:val="000000" w:themeColor="text1"/>
                <w:sz w:val="21"/>
                <w:szCs w:val="21"/>
                <w:lang w:val="zh-CN" w:eastAsia="zh-CN"/>
                <w14:textFill>
                  <w14:solidFill>
                    <w14:schemeClr w14:val="tx1"/>
                  </w14:solidFill>
                </w14:textFill>
              </w:rPr>
              <w:t>（即吸收</w:t>
            </w:r>
            <w:r>
              <w:rPr>
                <w:rFonts w:hint="default" w:ascii="Times New Roman" w:hAnsi="Times New Roman" w:cs="Times New Roman"/>
                <w:color w:val="000000" w:themeColor="text1"/>
                <w:sz w:val="21"/>
                <w:szCs w:val="21"/>
                <w:lang w:val="zh-CN" w:eastAsia="zh-CN"/>
                <w14:textFill>
                  <w14:solidFill>
                    <w14:schemeClr w14:val="tx1"/>
                  </w14:solidFill>
                </w14:textFill>
              </w:rPr>
              <w:t>1t</w:t>
            </w:r>
            <w:r>
              <w:rPr>
                <w:rFonts w:hint="eastAsia" w:ascii="Times New Roman" w:hAnsi="Times New Roman" w:cs="Times New Roman"/>
                <w:color w:val="000000" w:themeColor="text1"/>
                <w:sz w:val="21"/>
                <w:szCs w:val="21"/>
                <w:lang w:val="zh-CN" w:eastAsia="zh-CN"/>
                <w14:textFill>
                  <w14:solidFill>
                    <w14:schemeClr w14:val="tx1"/>
                  </w14:solidFill>
                </w14:textFill>
              </w:rPr>
              <w:t>有机废气需要</w:t>
            </w:r>
            <w:r>
              <w:rPr>
                <w:rFonts w:hint="default" w:ascii="Times New Roman" w:hAnsi="Times New Roman" w:cs="Times New Roman"/>
                <w:color w:val="000000" w:themeColor="text1"/>
                <w:sz w:val="21"/>
                <w:szCs w:val="21"/>
                <w:lang w:val="zh-CN" w:eastAsia="zh-CN"/>
                <w14:textFill>
                  <w14:solidFill>
                    <w14:schemeClr w14:val="tx1"/>
                  </w14:solidFill>
                </w14:textFill>
              </w:rPr>
              <w:t>3t</w:t>
            </w:r>
            <w:r>
              <w:rPr>
                <w:rFonts w:hint="eastAsia" w:ascii="Times New Roman" w:hAnsi="Times New Roman" w:cs="Times New Roman"/>
                <w:color w:val="000000" w:themeColor="text1"/>
                <w:sz w:val="21"/>
                <w:szCs w:val="21"/>
                <w:lang w:val="zh-CN" w:eastAsia="zh-CN"/>
                <w14:textFill>
                  <w14:solidFill>
                    <w14:schemeClr w14:val="tx1"/>
                  </w14:solidFill>
                </w14:textFill>
              </w:rPr>
              <w:t>活性碳），因此废活性炭的产生量为</w:t>
            </w:r>
            <w:r>
              <w:rPr>
                <w:rFonts w:hint="default" w:ascii="Times New Roman" w:hAnsi="Times New Roman" w:cs="Times New Roman"/>
                <w:color w:val="000000" w:themeColor="text1"/>
                <w:sz w:val="21"/>
                <w:szCs w:val="21"/>
                <w:lang w:val="zh-CN" w:eastAsia="zh-CN"/>
                <w14:textFill>
                  <w14:solidFill>
                    <w14:schemeClr w14:val="tx1"/>
                  </w14:solidFill>
                </w14:textFill>
              </w:rPr>
              <w:t>0.06t/a</w:t>
            </w:r>
            <w:r>
              <w:rPr>
                <w:rFonts w:hint="eastAsia" w:ascii="Times New Roman" w:hAnsi="Times New Roman" w:cs="Times New Roman"/>
                <w:color w:val="000000" w:themeColor="text1"/>
                <w:sz w:val="21"/>
                <w:szCs w:val="21"/>
                <w:lang w:val="zh-CN"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根据《国家危险废物名录》（20</w:t>
            </w:r>
            <w:r>
              <w:rPr>
                <w:rFonts w:hint="eastAsia" w:ascii="Times New Roman" w:hAnsi="Times New Roman" w:cs="Times New Roman"/>
                <w:color w:val="000000" w:themeColor="text1"/>
                <w:sz w:val="21"/>
                <w:szCs w:val="21"/>
                <w:lang w:val="en-US" w:eastAsia="zh-CN"/>
                <w14:textFill>
                  <w14:solidFill>
                    <w14:schemeClr w14:val="tx1"/>
                  </w14:solidFill>
                </w14:textFill>
              </w:rPr>
              <w:t>21</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zh-CN" w:eastAsia="zh-CN"/>
                <w14:textFill>
                  <w14:solidFill>
                    <w14:schemeClr w14:val="tx1"/>
                  </w14:solidFill>
                </w14:textFill>
              </w:rPr>
              <w:t>更换下的废活性炭属于危险废物（</w:t>
            </w:r>
            <w:r>
              <w:rPr>
                <w:rFonts w:hint="default" w:ascii="Times New Roman" w:hAnsi="Times New Roman" w:cs="Times New Roman"/>
                <w:color w:val="000000" w:themeColor="text1"/>
                <w:sz w:val="21"/>
                <w:szCs w:val="21"/>
                <w:lang w:val="zh-CN" w:eastAsia="zh-CN"/>
                <w14:textFill>
                  <w14:solidFill>
                    <w14:schemeClr w14:val="tx1"/>
                  </w14:solidFill>
                </w14:textFill>
              </w:rPr>
              <w:t>HW49</w:t>
            </w:r>
            <w:r>
              <w:rPr>
                <w:rFonts w:hint="eastAsia" w:ascii="Times New Roman" w:hAnsi="Times New Roman" w:cs="Times New Roman"/>
                <w:color w:val="000000" w:themeColor="text1"/>
                <w:sz w:val="21"/>
                <w:szCs w:val="21"/>
                <w:lang w:val="zh-CN" w:eastAsia="zh-CN"/>
                <w14:textFill>
                  <w14:solidFill>
                    <w14:schemeClr w14:val="tx1"/>
                  </w14:solidFill>
                </w14:textFill>
              </w:rPr>
              <w:t>其他废物，</w:t>
            </w:r>
            <w:r>
              <w:rPr>
                <w:rFonts w:hint="default" w:ascii="Times New Roman" w:hAnsi="Times New Roman" w:cs="Times New Roman"/>
                <w:color w:val="000000" w:themeColor="text1"/>
                <w:sz w:val="21"/>
                <w:szCs w:val="21"/>
                <w:lang w:val="zh-CN" w:eastAsia="zh-CN"/>
                <w14:textFill>
                  <w14:solidFill>
                    <w14:schemeClr w14:val="tx1"/>
                  </w14:solidFill>
                </w14:textFill>
              </w:rPr>
              <w:t>900-041-49</w:t>
            </w:r>
            <w:r>
              <w:rPr>
                <w:rFonts w:hint="eastAsia" w:ascii="Times New Roman" w:hAnsi="Times New Roman" w:cs="Times New Roman"/>
                <w:color w:val="000000" w:themeColor="text1"/>
                <w:sz w:val="21"/>
                <w:szCs w:val="21"/>
                <w:lang w:val="zh-CN" w:eastAsia="zh-CN"/>
                <w14:textFill>
                  <w14:solidFill>
                    <w14:schemeClr w14:val="tx1"/>
                  </w14:solidFill>
                </w14:textFill>
              </w:rPr>
              <w:t>）。</w:t>
            </w:r>
          </w:p>
          <w:p>
            <w:pPr>
              <w:keepNext w:val="0"/>
              <w:keepLines w:val="0"/>
              <w:pageBreakBefore w:val="0"/>
              <w:widowControl w:val="0"/>
              <w:suppressLineNumbers w:val="0"/>
              <w:tabs>
                <w:tab w:val="left" w:pos="0"/>
                <w:tab w:val="right" w:leader="dot" w:pos="8302"/>
              </w:tabs>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本项目产生的危险废物</w:t>
            </w:r>
            <w:r>
              <w:rPr>
                <w:rFonts w:hint="default" w:ascii="Times New Roman" w:hAnsi="Times New Roman" w:cs="Times New Roman"/>
                <w:color w:val="000000" w:themeColor="text1"/>
                <w:sz w:val="21"/>
                <w:szCs w:val="21"/>
                <w:lang w:eastAsia="zh-CN"/>
                <w14:textFill>
                  <w14:solidFill>
                    <w14:schemeClr w14:val="tx1"/>
                  </w14:solidFill>
                </w14:textFill>
              </w:rPr>
              <w:t>产生总量小于</w:t>
            </w:r>
            <w:r>
              <w:rPr>
                <w:rFonts w:hint="default" w:ascii="Times New Roman" w:hAnsi="Times New Roman" w:cs="Times New Roman"/>
                <w:color w:val="000000" w:themeColor="text1"/>
                <w:sz w:val="21"/>
                <w:szCs w:val="21"/>
                <w:lang w:val="en-US" w:eastAsia="zh-CN"/>
                <w14:textFill>
                  <w14:solidFill>
                    <w14:schemeClr w14:val="tx1"/>
                  </w14:solidFill>
                </w14:textFill>
              </w:rPr>
              <w:t>300kg/a，可不需设置危废暂存点，在厂区设置</w:t>
            </w:r>
            <w:r>
              <w:rPr>
                <w:rFonts w:hint="default" w:ascii="Times New Roman" w:hAnsi="Times New Roman" w:cs="Times New Roman"/>
                <w:color w:val="000000" w:themeColor="text1"/>
                <w:sz w:val="21"/>
                <w:szCs w:val="21"/>
                <w14:textFill>
                  <w14:solidFill>
                    <w14:schemeClr w14:val="tx1"/>
                  </w14:solidFill>
                </w14:textFill>
              </w:rPr>
              <w:t>危废暂存</w:t>
            </w:r>
            <w:r>
              <w:rPr>
                <w:rFonts w:hint="default" w:ascii="Times New Roman" w:hAnsi="Times New Roman" w:cs="Times New Roman"/>
                <w:color w:val="000000" w:themeColor="text1"/>
                <w:sz w:val="21"/>
                <w:szCs w:val="21"/>
                <w:lang w:eastAsia="zh-CN"/>
                <w14:textFill>
                  <w14:solidFill>
                    <w14:schemeClr w14:val="tx1"/>
                  </w14:solidFill>
                </w14:textFill>
              </w:rPr>
              <w:t>点</w:t>
            </w:r>
            <w:r>
              <w:rPr>
                <w:rFonts w:hint="default" w:ascii="Times New Roman" w:hAnsi="Times New Roman"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暂存区域</w:t>
            </w:r>
            <w:r>
              <w:rPr>
                <w:rFonts w:hint="default" w:ascii="Times New Roman" w:hAnsi="Times New Roman" w:cs="Times New Roman"/>
                <w:color w:val="000000" w:themeColor="text1"/>
                <w:sz w:val="21"/>
                <w:szCs w:val="21"/>
                <w14:textFill>
                  <w14:solidFill>
                    <w14:schemeClr w14:val="tx1"/>
                  </w14:solidFill>
                </w14:textFill>
              </w:rPr>
              <w:t>按照修订《危险废物贮存污染控制标准》（GB18597-2001）相关规定</w:t>
            </w:r>
            <w:r>
              <w:rPr>
                <w:rFonts w:hint="default" w:ascii="Times New Roman" w:hAnsi="Times New Roman" w:cs="Times New Roman"/>
                <w:color w:val="000000" w:themeColor="text1"/>
                <w:sz w:val="21"/>
                <w:szCs w:val="21"/>
                <w:lang w:eastAsia="zh-CN"/>
                <w14:textFill>
                  <w14:solidFill>
                    <w14:schemeClr w14:val="tx1"/>
                  </w14:solidFill>
                </w14:textFill>
              </w:rPr>
              <w:t>进行建设</w:t>
            </w:r>
            <w:r>
              <w:rPr>
                <w:rFonts w:hint="default" w:ascii="Times New Roman" w:hAnsi="Times New Roman" w:cs="Times New Roman"/>
                <w:color w:val="000000" w:themeColor="text1"/>
                <w:sz w:val="21"/>
                <w:szCs w:val="21"/>
                <w14:textFill>
                  <w14:solidFill>
                    <w14:schemeClr w14:val="tx1"/>
                  </w14:solidFill>
                </w14:textFill>
              </w:rPr>
              <w:t>，且必须将危险废物装入符合标准的容器内，必须有耐腐蚀的硬化地面，且表面无裂隙，设计堵截</w:t>
            </w:r>
            <w:r>
              <w:rPr>
                <w:rFonts w:hint="default" w:ascii="Times New Roman" w:hAnsi="Times New Roman" w:cs="Times New Roman"/>
                <w:color w:val="000000" w:themeColor="text1"/>
                <w:sz w:val="21"/>
                <w:szCs w:val="21"/>
                <w:lang w:eastAsia="zh-CN"/>
                <w14:textFill>
                  <w14:solidFill>
                    <w14:schemeClr w14:val="tx1"/>
                  </w14:solidFill>
                </w14:textFill>
              </w:rPr>
              <w:t>泄漏</w:t>
            </w:r>
            <w:r>
              <w:rPr>
                <w:rFonts w:hint="default" w:ascii="Times New Roman" w:hAnsi="Times New Roman" w:cs="Times New Roman"/>
                <w:color w:val="000000" w:themeColor="text1"/>
                <w:sz w:val="21"/>
                <w:szCs w:val="21"/>
                <w14:textFill>
                  <w14:solidFill>
                    <w14:schemeClr w14:val="tx1"/>
                  </w14:solidFill>
                </w14:textFill>
              </w:rPr>
              <w:t>的裙脚，不相容的危险废物必须分开存放，并设有隔离间隔断。危废定期委托有资质单位外运处置</w:t>
            </w:r>
            <w:r>
              <w:rPr>
                <w:rFonts w:hint="default" w:ascii="Times New Roman" w:hAnsi="Times New Roman" w:cs="Times New Roman"/>
                <w:color w:val="000000" w:themeColor="text1"/>
                <w:sz w:val="21"/>
                <w:szCs w:val="21"/>
                <w:lang w:eastAsia="zh-CN"/>
                <w14:textFill>
                  <w14:solidFill>
                    <w14:schemeClr w14:val="tx1"/>
                  </w14:solidFill>
                </w14:textFill>
              </w:rPr>
              <w:t>。</w:t>
            </w:r>
          </w:p>
          <w:p>
            <w:pPr>
              <w:keepNext w:val="0"/>
              <w:keepLines w:val="0"/>
              <w:pageBreakBefore w:val="0"/>
              <w:widowControl w:val="0"/>
              <w:suppressLineNumbers w:val="0"/>
              <w:tabs>
                <w:tab w:val="left" w:pos="0"/>
                <w:tab w:val="right" w:leader="dot" w:pos="8302"/>
              </w:tabs>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因此在严格执行以上环境保护措施的基础上，项目</w:t>
            </w:r>
            <w:r>
              <w:rPr>
                <w:rFonts w:hint="default" w:ascii="Times New Roman" w:hAnsi="Times New Roman" w:cs="Times New Roman"/>
                <w:color w:val="000000" w:themeColor="text1"/>
                <w:sz w:val="21"/>
                <w:szCs w:val="21"/>
                <w:lang w:eastAsia="zh-CN"/>
                <w14:textFill>
                  <w14:solidFill>
                    <w14:schemeClr w14:val="tx1"/>
                  </w14:solidFill>
                </w14:textFill>
              </w:rPr>
              <w:t>危废暂存点</w:t>
            </w:r>
            <w:r>
              <w:rPr>
                <w:rFonts w:hint="default" w:ascii="Times New Roman" w:hAnsi="Times New Roman" w:cs="Times New Roman"/>
                <w:color w:val="000000" w:themeColor="text1"/>
                <w:sz w:val="21"/>
                <w:szCs w:val="21"/>
                <w14:textFill>
                  <w14:solidFill>
                    <w14:schemeClr w14:val="tx1"/>
                  </w14:solidFill>
                </w14:textFill>
              </w:rPr>
              <w:t>对环境影响较小。</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综上所述，本项目固废产生情况见</w:t>
            </w:r>
            <w:r>
              <w:rPr>
                <w:rFonts w:hint="default" w:ascii="Times New Roman" w:hAnsi="Times New Roman" w:cs="Times New Roman"/>
                <w:color w:val="000000" w:themeColor="text1"/>
                <w:sz w:val="21"/>
                <w:szCs w:val="21"/>
                <w:lang w:eastAsia="zh-CN"/>
                <w14:textFill>
                  <w14:solidFill>
                    <w14:schemeClr w14:val="tx1"/>
                  </w14:solidFill>
                </w14:textFill>
              </w:rPr>
              <w:t>下</w:t>
            </w:r>
            <w:r>
              <w:rPr>
                <w:rFonts w:hint="default" w:ascii="Times New Roman" w:hAnsi="Times New Roman" w:cs="Times New Roman"/>
                <w:color w:val="000000" w:themeColor="text1"/>
                <w:sz w:val="21"/>
                <w:szCs w:val="21"/>
                <w14:textFill>
                  <w14:solidFill>
                    <w14:schemeClr w14:val="tx1"/>
                  </w14:solidFill>
                </w14:textFill>
              </w:rPr>
              <w:t>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表</w:t>
            </w:r>
            <w:r>
              <w:rPr>
                <w:rFonts w:hint="default" w:ascii="Times New Roman" w:hAnsi="Times New Roman" w:cs="Times New Roman"/>
                <w:color w:val="000000" w:themeColor="text1"/>
                <w:sz w:val="21"/>
                <w:szCs w:val="21"/>
                <w:lang w:val="en-US" w:eastAsia="zh-CN"/>
                <w14:textFill>
                  <w14:solidFill>
                    <w14:schemeClr w14:val="tx1"/>
                  </w14:solidFill>
                </w14:textFill>
              </w:rPr>
              <w:t>4-11</w:t>
            </w:r>
            <w:r>
              <w:rPr>
                <w:rFonts w:hint="default" w:ascii="Times New Roman" w:hAnsi="Times New Roman" w:cs="Times New Roman"/>
                <w:color w:val="000000" w:themeColor="text1"/>
                <w:sz w:val="21"/>
                <w:szCs w:val="21"/>
                <w14:textFill>
                  <w14:solidFill>
                    <w14:schemeClr w14:val="tx1"/>
                  </w14:solidFill>
                </w14:textFill>
              </w:rPr>
              <w:t xml:space="preserve">  项目产生固废统计表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428"/>
              <w:gridCol w:w="638"/>
              <w:gridCol w:w="1202"/>
              <w:gridCol w:w="678"/>
              <w:gridCol w:w="487"/>
              <w:gridCol w:w="460"/>
              <w:gridCol w:w="902"/>
              <w:gridCol w:w="639"/>
              <w:gridCol w:w="542"/>
              <w:gridCol w:w="903"/>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9"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序</w:t>
                  </w:r>
                </w:p>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号</w:t>
                  </w:r>
                </w:p>
              </w:tc>
              <w:tc>
                <w:tcPr>
                  <w:tcW w:w="269"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产生环节</w:t>
                  </w:r>
                </w:p>
              </w:tc>
              <w:tc>
                <w:tcPr>
                  <w:tcW w:w="401"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名称</w:t>
                  </w:r>
                </w:p>
              </w:tc>
              <w:tc>
                <w:tcPr>
                  <w:tcW w:w="756"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属性</w:t>
                  </w:r>
                </w:p>
              </w:tc>
              <w:tc>
                <w:tcPr>
                  <w:tcW w:w="426"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主要有毒有害物质名称</w:t>
                  </w:r>
                </w:p>
              </w:tc>
              <w:tc>
                <w:tcPr>
                  <w:tcW w:w="306"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物理性状</w:t>
                  </w:r>
                </w:p>
              </w:tc>
              <w:tc>
                <w:tcPr>
                  <w:tcW w:w="289"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环境危险特性</w:t>
                  </w:r>
                </w:p>
              </w:tc>
              <w:tc>
                <w:tcPr>
                  <w:tcW w:w="567"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产生量</w:t>
                  </w:r>
                </w:p>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w:t>
                  </w:r>
                  <w:r>
                    <w:rPr>
                      <w:rFonts w:hint="default" w:ascii="Times New Roman" w:hAnsi="Times New Roman" w:cs="Times New Roman"/>
                      <w:color w:val="000000" w:themeColor="text1"/>
                      <w:kern w:val="2"/>
                      <w:sz w:val="21"/>
                      <w:szCs w:val="21"/>
                      <w:lang w:val="en-US" w:eastAsia="zh-CN"/>
                      <w14:textFill>
                        <w14:solidFill>
                          <w14:schemeClr w14:val="tx1"/>
                        </w14:solidFill>
                      </w14:textFill>
                    </w:rPr>
                    <w:t>t/a</w:t>
                  </w:r>
                  <w:r>
                    <w:rPr>
                      <w:rFonts w:hint="eastAsia" w:ascii="Times New Roman" w:hAnsi="Times New Roman" w:cs="Times New Roman"/>
                      <w:color w:val="000000" w:themeColor="text1"/>
                      <w:kern w:val="2"/>
                      <w:sz w:val="21"/>
                      <w:szCs w:val="21"/>
                      <w:lang w:val="en-US" w:eastAsia="zh-CN"/>
                      <w14:textFill>
                        <w14:solidFill>
                          <w14:schemeClr w14:val="tx1"/>
                        </w14:solidFill>
                      </w14:textFill>
                    </w:rPr>
                    <w:t>）</w:t>
                  </w:r>
                </w:p>
              </w:tc>
              <w:tc>
                <w:tcPr>
                  <w:tcW w:w="402"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临时贮存方式</w:t>
                  </w:r>
                </w:p>
              </w:tc>
              <w:tc>
                <w:tcPr>
                  <w:tcW w:w="341"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利用处置方式和去向</w:t>
                  </w:r>
                </w:p>
              </w:tc>
              <w:tc>
                <w:tcPr>
                  <w:tcW w:w="568"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处置量/利用量</w:t>
                  </w:r>
                  <w:r>
                    <w:rPr>
                      <w:rFonts w:hint="eastAsia" w:ascii="Times New Roman" w:hAnsi="Times New Roman" w:cs="Times New Roman"/>
                      <w:color w:val="000000" w:themeColor="text1"/>
                      <w:kern w:val="2"/>
                      <w:sz w:val="21"/>
                      <w:szCs w:val="21"/>
                      <w:lang w:val="en-US" w:eastAsia="zh-CN"/>
                      <w14:textFill>
                        <w14:solidFill>
                          <w14:schemeClr w14:val="tx1"/>
                        </w14:solidFill>
                      </w14:textFill>
                    </w:rPr>
                    <w:t>（</w:t>
                  </w:r>
                  <w:r>
                    <w:rPr>
                      <w:rFonts w:hint="default" w:ascii="Times New Roman" w:hAnsi="Times New Roman" w:cs="Times New Roman"/>
                      <w:color w:val="000000" w:themeColor="text1"/>
                      <w:kern w:val="2"/>
                      <w:sz w:val="21"/>
                      <w:szCs w:val="21"/>
                      <w:lang w:val="en-US" w:eastAsia="zh-CN"/>
                      <w14:textFill>
                        <w14:solidFill>
                          <w14:schemeClr w14:val="tx1"/>
                        </w14:solidFill>
                      </w14:textFill>
                    </w:rPr>
                    <w:t>t/a</w:t>
                  </w:r>
                  <w:r>
                    <w:rPr>
                      <w:rFonts w:hint="eastAsia" w:ascii="Times New Roman" w:hAnsi="Times New Roman" w:cs="Times New Roman"/>
                      <w:color w:val="000000" w:themeColor="text1"/>
                      <w:kern w:val="2"/>
                      <w:sz w:val="21"/>
                      <w:szCs w:val="21"/>
                      <w:lang w:val="en-US" w:eastAsia="zh-CN"/>
                      <w14:textFill>
                        <w14:solidFill>
                          <w14:schemeClr w14:val="tx1"/>
                        </w14:solidFill>
                      </w14:textFill>
                    </w:rPr>
                    <w:t>）</w:t>
                  </w:r>
                </w:p>
              </w:tc>
              <w:tc>
                <w:tcPr>
                  <w:tcW w:w="402"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环境管理要求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9"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1</w:t>
                  </w:r>
                </w:p>
              </w:tc>
              <w:tc>
                <w:tcPr>
                  <w:tcW w:w="269"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员工生活办公</w:t>
                  </w:r>
                </w:p>
              </w:tc>
              <w:tc>
                <w:tcPr>
                  <w:tcW w:w="401"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生活垃圾</w:t>
                  </w:r>
                </w:p>
              </w:tc>
              <w:tc>
                <w:tcPr>
                  <w:tcW w:w="756"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一般固废</w:t>
                  </w:r>
                </w:p>
              </w:tc>
              <w:tc>
                <w:tcPr>
                  <w:tcW w:w="426"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w:t>
                  </w:r>
                </w:p>
              </w:tc>
              <w:tc>
                <w:tcPr>
                  <w:tcW w:w="306"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firstLineChars="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w:t>
                  </w:r>
                </w:p>
              </w:tc>
              <w:tc>
                <w:tcPr>
                  <w:tcW w:w="289"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firstLineChars="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w:t>
                  </w:r>
                </w:p>
              </w:tc>
              <w:tc>
                <w:tcPr>
                  <w:tcW w:w="567"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1.5</w:t>
                  </w:r>
                </w:p>
              </w:tc>
              <w:tc>
                <w:tcPr>
                  <w:tcW w:w="402"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垃圾桶</w:t>
                  </w:r>
                </w:p>
              </w:tc>
              <w:tc>
                <w:tcPr>
                  <w:tcW w:w="341"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环卫部门处置</w:t>
                  </w:r>
                </w:p>
              </w:tc>
              <w:tc>
                <w:tcPr>
                  <w:tcW w:w="568"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firstLineChars="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1.5</w:t>
                  </w:r>
                </w:p>
              </w:tc>
              <w:tc>
                <w:tcPr>
                  <w:tcW w:w="402" w:type="pct"/>
                  <w:vMerge w:val="restar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减量化、资源化、无害化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9"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2</w:t>
                  </w:r>
                </w:p>
              </w:tc>
              <w:tc>
                <w:tcPr>
                  <w:tcW w:w="269"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加工生产</w:t>
                  </w:r>
                </w:p>
              </w:tc>
              <w:tc>
                <w:tcPr>
                  <w:tcW w:w="401"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firstLineChars="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边角料</w:t>
                  </w:r>
                </w:p>
              </w:tc>
              <w:tc>
                <w:tcPr>
                  <w:tcW w:w="756"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一般固废</w:t>
                  </w:r>
                </w:p>
              </w:tc>
              <w:tc>
                <w:tcPr>
                  <w:tcW w:w="42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w:t>
                  </w:r>
                </w:p>
              </w:tc>
              <w:tc>
                <w:tcPr>
                  <w:tcW w:w="30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w:t>
                  </w:r>
                </w:p>
              </w:tc>
              <w:tc>
                <w:tcPr>
                  <w:tcW w:w="28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w:t>
                  </w:r>
                </w:p>
              </w:tc>
              <w:tc>
                <w:tcPr>
                  <w:tcW w:w="567"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0.5</w:t>
                  </w:r>
                </w:p>
              </w:tc>
              <w:tc>
                <w:tcPr>
                  <w:tcW w:w="402"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一般固废暂存间</w:t>
                  </w:r>
                </w:p>
              </w:tc>
              <w:tc>
                <w:tcPr>
                  <w:tcW w:w="341"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外售</w:t>
                  </w:r>
                </w:p>
              </w:tc>
              <w:tc>
                <w:tcPr>
                  <w:tcW w:w="568"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firstLineChars="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0.5</w:t>
                  </w:r>
                </w:p>
              </w:tc>
              <w:tc>
                <w:tcPr>
                  <w:tcW w:w="402" w:type="pct"/>
                  <w:vMerge w:val="continue"/>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9" w:type="pct"/>
                  <w:vMerge w:val="restar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3</w:t>
                  </w:r>
                </w:p>
              </w:tc>
              <w:tc>
                <w:tcPr>
                  <w:tcW w:w="269" w:type="pct"/>
                  <w:vMerge w:val="restar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设备维保</w:t>
                  </w:r>
                </w:p>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p>
              </w:tc>
              <w:tc>
                <w:tcPr>
                  <w:tcW w:w="401"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废润滑油</w:t>
                  </w:r>
                </w:p>
              </w:tc>
              <w:tc>
                <w:tcPr>
                  <w:tcW w:w="756"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危险废物</w:t>
                  </w:r>
                </w:p>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HW08</w:t>
                  </w:r>
                </w:p>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900-249-08</w:t>
                  </w:r>
                </w:p>
              </w:tc>
              <w:tc>
                <w:tcPr>
                  <w:tcW w:w="426"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废矿物油</w:t>
                  </w:r>
                </w:p>
              </w:tc>
              <w:tc>
                <w:tcPr>
                  <w:tcW w:w="306"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液态</w:t>
                  </w:r>
                </w:p>
              </w:tc>
              <w:tc>
                <w:tcPr>
                  <w:tcW w:w="289"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易燃性</w:t>
                  </w:r>
                </w:p>
              </w:tc>
              <w:tc>
                <w:tcPr>
                  <w:tcW w:w="567"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0.</w:t>
                  </w:r>
                  <w:r>
                    <w:rPr>
                      <w:rFonts w:hint="eastAsia" w:ascii="Times New Roman" w:hAnsi="Times New Roman" w:cs="Times New Roman"/>
                      <w:color w:val="000000" w:themeColor="text1"/>
                      <w:kern w:val="2"/>
                      <w:sz w:val="21"/>
                      <w:szCs w:val="21"/>
                      <w:lang w:val="en-US" w:eastAsia="zh-CN"/>
                      <w14:textFill>
                        <w14:solidFill>
                          <w14:schemeClr w14:val="tx1"/>
                        </w14:solidFill>
                      </w14:textFill>
                    </w:rPr>
                    <w:t>05</w:t>
                  </w:r>
                </w:p>
              </w:tc>
              <w:tc>
                <w:tcPr>
                  <w:tcW w:w="402" w:type="pct"/>
                  <w:vMerge w:val="restar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专用桶收集，危废</w:t>
                  </w:r>
                  <w:r>
                    <w:rPr>
                      <w:rFonts w:hint="eastAsia" w:ascii="Times New Roman" w:hAnsi="Times New Roman" w:cs="Times New Roman"/>
                      <w:color w:val="000000" w:themeColor="text1"/>
                      <w:kern w:val="2"/>
                      <w:sz w:val="21"/>
                      <w:szCs w:val="21"/>
                      <w:lang w:val="en-US" w:eastAsia="zh-CN"/>
                      <w14:textFill>
                        <w14:solidFill>
                          <w14:schemeClr w14:val="tx1"/>
                        </w14:solidFill>
                      </w14:textFill>
                    </w:rPr>
                    <w:t>点</w:t>
                  </w:r>
                  <w:r>
                    <w:rPr>
                      <w:rFonts w:hint="default" w:ascii="Times New Roman" w:hAnsi="Times New Roman" w:cs="Times New Roman"/>
                      <w:color w:val="000000" w:themeColor="text1"/>
                      <w:kern w:val="2"/>
                      <w:sz w:val="21"/>
                      <w:szCs w:val="21"/>
                      <w:lang w:val="en-US" w:eastAsia="zh-CN"/>
                      <w14:textFill>
                        <w14:solidFill>
                          <w14:schemeClr w14:val="tx1"/>
                        </w14:solidFill>
                      </w14:textFill>
                    </w:rPr>
                    <w:t>暂存</w:t>
                  </w:r>
                </w:p>
              </w:tc>
              <w:tc>
                <w:tcPr>
                  <w:tcW w:w="341" w:type="pct"/>
                  <w:vMerge w:val="restar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委托有资质单位处理</w:t>
                  </w:r>
                </w:p>
              </w:tc>
              <w:tc>
                <w:tcPr>
                  <w:tcW w:w="568"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0.</w:t>
                  </w:r>
                  <w:r>
                    <w:rPr>
                      <w:rFonts w:hint="eastAsia" w:ascii="Times New Roman" w:hAnsi="Times New Roman" w:cs="Times New Roman"/>
                      <w:color w:val="000000" w:themeColor="text1"/>
                      <w:kern w:val="2"/>
                      <w:sz w:val="21"/>
                      <w:szCs w:val="21"/>
                      <w:lang w:val="en-US" w:eastAsia="zh-CN"/>
                      <w14:textFill>
                        <w14:solidFill>
                          <w14:schemeClr w14:val="tx1"/>
                        </w14:solidFill>
                      </w14:textFill>
                    </w:rPr>
                    <w:t>05</w:t>
                  </w:r>
                </w:p>
              </w:tc>
              <w:tc>
                <w:tcPr>
                  <w:tcW w:w="402" w:type="pct"/>
                  <w:vMerge w:val="continue"/>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9" w:type="pct"/>
                  <w:vMerge w:val="continue"/>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p>
              </w:tc>
              <w:tc>
                <w:tcPr>
                  <w:tcW w:w="269" w:type="pct"/>
                  <w:vMerge w:val="continue"/>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p>
              </w:tc>
              <w:tc>
                <w:tcPr>
                  <w:tcW w:w="401"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废油手套、废油抹布</w:t>
                  </w:r>
                </w:p>
              </w:tc>
              <w:tc>
                <w:tcPr>
                  <w:tcW w:w="756"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危险废物</w:t>
                  </w:r>
                </w:p>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HW08</w:t>
                  </w:r>
                </w:p>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900-249-08</w:t>
                  </w:r>
                </w:p>
              </w:tc>
              <w:tc>
                <w:tcPr>
                  <w:tcW w:w="426"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废矿物油</w:t>
                  </w:r>
                </w:p>
              </w:tc>
              <w:tc>
                <w:tcPr>
                  <w:tcW w:w="306"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固态</w:t>
                  </w:r>
                </w:p>
              </w:tc>
              <w:tc>
                <w:tcPr>
                  <w:tcW w:w="289"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易燃性</w:t>
                  </w:r>
                </w:p>
              </w:tc>
              <w:tc>
                <w:tcPr>
                  <w:tcW w:w="567"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0.01</w:t>
                  </w:r>
                </w:p>
              </w:tc>
              <w:tc>
                <w:tcPr>
                  <w:tcW w:w="402" w:type="pct"/>
                  <w:vMerge w:val="continue"/>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p>
              </w:tc>
              <w:tc>
                <w:tcPr>
                  <w:tcW w:w="341" w:type="pct"/>
                  <w:vMerge w:val="continue"/>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p>
              </w:tc>
              <w:tc>
                <w:tcPr>
                  <w:tcW w:w="568"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0.01</w:t>
                  </w:r>
                </w:p>
              </w:tc>
              <w:tc>
                <w:tcPr>
                  <w:tcW w:w="402" w:type="pct"/>
                  <w:vMerge w:val="continue"/>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9" w:type="pct"/>
                  <w:vMerge w:val="continue"/>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p>
              </w:tc>
              <w:tc>
                <w:tcPr>
                  <w:tcW w:w="269"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废气处置</w:t>
                  </w:r>
                </w:p>
              </w:tc>
              <w:tc>
                <w:tcPr>
                  <w:tcW w:w="401"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废活性炭</w:t>
                  </w:r>
                </w:p>
              </w:tc>
              <w:tc>
                <w:tcPr>
                  <w:tcW w:w="756"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危险废物</w:t>
                  </w:r>
                </w:p>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sz w:val="21"/>
                      <w:szCs w:val="21"/>
                      <w:lang w:val="zh-CN" w:eastAsia="zh-CN"/>
                      <w14:textFill>
                        <w14:solidFill>
                          <w14:schemeClr w14:val="tx1"/>
                        </w14:solidFill>
                      </w14:textFill>
                    </w:rPr>
                  </w:pPr>
                  <w:r>
                    <w:rPr>
                      <w:rFonts w:hint="default" w:ascii="Times New Roman" w:hAnsi="Times New Roman" w:cs="Times New Roman"/>
                      <w:color w:val="000000" w:themeColor="text1"/>
                      <w:sz w:val="21"/>
                      <w:szCs w:val="21"/>
                      <w:lang w:val="zh-CN" w:eastAsia="zh-CN"/>
                      <w14:textFill>
                        <w14:solidFill>
                          <w14:schemeClr w14:val="tx1"/>
                        </w14:solidFill>
                      </w14:textFill>
                    </w:rPr>
                    <w:t>HW49</w:t>
                  </w:r>
                </w:p>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zh-CN" w:eastAsia="zh-CN"/>
                      <w14:textFill>
                        <w14:solidFill>
                          <w14:schemeClr w14:val="tx1"/>
                        </w14:solidFill>
                      </w14:textFill>
                    </w:rPr>
                    <w:t>900-041-49</w:t>
                  </w:r>
                </w:p>
              </w:tc>
              <w:tc>
                <w:tcPr>
                  <w:tcW w:w="426"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废活性炭</w:t>
                  </w:r>
                </w:p>
              </w:tc>
              <w:tc>
                <w:tcPr>
                  <w:tcW w:w="306"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固态</w:t>
                  </w:r>
                </w:p>
              </w:tc>
              <w:tc>
                <w:tcPr>
                  <w:tcW w:w="289"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有毒</w:t>
                  </w:r>
                </w:p>
              </w:tc>
              <w:tc>
                <w:tcPr>
                  <w:tcW w:w="567"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0.06</w:t>
                  </w:r>
                </w:p>
              </w:tc>
              <w:tc>
                <w:tcPr>
                  <w:tcW w:w="402" w:type="pct"/>
                  <w:vMerge w:val="continue"/>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p>
              </w:tc>
              <w:tc>
                <w:tcPr>
                  <w:tcW w:w="341" w:type="pct"/>
                  <w:vMerge w:val="continue"/>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p>
              </w:tc>
              <w:tc>
                <w:tcPr>
                  <w:tcW w:w="568"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0.06</w:t>
                  </w:r>
                </w:p>
              </w:tc>
              <w:tc>
                <w:tcPr>
                  <w:tcW w:w="402" w:type="pct"/>
                  <w:vMerge w:val="continue"/>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jc w:val="center"/>
                    <w:textAlignment w:val="auto"/>
                    <w:rPr>
                      <w:rFonts w:hint="default" w:ascii="Times New Roman" w:hAnsi="Times New Roman" w:cs="Times New Roman"/>
                      <w:color w:val="000000" w:themeColor="text1"/>
                      <w:kern w:val="2"/>
                      <w:sz w:val="21"/>
                      <w:szCs w:val="21"/>
                      <w:lang w:val="en-US" w:eastAsia="zh-CN"/>
                      <w14:textFill>
                        <w14:solidFill>
                          <w14:schemeClr w14:val="tx1"/>
                        </w14:solidFill>
                      </w14:textFill>
                    </w:rPr>
                  </w:pP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建设单位须在厂区</w:t>
            </w:r>
            <w:r>
              <w:rPr>
                <w:rFonts w:hint="default" w:ascii="Times New Roman" w:hAnsi="Times New Roman" w:cs="Times New Roman"/>
                <w:color w:val="000000" w:themeColor="text1"/>
                <w:sz w:val="21"/>
                <w:szCs w:val="21"/>
                <w14:textFill>
                  <w14:solidFill>
                    <w14:schemeClr w14:val="tx1"/>
                  </w14:solidFill>
                </w14:textFill>
              </w:rPr>
              <w:t>设置危险废物暂存</w:t>
            </w:r>
            <w:r>
              <w:rPr>
                <w:rFonts w:hint="default" w:ascii="Times New Roman" w:hAnsi="Times New Roman" w:cs="Times New Roman"/>
                <w:color w:val="000000" w:themeColor="text1"/>
                <w:sz w:val="21"/>
                <w:szCs w:val="21"/>
                <w:lang w:eastAsia="zh-CN"/>
                <w14:textFill>
                  <w14:solidFill>
                    <w14:schemeClr w14:val="tx1"/>
                  </w14:solidFill>
                </w14:textFill>
              </w:rPr>
              <w:t>点</w:t>
            </w:r>
            <w:r>
              <w:rPr>
                <w:rFonts w:hint="default" w:ascii="Times New Roman" w:hAnsi="Times New Roman" w:cs="Times New Roman"/>
                <w:color w:val="000000" w:themeColor="text1"/>
                <w:sz w:val="21"/>
                <w:szCs w:val="21"/>
                <w:lang w:val="en-US" w:eastAsia="zh-CN"/>
                <w14:textFill>
                  <w14:solidFill>
                    <w14:schemeClr w14:val="tx1"/>
                  </w14:solidFill>
                </w14:textFill>
              </w:rPr>
              <w:t>1座</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对其应进行防渗处理，及遮盖措施，必须满足《危险废物贮存污染控制标准》（GB18597-2001）及2013年修改单的要求，防止发生意外事故，同时厂区范围内必须完善消防措施及加强管理。危险废物的收集、暂存和保管均应符合《危险废物贮存污染控制标准》（GB18597-2001）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a、危险废物的储存容器均应具有耐腐蚀、耐压、密封和不与所贮存的废物发生反应等特性；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b、贮存容器保证完好无损并具有明显标志；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c、不相容的危险废物均分开存放；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d、储存场地设置危险废物明显标志，危险废物暂存场所应设有符合《环境保护图形标志—固体废物贮存（处置）场》（GB15562.2-1995）的专用标志；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e、禁止将危险废物与一般固体废物、生活垃圾及其它废物混合堆放。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本项目应设有专人专职负责危险废物的收集、暂存和保管，加强对危险废物的管理，保证得到及时处理，防止造成二次污染。收集后的危废必须委托有危废处置资质的单位进行回收处置。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综上所述，本项目所产生的固体废物通过采取以上处理处置措施后，将不会对周围的环境产生影响，亦不会造成二次污染。同时，固体废物处理处置前在厂内的堆放、贮存场所应按照国家固体废物贮存有关要求设置，避免其对周围环境产生二次污染。通过以上措施，建设项目产生的固体废物均得到了妥善处置和利用，对外环境的影响可减至最小程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22" w:firstLineChars="200"/>
              <w:jc w:val="both"/>
              <w:textAlignment w:val="auto"/>
              <w:outlineLvl w:val="9"/>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五、土壤环境影响分析</w:t>
            </w:r>
          </w:p>
          <w:p>
            <w:pPr>
              <w:keepNext w:val="0"/>
              <w:keepLines w:val="0"/>
              <w:suppressLineNumbers w:val="0"/>
              <w:shd w:val="clear" w:color="auto" w:fill="auto"/>
              <w:adjustRightInd w:val="0"/>
              <w:snapToGrid w:val="0"/>
              <w:spacing w:before="0" w:beforeAutospacing="0" w:after="0" w:afterAutospacing="0" w:line="360" w:lineRule="auto"/>
              <w:ind w:left="0" w:right="0" w:firstLine="480"/>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本项目为污染影响型项目，本项目运营期土壤污染主要影响源来自于大气沉降影响。本项目主要涉及的特征污染物为（颗粒物）粉尘</w:t>
            </w:r>
            <w:r>
              <w:rPr>
                <w:rFonts w:hint="eastAsia" w:ascii="Times New Roman" w:hAnsi="Times New Roman" w:cs="Times New Roman"/>
                <w:color w:val="000000" w:themeColor="text1"/>
                <w:sz w:val="21"/>
                <w:szCs w:val="21"/>
                <w:lang w:eastAsia="zh-CN"/>
                <w14:textFill>
                  <w14:solidFill>
                    <w14:schemeClr w14:val="tx1"/>
                  </w14:solidFill>
                </w14:textFill>
              </w:rPr>
              <w:t>以及非甲烷总烃</w:t>
            </w:r>
            <w:r>
              <w:rPr>
                <w:rFonts w:hint="default" w:ascii="Times New Roman" w:hAnsi="Times New Roman" w:cs="Times New Roman"/>
                <w:color w:val="000000" w:themeColor="text1"/>
                <w:sz w:val="21"/>
                <w:szCs w:val="21"/>
                <w:lang w:eastAsia="zh-CN"/>
                <w14:textFill>
                  <w14:solidFill>
                    <w14:schemeClr w14:val="tx1"/>
                  </w14:solidFill>
                </w14:textFill>
              </w:rPr>
              <w:t>，不涉及土壤污染重点污染物（镉、汞、砷铅、铬（六价）铜、镍、石油烃），主要大气沉降型污染物为（颗粒物）粉尘，基本不对会土壤造成不利影响。</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本项目生产设备加强日常管理及维修维护工作，可有效防止和减少跑冒滴漏现象的发生。在采取源头及分区防渗措施的基础上，正常状况下可有效预防沉淀池因故障发生的泄露渗入土壤影响土壤环境。因此，本项目正常状况下排放的污染物对周围土壤环境影响较小。</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textAlignment w:val="auto"/>
              <w:rPr>
                <w:rFonts w:hint="default" w:ascii="Times New Roman" w:hAnsi="Times New Roman" w:cs="Times New Roman" w:eastAsiaTheme="minorEastAsia"/>
                <w:b/>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1"/>
                <w:lang w:val="en-US" w:eastAsia="zh-CN" w:bidi="ar-SA"/>
                <w14:textFill>
                  <w14:solidFill>
                    <w14:schemeClr w14:val="tx1"/>
                  </w14:solidFill>
                </w14:textFill>
              </w:rPr>
              <w:t>六、地下水环境影响分析</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本项目供水由当地自来水管网供给，不取用地下水，因此，项目用水对地下水水位影响较小。</w:t>
            </w:r>
            <w:r>
              <w:rPr>
                <w:rFonts w:hint="default" w:ascii="Times New Roman" w:hAnsi="Times New Roman" w:cs="Times New Roman"/>
                <w:color w:val="000000" w:themeColor="text1"/>
                <w:sz w:val="21"/>
                <w:szCs w:val="21"/>
                <w:lang w:val="en-US" w:eastAsia="zh-CN"/>
                <w14:textFill>
                  <w14:solidFill>
                    <w14:schemeClr w14:val="tx1"/>
                  </w14:solidFill>
                </w14:textFill>
              </w:rPr>
              <w:t>为降低对地下水的影响，环评要求：重点对危险废物暂存区域进行全面</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三防</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处理，对生产车间进行一般防渗，防治有毒有害物质下渗污染地下水。</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根据项目特点和当地实际情况，按照</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源头控制、分区防治、污染监控、应急响应</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的地下水污染防治总体原则，本项目已从污染物的产生、入渗、扩散、应急响应采取全方位的控制措施。</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综上所述，企业在加强管理，强化防渗措施的前提下，污染物渗入地下的量极少，对区域地下水环境影响的可能性较小，污染物渗入地下的量极其轻微，不会对评价区地下水产生明显影响。</w:t>
            </w:r>
          </w:p>
          <w:p>
            <w:pPr>
              <w:keepNext w:val="0"/>
              <w:keepLines w:val="0"/>
              <w:suppressLineNumbers w:val="0"/>
              <w:spacing w:before="0" w:beforeAutospacing="0" w:after="0" w:afterAutospacing="0"/>
              <w:ind w:left="0" w:right="0"/>
              <w:rPr>
                <w:rFonts w:hint="default" w:ascii="Times New Roman" w:hAnsi="Times New Roman" w:cs="Times New Roman"/>
                <w:color w:val="000000" w:themeColor="text1"/>
                <w:lang w:val="en-US" w:eastAsia="zh-CN"/>
                <w14:textFill>
                  <w14:solidFill>
                    <w14:schemeClr w14:val="tx1"/>
                  </w14:solidFill>
                </w14:textFill>
              </w:rPr>
            </w:pPr>
          </w:p>
          <w:p>
            <w:pPr>
              <w:pStyle w:val="2"/>
              <w:keepNext w:val="0"/>
              <w:keepLines w:val="0"/>
              <w:suppressLineNumbers w:val="0"/>
              <w:spacing w:before="0" w:beforeAutospacing="0" w:after="0" w:afterAutospacing="0"/>
              <w:ind w:right="0"/>
              <w:rPr>
                <w:rFonts w:hint="default"/>
                <w:lang w:val="en-US" w:eastAsia="zh-CN"/>
              </w:rPr>
            </w:pPr>
          </w:p>
          <w:p>
            <w:pPr>
              <w:keepNext w:val="0"/>
              <w:keepLines w:val="0"/>
              <w:suppressLineNumbers w:val="0"/>
              <w:spacing w:before="0" w:beforeAutospacing="0" w:after="0" w:afterAutospacing="0"/>
              <w:ind w:left="0" w:right="0"/>
              <w:rPr>
                <w:rFonts w:hint="default"/>
                <w:lang w:val="en-US" w:eastAsia="zh-CN"/>
              </w:rPr>
            </w:pPr>
          </w:p>
          <w:p>
            <w:pPr>
              <w:pStyle w:val="2"/>
              <w:keepNext w:val="0"/>
              <w:keepLines w:val="0"/>
              <w:suppressLineNumbers w:val="0"/>
              <w:spacing w:before="0" w:beforeAutospacing="0" w:after="0" w:afterAutospacing="0"/>
              <w:ind w:right="0"/>
              <w:rPr>
                <w:rFonts w:hint="default"/>
                <w:lang w:val="en-US" w:eastAsia="zh-CN"/>
              </w:rPr>
            </w:pPr>
          </w:p>
          <w:p>
            <w:pPr>
              <w:keepNext w:val="0"/>
              <w:keepLines w:val="0"/>
              <w:suppressLineNumbers w:val="0"/>
              <w:spacing w:before="0" w:beforeAutospacing="0" w:after="0" w:afterAutospacing="0"/>
              <w:ind w:left="0" w:right="0"/>
              <w:rPr>
                <w:rFonts w:hint="default"/>
                <w:lang w:val="en-US" w:eastAsia="zh-CN"/>
              </w:rPr>
            </w:pPr>
          </w:p>
          <w:p>
            <w:pPr>
              <w:pStyle w:val="2"/>
              <w:keepNext w:val="0"/>
              <w:keepLines w:val="0"/>
              <w:suppressLineNumbers w:val="0"/>
              <w:spacing w:before="0" w:beforeAutospacing="0" w:after="0" w:afterAutospacing="0"/>
              <w:ind w:right="0"/>
              <w:rPr>
                <w:rFonts w:hint="default"/>
                <w:lang w:val="en-US" w:eastAsia="zh-CN"/>
              </w:rPr>
            </w:pPr>
          </w:p>
          <w:p>
            <w:pPr>
              <w:keepNext w:val="0"/>
              <w:keepLines w:val="0"/>
              <w:suppressLineNumbers w:val="0"/>
              <w:spacing w:before="0" w:beforeAutospacing="0" w:after="0" w:afterAutospacing="0"/>
              <w:ind w:left="0" w:right="0"/>
              <w:rPr>
                <w:rFonts w:hint="default"/>
                <w:lang w:val="en-US" w:eastAsia="zh-CN"/>
              </w:rPr>
            </w:pPr>
          </w:p>
          <w:p>
            <w:pPr>
              <w:pStyle w:val="2"/>
              <w:keepNext w:val="0"/>
              <w:keepLines w:val="0"/>
              <w:suppressLineNumbers w:val="0"/>
              <w:spacing w:before="0" w:beforeAutospacing="0" w:after="0" w:afterAutospacing="0"/>
              <w:ind w:right="0"/>
              <w:rPr>
                <w:rFonts w:hint="default"/>
                <w:lang w:val="en-US" w:eastAsia="zh-CN"/>
              </w:rPr>
            </w:pPr>
          </w:p>
          <w:p>
            <w:pPr>
              <w:keepNext w:val="0"/>
              <w:keepLines w:val="0"/>
              <w:suppressLineNumbers w:val="0"/>
              <w:spacing w:before="0" w:beforeAutospacing="0" w:after="0" w:afterAutospacing="0"/>
              <w:ind w:left="0" w:right="0"/>
              <w:rPr>
                <w:rFonts w:hint="default"/>
                <w:lang w:val="en-US" w:eastAsia="zh-CN"/>
              </w:rPr>
            </w:pPr>
          </w:p>
          <w:p>
            <w:pPr>
              <w:pStyle w:val="2"/>
              <w:keepNext w:val="0"/>
              <w:keepLines w:val="0"/>
              <w:suppressLineNumbers w:val="0"/>
              <w:spacing w:before="0" w:beforeAutospacing="0" w:after="0" w:afterAutospacing="0"/>
              <w:ind w:right="0"/>
              <w:rPr>
                <w:rFonts w:hint="default"/>
                <w:lang w:val="en-US" w:eastAsia="zh-CN"/>
              </w:rPr>
            </w:pPr>
          </w:p>
          <w:p>
            <w:pPr>
              <w:keepNext w:val="0"/>
              <w:keepLines w:val="0"/>
              <w:suppressLineNumbers w:val="0"/>
              <w:spacing w:before="0" w:beforeAutospacing="0" w:after="0" w:afterAutospacing="0"/>
              <w:ind w:left="0" w:right="0"/>
              <w:rPr>
                <w:rFonts w:hint="default"/>
                <w:lang w:val="en-US" w:eastAsia="zh-CN"/>
              </w:rPr>
            </w:pPr>
          </w:p>
          <w:p>
            <w:pPr>
              <w:pStyle w:val="2"/>
              <w:keepNext w:val="0"/>
              <w:keepLines w:val="0"/>
              <w:suppressLineNumbers w:val="0"/>
              <w:spacing w:before="0" w:beforeAutospacing="0" w:after="0" w:afterAutospacing="0"/>
              <w:ind w:right="0"/>
              <w:rPr>
                <w:rFonts w:hint="default"/>
                <w:lang w:val="en-US" w:eastAsia="zh-CN"/>
              </w:rPr>
            </w:pPr>
          </w:p>
          <w:p>
            <w:pPr>
              <w:keepNext w:val="0"/>
              <w:keepLines w:val="0"/>
              <w:suppressLineNumbers w:val="0"/>
              <w:spacing w:before="0" w:beforeAutospacing="0" w:after="0" w:afterAutospacing="0"/>
              <w:ind w:left="0" w:right="0"/>
              <w:rPr>
                <w:rFonts w:hint="default"/>
                <w:lang w:val="en-US" w:eastAsia="zh-CN"/>
              </w:rPr>
            </w:pPr>
          </w:p>
          <w:p>
            <w:pPr>
              <w:pStyle w:val="2"/>
              <w:keepNext w:val="0"/>
              <w:keepLines w:val="0"/>
              <w:suppressLineNumbers w:val="0"/>
              <w:spacing w:before="0" w:beforeAutospacing="0" w:after="0" w:afterAutospacing="0"/>
              <w:ind w:right="0"/>
              <w:rPr>
                <w:rFonts w:hint="default"/>
                <w:lang w:val="en-US" w:eastAsia="zh-CN"/>
              </w:rPr>
            </w:pPr>
          </w:p>
          <w:p>
            <w:pPr>
              <w:keepNext w:val="0"/>
              <w:keepLines w:val="0"/>
              <w:suppressLineNumbers w:val="0"/>
              <w:spacing w:before="0" w:beforeAutospacing="0" w:after="0" w:afterAutospacing="0"/>
              <w:ind w:left="0" w:right="0"/>
              <w:rPr>
                <w:rFonts w:hint="default"/>
                <w:lang w:val="en-US" w:eastAsia="zh-CN"/>
              </w:rPr>
            </w:pPr>
          </w:p>
          <w:p>
            <w:pPr>
              <w:pStyle w:val="2"/>
              <w:keepNext w:val="0"/>
              <w:keepLines w:val="0"/>
              <w:suppressLineNumbers w:val="0"/>
              <w:spacing w:before="0" w:beforeAutospacing="0" w:after="0" w:afterAutospacing="0"/>
              <w:ind w:right="0"/>
              <w:rPr>
                <w:rFonts w:hint="default"/>
                <w:lang w:val="en-US" w:eastAsia="zh-CN"/>
              </w:rPr>
            </w:pPr>
          </w:p>
          <w:p>
            <w:pPr>
              <w:keepNext w:val="0"/>
              <w:keepLines w:val="0"/>
              <w:suppressLineNumbers w:val="0"/>
              <w:spacing w:before="0" w:beforeAutospacing="0" w:after="0" w:afterAutospacing="0"/>
              <w:ind w:left="0" w:right="0"/>
              <w:rPr>
                <w:rFonts w:hint="default"/>
                <w:lang w:val="en-US" w:eastAsia="zh-CN"/>
              </w:rPr>
            </w:pPr>
          </w:p>
          <w:p>
            <w:pPr>
              <w:pStyle w:val="2"/>
              <w:keepNext w:val="0"/>
              <w:keepLines w:val="0"/>
              <w:suppressLineNumbers w:val="0"/>
              <w:spacing w:before="0" w:beforeAutospacing="0" w:after="0" w:afterAutospacing="0"/>
              <w:ind w:right="0"/>
              <w:rPr>
                <w:rFonts w:hint="default"/>
                <w:lang w:val="en-US" w:eastAsia="zh-CN"/>
              </w:rPr>
            </w:pPr>
          </w:p>
          <w:p>
            <w:pPr>
              <w:keepNext w:val="0"/>
              <w:keepLines w:val="0"/>
              <w:suppressLineNumbers w:val="0"/>
              <w:spacing w:before="0" w:beforeAutospacing="0" w:after="0" w:afterAutospacing="0"/>
              <w:ind w:left="0" w:right="0"/>
              <w:rPr>
                <w:rFonts w:hint="default"/>
                <w:lang w:val="en-US" w:eastAsia="zh-CN"/>
              </w:rPr>
            </w:pPr>
          </w:p>
          <w:p>
            <w:pPr>
              <w:pStyle w:val="2"/>
              <w:keepNext w:val="0"/>
              <w:keepLines w:val="0"/>
              <w:suppressLineNumbers w:val="0"/>
              <w:spacing w:before="0" w:beforeAutospacing="0" w:after="0" w:afterAutospacing="0"/>
              <w:ind w:right="0"/>
              <w:rPr>
                <w:rFonts w:hint="default"/>
                <w:lang w:val="en-US" w:eastAsia="zh-CN"/>
              </w:rPr>
            </w:pPr>
          </w:p>
          <w:p>
            <w:pPr>
              <w:keepNext w:val="0"/>
              <w:keepLines w:val="0"/>
              <w:suppressLineNumbers w:val="0"/>
              <w:spacing w:before="0" w:beforeAutospacing="0" w:after="0" w:afterAutospacing="0"/>
              <w:ind w:left="0" w:right="0"/>
              <w:rPr>
                <w:rFonts w:hint="default"/>
                <w:lang w:val="en-US" w:eastAsia="zh-CN"/>
              </w:rPr>
            </w:pPr>
          </w:p>
          <w:p>
            <w:pPr>
              <w:pStyle w:val="2"/>
              <w:keepNext w:val="0"/>
              <w:keepLines w:val="0"/>
              <w:suppressLineNumbers w:val="0"/>
              <w:spacing w:before="0" w:beforeAutospacing="0" w:after="0" w:afterAutospacing="0"/>
              <w:ind w:right="0"/>
              <w:rPr>
                <w:rFonts w:hint="default"/>
                <w:lang w:val="en-US" w:eastAsia="zh-CN"/>
              </w:rPr>
            </w:pPr>
          </w:p>
          <w:p>
            <w:pPr>
              <w:keepNext w:val="0"/>
              <w:keepLines w:val="0"/>
              <w:suppressLineNumbers w:val="0"/>
              <w:spacing w:before="0" w:beforeAutospacing="0" w:after="0" w:afterAutospacing="0"/>
              <w:ind w:left="0" w:right="0"/>
              <w:rPr>
                <w:rFonts w:hint="default"/>
                <w:lang w:val="en-US" w:eastAsia="zh-CN"/>
              </w:rPr>
            </w:pPr>
          </w:p>
          <w:p>
            <w:pPr>
              <w:pStyle w:val="2"/>
              <w:keepNext w:val="0"/>
              <w:keepLines w:val="0"/>
              <w:suppressLineNumbers w:val="0"/>
              <w:spacing w:before="0" w:beforeAutospacing="0" w:after="0" w:afterAutospacing="0"/>
              <w:ind w:right="0"/>
              <w:rPr>
                <w:rFonts w:hint="default"/>
                <w:lang w:val="en-US" w:eastAsia="zh-CN"/>
              </w:rPr>
            </w:pPr>
          </w:p>
          <w:p>
            <w:pPr>
              <w:keepNext w:val="0"/>
              <w:keepLines w:val="0"/>
              <w:suppressLineNumbers w:val="0"/>
              <w:spacing w:before="0" w:beforeAutospacing="0" w:after="0" w:afterAutospacing="0"/>
              <w:ind w:left="0" w:right="0"/>
              <w:rPr>
                <w:rFonts w:hint="default"/>
                <w:lang w:val="en-US" w:eastAsia="zh-CN"/>
              </w:rPr>
            </w:pPr>
          </w:p>
          <w:p>
            <w:pPr>
              <w:pStyle w:val="15"/>
              <w:keepNext w:val="0"/>
              <w:keepLines w:val="0"/>
              <w:numPr>
                <w:ilvl w:val="0"/>
                <w:numId w:val="0"/>
              </w:numPr>
              <w:suppressLineNumbers w:val="0"/>
              <w:spacing w:before="0" w:beforeAutospacing="0" w:after="0" w:afterAutospacing="0"/>
              <w:ind w:left="0" w:right="0"/>
              <w:rPr>
                <w:rFonts w:hint="default" w:ascii="Times New Roman" w:hAnsi="Times New Roman" w:cs="Times New Roman"/>
                <w:color w:val="000000" w:themeColor="text1"/>
                <w:lang w:val="en-US" w:eastAsia="zh-CN"/>
                <w14:textFill>
                  <w14:solidFill>
                    <w14:schemeClr w14:val="tx1"/>
                  </w14:solidFill>
                </w14:textFill>
              </w:rPr>
            </w:pPr>
          </w:p>
        </w:tc>
      </w:tr>
    </w:tbl>
    <w:p>
      <w:pPr>
        <w:spacing w:line="360" w:lineRule="auto"/>
        <w:rPr>
          <w:rFonts w:hint="eastAsia" w:ascii="宋体" w:hAnsi="Times New Roman" w:eastAsia="宋体" w:cs="宋体"/>
          <w:b/>
          <w:bCs w:val="0"/>
          <w:color w:val="000000" w:themeColor="text1"/>
          <w:sz w:val="28"/>
          <w:szCs w:val="28"/>
          <w:lang w:val="en-US" w:eastAsia="zh-CN" w:bidi="ar"/>
          <w14:textFill>
            <w14:solidFill>
              <w14:schemeClr w14:val="tx1"/>
            </w14:solidFill>
          </w14:textFill>
        </w:rPr>
        <w:sectPr>
          <w:pgSz w:w="11915" w:h="16840"/>
          <w:pgMar w:top="1702" w:right="1531" w:bottom="2127" w:left="1531" w:header="851" w:footer="851" w:gutter="0"/>
          <w:pgBorders>
            <w:top w:val="none" w:sz="0" w:space="0"/>
            <w:left w:val="none" w:sz="0" w:space="0"/>
            <w:bottom w:val="none" w:sz="0" w:space="0"/>
            <w:right w:val="none" w:sz="0" w:space="0"/>
          </w:pgBorders>
          <w:pgNumType w:fmt="decimal"/>
          <w:cols w:space="425" w:num="1"/>
          <w:docGrid w:type="lines" w:linePitch="312" w:charSpace="0"/>
        </w:sectPr>
      </w:pPr>
    </w:p>
    <w:p>
      <w:pPr>
        <w:pStyle w:val="17"/>
        <w:widowControl/>
        <w:jc w:val="center"/>
        <w:outlineLvl w:val="0"/>
        <w:rPr>
          <w:rFonts w:hint="eastAsia" w:ascii="黑体" w:hAnsi="宋体" w:eastAsia="黑体" w:cs="黑体"/>
          <w:color w:val="000000" w:themeColor="text1"/>
          <w:sz w:val="30"/>
          <w:szCs w:val="30"/>
          <w:lang w:val="en-US"/>
          <w14:textFill>
            <w14:solidFill>
              <w14:schemeClr w14:val="tx1"/>
            </w14:solidFill>
          </w14:textFill>
        </w:rPr>
      </w:pPr>
      <w:r>
        <w:rPr>
          <w:rFonts w:hint="eastAsia" w:ascii="黑体" w:hAnsi="宋体" w:eastAsia="黑体" w:cs="黑体"/>
          <w:snapToGrid w:val="0"/>
          <w:color w:val="000000" w:themeColor="text1"/>
          <w:sz w:val="30"/>
          <w:szCs w:val="30"/>
          <w:lang w:eastAsia="zh-CN"/>
          <w14:textFill>
            <w14:solidFill>
              <w14:schemeClr w14:val="tx1"/>
            </w14:solidFill>
          </w14:textFill>
        </w:rPr>
        <w:t>五、</w:t>
      </w:r>
      <w:bookmarkStart w:id="5" w:name="_Hlk54167917"/>
      <w:r>
        <w:rPr>
          <w:rFonts w:hint="eastAsia" w:ascii="黑体" w:hAnsi="宋体" w:eastAsia="黑体" w:cs="黑体"/>
          <w:snapToGrid w:val="0"/>
          <w:color w:val="000000" w:themeColor="text1"/>
          <w:sz w:val="30"/>
          <w:szCs w:val="30"/>
          <w:lang w:eastAsia="zh-CN"/>
          <w14:textFill>
            <w14:solidFill>
              <w14:schemeClr w14:val="tx1"/>
            </w14:solidFill>
          </w14:textFill>
        </w:rPr>
        <w:t>环境保护措施监督检查清单</w:t>
      </w:r>
      <w:bookmarkEnd w:id="5"/>
    </w:p>
    <w:tbl>
      <w:tblPr>
        <w:tblStyle w:val="20"/>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33"/>
        <w:gridCol w:w="1616"/>
        <w:gridCol w:w="1021"/>
        <w:gridCol w:w="2139"/>
        <w:gridCol w:w="22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1733" w:type="dxa"/>
            <w:tcBorders>
              <w:tl2br w:val="nil"/>
              <w:tr2bl w:val="nil"/>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firstLine="840"/>
              <w:jc w:val="both"/>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内容</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要素</w:t>
            </w:r>
          </w:p>
        </w:tc>
        <w:tc>
          <w:tcPr>
            <w:tcW w:w="1616"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排放口（编号、</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名称）/污染源</w:t>
            </w:r>
          </w:p>
        </w:tc>
        <w:tc>
          <w:tcPr>
            <w:tcW w:w="1021"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污染物</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项目</w:t>
            </w:r>
          </w:p>
        </w:tc>
        <w:tc>
          <w:tcPr>
            <w:tcW w:w="2139"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环境保护措施</w:t>
            </w:r>
          </w:p>
        </w:tc>
        <w:tc>
          <w:tcPr>
            <w:tcW w:w="2291"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1733" w:type="dxa"/>
            <w:vMerge w:val="restart"/>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大气环境</w:t>
            </w:r>
          </w:p>
        </w:tc>
        <w:tc>
          <w:tcPr>
            <w:tcW w:w="1616"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下料</w:t>
            </w:r>
          </w:p>
        </w:tc>
        <w:tc>
          <w:tcPr>
            <w:tcW w:w="1021"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颗粒物</w:t>
            </w:r>
          </w:p>
        </w:tc>
        <w:tc>
          <w:tcPr>
            <w:tcW w:w="2139" w:type="dxa"/>
            <w:tcBorders>
              <w:tl2br w:val="nil"/>
              <w:tr2bl w:val="nil"/>
            </w:tcBorders>
            <w:shd w:val="clear" w:color="auto" w:fill="auto"/>
            <w:vAlign w:val="center"/>
          </w:tcPr>
          <w:p>
            <w:pPr>
              <w:keepNext w:val="0"/>
              <w:keepLines w:val="0"/>
              <w:widowControl w:val="0"/>
              <w:numPr>
                <w:ilvl w:val="0"/>
                <w:numId w:val="5"/>
              </w:numPr>
              <w:suppressLineNumbers w:val="0"/>
              <w:adjustRightInd w:val="0"/>
              <w:snapToGrid w:val="0"/>
              <w:spacing w:before="0" w:beforeAutospacing="0" w:after="0" w:afterAutospacing="0"/>
              <w:ind w:left="0" w:right="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定期洒水降尘</w:t>
            </w:r>
            <w:r>
              <w:rPr>
                <w:rFonts w:hint="eastAsia" w:ascii="Times New Roman" w:hAnsi="Times New Roman" w:cs="Times New Roman"/>
                <w:color w:val="000000" w:themeColor="text1"/>
                <w:szCs w:val="21"/>
                <w:highlight w:val="none"/>
                <w:lang w:val="en-US" w:eastAsia="zh-CN"/>
                <w14:textFill>
                  <w14:solidFill>
                    <w14:schemeClr w14:val="tx1"/>
                  </w14:solidFill>
                </w14:textFill>
              </w:rPr>
              <w:t>；</w:t>
            </w:r>
          </w:p>
          <w:p>
            <w:pPr>
              <w:keepNext w:val="0"/>
              <w:keepLines w:val="0"/>
              <w:widowControl w:val="0"/>
              <w:numPr>
                <w:ilvl w:val="0"/>
                <w:numId w:val="0"/>
              </w:numPr>
              <w:suppressLineNumbers w:val="0"/>
              <w:adjustRightInd w:val="0"/>
              <w:snapToGrid w:val="0"/>
              <w:spacing w:before="0" w:beforeAutospacing="0" w:after="0" w:afterAutospacing="0"/>
              <w:ind w:left="0" w:right="0" w:rightChars="0"/>
              <w:jc w:val="both"/>
              <w:rPr>
                <w:rFonts w:hint="eastAsia" w:ascii="宋体" w:hAnsi="宋体" w:eastAsia="宋体" w:cs="宋体"/>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 w:val="21"/>
                <w:szCs w:val="21"/>
                <w:lang w:val="en-US" w:eastAsia="zh-CN"/>
                <w14:textFill>
                  <w14:solidFill>
                    <w14:schemeClr w14:val="tx1"/>
                  </w14:solidFill>
                </w14:textFill>
              </w:rPr>
              <w:t>建设全封闭车间，防止露天作业</w:t>
            </w:r>
          </w:p>
        </w:tc>
        <w:tc>
          <w:tcPr>
            <w:tcW w:w="2291"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《大气污染物综合排放标准》（GB16297-1996）表2中二级标准限值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173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color w:val="000000" w:themeColor="text1"/>
                <w:kern w:val="2"/>
                <w:sz w:val="21"/>
                <w:szCs w:val="22"/>
                <w14:textFill>
                  <w14:solidFill>
                    <w14:schemeClr w14:val="tx1"/>
                  </w14:solidFill>
                </w14:textFill>
              </w:rPr>
            </w:pPr>
          </w:p>
        </w:tc>
        <w:tc>
          <w:tcPr>
            <w:tcW w:w="1616" w:type="dxa"/>
            <w:tcBorders>
              <w:tl2br w:val="nil"/>
              <w:tr2bl w:val="nil"/>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lang w:val="en-US"/>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焊接</w:t>
            </w:r>
          </w:p>
        </w:tc>
        <w:tc>
          <w:tcPr>
            <w:tcW w:w="1021"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非甲烷总烃</w:t>
            </w:r>
          </w:p>
        </w:tc>
        <w:tc>
          <w:tcPr>
            <w:tcW w:w="213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集气罩</w:t>
            </w:r>
            <w:r>
              <w:rPr>
                <w:rFonts w:hint="default"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eastAsia="zh-CN"/>
                <w14:textFill>
                  <w14:solidFill>
                    <w14:schemeClr w14:val="tx1"/>
                  </w14:solidFill>
                </w14:textFill>
              </w:rPr>
              <w:t>活性炭吸附装置</w:t>
            </w:r>
            <w:r>
              <w:rPr>
                <w:rFonts w:hint="default"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15m</w:t>
            </w:r>
            <w:r>
              <w:rPr>
                <w:rFonts w:hint="default" w:ascii="Times New Roman" w:hAnsi="Times New Roman" w:cs="Times New Roman"/>
                <w:color w:val="000000" w:themeColor="text1"/>
                <w:sz w:val="21"/>
                <w:szCs w:val="21"/>
                <w14:textFill>
                  <w14:solidFill>
                    <w14:schemeClr w14:val="tx1"/>
                  </w14:solidFill>
                </w14:textFill>
              </w:rPr>
              <w:t>排气筒</w:t>
            </w:r>
          </w:p>
        </w:tc>
        <w:tc>
          <w:tcPr>
            <w:tcW w:w="2291"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《大气污染物综合排放标准》（GB16297-1996）表2中二级标准限值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1733"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地表水环境</w:t>
            </w:r>
          </w:p>
        </w:tc>
        <w:tc>
          <w:tcPr>
            <w:tcW w:w="1616"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生活污水</w:t>
            </w:r>
          </w:p>
        </w:tc>
        <w:tc>
          <w:tcPr>
            <w:tcW w:w="1021" w:type="dxa"/>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COD</w:t>
            </w:r>
          </w:p>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BOD</w:t>
            </w:r>
            <w:r>
              <w:rPr>
                <w:rFonts w:hint="default" w:ascii="Times New Roman" w:hAnsi="Times New Roman" w:cs="Times New Roman"/>
                <w:color w:val="000000" w:themeColor="text1"/>
                <w:szCs w:val="21"/>
                <w:vertAlign w:val="subscript"/>
                <w14:textFill>
                  <w14:solidFill>
                    <w14:schemeClr w14:val="tx1"/>
                  </w14:solidFill>
                </w14:textFill>
              </w:rPr>
              <w:t>5</w:t>
            </w:r>
          </w:p>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SS</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氨氮</w:t>
            </w:r>
          </w:p>
        </w:tc>
        <w:tc>
          <w:tcPr>
            <w:tcW w:w="2139"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厂区现有化粪池处理定期清掏施肥</w:t>
            </w:r>
          </w:p>
        </w:tc>
        <w:tc>
          <w:tcPr>
            <w:tcW w:w="2291" w:type="dxa"/>
            <w:tcBorders>
              <w:tl2br w:val="nil"/>
              <w:tr2bl w:val="nil"/>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1733" w:type="dxa"/>
            <w:vMerge w:val="restart"/>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声环境</w:t>
            </w:r>
          </w:p>
        </w:tc>
        <w:tc>
          <w:tcPr>
            <w:tcW w:w="1616"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生产设备</w:t>
            </w:r>
          </w:p>
        </w:tc>
        <w:tc>
          <w:tcPr>
            <w:tcW w:w="1021"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噪声</w:t>
            </w:r>
          </w:p>
        </w:tc>
        <w:tc>
          <w:tcPr>
            <w:tcW w:w="2139"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基础减震、厂房隔声</w:t>
            </w:r>
          </w:p>
        </w:tc>
        <w:tc>
          <w:tcPr>
            <w:tcW w:w="2291" w:type="dxa"/>
            <w:vMerge w:val="restart"/>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《工业企业厂界环境噪声排放标准》（GB12348- 2008）</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中的</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2类</w:t>
            </w: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173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color w:val="000000" w:themeColor="text1"/>
                <w:kern w:val="2"/>
                <w:sz w:val="21"/>
                <w:szCs w:val="22"/>
                <w14:textFill>
                  <w14:solidFill>
                    <w14:schemeClr w14:val="tx1"/>
                  </w14:solidFill>
                </w14:textFill>
              </w:rPr>
            </w:pPr>
          </w:p>
        </w:tc>
        <w:tc>
          <w:tcPr>
            <w:tcW w:w="1616"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风机</w:t>
            </w:r>
          </w:p>
        </w:tc>
        <w:tc>
          <w:tcPr>
            <w:tcW w:w="1021"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噪声</w:t>
            </w:r>
          </w:p>
        </w:tc>
        <w:tc>
          <w:tcPr>
            <w:tcW w:w="2139"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基础减震、厂房隔声、风机安装隔声罩</w:t>
            </w:r>
          </w:p>
        </w:tc>
        <w:tc>
          <w:tcPr>
            <w:tcW w:w="2291" w:type="dxa"/>
            <w:vMerge w:val="continue"/>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1733"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电磁辐射</w:t>
            </w:r>
          </w:p>
        </w:tc>
        <w:tc>
          <w:tcPr>
            <w:tcW w:w="1616"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w:t>
            </w:r>
          </w:p>
        </w:tc>
        <w:tc>
          <w:tcPr>
            <w:tcW w:w="1021"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w:t>
            </w:r>
          </w:p>
        </w:tc>
        <w:tc>
          <w:tcPr>
            <w:tcW w:w="2139"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w:t>
            </w:r>
          </w:p>
        </w:tc>
        <w:tc>
          <w:tcPr>
            <w:tcW w:w="2291"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jc w:val="center"/>
        </w:trPr>
        <w:tc>
          <w:tcPr>
            <w:tcW w:w="1733" w:type="dxa"/>
            <w:vMerge w:val="restart"/>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固体废物</w:t>
            </w:r>
          </w:p>
        </w:tc>
        <w:tc>
          <w:tcPr>
            <w:tcW w:w="1616"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员工</w:t>
            </w:r>
          </w:p>
        </w:tc>
        <w:tc>
          <w:tcPr>
            <w:tcW w:w="1021"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生活</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垃圾</w:t>
            </w:r>
          </w:p>
        </w:tc>
        <w:tc>
          <w:tcPr>
            <w:tcW w:w="2139"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垃圾桶收集，</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环卫部门处置</w:t>
            </w:r>
          </w:p>
        </w:tc>
        <w:tc>
          <w:tcPr>
            <w:tcW w:w="2291"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jc w:val="center"/>
        </w:trPr>
        <w:tc>
          <w:tcPr>
            <w:tcW w:w="1733" w:type="dxa"/>
            <w:vMerge w:val="continue"/>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kern w:val="2"/>
                <w:sz w:val="21"/>
                <w:szCs w:val="21"/>
                <w:lang w:val="en-US" w:eastAsia="zh-CN" w:bidi="ar"/>
                <w14:textFill>
                  <w14:solidFill>
                    <w14:schemeClr w14:val="tx1"/>
                  </w14:solidFill>
                </w14:textFill>
              </w:rPr>
            </w:pPr>
          </w:p>
        </w:tc>
        <w:tc>
          <w:tcPr>
            <w:tcW w:w="1616"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一般固废</w:t>
            </w:r>
          </w:p>
        </w:tc>
        <w:tc>
          <w:tcPr>
            <w:tcW w:w="1021"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边角料、</w:t>
            </w:r>
          </w:p>
        </w:tc>
        <w:tc>
          <w:tcPr>
            <w:tcW w:w="2139"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外售</w:t>
            </w:r>
          </w:p>
        </w:tc>
        <w:tc>
          <w:tcPr>
            <w:tcW w:w="2291"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《一般工业固体废物贮存、处置场污染控制标准》（GB18599-20</w:t>
            </w:r>
            <w:r>
              <w:rPr>
                <w:rFonts w:hint="default" w:ascii="Times New Roman" w:hAnsi="Times New Roman" w:cs="Times New Roman"/>
                <w:color w:val="000000" w:themeColor="text1"/>
                <w:sz w:val="21"/>
                <w:szCs w:val="21"/>
                <w:lang w:val="en-US" w:eastAsia="zh-CN"/>
                <w14:textFill>
                  <w14:solidFill>
                    <w14:schemeClr w14:val="tx1"/>
                  </w14:solidFill>
                </w14:textFill>
              </w:rPr>
              <w:t>20</w:t>
            </w:r>
            <w:r>
              <w:rPr>
                <w:rFonts w:hint="default" w:ascii="Times New Roman" w:hAnsi="Times New Roman" w:cs="Times New Roman"/>
                <w:color w:val="000000" w:themeColor="text1"/>
                <w:sz w:val="2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1" w:hRule="atLeast"/>
          <w:jc w:val="center"/>
        </w:trPr>
        <w:tc>
          <w:tcPr>
            <w:tcW w:w="1733" w:type="dxa"/>
            <w:vMerge w:val="continue"/>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kern w:val="2"/>
                <w:sz w:val="21"/>
                <w:szCs w:val="21"/>
                <w:lang w:val="en-US" w:eastAsia="zh-CN" w:bidi="ar"/>
                <w14:textFill>
                  <w14:solidFill>
                    <w14:schemeClr w14:val="tx1"/>
                  </w14:solidFill>
                </w14:textFill>
              </w:rPr>
            </w:pPr>
          </w:p>
        </w:tc>
        <w:tc>
          <w:tcPr>
            <w:tcW w:w="1616"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危险废物</w:t>
            </w:r>
          </w:p>
        </w:tc>
        <w:tc>
          <w:tcPr>
            <w:tcW w:w="1021"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废矿物油类、废手套抹布、废活性炭</w:t>
            </w:r>
          </w:p>
        </w:tc>
        <w:tc>
          <w:tcPr>
            <w:tcW w:w="2139"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暂存在危废暂存点内，交有资质单位处置</w:t>
            </w:r>
          </w:p>
        </w:tc>
        <w:tc>
          <w:tcPr>
            <w:tcW w:w="2291"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《危险废物贮存污染控制标准》GB18597-2001（2013年修订）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6" w:hRule="atLeast"/>
          <w:jc w:val="center"/>
        </w:trPr>
        <w:tc>
          <w:tcPr>
            <w:tcW w:w="1733"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土壤及地下水</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污染防治措施</w:t>
            </w:r>
          </w:p>
        </w:tc>
        <w:tc>
          <w:tcPr>
            <w:tcW w:w="7067" w:type="dxa"/>
            <w:gridSpan w:val="4"/>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分区防渗。</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危废间四周设置围堰。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6" w:hRule="atLeast"/>
          <w:jc w:val="center"/>
        </w:trPr>
        <w:tc>
          <w:tcPr>
            <w:tcW w:w="1733"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生态保护措施</w:t>
            </w:r>
          </w:p>
        </w:tc>
        <w:tc>
          <w:tcPr>
            <w:tcW w:w="7067" w:type="dxa"/>
            <w:gridSpan w:val="4"/>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6" w:hRule="atLeast"/>
          <w:jc w:val="center"/>
        </w:trPr>
        <w:tc>
          <w:tcPr>
            <w:tcW w:w="1733"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pacing w:val="-8"/>
                <w:szCs w:val="21"/>
                <w:lang w:val="en-US"/>
                <w14:textFill>
                  <w14:solidFill>
                    <w14:schemeClr w14:val="tx1"/>
                  </w14:solidFill>
                </w14:textFill>
              </w:rPr>
            </w:pPr>
            <w:r>
              <w:rPr>
                <w:rFonts w:hint="eastAsia" w:ascii="宋体" w:hAnsi="宋体" w:eastAsia="宋体" w:cs="宋体"/>
                <w:color w:val="000000" w:themeColor="text1"/>
                <w:spacing w:val="-8"/>
                <w:kern w:val="2"/>
                <w:sz w:val="21"/>
                <w:szCs w:val="21"/>
                <w:lang w:val="en-US" w:eastAsia="zh-CN" w:bidi="ar"/>
                <w14:textFill>
                  <w14:solidFill>
                    <w14:schemeClr w14:val="tx1"/>
                  </w14:solidFill>
                </w14:textFill>
              </w:rPr>
              <w:t>环境风险</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pacing w:val="-8"/>
                <w:szCs w:val="21"/>
                <w:lang w:val="en-US"/>
                <w14:textFill>
                  <w14:solidFill>
                    <w14:schemeClr w14:val="tx1"/>
                  </w14:solidFill>
                </w14:textFill>
              </w:rPr>
            </w:pPr>
            <w:r>
              <w:rPr>
                <w:rFonts w:hint="eastAsia" w:ascii="宋体" w:hAnsi="宋体" w:eastAsia="宋体" w:cs="宋体"/>
                <w:color w:val="000000" w:themeColor="text1"/>
                <w:spacing w:val="-8"/>
                <w:kern w:val="2"/>
                <w:sz w:val="21"/>
                <w:szCs w:val="21"/>
                <w:lang w:val="en-US" w:eastAsia="zh-CN" w:bidi="ar"/>
                <w14:textFill>
                  <w14:solidFill>
                    <w14:schemeClr w14:val="tx1"/>
                  </w14:solidFill>
                </w14:textFill>
              </w:rPr>
              <w:t>防范措施</w:t>
            </w:r>
          </w:p>
        </w:tc>
        <w:tc>
          <w:tcPr>
            <w:tcW w:w="7067" w:type="dxa"/>
            <w:gridSpan w:val="4"/>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2" w:hRule="atLeast"/>
          <w:jc w:val="center"/>
        </w:trPr>
        <w:tc>
          <w:tcPr>
            <w:tcW w:w="1733" w:type="dxa"/>
            <w:tcBorders>
              <w:tl2br w:val="nil"/>
              <w:tr2bl w:val="nil"/>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pacing w:val="-8"/>
                <w:szCs w:val="21"/>
                <w:lang w:val="en-US"/>
                <w14:textFill>
                  <w14:solidFill>
                    <w14:schemeClr w14:val="tx1"/>
                  </w14:solidFill>
                </w14:textFill>
              </w:rPr>
            </w:pPr>
            <w:r>
              <w:rPr>
                <w:rFonts w:hint="eastAsia" w:ascii="宋体" w:hAnsi="宋体" w:eastAsia="宋体" w:cs="宋体"/>
                <w:color w:val="000000" w:themeColor="text1"/>
                <w:spacing w:val="-8"/>
                <w:kern w:val="2"/>
                <w:sz w:val="21"/>
                <w:szCs w:val="21"/>
                <w:lang w:val="en-US" w:eastAsia="zh-CN" w:bidi="ar"/>
                <w14:textFill>
                  <w14:solidFill>
                    <w14:schemeClr w14:val="tx1"/>
                  </w14:solidFill>
                </w14:textFill>
              </w:rPr>
              <w:t>其他环境</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pacing w:val="-8"/>
                <w:szCs w:val="21"/>
                <w:lang w:val="en-US"/>
                <w14:textFill>
                  <w14:solidFill>
                    <w14:schemeClr w14:val="tx1"/>
                  </w14:solidFill>
                </w14:textFill>
              </w:rPr>
            </w:pPr>
            <w:r>
              <w:rPr>
                <w:rFonts w:hint="eastAsia" w:ascii="宋体" w:hAnsi="宋体" w:eastAsia="宋体" w:cs="宋体"/>
                <w:color w:val="000000" w:themeColor="text1"/>
                <w:spacing w:val="-8"/>
                <w:kern w:val="2"/>
                <w:sz w:val="21"/>
                <w:szCs w:val="21"/>
                <w:lang w:val="en-US" w:eastAsia="zh-CN" w:bidi="ar"/>
                <w14:textFill>
                  <w14:solidFill>
                    <w14:schemeClr w14:val="tx1"/>
                  </w14:solidFill>
                </w14:textFill>
              </w:rPr>
              <w:t>管理要求</w:t>
            </w:r>
          </w:p>
        </w:tc>
        <w:tc>
          <w:tcPr>
            <w:tcW w:w="7067" w:type="dxa"/>
            <w:gridSpan w:val="4"/>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line="360" w:lineRule="auto"/>
              <w:ind w:left="0" w:right="0" w:rightChars="0"/>
              <w:jc w:val="both"/>
              <w:rPr>
                <w:rFonts w:hint="default"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Cs w:val="21"/>
                <w:lang w:val="en-US" w:eastAsia="zh-CN"/>
                <w14:textFill>
                  <w14:solidFill>
                    <w14:schemeClr w14:val="tx1"/>
                  </w14:solidFill>
                </w14:textFill>
              </w:rPr>
              <w:t>1、环境管理要求</w:t>
            </w:r>
          </w:p>
          <w:p>
            <w:pPr>
              <w:keepNext w:val="0"/>
              <w:keepLines w:val="0"/>
              <w:widowControl w:val="0"/>
              <w:numPr>
                <w:ilvl w:val="0"/>
                <w:numId w:val="6"/>
              </w:numPr>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排污口规范化的设置；</w:t>
            </w:r>
          </w:p>
          <w:p>
            <w:pPr>
              <w:keepNext w:val="0"/>
              <w:keepLines w:val="0"/>
              <w:widowControl w:val="0"/>
              <w:numPr>
                <w:ilvl w:val="0"/>
                <w:numId w:val="0"/>
              </w:numPr>
              <w:suppressLineNumbers w:val="0"/>
              <w:adjustRightInd w:val="0"/>
              <w:snapToGrid w:val="0"/>
              <w:spacing w:before="0" w:beforeAutospacing="0" w:after="0" w:afterAutospacing="0" w:line="360" w:lineRule="auto"/>
              <w:ind w:left="0" w:right="0" w:rightChars="0"/>
              <w:jc w:val="both"/>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（2）例行监测计划；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（3）填报排污许可；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（4）完善突发环境事件应急预案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w:t>
            </w:r>
            <w:r>
              <w:rPr>
                <w:rFonts w:hint="default" w:ascii="Times New Roman" w:hAnsi="Times New Roman" w:eastAsia="宋体" w:cs="Times New Roman"/>
                <w:color w:val="000000" w:themeColor="text1"/>
                <w:szCs w:val="21"/>
                <w:lang w:val="en-US" w:eastAsia="zh-CN"/>
                <w14:textFill>
                  <w14:solidFill>
                    <w14:schemeClr w14:val="tx1"/>
                  </w14:solidFill>
                </w14:textFill>
              </w:rPr>
              <w:t>废气处理设施需安装独立电表并联网</w:t>
            </w:r>
            <w:r>
              <w:rPr>
                <w:rFonts w:hint="eastAsia" w:ascii="Times New Roman" w:hAnsi="Times New Roman" w:eastAsia="宋体" w:cs="Times New Roman"/>
                <w:color w:val="000000" w:themeColor="text1"/>
                <w:szCs w:val="21"/>
                <w:lang w:val="en-US" w:eastAsia="zh-CN"/>
                <w14:textFill>
                  <w14:solidFill>
                    <w14:schemeClr w14:val="tx1"/>
                  </w14:solidFill>
                </w14:textFill>
              </w:rPr>
              <w:t>，接受上级生态环境部门</w:t>
            </w:r>
            <w:r>
              <w:rPr>
                <w:rFonts w:hint="default" w:ascii="Times New Roman" w:hAnsi="Times New Roman" w:eastAsia="宋体" w:cs="Times New Roman"/>
                <w:color w:val="000000" w:themeColor="text1"/>
                <w:szCs w:val="21"/>
                <w:lang w:val="en-US" w:eastAsia="zh-CN"/>
                <w14:textFill>
                  <w14:solidFill>
                    <w14:schemeClr w14:val="tx1"/>
                  </w14:solidFill>
                </w14:textFill>
              </w:rPr>
              <w:t>监控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Cs w:val="21"/>
                <w:lang w:val="en-US" w:eastAsia="zh-CN"/>
                <w14:textFill>
                  <w14:solidFill>
                    <w14:schemeClr w14:val="tx1"/>
                  </w14:solidFill>
                </w14:textFill>
              </w:rPr>
              <w:t>2、环保投资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表</w:t>
            </w:r>
            <w:r>
              <w:rPr>
                <w:rFonts w:hint="eastAsia" w:ascii="Times New Roman" w:hAnsi="Times New Roman" w:cs="Times New Roman"/>
                <w:b/>
                <w:color w:val="000000" w:themeColor="text1"/>
                <w:sz w:val="21"/>
                <w:szCs w:val="21"/>
                <w:lang w:val="en-US" w:eastAsia="zh-CN"/>
                <w14:textFill>
                  <w14:solidFill>
                    <w14:schemeClr w14:val="tx1"/>
                  </w14:solidFill>
                </w14:textFill>
              </w:rPr>
              <w:t>5-1</w:t>
            </w:r>
            <w:r>
              <w:rPr>
                <w:rFonts w:hint="default" w:ascii="Times New Roman" w:hAnsi="Times New Roman" w:cs="Times New Roman"/>
                <w:b/>
                <w:color w:val="000000" w:themeColor="text1"/>
                <w:sz w:val="21"/>
                <w:szCs w:val="21"/>
                <w14:textFill>
                  <w14:solidFill>
                    <w14:schemeClr w14:val="tx1"/>
                  </w14:solidFill>
                </w14:textFill>
              </w:rPr>
              <w:t xml:space="preserve">  工程环保投资一览表</w:t>
            </w:r>
          </w:p>
          <w:tbl>
            <w:tblPr>
              <w:tblStyle w:val="20"/>
              <w:tblW w:w="4997" w:type="pct"/>
              <w:tblInd w:w="13"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536"/>
              <w:gridCol w:w="465"/>
              <w:gridCol w:w="3706"/>
              <w:gridCol w:w="602"/>
              <w:gridCol w:w="984"/>
            </w:tblGrid>
            <w:tr>
              <w:tblPrEx>
                <w:tblCellMar>
                  <w:top w:w="0" w:type="dxa"/>
                  <w:left w:w="108" w:type="dxa"/>
                  <w:bottom w:w="0" w:type="dxa"/>
                  <w:right w:w="108" w:type="dxa"/>
                </w:tblCellMar>
              </w:tblPrEx>
              <w:trPr>
                <w:trHeight w:val="340" w:hRule="atLeast"/>
              </w:trPr>
              <w:tc>
                <w:tcPr>
                  <w:tcW w:w="40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分类</w:t>
                  </w:r>
                </w:p>
              </w:tc>
              <w:tc>
                <w:tcPr>
                  <w:tcW w:w="731"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污染源</w:t>
                  </w:r>
                </w:p>
              </w:tc>
              <w:tc>
                <w:tcPr>
                  <w:tcW w:w="2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建设项目及内容</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数量</w:t>
                  </w:r>
                </w:p>
              </w:tc>
              <w:tc>
                <w:tcPr>
                  <w:tcW w:w="7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投资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Style w:val="25"/>
                      <w:rFonts w:hint="default" w:ascii="Times New Roman" w:hAnsi="Times New Roman" w:cs="Times New Roman"/>
                      <w:b/>
                      <w:bCs/>
                      <w:color w:val="000000" w:themeColor="text1"/>
                      <w:sz w:val="21"/>
                      <w:szCs w:val="21"/>
                      <w14:textFill>
                        <w14:solidFill>
                          <w14:schemeClr w14:val="tx1"/>
                        </w14:solidFill>
                      </w14:textFill>
                    </w:rPr>
                    <w:t>（万元）</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01"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废气</w:t>
                  </w:r>
                </w:p>
              </w:tc>
              <w:tc>
                <w:tcPr>
                  <w:tcW w:w="731" w:type="pct"/>
                  <w:gridSpan w:val="2"/>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下料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工序</w:t>
                  </w:r>
                </w:p>
              </w:tc>
              <w:tc>
                <w:tcPr>
                  <w:tcW w:w="2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定期洒水降尘</w:t>
                  </w:r>
                  <w:r>
                    <w:rPr>
                      <w:rFonts w:hint="default" w:ascii="Times New Roman" w:hAnsi="Times New Roman" w:cs="Times New Roman"/>
                      <w:color w:val="000000" w:themeColor="text1"/>
                      <w:sz w:val="21"/>
                      <w:szCs w:val="21"/>
                      <w:lang w:eastAsia="zh-CN"/>
                      <w14:textFill>
                        <w14:solidFill>
                          <w14:schemeClr w14:val="tx1"/>
                        </w14:solidFill>
                      </w14:textFill>
                    </w:rPr>
                    <w:t>；</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1套</w:t>
                  </w:r>
                </w:p>
              </w:tc>
              <w:tc>
                <w:tcPr>
                  <w:tcW w:w="7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0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731" w:type="pct"/>
                  <w:gridSpan w:val="2"/>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p>
              </w:tc>
              <w:tc>
                <w:tcPr>
                  <w:tcW w:w="2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建设全封闭车间，防止露天作业</w:t>
                  </w:r>
                </w:p>
              </w:tc>
              <w:tc>
                <w:tcPr>
                  <w:tcW w:w="1158"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计入工程投资</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731"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焊接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工序</w:t>
                  </w:r>
                </w:p>
              </w:tc>
              <w:tc>
                <w:tcPr>
                  <w:tcW w:w="2708"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auto"/>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集气罩</w:t>
                  </w:r>
                  <w:r>
                    <w:rPr>
                      <w:rFonts w:hint="default"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eastAsia="zh-CN"/>
                      <w14:textFill>
                        <w14:solidFill>
                          <w14:schemeClr w14:val="tx1"/>
                        </w14:solidFill>
                      </w14:textFill>
                    </w:rPr>
                    <w:t>活性炭吸附装置</w:t>
                  </w:r>
                  <w:r>
                    <w:rPr>
                      <w:rFonts w:hint="default"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15m</w:t>
                  </w:r>
                  <w:r>
                    <w:rPr>
                      <w:rFonts w:hint="default" w:ascii="Times New Roman" w:hAnsi="Times New Roman" w:cs="Times New Roman"/>
                      <w:color w:val="000000" w:themeColor="text1"/>
                      <w:sz w:val="21"/>
                      <w:szCs w:val="21"/>
                      <w14:textFill>
                        <w14:solidFill>
                          <w14:schemeClr w14:val="tx1"/>
                        </w14:solidFill>
                      </w14:textFill>
                    </w:rPr>
                    <w:t>排气筒</w:t>
                  </w:r>
                  <w:r>
                    <w:rPr>
                      <w:rFonts w:hint="eastAsia" w:ascii="Times New Roman" w:hAnsi="Times New Roman" w:cs="Times New Roman"/>
                      <w:color w:val="000000" w:themeColor="text1"/>
                      <w:sz w:val="21"/>
                      <w:szCs w:val="21"/>
                      <w:lang w:eastAsia="zh-CN"/>
                      <w14:textFill>
                        <w14:solidFill>
                          <w14:schemeClr w14:val="tx1"/>
                        </w14:solidFill>
                      </w14:textFill>
                    </w:rPr>
                    <w:t>；</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1套</w:t>
                  </w:r>
                </w:p>
              </w:tc>
              <w:tc>
                <w:tcPr>
                  <w:tcW w:w="7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废水</w:t>
                  </w:r>
                </w:p>
              </w:tc>
              <w:tc>
                <w:tcPr>
                  <w:tcW w:w="731"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污水</w:t>
                  </w:r>
                </w:p>
              </w:tc>
              <w:tc>
                <w:tcPr>
                  <w:tcW w:w="2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依托厂区现有</w:t>
                  </w:r>
                  <w:r>
                    <w:rPr>
                      <w:rFonts w:hint="default" w:ascii="Times New Roman" w:hAnsi="Times New Roman" w:cs="Times New Roman"/>
                      <w:color w:val="000000" w:themeColor="text1"/>
                      <w:sz w:val="21"/>
                      <w:szCs w:val="21"/>
                      <w14:textFill>
                        <w14:solidFill>
                          <w14:schemeClr w14:val="tx1"/>
                        </w14:solidFill>
                      </w14:textFill>
                    </w:rPr>
                    <w:t>化粪池20m</w:t>
                  </w:r>
                  <w:r>
                    <w:rPr>
                      <w:rFonts w:hint="default" w:ascii="Times New Roman" w:hAnsi="Times New Roman" w:cs="Times New Roman"/>
                      <w:color w:val="000000" w:themeColor="text1"/>
                      <w:sz w:val="21"/>
                      <w:szCs w:val="21"/>
                      <w:vertAlign w:val="superscript"/>
                      <w14:textFill>
                        <w14:solidFill>
                          <w14:schemeClr w14:val="tx1"/>
                        </w14:solidFill>
                      </w14:textFill>
                    </w:rPr>
                    <w:t>3</w:t>
                  </w:r>
                </w:p>
              </w:tc>
              <w:tc>
                <w:tcPr>
                  <w:tcW w:w="1158"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噪声</w:t>
                  </w:r>
                </w:p>
              </w:tc>
              <w:tc>
                <w:tcPr>
                  <w:tcW w:w="3439" w:type="pct"/>
                  <w:gridSpan w:val="3"/>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优先选择低噪音设备，设备基础减振等</w:t>
                  </w:r>
                  <w:r>
                    <w:rPr>
                      <w:rFonts w:hint="eastAsia" w:ascii="Times New Roman" w:hAnsi="Times New Roman" w:cs="Times New Roman"/>
                      <w:color w:val="000000" w:themeColor="text1"/>
                      <w:sz w:val="21"/>
                      <w:szCs w:val="21"/>
                      <w:lang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风机安装隔声罩</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若干</w:t>
                  </w:r>
                </w:p>
              </w:tc>
              <w:tc>
                <w:tcPr>
                  <w:tcW w:w="7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计入主体预算</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固体废物</w:t>
                  </w:r>
                </w:p>
              </w:tc>
              <w:tc>
                <w:tcPr>
                  <w:tcW w:w="731"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职工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生活</w:t>
                  </w:r>
                </w:p>
              </w:tc>
              <w:tc>
                <w:tcPr>
                  <w:tcW w:w="2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生活垃圾桶</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若干</w:t>
                  </w:r>
                </w:p>
              </w:tc>
              <w:tc>
                <w:tcPr>
                  <w:tcW w:w="7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0.1</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392"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固废</w:t>
                  </w:r>
                </w:p>
              </w:tc>
              <w:tc>
                <w:tcPr>
                  <w:tcW w:w="33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固废</w:t>
                  </w:r>
                </w:p>
              </w:tc>
              <w:tc>
                <w:tcPr>
                  <w:tcW w:w="2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一般工业固废暂存间</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1个</w:t>
                  </w:r>
                </w:p>
              </w:tc>
              <w:tc>
                <w:tcPr>
                  <w:tcW w:w="7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0.5</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0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39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338"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危险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废物</w:t>
                  </w:r>
                </w:p>
              </w:tc>
              <w:tc>
                <w:tcPr>
                  <w:tcW w:w="2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危废暂存点</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1个</w:t>
                  </w:r>
                </w:p>
              </w:tc>
              <w:tc>
                <w:tcPr>
                  <w:tcW w:w="7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0.5</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0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39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33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2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危废处置协议</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若干</w:t>
                  </w:r>
                </w:p>
              </w:tc>
              <w:tc>
                <w:tcPr>
                  <w:tcW w:w="7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0.5</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39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33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2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危废收集桶</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6个</w:t>
                  </w:r>
                </w:p>
              </w:tc>
              <w:tc>
                <w:tcPr>
                  <w:tcW w:w="7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w:t>
                  </w:r>
                  <w:r>
                    <w:rPr>
                      <w:rFonts w:hint="eastAsia" w:ascii="Times New Roman" w:hAnsi="Times New Roman" w:cs="Times New Roman"/>
                      <w:color w:val="000000" w:themeColor="text1"/>
                      <w:sz w:val="21"/>
                      <w:szCs w:val="21"/>
                      <w:lang w:val="en-US" w:eastAsia="zh-CN"/>
                      <w14:textFill>
                        <w14:solidFill>
                          <w14:schemeClr w14:val="tx1"/>
                        </w14:solidFill>
                      </w14:textFill>
                    </w:rPr>
                    <w:t>1</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pct"/>
                  <w:gridSpan w:val="3"/>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其他</w:t>
                  </w:r>
                </w:p>
              </w:tc>
              <w:tc>
                <w:tcPr>
                  <w:tcW w:w="2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废气处理设备安装独立电表</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7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1" w:type="pct"/>
                  <w:gridSpan w:val="4"/>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合计</w:t>
                  </w:r>
                </w:p>
              </w:tc>
              <w:tc>
                <w:tcPr>
                  <w:tcW w:w="1158"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7.7</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000000" w:themeColor="text1"/>
                <w:sz w:val="21"/>
                <w:szCs w:val="21"/>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000000" w:themeColor="text1"/>
                <w:sz w:val="21"/>
                <w:szCs w:val="21"/>
                <w14:textFill>
                  <w14:solidFill>
                    <w14:schemeClr w14:val="tx1"/>
                  </w14:solidFill>
                </w14:textFill>
              </w:rPr>
            </w:pPr>
          </w:p>
          <w:p>
            <w:pPr>
              <w:pStyle w:val="2"/>
              <w:keepNext w:val="0"/>
              <w:keepLines w:val="0"/>
              <w:suppressLineNumbers w:val="0"/>
              <w:spacing w:before="0" w:beforeAutospacing="0" w:after="0" w:afterAutospacing="0"/>
              <w:ind w:right="0"/>
              <w:rPr>
                <w:rFonts w:hint="default" w:ascii="Times New Roman" w:hAnsi="Times New Roman" w:cs="Times New Roman"/>
                <w:b/>
                <w:color w:val="000000" w:themeColor="text1"/>
                <w:sz w:val="21"/>
                <w:szCs w:val="21"/>
                <w14:textFill>
                  <w14:solidFill>
                    <w14:schemeClr w14:val="tx1"/>
                  </w14:solidFill>
                </w14:textFill>
              </w:rPr>
            </w:pPr>
          </w:p>
          <w:p>
            <w:pPr>
              <w:keepNext w:val="0"/>
              <w:keepLines w:val="0"/>
              <w:suppressLineNumbers w:val="0"/>
              <w:spacing w:before="0" w:beforeAutospacing="0" w:after="0" w:afterAutospacing="0"/>
              <w:ind w:left="0" w:right="0"/>
              <w:rPr>
                <w:rFonts w:hint="default" w:ascii="Times New Roman" w:hAnsi="Times New Roman" w:cs="Times New Roman"/>
                <w:b/>
                <w:color w:val="000000" w:themeColor="text1"/>
                <w:sz w:val="21"/>
                <w:szCs w:val="21"/>
                <w14:textFill>
                  <w14:solidFill>
                    <w14:schemeClr w14:val="tx1"/>
                  </w14:solidFill>
                </w14:textFill>
              </w:rPr>
            </w:pPr>
          </w:p>
          <w:p>
            <w:pPr>
              <w:pStyle w:val="2"/>
              <w:keepNext w:val="0"/>
              <w:keepLines w:val="0"/>
              <w:suppressLineNumbers w:val="0"/>
              <w:spacing w:before="0" w:beforeAutospacing="0" w:after="0" w:afterAutospacing="0"/>
              <w:ind w:right="0"/>
              <w:rPr>
                <w:rFonts w:hint="default" w:ascii="Times New Roman" w:hAnsi="Times New Roman" w:cs="Times New Roman"/>
                <w:b/>
                <w:color w:val="000000" w:themeColor="text1"/>
                <w:sz w:val="21"/>
                <w:szCs w:val="21"/>
                <w14:textFill>
                  <w14:solidFill>
                    <w14:schemeClr w14:val="tx1"/>
                  </w14:solidFill>
                </w14:textFill>
              </w:rPr>
            </w:pPr>
          </w:p>
          <w:p>
            <w:pPr>
              <w:keepNext w:val="0"/>
              <w:keepLines w:val="0"/>
              <w:suppressLineNumbers w:val="0"/>
              <w:spacing w:before="0" w:beforeAutospacing="0" w:after="0" w:afterAutospacing="0"/>
              <w:ind w:left="0" w:right="0"/>
              <w:rPr>
                <w:rFonts w:hint="default" w:ascii="Times New Roman" w:hAnsi="Times New Roman" w:cs="Times New Roman"/>
                <w:b/>
                <w:color w:val="000000" w:themeColor="text1"/>
                <w:sz w:val="21"/>
                <w:szCs w:val="21"/>
                <w14:textFill>
                  <w14:solidFill>
                    <w14:schemeClr w14:val="tx1"/>
                  </w14:solidFill>
                </w14:textFill>
              </w:rPr>
            </w:pPr>
          </w:p>
          <w:p>
            <w:pPr>
              <w:pStyle w:val="2"/>
              <w:keepNext w:val="0"/>
              <w:keepLines w:val="0"/>
              <w:suppressLineNumbers w:val="0"/>
              <w:spacing w:before="0" w:beforeAutospacing="0" w:after="0" w:afterAutospacing="0"/>
              <w:ind w:right="0"/>
              <w:rPr>
                <w:rFonts w:hint="default" w:ascii="Times New Roman" w:hAnsi="Times New Roman" w:cs="Times New Roman"/>
                <w:b/>
                <w:color w:val="000000" w:themeColor="text1"/>
                <w:sz w:val="21"/>
                <w:szCs w:val="21"/>
                <w14:textFill>
                  <w14:solidFill>
                    <w14:schemeClr w14:val="tx1"/>
                  </w14:solidFill>
                </w14:textFill>
              </w:rPr>
            </w:pPr>
          </w:p>
          <w:p>
            <w:pPr>
              <w:keepNext w:val="0"/>
              <w:keepLines w:val="0"/>
              <w:suppressLineNumbers w:val="0"/>
              <w:spacing w:before="0" w:beforeAutospacing="0" w:after="0" w:afterAutospacing="0"/>
              <w:ind w:left="0" w:right="0"/>
              <w:rPr>
                <w:rFonts w:hint="default" w:ascii="Times New Roman" w:hAnsi="Times New Roman" w:cs="Times New Roman"/>
                <w:b/>
                <w:color w:val="000000" w:themeColor="text1"/>
                <w:sz w:val="21"/>
                <w:szCs w:val="21"/>
                <w14:textFill>
                  <w14:solidFill>
                    <w14:schemeClr w14:val="tx1"/>
                  </w14:solidFill>
                </w14:textFill>
              </w:rPr>
            </w:pPr>
          </w:p>
          <w:p>
            <w:pPr>
              <w:pStyle w:val="2"/>
              <w:keepNext w:val="0"/>
              <w:keepLines w:val="0"/>
              <w:suppressLineNumbers w:val="0"/>
              <w:spacing w:before="0" w:beforeAutospacing="0" w:after="0" w:afterAutospacing="0"/>
              <w:ind w:right="0"/>
              <w:rPr>
                <w:rFonts w:hint="default" w:ascii="Times New Roman" w:hAnsi="Times New Roman" w:cs="Times New Roman"/>
                <w:b/>
                <w:color w:val="000000" w:themeColor="text1"/>
                <w:sz w:val="21"/>
                <w:szCs w:val="21"/>
                <w14:textFill>
                  <w14:solidFill>
                    <w14:schemeClr w14:val="tx1"/>
                  </w14:solidFill>
                </w14:textFill>
              </w:rPr>
            </w:pPr>
          </w:p>
          <w:p>
            <w:pPr>
              <w:keepNext w:val="0"/>
              <w:keepLines w:val="0"/>
              <w:suppressLineNumbers w:val="0"/>
              <w:spacing w:before="0" w:beforeAutospacing="0" w:after="0" w:afterAutospacing="0"/>
              <w:ind w:left="0" w:right="0"/>
              <w:rPr>
                <w:rFonts w:hint="default" w:ascii="Times New Roman" w:hAnsi="Times New Roman" w:cs="Times New Roman"/>
                <w:b/>
                <w:color w:val="000000" w:themeColor="text1"/>
                <w:sz w:val="21"/>
                <w:szCs w:val="21"/>
                <w14:textFill>
                  <w14:solidFill>
                    <w14:schemeClr w14:val="tx1"/>
                  </w14:solidFill>
                </w14:textFill>
              </w:rPr>
            </w:pPr>
          </w:p>
          <w:p>
            <w:pPr>
              <w:pStyle w:val="2"/>
              <w:keepNext w:val="0"/>
              <w:keepLines w:val="0"/>
              <w:suppressLineNumbers w:val="0"/>
              <w:spacing w:before="0" w:beforeAutospacing="0" w:after="0" w:afterAutospacing="0"/>
              <w:ind w:right="0"/>
              <w:rPr>
                <w:rFonts w:hint="default"/>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color w:val="000000" w:themeColor="text1"/>
                <w:szCs w:val="21"/>
                <w:lang w:val="en-US" w:eastAsia="zh-CN"/>
                <w14:textFill>
                  <w14:solidFill>
                    <w14:schemeClr w14:val="tx1"/>
                  </w14:solidFill>
                </w14:textFill>
              </w:rPr>
            </w:pPr>
          </w:p>
        </w:tc>
      </w:tr>
    </w:tbl>
    <w:p>
      <w:pPr>
        <w:pStyle w:val="17"/>
        <w:widowControl/>
        <w:jc w:val="center"/>
        <w:outlineLvl w:val="0"/>
        <w:rPr>
          <w:rFonts w:hint="eastAsia" w:ascii="黑体" w:hAnsi="宋体" w:eastAsia="黑体" w:cs="黑体"/>
          <w:color w:val="000000" w:themeColor="text1"/>
          <w:sz w:val="30"/>
          <w:szCs w:val="30"/>
          <w:lang w:val="en-US"/>
          <w14:textFill>
            <w14:solidFill>
              <w14:schemeClr w14:val="tx1"/>
            </w14:solidFill>
          </w14:textFill>
        </w:rPr>
      </w:pPr>
      <w:r>
        <w:rPr>
          <w:rFonts w:hint="eastAsia" w:ascii="宋体" w:hAnsi="宋体" w:eastAsia="宋体" w:cs="Times New Roman"/>
          <w:snapToGrid w:val="0"/>
          <w:color w:val="000000" w:themeColor="text1"/>
          <w:sz w:val="24"/>
          <w:szCs w:val="20"/>
          <w:lang w:val="en-US" w:eastAsia="zh-CN" w:bidi="ar"/>
          <w14:textFill>
            <w14:solidFill>
              <w14:schemeClr w14:val="tx1"/>
            </w14:solidFill>
          </w14:textFill>
        </w:rPr>
        <w:br w:type="page"/>
      </w:r>
      <w:r>
        <w:rPr>
          <w:rFonts w:hint="eastAsia" w:ascii="黑体" w:hAnsi="宋体" w:eastAsia="黑体" w:cs="黑体"/>
          <w:snapToGrid w:val="0"/>
          <w:color w:val="000000" w:themeColor="text1"/>
          <w:sz w:val="30"/>
          <w:szCs w:val="30"/>
          <w:lang w:eastAsia="zh-CN"/>
          <w14:textFill>
            <w14:solidFill>
              <w14:schemeClr w14:val="tx1"/>
            </w14:solidFill>
          </w14:textFill>
        </w:rPr>
        <w:t>六、结论</w:t>
      </w:r>
    </w:p>
    <w:tbl>
      <w:tblPr>
        <w:tblStyle w:val="20"/>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91" w:hRule="atLeast"/>
          <w:jc w:val="center"/>
        </w:trPr>
        <w:tc>
          <w:tcPr>
            <w:tcW w:w="886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firstLine="420" w:firstLineChars="200"/>
              <w:rPr>
                <w:b w:val="0"/>
                <w:bCs/>
                <w:color w:val="000000" w:themeColor="text1"/>
                <w:szCs w:val="21"/>
                <w14:textFill>
                  <w14:solidFill>
                    <w14:schemeClr w14:val="tx1"/>
                  </w14:solidFill>
                </w14:textFill>
              </w:rPr>
            </w:pPr>
            <w:r>
              <w:rPr>
                <w:b w:val="0"/>
                <w:bCs/>
                <w:color w:val="000000" w:themeColor="text1"/>
                <w:szCs w:val="21"/>
                <w14:textFill>
                  <w14:solidFill>
                    <w14:schemeClr w14:val="tx1"/>
                  </w14:solidFill>
                </w14:textFill>
              </w:rPr>
              <w:t>本项目</w:t>
            </w:r>
            <w:r>
              <w:rPr>
                <w:rFonts w:ascii="Times New Roman" w:hAnsi="Times New Roman" w:cs="Times New Roman"/>
                <w:b w:val="0"/>
                <w:bCs/>
                <w:color w:val="000000" w:themeColor="text1"/>
                <w:szCs w:val="21"/>
                <w14:textFill>
                  <w14:solidFill>
                    <w14:schemeClr w14:val="tx1"/>
                  </w14:solidFill>
                </w14:textFill>
              </w:rPr>
              <w:t>位于</w:t>
            </w:r>
            <w:r>
              <w:rPr>
                <w:rFonts w:hint="default" w:ascii="Times New Roman" w:hAnsi="Times New Roman" w:eastAsia="宋体" w:cs="Times New Roman"/>
                <w:color w:val="000000" w:themeColor="text1"/>
                <w:szCs w:val="21"/>
                <w:lang w:val="en-US" w:eastAsia="zh-CN"/>
                <w14:textFill>
                  <w14:solidFill>
                    <w14:schemeClr w14:val="tx1"/>
                  </w14:solidFill>
                </w14:textFill>
              </w:rPr>
              <w:t>陕西省西咸新区秦汉新城双照街道办大王村十字北200米</w:t>
            </w:r>
            <w:r>
              <w:rPr>
                <w:rFonts w:ascii="Times New Roman" w:hAnsi="Times New Roman" w:cs="Times New Roman"/>
                <w:b w:val="0"/>
                <w:bCs/>
                <w:color w:val="000000" w:themeColor="text1"/>
                <w:szCs w:val="21"/>
                <w14:textFill>
                  <w14:solidFill>
                    <w14:schemeClr w14:val="tx1"/>
                  </w14:solidFill>
                </w14:textFill>
              </w:rPr>
              <w:t>，选址合理，无重大制约因素。建设单位在全面落实本报告表中提出的各项环保管理和污染防治措施，确保污染防治设施正常运转，所排放污染物满足达标排放的要求，从</w:t>
            </w:r>
            <w:r>
              <w:rPr>
                <w:rFonts w:hint="eastAsia" w:ascii="Times New Roman" w:hAnsi="Times New Roman" w:cs="Times New Roman"/>
                <w:b w:val="0"/>
                <w:bCs/>
                <w:color w:val="000000" w:themeColor="text1"/>
                <w:szCs w:val="21"/>
                <w:lang w:val="en-US" w:eastAsia="zh-CN"/>
                <w14:textFill>
                  <w14:solidFill>
                    <w14:schemeClr w14:val="tx1"/>
                  </w14:solidFill>
                </w14:textFill>
              </w:rPr>
              <w:t>环境保护角度分析</w:t>
            </w:r>
            <w:r>
              <w:rPr>
                <w:rFonts w:ascii="Times New Roman" w:hAnsi="Times New Roman" w:cs="Times New Roman"/>
                <w:b w:val="0"/>
                <w:bCs/>
                <w:color w:val="000000" w:themeColor="text1"/>
                <w:szCs w:val="21"/>
                <w14:textFill>
                  <w14:solidFill>
                    <w14:schemeClr w14:val="tx1"/>
                  </w14:solidFill>
                </w14:textFill>
              </w:rPr>
              <w:t>，项目建设可行。</w:t>
            </w:r>
          </w:p>
          <w:p>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宋体"/>
                <w:color w:val="000000" w:themeColor="text1"/>
                <w:sz w:val="24"/>
                <w:szCs w:val="24"/>
                <w:lang w:val="en-US"/>
                <w14:textFill>
                  <w14:solidFill>
                    <w14:schemeClr w14:val="tx1"/>
                  </w14:solidFill>
                </w14:textFill>
              </w:rPr>
            </w:pPr>
          </w:p>
        </w:tc>
      </w:tr>
    </w:tbl>
    <w:p>
      <w:pPr>
        <w:rPr>
          <w:rFonts w:hint="eastAsia" w:ascii="宋体" w:hAnsi="Times New Roman" w:eastAsia="宋体" w:cs="Times New Roman"/>
          <w:color w:val="000000" w:themeColor="text1"/>
          <w:kern w:val="2"/>
          <w:sz w:val="21"/>
          <w:szCs w:val="24"/>
          <w:lang w:val="en-US" w:eastAsia="zh-CN" w:bidi="ar"/>
          <w14:textFill>
            <w14:solidFill>
              <w14:schemeClr w14:val="tx1"/>
            </w14:solidFill>
          </w14:textFill>
        </w:rPr>
        <w:sectPr>
          <w:pgSz w:w="11906" w:h="16838"/>
          <w:pgMar w:top="1702" w:right="1531" w:bottom="1702" w:left="1531" w:header="851" w:footer="851" w:gutter="0"/>
          <w:pgBorders>
            <w:top w:val="none" w:sz="0" w:space="0"/>
            <w:left w:val="none" w:sz="0" w:space="0"/>
            <w:bottom w:val="none" w:sz="0" w:space="0"/>
            <w:right w:val="none" w:sz="0" w:space="0"/>
          </w:pgBorders>
          <w:pgNumType w:fmt="decimal"/>
          <w:cols w:space="425" w:num="1"/>
          <w:docGrid w:type="lines" w:linePitch="312" w:charSpace="0"/>
        </w:sectPr>
      </w:pPr>
    </w:p>
    <w:p>
      <w:pPr>
        <w:pStyle w:val="17"/>
        <w:widowControl/>
        <w:adjustRightInd w:val="0"/>
        <w:snapToGrid w:val="0"/>
        <w:spacing w:before="0" w:beforeAutospacing="0" w:after="0" w:afterAutospacing="0" w:line="648" w:lineRule="auto"/>
        <w:ind w:left="0" w:right="0"/>
        <w:outlineLvl w:val="0"/>
        <w:rPr>
          <w:rFonts w:hint="eastAsia" w:ascii="黑体" w:hAnsi="宋体" w:eastAsia="黑体" w:cs="黑体"/>
          <w:color w:val="000000" w:themeColor="text1"/>
          <w:sz w:val="32"/>
          <w:szCs w:val="32"/>
          <w:lang w:val="en-US"/>
          <w14:textFill>
            <w14:solidFill>
              <w14:schemeClr w14:val="tx1"/>
            </w14:solidFill>
          </w14:textFill>
        </w:rPr>
      </w:pPr>
      <w:r>
        <w:rPr>
          <w:rFonts w:hint="eastAsia" w:ascii="黑体" w:hAnsi="宋体" w:eastAsia="黑体" w:cs="黑体"/>
          <w:snapToGrid w:val="0"/>
          <w:color w:val="000000" w:themeColor="text1"/>
          <w:sz w:val="32"/>
          <w:szCs w:val="32"/>
          <w:lang w:eastAsia="zh-CN"/>
          <w14:textFill>
            <w14:solidFill>
              <w14:schemeClr w14:val="tx1"/>
            </w14:solidFill>
          </w14:textFill>
        </w:rPr>
        <w:t>附表</w:t>
      </w:r>
    </w:p>
    <w:p>
      <w:pPr>
        <w:pStyle w:val="17"/>
        <w:widowControl/>
        <w:adjustRightInd w:val="0"/>
        <w:snapToGrid w:val="0"/>
        <w:spacing w:before="0" w:beforeAutospacing="0" w:after="0" w:afterAutospacing="0" w:line="552" w:lineRule="auto"/>
        <w:ind w:left="0" w:right="0"/>
        <w:jc w:val="center"/>
        <w:outlineLvl w:val="0"/>
        <w:rPr>
          <w:rFonts w:hint="eastAsia" w:ascii="方正小标宋_GBK" w:hAnsi="宋体" w:eastAsia="方正小标宋_GBK" w:cs="方正小标宋_GBK"/>
          <w:color w:val="000000" w:themeColor="text1"/>
          <w:sz w:val="38"/>
          <w:szCs w:val="38"/>
          <w:lang w:val="en-US"/>
          <w14:textFill>
            <w14:solidFill>
              <w14:schemeClr w14:val="tx1"/>
            </w14:solidFill>
          </w14:textFill>
        </w:rPr>
      </w:pPr>
      <w:r>
        <w:rPr>
          <w:rFonts w:hint="eastAsia" w:ascii="方正小标宋_GBK" w:hAnsi="宋体" w:eastAsia="方正小标宋_GBK" w:cs="方正小标宋_GBK"/>
          <w:snapToGrid w:val="0"/>
          <w:color w:val="000000" w:themeColor="text1"/>
          <w:sz w:val="38"/>
          <w:szCs w:val="38"/>
          <w:lang w:eastAsia="zh-CN"/>
          <w14:textFill>
            <w14:solidFill>
              <w14:schemeClr w14:val="tx1"/>
            </w14:solidFill>
          </w14:textFill>
        </w:rPr>
        <w:t>建设项目污染物排放量汇总表</w:t>
      </w:r>
    </w:p>
    <w:tbl>
      <w:tblPr>
        <w:tblStyle w:val="20"/>
        <w:tblW w:w="1379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94"/>
        <w:gridCol w:w="1611"/>
        <w:gridCol w:w="1702"/>
        <w:gridCol w:w="1276"/>
        <w:gridCol w:w="1702"/>
        <w:gridCol w:w="1559"/>
        <w:gridCol w:w="1761"/>
        <w:gridCol w:w="1959"/>
        <w:gridCol w:w="8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1394" w:type="dxa"/>
            <w:tcBorders>
              <w:top w:val="single" w:color="auto" w:sz="8" w:space="0"/>
              <w:left w:val="single" w:color="auto" w:sz="8" w:space="0"/>
              <w:bottom w:val="single" w:color="auto" w:sz="4" w:space="0"/>
              <w:right w:val="single" w:color="auto" w:sz="4" w:space="0"/>
              <w:tl2br w:val="single" w:color="auto" w:sz="4" w:space="0"/>
            </w:tcBorders>
            <w:shd w:val="clear" w:color="auto" w:fill="auto"/>
            <w:tcMar>
              <w:left w:w="28" w:type="dxa"/>
              <w:right w:w="28" w:type="dxa"/>
            </w:tcMar>
            <w:vAlign w:val="center"/>
          </w:tcPr>
          <w:p>
            <w:pPr>
              <w:pStyle w:val="31"/>
              <w:widowControl/>
              <w:spacing w:beforeLines="10" w:beforeAutospacing="0" w:after="0" w:afterAutospacing="0" w:line="240" w:lineRule="auto"/>
              <w:ind w:left="0" w:right="0"/>
              <w:jc w:val="right"/>
              <w:rPr>
                <w:rFonts w:hint="default" w:ascii="Times New Roman" w:hAnsi="Times New Roman" w:eastAsia="黑体" w:cs="Times New Roman"/>
                <w:color w:val="000000" w:themeColor="text1"/>
                <w:spacing w:val="-6"/>
                <w:kern w:val="21"/>
                <w:szCs w:val="21"/>
                <w:lang w:val="en-US"/>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项目</w:t>
            </w:r>
          </w:p>
          <w:p>
            <w:pPr>
              <w:pStyle w:val="31"/>
              <w:widowControl/>
              <w:spacing w:beforeLines="10" w:beforeAutospacing="0" w:after="0" w:afterAutospacing="0" w:line="240" w:lineRule="auto"/>
              <w:ind w:left="0" w:right="0"/>
              <w:jc w:val="left"/>
              <w:rPr>
                <w:rFonts w:hint="default" w:ascii="Times New Roman" w:hAnsi="Times New Roman" w:eastAsia="黑体" w:cs="Times New Roman"/>
                <w:color w:val="000000" w:themeColor="text1"/>
                <w:spacing w:val="-6"/>
                <w:kern w:val="21"/>
                <w:szCs w:val="21"/>
                <w:lang w:val="en-US"/>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分类</w:t>
            </w:r>
          </w:p>
        </w:tc>
        <w:tc>
          <w:tcPr>
            <w:tcW w:w="1611"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1"/>
              <w:widowControl/>
              <w:spacing w:beforeLines="10" w:beforeAutospacing="0" w:after="0" w:afterAutospacing="0" w:line="240" w:lineRule="auto"/>
              <w:ind w:left="0" w:right="0"/>
              <w:rPr>
                <w:rFonts w:hint="default" w:ascii="Times New Roman" w:hAnsi="Times New Roman" w:eastAsia="黑体" w:cs="Times New Roman"/>
                <w:color w:val="000000" w:themeColor="text1"/>
                <w:spacing w:val="-6"/>
                <w:kern w:val="21"/>
                <w:szCs w:val="21"/>
                <w:lang w:val="en-US"/>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污染物名称</w:t>
            </w:r>
          </w:p>
        </w:tc>
        <w:tc>
          <w:tcPr>
            <w:tcW w:w="1702"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1"/>
              <w:widowControl/>
              <w:spacing w:beforeLines="10" w:beforeAutospacing="0" w:after="0" w:afterAutospacing="0" w:line="240" w:lineRule="auto"/>
              <w:ind w:left="0" w:right="0"/>
              <w:rPr>
                <w:rFonts w:hint="default" w:ascii="Times New Roman" w:hAnsi="Times New Roman" w:eastAsia="黑体" w:cs="Times New Roman"/>
                <w:color w:val="000000" w:themeColor="text1"/>
                <w:spacing w:val="-6"/>
                <w:kern w:val="21"/>
                <w:szCs w:val="21"/>
                <w:lang w:val="en-US"/>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现有工程</w:t>
            </w:r>
          </w:p>
          <w:p>
            <w:pPr>
              <w:pStyle w:val="31"/>
              <w:widowControl/>
              <w:spacing w:beforeLines="10" w:beforeAutospacing="0" w:after="0" w:afterAutospacing="0" w:line="240" w:lineRule="auto"/>
              <w:ind w:left="0" w:right="0"/>
              <w:rPr>
                <w:rFonts w:hint="default" w:ascii="Times New Roman" w:hAnsi="Times New Roman" w:eastAsia="黑体" w:cs="Times New Roman"/>
                <w:snapToGrid w:val="0"/>
                <w:color w:val="000000" w:themeColor="text1"/>
                <w:spacing w:val="-6"/>
                <w:kern w:val="21"/>
                <w:szCs w:val="21"/>
                <w:lang w:val="en-US"/>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排放量（固体废物产生量）</w:t>
            </w:r>
            <w:r>
              <w:rPr>
                <w:rFonts w:hint="default" w:ascii="Times New Roman" w:hAnsi="Times New Roman" w:eastAsia="黑体" w:cs="Times New Roman"/>
                <w:color w:val="000000" w:themeColor="text1"/>
                <w:spacing w:val="-6"/>
                <w:kern w:val="21"/>
                <w:szCs w:val="21"/>
                <w:lang w:val="en-US"/>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Cs w:val="21"/>
                <w:lang w:val="en-US"/>
                <w14:textFill>
                  <w14:solidFill>
                    <w14:schemeClr w14:val="tx1"/>
                  </w14:solidFill>
                </w14:textFill>
              </w:rPr>
              <w:instrText xml:space="preserve"> = 1 \* GB3 \* MERGEFORMAT </w:instrText>
            </w:r>
            <w:r>
              <w:rPr>
                <w:rFonts w:hint="default" w:ascii="Times New Roman" w:hAnsi="Times New Roman" w:eastAsia="黑体" w:cs="Times New Roman"/>
                <w:color w:val="000000" w:themeColor="text1"/>
                <w:spacing w:val="-6"/>
                <w:kern w:val="21"/>
                <w:szCs w:val="21"/>
                <w:lang w:val="en-US"/>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14:textFill>
                  <w14:solidFill>
                    <w14:schemeClr w14:val="tx1"/>
                  </w14:solidFill>
                </w14:textFill>
              </w:rPr>
              <w:t>①</w:t>
            </w:r>
            <w:r>
              <w:rPr>
                <w:rFonts w:hint="default" w:ascii="Times New Roman" w:hAnsi="Times New Roman" w:eastAsia="黑体" w:cs="Times New Roman"/>
                <w:color w:val="000000" w:themeColor="text1"/>
                <w:spacing w:val="-6"/>
                <w:kern w:val="21"/>
                <w:szCs w:val="21"/>
                <w:lang w:val="en-US"/>
                <w14:textFill>
                  <w14:solidFill>
                    <w14:schemeClr w14:val="tx1"/>
                  </w14:solidFill>
                </w14:textFill>
              </w:rPr>
              <w:fldChar w:fldCharType="end"/>
            </w:r>
          </w:p>
        </w:tc>
        <w:tc>
          <w:tcPr>
            <w:tcW w:w="1276"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1"/>
              <w:widowControl/>
              <w:spacing w:beforeLines="10" w:beforeAutospacing="0" w:after="0" w:afterAutospacing="0" w:line="240" w:lineRule="auto"/>
              <w:ind w:left="0" w:right="0"/>
              <w:rPr>
                <w:rFonts w:hint="default" w:ascii="Times New Roman" w:hAnsi="Times New Roman" w:eastAsia="黑体" w:cs="Times New Roman"/>
                <w:color w:val="000000" w:themeColor="text1"/>
                <w:spacing w:val="-6"/>
                <w:kern w:val="21"/>
                <w:szCs w:val="21"/>
                <w:lang w:val="en-US"/>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现有工程</w:t>
            </w:r>
          </w:p>
          <w:p>
            <w:pPr>
              <w:pStyle w:val="31"/>
              <w:widowControl/>
              <w:spacing w:beforeLines="10" w:beforeAutospacing="0" w:after="0" w:afterAutospacing="0" w:line="240" w:lineRule="auto"/>
              <w:ind w:left="0" w:right="0"/>
              <w:rPr>
                <w:rFonts w:hint="default" w:ascii="Times New Roman" w:hAnsi="Times New Roman" w:eastAsia="黑体" w:cs="Times New Roman"/>
                <w:color w:val="000000" w:themeColor="text1"/>
                <w:spacing w:val="-6"/>
                <w:kern w:val="21"/>
                <w:szCs w:val="21"/>
                <w:lang w:val="en-US"/>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许可排放量</w:t>
            </w:r>
          </w:p>
          <w:p>
            <w:pPr>
              <w:pStyle w:val="31"/>
              <w:widowControl/>
              <w:spacing w:beforeLines="10" w:beforeAutospacing="0" w:after="0" w:afterAutospacing="0"/>
              <w:ind w:left="0" w:right="0"/>
              <w:rPr>
                <w:rFonts w:hint="default" w:ascii="Times New Roman" w:hAnsi="Times New Roman" w:eastAsia="黑体" w:cs="Times New Roman"/>
                <w:snapToGrid w:val="0"/>
                <w:color w:val="000000" w:themeColor="text1"/>
                <w:spacing w:val="-6"/>
                <w:kern w:val="21"/>
                <w:szCs w:val="21"/>
                <w:lang w:val="en-US"/>
                <w14:textFill>
                  <w14:solidFill>
                    <w14:schemeClr w14:val="tx1"/>
                  </w14:solidFill>
                </w14:textFill>
              </w:rPr>
            </w:pPr>
            <w:r>
              <w:rPr>
                <w:rFonts w:hint="default" w:ascii="Times New Roman" w:hAnsi="Times New Roman" w:eastAsia="黑体" w:cs="Times New Roman"/>
                <w:color w:val="000000" w:themeColor="text1"/>
                <w:spacing w:val="-6"/>
                <w:kern w:val="21"/>
                <w:szCs w:val="21"/>
                <w:lang w:val="en-US"/>
                <w14:textFill>
                  <w14:solidFill>
                    <w14:schemeClr w14:val="tx1"/>
                  </w14:solidFill>
                </w14:textFill>
              </w:rPr>
              <w:fldChar w:fldCharType="begin"/>
            </w:r>
            <w:r>
              <w:rPr>
                <w:rFonts w:hint="default" w:ascii="Times New Roman" w:hAnsi="Times New Roman" w:eastAsia="黑体" w:cs="Times New Roman"/>
                <w:color w:val="000000" w:themeColor="text1"/>
                <w:spacing w:val="-6"/>
                <w:kern w:val="21"/>
                <w:szCs w:val="21"/>
                <w:lang w:val="en-US"/>
                <w14:textFill>
                  <w14:solidFill>
                    <w14:schemeClr w14:val="tx1"/>
                  </w14:solidFill>
                </w14:textFill>
              </w:rPr>
              <w:instrText xml:space="preserve"> </w:instrText>
            </w:r>
            <w:r>
              <w:rPr>
                <w:rFonts w:hint="default" w:ascii="Times New Roman" w:hAnsi="Times New Roman" w:eastAsia="黑体" w:cs="Times New Roman"/>
                <w:snapToGrid w:val="0"/>
                <w:color w:val="000000" w:themeColor="text1"/>
                <w:spacing w:val="-6"/>
                <w:kern w:val="21"/>
                <w:szCs w:val="21"/>
                <w:lang w:val="en-US"/>
                <w14:textFill>
                  <w14:solidFill>
                    <w14:schemeClr w14:val="tx1"/>
                  </w14:solidFill>
                </w14:textFill>
              </w:rPr>
              <w:instrText xml:space="preserve">= 2 \* GB3 \* MERGEFORMAT </w:instrText>
            </w:r>
            <w:r>
              <w:rPr>
                <w:rFonts w:hint="default" w:ascii="Times New Roman" w:hAnsi="Times New Roman" w:eastAsia="黑体" w:cs="Times New Roman"/>
                <w:color w:val="000000" w:themeColor="text1"/>
                <w:spacing w:val="-6"/>
                <w:kern w:val="21"/>
                <w:szCs w:val="21"/>
                <w:lang w:val="en-US"/>
                <w14:textFill>
                  <w14:solidFill>
                    <w14:schemeClr w14:val="tx1"/>
                  </w14:solidFill>
                </w14:textFill>
              </w:rPr>
              <w:fldChar w:fldCharType="separate"/>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②</w:t>
            </w:r>
            <w:r>
              <w:rPr>
                <w:rFonts w:hint="default" w:ascii="Times New Roman" w:hAnsi="Times New Roman" w:eastAsia="黑体" w:cs="Times New Roman"/>
                <w:color w:val="000000" w:themeColor="text1"/>
                <w:spacing w:val="-6"/>
                <w:kern w:val="21"/>
                <w:szCs w:val="21"/>
                <w:lang w:val="en-US"/>
                <w14:textFill>
                  <w14:solidFill>
                    <w14:schemeClr w14:val="tx1"/>
                  </w14:solidFill>
                </w14:textFill>
              </w:rPr>
              <w:fldChar w:fldCharType="end"/>
            </w:r>
          </w:p>
        </w:tc>
        <w:tc>
          <w:tcPr>
            <w:tcW w:w="1702"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1"/>
              <w:widowControl/>
              <w:spacing w:beforeLines="10" w:beforeAutospacing="0" w:after="0" w:afterAutospacing="0" w:line="240" w:lineRule="auto"/>
              <w:ind w:left="0" w:right="0"/>
              <w:rPr>
                <w:rFonts w:hint="default" w:ascii="Times New Roman" w:hAnsi="Times New Roman" w:eastAsia="黑体" w:cs="Times New Roman"/>
                <w:color w:val="000000" w:themeColor="text1"/>
                <w:spacing w:val="-6"/>
                <w:kern w:val="21"/>
                <w:szCs w:val="21"/>
                <w:lang w:val="en-US"/>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在建工程</w:t>
            </w:r>
          </w:p>
          <w:p>
            <w:pPr>
              <w:pStyle w:val="31"/>
              <w:widowControl/>
              <w:spacing w:beforeLines="10" w:beforeAutospacing="0" w:after="0" w:afterAutospacing="0" w:line="240" w:lineRule="auto"/>
              <w:ind w:left="0" w:right="0"/>
              <w:rPr>
                <w:rFonts w:hint="default" w:ascii="Times New Roman" w:hAnsi="Times New Roman" w:eastAsia="黑体" w:cs="Times New Roman"/>
                <w:snapToGrid w:val="0"/>
                <w:color w:val="000000" w:themeColor="text1"/>
                <w:spacing w:val="-6"/>
                <w:kern w:val="21"/>
                <w:szCs w:val="21"/>
                <w:lang w:val="en-US"/>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排放量（固体废物产生量）</w:t>
            </w:r>
            <w:r>
              <w:rPr>
                <w:rFonts w:hint="default" w:ascii="Times New Roman" w:hAnsi="Times New Roman" w:eastAsia="黑体" w:cs="Times New Roman"/>
                <w:color w:val="000000" w:themeColor="text1"/>
                <w:spacing w:val="-6"/>
                <w:kern w:val="21"/>
                <w:szCs w:val="21"/>
                <w:lang w:val="en-US"/>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Cs w:val="21"/>
                <w:lang w:val="en-US"/>
                <w14:textFill>
                  <w14:solidFill>
                    <w14:schemeClr w14:val="tx1"/>
                  </w14:solidFill>
                </w14:textFill>
              </w:rPr>
              <w:instrText xml:space="preserve"> = 3 \* GB3 \* MERGEFORMAT </w:instrText>
            </w:r>
            <w:r>
              <w:rPr>
                <w:rFonts w:hint="default" w:ascii="Times New Roman" w:hAnsi="Times New Roman" w:eastAsia="黑体" w:cs="Times New Roman"/>
                <w:color w:val="000000" w:themeColor="text1"/>
                <w:spacing w:val="-6"/>
                <w:kern w:val="21"/>
                <w:szCs w:val="21"/>
                <w:lang w:val="en-US"/>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14:textFill>
                  <w14:solidFill>
                    <w14:schemeClr w14:val="tx1"/>
                  </w14:solidFill>
                </w14:textFill>
              </w:rPr>
              <w:t>③</w:t>
            </w:r>
            <w:r>
              <w:rPr>
                <w:rFonts w:hint="default" w:ascii="Times New Roman" w:hAnsi="Times New Roman" w:eastAsia="黑体" w:cs="Times New Roman"/>
                <w:color w:val="000000" w:themeColor="text1"/>
                <w:spacing w:val="-6"/>
                <w:kern w:val="21"/>
                <w:szCs w:val="21"/>
                <w:lang w:val="en-US"/>
                <w14:textFill>
                  <w14:solidFill>
                    <w14:schemeClr w14:val="tx1"/>
                  </w14:solidFill>
                </w14:textFill>
              </w:rPr>
              <w:fldChar w:fldCharType="end"/>
            </w:r>
          </w:p>
        </w:tc>
        <w:tc>
          <w:tcPr>
            <w:tcW w:w="1559"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1"/>
              <w:widowControl/>
              <w:spacing w:beforeLines="10" w:beforeAutospacing="0" w:after="0" w:afterAutospacing="0" w:line="240" w:lineRule="auto"/>
              <w:ind w:left="0" w:right="0"/>
              <w:rPr>
                <w:rFonts w:hint="default" w:ascii="Times New Roman" w:hAnsi="Times New Roman" w:eastAsia="黑体" w:cs="Times New Roman"/>
                <w:color w:val="000000" w:themeColor="text1"/>
                <w:spacing w:val="-6"/>
                <w:kern w:val="21"/>
                <w:szCs w:val="21"/>
                <w:lang w:val="en-US"/>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本项目</w:t>
            </w:r>
          </w:p>
          <w:p>
            <w:pPr>
              <w:pStyle w:val="31"/>
              <w:widowControl/>
              <w:spacing w:beforeLines="10" w:beforeAutospacing="0" w:after="0" w:afterAutospacing="0" w:line="240" w:lineRule="auto"/>
              <w:ind w:left="0" w:right="0"/>
              <w:rPr>
                <w:rFonts w:hint="default" w:ascii="Times New Roman" w:hAnsi="Times New Roman" w:eastAsia="黑体" w:cs="Times New Roman"/>
                <w:snapToGrid w:val="0"/>
                <w:color w:val="000000" w:themeColor="text1"/>
                <w:spacing w:val="-6"/>
                <w:kern w:val="21"/>
                <w:szCs w:val="21"/>
                <w:lang w:val="en-US"/>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排放量（固体废物产生量）</w:t>
            </w:r>
            <w:r>
              <w:rPr>
                <w:rFonts w:hint="default" w:ascii="Times New Roman" w:hAnsi="Times New Roman" w:eastAsia="黑体" w:cs="Times New Roman"/>
                <w:color w:val="000000" w:themeColor="text1"/>
                <w:spacing w:val="-6"/>
                <w:kern w:val="21"/>
                <w:szCs w:val="21"/>
                <w:lang w:val="en-US"/>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Cs w:val="21"/>
                <w:lang w:val="en-US"/>
                <w14:textFill>
                  <w14:solidFill>
                    <w14:schemeClr w14:val="tx1"/>
                  </w14:solidFill>
                </w14:textFill>
              </w:rPr>
              <w:instrText xml:space="preserve"> = 4 \* GB3 \* MERGEFORMAT </w:instrText>
            </w:r>
            <w:r>
              <w:rPr>
                <w:rFonts w:hint="default" w:ascii="Times New Roman" w:hAnsi="Times New Roman" w:eastAsia="黑体" w:cs="Times New Roman"/>
                <w:color w:val="000000" w:themeColor="text1"/>
                <w:spacing w:val="-6"/>
                <w:kern w:val="21"/>
                <w:szCs w:val="21"/>
                <w:lang w:val="en-US"/>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14:textFill>
                  <w14:solidFill>
                    <w14:schemeClr w14:val="tx1"/>
                  </w14:solidFill>
                </w14:textFill>
              </w:rPr>
              <w:t>④</w:t>
            </w:r>
            <w:r>
              <w:rPr>
                <w:rFonts w:hint="default" w:ascii="Times New Roman" w:hAnsi="Times New Roman" w:eastAsia="黑体" w:cs="Times New Roman"/>
                <w:color w:val="000000" w:themeColor="text1"/>
                <w:spacing w:val="-6"/>
                <w:kern w:val="21"/>
                <w:szCs w:val="21"/>
                <w:lang w:val="en-US"/>
                <w14:textFill>
                  <w14:solidFill>
                    <w14:schemeClr w14:val="tx1"/>
                  </w14:solidFill>
                </w14:textFill>
              </w:rPr>
              <w:fldChar w:fldCharType="end"/>
            </w:r>
          </w:p>
        </w:tc>
        <w:tc>
          <w:tcPr>
            <w:tcW w:w="1761"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1"/>
              <w:widowControl/>
              <w:spacing w:beforeLines="10" w:beforeAutospacing="0" w:after="0" w:afterAutospacing="0" w:line="240" w:lineRule="auto"/>
              <w:ind w:left="0" w:right="0"/>
              <w:rPr>
                <w:rFonts w:hint="default" w:ascii="Times New Roman" w:hAnsi="Times New Roman" w:eastAsia="黑体" w:cs="Times New Roman"/>
                <w:color w:val="000000" w:themeColor="text1"/>
                <w:spacing w:val="-16"/>
                <w:kern w:val="21"/>
                <w:szCs w:val="21"/>
                <w:lang w:val="en-US"/>
                <w14:textFill>
                  <w14:solidFill>
                    <w14:schemeClr w14:val="tx1"/>
                  </w14:solidFill>
                </w14:textFill>
              </w:rPr>
            </w:pP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t>以新带老削减量</w:t>
            </w:r>
          </w:p>
          <w:p>
            <w:pPr>
              <w:pStyle w:val="31"/>
              <w:widowControl/>
              <w:spacing w:beforeLines="10" w:beforeAutospacing="0" w:after="0" w:afterAutospacing="0" w:line="240" w:lineRule="auto"/>
              <w:ind w:left="0" w:right="0"/>
              <w:rPr>
                <w:rFonts w:hint="default" w:ascii="Times New Roman" w:hAnsi="Times New Roman" w:eastAsia="黑体" w:cs="Times New Roman"/>
                <w:snapToGrid w:val="0"/>
                <w:color w:val="000000" w:themeColor="text1"/>
                <w:spacing w:val="-16"/>
                <w:kern w:val="21"/>
                <w:szCs w:val="21"/>
                <w:lang w:val="en-US"/>
                <w14:textFill>
                  <w14:solidFill>
                    <w14:schemeClr w14:val="tx1"/>
                  </w14:solidFill>
                </w14:textFill>
              </w:rPr>
            </w:pP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t>（新建项目不填）</w:t>
            </w:r>
            <w:r>
              <w:rPr>
                <w:rFonts w:hint="default" w:ascii="Times New Roman" w:hAnsi="Times New Roman" w:eastAsia="黑体" w:cs="Times New Roman"/>
                <w:color w:val="000000" w:themeColor="text1"/>
                <w:spacing w:val="-16"/>
                <w:kern w:val="21"/>
                <w:szCs w:val="21"/>
                <w:lang w:val="en-US"/>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16"/>
                <w:kern w:val="21"/>
                <w:szCs w:val="21"/>
                <w:lang w:val="en-US"/>
                <w14:textFill>
                  <w14:solidFill>
                    <w14:schemeClr w14:val="tx1"/>
                  </w14:solidFill>
                </w14:textFill>
              </w:rPr>
              <w:instrText xml:space="preserve"> = 5 \* GB3 \* MERGEFORMAT </w:instrText>
            </w:r>
            <w:r>
              <w:rPr>
                <w:rFonts w:hint="default" w:ascii="Times New Roman" w:hAnsi="Times New Roman" w:eastAsia="黑体" w:cs="Times New Roman"/>
                <w:color w:val="000000" w:themeColor="text1"/>
                <w:spacing w:val="-16"/>
                <w:kern w:val="21"/>
                <w:szCs w:val="21"/>
                <w:lang w:val="en-US"/>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14:textFill>
                  <w14:solidFill>
                    <w14:schemeClr w14:val="tx1"/>
                  </w14:solidFill>
                </w14:textFill>
              </w:rPr>
              <w:t>⑤</w:t>
            </w:r>
            <w:r>
              <w:rPr>
                <w:rFonts w:hint="default" w:ascii="Times New Roman" w:hAnsi="Times New Roman" w:eastAsia="黑体" w:cs="Times New Roman"/>
                <w:color w:val="000000" w:themeColor="text1"/>
                <w:spacing w:val="-16"/>
                <w:kern w:val="21"/>
                <w:szCs w:val="21"/>
                <w:lang w:val="en-US"/>
                <w14:textFill>
                  <w14:solidFill>
                    <w14:schemeClr w14:val="tx1"/>
                  </w14:solidFill>
                </w14:textFill>
              </w:rPr>
              <w:fldChar w:fldCharType="end"/>
            </w:r>
          </w:p>
        </w:tc>
        <w:tc>
          <w:tcPr>
            <w:tcW w:w="1959"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1"/>
              <w:widowControl/>
              <w:spacing w:beforeLines="10" w:beforeAutospacing="0" w:after="0" w:afterAutospacing="0" w:line="240" w:lineRule="auto"/>
              <w:ind w:left="0" w:right="0"/>
              <w:rPr>
                <w:rFonts w:hint="default" w:ascii="Times New Roman" w:hAnsi="Times New Roman" w:eastAsia="黑体" w:cs="Times New Roman"/>
                <w:color w:val="000000" w:themeColor="text1"/>
                <w:spacing w:val="-16"/>
                <w:kern w:val="21"/>
                <w:szCs w:val="21"/>
                <w:lang w:val="en-US"/>
                <w14:textFill>
                  <w14:solidFill>
                    <w14:schemeClr w14:val="tx1"/>
                  </w14:solidFill>
                </w14:textFill>
              </w:rPr>
            </w:pP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t>本项目建成后</w:t>
            </w:r>
          </w:p>
          <w:p>
            <w:pPr>
              <w:pStyle w:val="31"/>
              <w:widowControl/>
              <w:spacing w:beforeLines="10" w:beforeAutospacing="0" w:after="0" w:afterAutospacing="0" w:line="240" w:lineRule="auto"/>
              <w:ind w:left="0" w:right="0"/>
              <w:rPr>
                <w:rFonts w:hint="default" w:ascii="Times New Roman" w:hAnsi="Times New Roman" w:eastAsia="黑体" w:cs="Times New Roman"/>
                <w:snapToGrid w:val="0"/>
                <w:color w:val="000000" w:themeColor="text1"/>
                <w:spacing w:val="-16"/>
                <w:kern w:val="21"/>
                <w:szCs w:val="21"/>
                <w:lang w:val="en-US"/>
                <w14:textFill>
                  <w14:solidFill>
                    <w14:schemeClr w14:val="tx1"/>
                  </w14:solidFill>
                </w14:textFill>
              </w:rPr>
            </w:pP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t>全厂排放量（固体废物产生量）</w:t>
            </w:r>
            <w:r>
              <w:rPr>
                <w:rFonts w:hint="default" w:ascii="Times New Roman" w:hAnsi="Times New Roman" w:eastAsia="黑体" w:cs="Times New Roman"/>
                <w:color w:val="000000" w:themeColor="text1"/>
                <w:spacing w:val="-16"/>
                <w:kern w:val="21"/>
                <w:szCs w:val="21"/>
                <w:lang w:val="en-US"/>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16"/>
                <w:kern w:val="21"/>
                <w:szCs w:val="21"/>
                <w:lang w:val="en-US"/>
                <w14:textFill>
                  <w14:solidFill>
                    <w14:schemeClr w14:val="tx1"/>
                  </w14:solidFill>
                </w14:textFill>
              </w:rPr>
              <w:instrText xml:space="preserve"> = 6 \* GB3 \* MERGEFORMAT </w:instrText>
            </w:r>
            <w:r>
              <w:rPr>
                <w:rFonts w:hint="default" w:ascii="Times New Roman" w:hAnsi="Times New Roman" w:eastAsia="黑体" w:cs="Times New Roman"/>
                <w:color w:val="000000" w:themeColor="text1"/>
                <w:spacing w:val="-16"/>
                <w:kern w:val="21"/>
                <w:szCs w:val="21"/>
                <w:lang w:val="en-US"/>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14:textFill>
                  <w14:solidFill>
                    <w14:schemeClr w14:val="tx1"/>
                  </w14:solidFill>
                </w14:textFill>
              </w:rPr>
              <w:t>⑥</w:t>
            </w:r>
            <w:r>
              <w:rPr>
                <w:rFonts w:hint="default" w:ascii="Times New Roman" w:hAnsi="Times New Roman" w:eastAsia="黑体" w:cs="Times New Roman"/>
                <w:color w:val="000000" w:themeColor="text1"/>
                <w:spacing w:val="-16"/>
                <w:kern w:val="21"/>
                <w:szCs w:val="21"/>
                <w:lang w:val="en-US"/>
                <w14:textFill>
                  <w14:solidFill>
                    <w14:schemeClr w14:val="tx1"/>
                  </w14:solidFill>
                </w14:textFill>
              </w:rPr>
              <w:fldChar w:fldCharType="end"/>
            </w:r>
          </w:p>
        </w:tc>
        <w:tc>
          <w:tcPr>
            <w:tcW w:w="826" w:type="dxa"/>
            <w:tcBorders>
              <w:top w:val="single" w:color="auto" w:sz="8" w:space="0"/>
              <w:left w:val="single" w:color="auto" w:sz="4" w:space="0"/>
              <w:bottom w:val="single" w:color="auto" w:sz="4" w:space="0"/>
              <w:right w:val="single" w:color="auto" w:sz="8" w:space="0"/>
            </w:tcBorders>
            <w:shd w:val="clear" w:color="auto" w:fill="auto"/>
            <w:tcMar>
              <w:left w:w="28" w:type="dxa"/>
              <w:right w:w="28" w:type="dxa"/>
            </w:tcMar>
            <w:vAlign w:val="center"/>
          </w:tcPr>
          <w:p>
            <w:pPr>
              <w:pStyle w:val="31"/>
              <w:widowControl/>
              <w:spacing w:beforeLines="10" w:beforeAutospacing="0" w:after="0" w:afterAutospacing="0" w:line="240" w:lineRule="auto"/>
              <w:ind w:left="0" w:right="0"/>
              <w:rPr>
                <w:rFonts w:hint="default" w:ascii="Times New Roman" w:hAnsi="Times New Roman" w:eastAsia="黑体" w:cs="Times New Roman"/>
                <w:color w:val="000000" w:themeColor="text1"/>
                <w:spacing w:val="-6"/>
                <w:kern w:val="21"/>
                <w:szCs w:val="21"/>
                <w:lang w:val="en-US"/>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变化量</w:t>
            </w:r>
          </w:p>
          <w:p>
            <w:pPr>
              <w:pStyle w:val="31"/>
              <w:widowControl/>
              <w:spacing w:beforeLines="10" w:beforeAutospacing="0" w:after="0" w:afterAutospacing="0" w:line="240" w:lineRule="auto"/>
              <w:ind w:left="0" w:right="0"/>
              <w:rPr>
                <w:rFonts w:hint="default" w:ascii="Times New Roman" w:hAnsi="Times New Roman" w:eastAsia="黑体" w:cs="Times New Roman"/>
                <w:snapToGrid w:val="0"/>
                <w:color w:val="000000" w:themeColor="text1"/>
                <w:spacing w:val="-6"/>
                <w:kern w:val="21"/>
                <w:szCs w:val="21"/>
                <w:lang w:val="en-US"/>
                <w14:textFill>
                  <w14:solidFill>
                    <w14:schemeClr w14:val="tx1"/>
                  </w14:solidFill>
                </w14:textFill>
              </w:rPr>
            </w:pPr>
            <w:r>
              <w:rPr>
                <w:rFonts w:hint="default" w:ascii="Times New Roman" w:hAnsi="Times New Roman" w:eastAsia="黑体" w:cs="Times New Roman"/>
                <w:color w:val="000000" w:themeColor="text1"/>
                <w:spacing w:val="-6"/>
                <w:kern w:val="21"/>
                <w:szCs w:val="21"/>
                <w:lang w:val="en-US"/>
                <w14:textFill>
                  <w14:solidFill>
                    <w14:schemeClr w14:val="tx1"/>
                  </w14:solidFill>
                </w14:textFill>
              </w:rPr>
              <w:fldChar w:fldCharType="begin"/>
            </w:r>
            <w:r>
              <w:rPr>
                <w:rFonts w:hint="default" w:ascii="Times New Roman" w:hAnsi="Times New Roman" w:eastAsia="黑体" w:cs="Times New Roman"/>
                <w:color w:val="000000" w:themeColor="text1"/>
                <w:spacing w:val="-6"/>
                <w:kern w:val="21"/>
                <w:szCs w:val="21"/>
                <w:lang w:val="en-US"/>
                <w14:textFill>
                  <w14:solidFill>
                    <w14:schemeClr w14:val="tx1"/>
                  </w14:solidFill>
                </w14:textFill>
              </w:rPr>
              <w:instrText xml:space="preserve"> </w:instrText>
            </w:r>
            <w:r>
              <w:rPr>
                <w:rFonts w:hint="default" w:ascii="Times New Roman" w:hAnsi="Times New Roman" w:eastAsia="黑体" w:cs="Times New Roman"/>
                <w:snapToGrid w:val="0"/>
                <w:color w:val="000000" w:themeColor="text1"/>
                <w:spacing w:val="-6"/>
                <w:kern w:val="21"/>
                <w:szCs w:val="21"/>
                <w:lang w:val="en-US"/>
                <w14:textFill>
                  <w14:solidFill>
                    <w14:schemeClr w14:val="tx1"/>
                  </w14:solidFill>
                </w14:textFill>
              </w:rPr>
              <w:instrText xml:space="preserve">= 7 \* GB3 \* MERGEFORMAT </w:instrText>
            </w:r>
            <w:r>
              <w:rPr>
                <w:rFonts w:hint="default" w:ascii="Times New Roman" w:hAnsi="Times New Roman" w:eastAsia="黑体" w:cs="Times New Roman"/>
                <w:color w:val="000000" w:themeColor="text1"/>
                <w:spacing w:val="-6"/>
                <w:kern w:val="21"/>
                <w:szCs w:val="21"/>
                <w:lang w:val="en-US"/>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14:textFill>
                  <w14:solidFill>
                    <w14:schemeClr w14:val="tx1"/>
                  </w14:solidFill>
                </w14:textFill>
              </w:rPr>
              <w:t>⑦</w:t>
            </w:r>
            <w:r>
              <w:rPr>
                <w:rFonts w:hint="default" w:ascii="Times New Roman" w:hAnsi="Times New Roman" w:eastAsia="黑体" w:cs="Times New Roman"/>
                <w:color w:val="000000" w:themeColor="text1"/>
                <w:spacing w:val="-6"/>
                <w:kern w:val="21"/>
                <w:szCs w:val="21"/>
                <w:lang w:val="en-US"/>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1394"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pStyle w:val="31"/>
              <w:widowControl/>
              <w:spacing w:beforeLines="10" w:beforeAutospacing="0" w:after="0" w:afterAutospacing="0" w:line="240" w:lineRule="auto"/>
              <w:ind w:left="0" w:right="0"/>
              <w:rPr>
                <w:rFonts w:hint="default" w:ascii="Times New Roman" w:hAnsi="Times New Roman" w:cs="Times New Roman"/>
                <w:color w:val="000000" w:themeColor="text1"/>
                <w:kern w:val="21"/>
                <w:szCs w:val="21"/>
                <w:lang w:val="en-US"/>
                <w14:textFill>
                  <w14:solidFill>
                    <w14:schemeClr w14:val="tx1"/>
                  </w14:solidFill>
                </w14:textFill>
              </w:rPr>
            </w:pPr>
            <w:r>
              <w:rPr>
                <w:rFonts w:hint="default" w:ascii="Times New Roman" w:hAnsi="Times New Roman" w:cs="Times New Roman"/>
                <w:snapToGrid w:val="0"/>
                <w:color w:val="000000" w:themeColor="text1"/>
                <w:kern w:val="21"/>
                <w:szCs w:val="21"/>
                <w14:textFill>
                  <w14:solidFill>
                    <w14:schemeClr w14:val="tx1"/>
                  </w14:solidFill>
                </w14:textFill>
              </w:rPr>
              <w:t>废气</w:t>
            </w: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spacing w:beforeLines="10" w:beforeAutospacing="0" w:after="0" w:afterAutospacing="0" w:line="240" w:lineRule="auto"/>
              <w:ind w:left="0" w:right="0"/>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21"/>
                <w:szCs w:val="21"/>
                <w:lang w:val="en-US" w:eastAsia="zh-CN"/>
                <w14:textFill>
                  <w14:solidFill>
                    <w14:schemeClr w14:val="tx1"/>
                  </w14:solidFill>
                </w14:textFill>
              </w:rPr>
              <w:t>颗粒物</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spacing w:beforeLines="10" w:beforeAutospacing="0" w:after="0" w:afterAutospacing="0" w:line="240" w:lineRule="auto"/>
              <w:ind w:left="0" w:right="0"/>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default" w:ascii="Times New Roman" w:hAnsi="Times New Roman" w:cs="Times New Roman"/>
                <w:snapToGrid w:val="0"/>
                <w:color w:val="000000" w:themeColor="text1"/>
                <w:kern w:val="21"/>
                <w:szCs w:val="21"/>
                <w:lang w:val="en-US" w:eastAsia="zh-CN"/>
                <w14:textFill>
                  <w14:solidFill>
                    <w14:schemeClr w14:val="tx1"/>
                  </w14:solidFill>
                </w14:textFill>
              </w:rPr>
              <w:t>3.4t/a</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spacing w:beforeLines="10" w:beforeAutospacing="0" w:after="0" w:afterAutospacing="0" w:line="240" w:lineRule="auto"/>
              <w:ind w:left="0" w:leftChars="0" w:right="0" w:rightChars="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default" w:ascii="Times New Roman" w:hAnsi="Times New Roman" w:cs="Times New Roman"/>
                <w:snapToGrid w:val="0"/>
                <w:color w:val="000000" w:themeColor="text1"/>
                <w:kern w:val="21"/>
                <w:szCs w:val="21"/>
                <w:lang w:val="en-US" w:eastAsia="zh-CN"/>
                <w14:textFill>
                  <w14:solidFill>
                    <w14:schemeClr w14:val="tx1"/>
                  </w14:solidFill>
                </w14:textFill>
              </w:rPr>
              <w:t>3.4t/a</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94" w:type="dxa"/>
            <w:vMerge w:val="continue"/>
            <w:tcBorders>
              <w:left w:val="single" w:color="auto" w:sz="8" w:space="0"/>
              <w:right w:val="single" w:color="auto" w:sz="4" w:space="0"/>
            </w:tcBorders>
            <w:shd w:val="clear" w:color="auto" w:fill="auto"/>
            <w:vAlign w:val="center"/>
          </w:tcPr>
          <w:p>
            <w:pPr>
              <w:pStyle w:val="31"/>
              <w:widowControl/>
              <w:spacing w:beforeLines="10" w:beforeAutospacing="0" w:after="0" w:afterAutospacing="0" w:line="240" w:lineRule="auto"/>
              <w:ind w:left="0" w:right="0"/>
              <w:rPr>
                <w:rFonts w:hint="eastAsia" w:ascii="Times New Roman" w:hAnsi="Times New Roman" w:eastAsia="宋体" w:cs="Times New Roman"/>
                <w:snapToGrid w:val="0"/>
                <w:color w:val="000000" w:themeColor="text1"/>
                <w:kern w:val="21"/>
                <w:szCs w:val="21"/>
                <w:lang w:eastAsia="zh-CN"/>
                <w14:textFill>
                  <w14:solidFill>
                    <w14:schemeClr w14:val="tx1"/>
                  </w14:solidFill>
                </w14:textFill>
              </w:rPr>
            </w:pPr>
            <w:r>
              <w:rPr>
                <w:rFonts w:hint="eastAsia" w:ascii="Times New Roman" w:cs="Times New Roman"/>
                <w:snapToGrid w:val="0"/>
                <w:color w:val="000000" w:themeColor="text1"/>
                <w:kern w:val="21"/>
                <w:szCs w:val="21"/>
                <w:lang w:eastAsia="zh-CN"/>
                <w14:textFill>
                  <w14:solidFill>
                    <w14:schemeClr w14:val="tx1"/>
                  </w14:solidFill>
                </w14:textFill>
              </w:rPr>
              <w:t>非甲烷</w:t>
            </w: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spacing w:beforeLines="10" w:beforeAutospacing="0" w:after="0" w:afterAutospacing="0" w:line="240" w:lineRule="auto"/>
              <w:ind w:left="0" w:right="0"/>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r>
              <w:rPr>
                <w:rFonts w:hint="eastAsia" w:ascii="Times New Roman" w:cs="Times New Roman"/>
                <w:snapToGrid w:val="0"/>
                <w:color w:val="000000" w:themeColor="text1"/>
                <w:kern w:val="21"/>
                <w:szCs w:val="21"/>
                <w:lang w:val="en-US" w:eastAsia="zh-CN"/>
                <w14:textFill>
                  <w14:solidFill>
                    <w14:schemeClr w14:val="tx1"/>
                  </w14:solidFill>
                </w14:textFill>
              </w:rPr>
              <w:t>非甲烷总烃</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eastAsia"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eastAsia"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eastAsia"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spacing w:beforeLines="10" w:beforeAutospacing="0" w:after="0" w:afterAutospacing="0" w:line="240" w:lineRule="auto"/>
              <w:ind w:left="0" w:right="0"/>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r>
              <w:rPr>
                <w:rFonts w:hint="eastAsia" w:ascii="Times New Roman" w:cs="Times New Roman"/>
                <w:snapToGrid w:val="0"/>
                <w:color w:val="000000" w:themeColor="text1"/>
                <w:kern w:val="21"/>
                <w:szCs w:val="21"/>
                <w:lang w:val="en-US" w:eastAsia="zh-CN"/>
                <w14:textFill>
                  <w14:solidFill>
                    <w14:schemeClr w14:val="tx1"/>
                  </w14:solidFill>
                </w14:textFill>
              </w:rPr>
              <w:t>0.012</w:t>
            </w:r>
            <w:r>
              <w:rPr>
                <w:rFonts w:hint="default" w:ascii="Times New Roman" w:hAnsi="Times New Roman" w:cs="Times New Roman"/>
                <w:snapToGrid w:val="0"/>
                <w:color w:val="000000" w:themeColor="text1"/>
                <w:kern w:val="21"/>
                <w:szCs w:val="21"/>
                <w:lang w:val="en-US" w:eastAsia="zh-CN"/>
                <w14:textFill>
                  <w14:solidFill>
                    <w14:schemeClr w14:val="tx1"/>
                  </w14:solidFill>
                </w14:textFill>
              </w:rPr>
              <w:t>t/a</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eastAsia" w:ascii="Times New Roman" w:hAnsi="Times New Roman"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spacing w:beforeLines="10" w:beforeAutospacing="0" w:after="0" w:afterAutospacing="0" w:line="240" w:lineRule="auto"/>
              <w:ind w:left="0" w:leftChars="0" w:right="0" w:rightChars="0"/>
              <w:jc w:val="center"/>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r>
              <w:rPr>
                <w:rFonts w:hint="eastAsia" w:ascii="Times New Roman" w:cs="Times New Roman"/>
                <w:snapToGrid w:val="0"/>
                <w:color w:val="000000" w:themeColor="text1"/>
                <w:kern w:val="21"/>
                <w:szCs w:val="21"/>
                <w:lang w:val="en-US" w:eastAsia="zh-CN"/>
                <w14:textFill>
                  <w14:solidFill>
                    <w14:schemeClr w14:val="tx1"/>
                  </w14:solidFill>
                </w14:textFill>
              </w:rPr>
              <w:t>0.012</w:t>
            </w:r>
            <w:r>
              <w:rPr>
                <w:rFonts w:hint="default" w:ascii="Times New Roman" w:hAnsi="Times New Roman" w:cs="Times New Roman"/>
                <w:snapToGrid w:val="0"/>
                <w:color w:val="000000" w:themeColor="text1"/>
                <w:kern w:val="21"/>
                <w:szCs w:val="21"/>
                <w:lang w:val="en-US" w:eastAsia="zh-CN"/>
                <w14:textFill>
                  <w14:solidFill>
                    <w14:schemeClr w14:val="tx1"/>
                  </w14:solidFill>
                </w14:textFill>
              </w:rPr>
              <w:t>t/a</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eastAsia" w:ascii="Times New Roman" w:hAnsi="Times New Roman" w:cs="Times New Roman"/>
                <w:snapToGrid w:val="0"/>
                <w:color w:val="000000" w:themeColor="text1"/>
                <w:kern w:val="21"/>
                <w:szCs w:val="2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94"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pStyle w:val="31"/>
              <w:widowControl/>
              <w:spacing w:beforeLines="10" w:beforeAutospacing="0" w:after="0" w:afterAutospacing="0" w:line="240" w:lineRule="auto"/>
              <w:ind w:left="0" w:right="0"/>
              <w:rPr>
                <w:rFonts w:hint="default" w:ascii="Times New Roman" w:hAnsi="Times New Roman" w:cs="Times New Roman"/>
                <w:color w:val="000000" w:themeColor="text1"/>
                <w:kern w:val="21"/>
                <w:szCs w:val="21"/>
                <w:lang w:val="en-US"/>
                <w14:textFill>
                  <w14:solidFill>
                    <w14:schemeClr w14:val="tx1"/>
                  </w14:solidFill>
                </w14:textFill>
              </w:rPr>
            </w:pPr>
            <w:r>
              <w:rPr>
                <w:rFonts w:hint="default" w:ascii="Times New Roman" w:hAnsi="Times New Roman" w:cs="Times New Roman"/>
                <w:snapToGrid w:val="0"/>
                <w:color w:val="000000" w:themeColor="text1"/>
                <w:kern w:val="21"/>
                <w:szCs w:val="21"/>
                <w14:textFill>
                  <w14:solidFill>
                    <w14:schemeClr w14:val="tx1"/>
                  </w14:solidFill>
                </w14:textFill>
              </w:rPr>
              <w:t>废水</w:t>
            </w: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spacing w:beforeLines="10" w:beforeAutospacing="0" w:after="0" w:afterAutospacing="0" w:line="240" w:lineRule="auto"/>
              <w:ind w:left="0" w:right="0"/>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生活污水</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eastAsiaTheme="minorEastAsia"/>
                <w:snapToGrid w:val="0"/>
                <w:color w:val="000000" w:themeColor="text1"/>
                <w:kern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spacing w:beforeLines="10" w:beforeAutospacing="0" w:after="0" w:afterAutospacing="0" w:line="240" w:lineRule="auto"/>
              <w:ind w:left="0" w:right="0"/>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eastAsia" w:ascii="Times New Roman" w:cs="Times New Roman"/>
                <w:snapToGrid w:val="0"/>
                <w:color w:val="000000" w:themeColor="text1"/>
                <w:kern w:val="21"/>
                <w:szCs w:val="21"/>
                <w:lang w:val="en-US" w:eastAsia="zh-CN"/>
                <w14:textFill>
                  <w14:solidFill>
                    <w14:schemeClr w14:val="tx1"/>
                  </w14:solidFill>
                </w14:textFill>
              </w:rPr>
              <w:t>84</w:t>
            </w:r>
            <w:r>
              <w:rPr>
                <w:rFonts w:hint="default" w:ascii="Times New Roman" w:hAnsi="Times New Roman" w:cs="Times New Roman"/>
                <w:snapToGrid w:val="0"/>
                <w:color w:val="000000" w:themeColor="text1"/>
                <w:kern w:val="21"/>
                <w:szCs w:val="21"/>
                <w:lang w:val="en-US" w:eastAsia="zh-CN"/>
                <w14:textFill>
                  <w14:solidFill>
                    <w14:schemeClr w14:val="tx1"/>
                  </w14:solidFill>
                </w14:textFill>
              </w:rPr>
              <w:t>t/a</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spacing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cs="Times New Roman"/>
                <w:snapToGrid w:val="0"/>
                <w:color w:val="000000" w:themeColor="text1"/>
                <w:kern w:val="21"/>
                <w:szCs w:val="21"/>
                <w:lang w:val="en-US" w:eastAsia="zh-CN"/>
                <w14:textFill>
                  <w14:solidFill>
                    <w14:schemeClr w14:val="tx1"/>
                  </w14:solidFill>
                </w14:textFill>
              </w:rPr>
              <w:t>84</w:t>
            </w:r>
            <w:r>
              <w:rPr>
                <w:rFonts w:hint="default" w:ascii="Times New Roman" w:hAnsi="Times New Roman" w:cs="Times New Roman"/>
                <w:snapToGrid w:val="0"/>
                <w:color w:val="000000" w:themeColor="text1"/>
                <w:kern w:val="21"/>
                <w:szCs w:val="21"/>
                <w:lang w:val="en-US" w:eastAsia="zh-CN"/>
                <w14:textFill>
                  <w14:solidFill>
                    <w14:schemeClr w14:val="tx1"/>
                  </w14:solidFill>
                </w14:textFill>
              </w:rPr>
              <w:t>t/a</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9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kern w:val="2"/>
                <w:sz w:val="21"/>
                <w:szCs w:val="22"/>
                <w14:textFill>
                  <w14:solidFill>
                    <w14:schemeClr w14:val="tx1"/>
                  </w14:solidFill>
                </w14:textFill>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spacing w:beforeLines="10" w:beforeAutospacing="0" w:after="0" w:afterAutospacing="0" w:line="240" w:lineRule="auto"/>
              <w:ind w:left="0" w:right="0"/>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1394" w:type="dxa"/>
            <w:tcBorders>
              <w:top w:val="single" w:color="auto" w:sz="4" w:space="0"/>
              <w:left w:val="single" w:color="auto" w:sz="8" w:space="0"/>
              <w:bottom w:val="single" w:color="auto" w:sz="4" w:space="0"/>
              <w:right w:val="single" w:color="auto" w:sz="4" w:space="0"/>
            </w:tcBorders>
            <w:shd w:val="clear" w:color="auto" w:fill="auto"/>
            <w:vAlign w:val="center"/>
          </w:tcPr>
          <w:p>
            <w:pPr>
              <w:pStyle w:val="31"/>
              <w:widowControl/>
              <w:spacing w:beforeLines="10" w:beforeAutospacing="0" w:after="0" w:afterAutospacing="0" w:line="240" w:lineRule="auto"/>
              <w:ind w:left="0" w:right="0"/>
              <w:rPr>
                <w:rFonts w:hint="default" w:ascii="Times New Roman" w:hAnsi="Times New Roman" w:cs="Times New Roman"/>
                <w:color w:val="000000" w:themeColor="text1"/>
                <w:kern w:val="21"/>
                <w:szCs w:val="21"/>
                <w:lang w:val="en-US"/>
                <w14:textFill>
                  <w14:solidFill>
                    <w14:schemeClr w14:val="tx1"/>
                  </w14:solidFill>
                </w14:textFill>
              </w:rPr>
            </w:pPr>
            <w:r>
              <w:rPr>
                <w:rFonts w:hint="default" w:ascii="Times New Roman" w:hAnsi="Times New Roman" w:cs="Times New Roman"/>
                <w:snapToGrid w:val="0"/>
                <w:color w:val="000000" w:themeColor="text1"/>
                <w:kern w:val="21"/>
                <w:szCs w:val="21"/>
                <w14:textFill>
                  <w14:solidFill>
                    <w14:schemeClr w14:val="tx1"/>
                  </w14:solidFill>
                </w14:textFill>
              </w:rPr>
              <w:t>一般工业</w:t>
            </w:r>
          </w:p>
          <w:p>
            <w:pPr>
              <w:pStyle w:val="31"/>
              <w:widowControl/>
              <w:spacing w:beforeLines="10" w:beforeAutospacing="0" w:after="0" w:afterAutospacing="0" w:line="240" w:lineRule="auto"/>
              <w:ind w:left="0" w:right="0"/>
              <w:rPr>
                <w:rFonts w:hint="default" w:ascii="Times New Roman" w:hAnsi="Times New Roman" w:cs="Times New Roman"/>
                <w:color w:val="000000" w:themeColor="text1"/>
                <w:kern w:val="21"/>
                <w:szCs w:val="21"/>
                <w:lang w:val="en-US"/>
                <w14:textFill>
                  <w14:solidFill>
                    <w14:schemeClr w14:val="tx1"/>
                  </w14:solidFill>
                </w14:textFill>
              </w:rPr>
            </w:pPr>
            <w:r>
              <w:rPr>
                <w:rFonts w:hint="default" w:ascii="Times New Roman" w:hAnsi="Times New Roman" w:cs="Times New Roman"/>
                <w:snapToGrid w:val="0"/>
                <w:color w:val="000000" w:themeColor="text1"/>
                <w:kern w:val="21"/>
                <w:szCs w:val="21"/>
                <w14:textFill>
                  <w14:solidFill>
                    <w14:schemeClr w14:val="tx1"/>
                  </w14:solidFill>
                </w14:textFill>
              </w:rPr>
              <w:t>固体废物</w:t>
            </w: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spacing w:beforeLines="10" w:beforeAutospacing="0" w:after="0" w:afterAutospacing="0" w:line="240" w:lineRule="auto"/>
              <w:ind w:left="0" w:right="0"/>
              <w:rPr>
                <w:rFonts w:hint="eastAsia"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eastAsia" w:ascii="Times New Roman" w:cs="Times New Roman"/>
                <w:snapToGrid w:val="0"/>
                <w:color w:val="000000" w:themeColor="text1"/>
                <w:kern w:val="21"/>
                <w:szCs w:val="21"/>
                <w:lang w:val="en-US" w:eastAsia="zh-CN"/>
                <w14:textFill>
                  <w14:solidFill>
                    <w14:schemeClr w14:val="tx1"/>
                  </w14:solidFill>
                </w14:textFill>
              </w:rPr>
              <w:t>边角料</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spacing w:beforeLines="10" w:beforeAutospacing="0" w:after="0" w:afterAutospacing="0" w:line="240" w:lineRule="auto"/>
              <w:ind w:left="0" w:right="0"/>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eastAsia" w:ascii="Times New Roman" w:cs="Times New Roman"/>
                <w:snapToGrid w:val="0"/>
                <w:color w:val="000000" w:themeColor="text1"/>
                <w:kern w:val="21"/>
                <w:szCs w:val="21"/>
                <w:lang w:val="en-US" w:eastAsia="zh-CN"/>
                <w14:textFill>
                  <w14:solidFill>
                    <w14:schemeClr w14:val="tx1"/>
                  </w14:solidFill>
                </w14:textFill>
              </w:rPr>
              <w:t>0.5</w:t>
            </w:r>
            <w:r>
              <w:rPr>
                <w:rFonts w:hint="default" w:ascii="Times New Roman" w:hAnsi="Times New Roman" w:cs="Times New Roman"/>
                <w:snapToGrid w:val="0"/>
                <w:color w:val="000000" w:themeColor="text1"/>
                <w:kern w:val="21"/>
                <w:szCs w:val="21"/>
                <w:lang w:val="en-US" w:eastAsia="zh-CN"/>
                <w14:textFill>
                  <w14:solidFill>
                    <w14:schemeClr w14:val="tx1"/>
                  </w14:solidFill>
                </w14:textFill>
              </w:rPr>
              <w:t>t/a</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spacing w:beforeLines="10" w:beforeAutospacing="0" w:after="0" w:afterAutospacing="0" w:line="240" w:lineRule="auto"/>
              <w:ind w:left="0" w:leftChars="0" w:right="0" w:rightChars="0"/>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cs="Times New Roman"/>
                <w:snapToGrid w:val="0"/>
                <w:color w:val="000000" w:themeColor="text1"/>
                <w:kern w:val="21"/>
                <w:szCs w:val="21"/>
                <w:lang w:val="en-US" w:eastAsia="zh-CN"/>
                <w14:textFill>
                  <w14:solidFill>
                    <w14:schemeClr w14:val="tx1"/>
                  </w14:solidFill>
                </w14:textFill>
              </w:rPr>
              <w:t>0.5</w:t>
            </w:r>
            <w:r>
              <w:rPr>
                <w:rFonts w:hint="default" w:ascii="Times New Roman" w:hAnsi="Times New Roman" w:cs="Times New Roman"/>
                <w:snapToGrid w:val="0"/>
                <w:color w:val="000000" w:themeColor="text1"/>
                <w:kern w:val="21"/>
                <w:szCs w:val="21"/>
                <w:lang w:val="en-US" w:eastAsia="zh-CN"/>
                <w14:textFill>
                  <w14:solidFill>
                    <w14:schemeClr w14:val="tx1"/>
                  </w14:solidFill>
                </w14:textFill>
              </w:rPr>
              <w:t>t/a</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94" w:type="dxa"/>
            <w:vMerge w:val="restart"/>
            <w:tcBorders>
              <w:top w:val="single" w:color="auto" w:sz="4" w:space="0"/>
              <w:left w:val="single" w:color="auto" w:sz="8" w:space="0"/>
              <w:bottom w:val="single" w:color="auto" w:sz="8" w:space="0"/>
              <w:right w:val="single" w:color="auto" w:sz="4" w:space="0"/>
            </w:tcBorders>
            <w:shd w:val="clear" w:color="auto" w:fill="auto"/>
            <w:vAlign w:val="center"/>
          </w:tcPr>
          <w:p>
            <w:pPr>
              <w:pStyle w:val="31"/>
              <w:widowControl/>
              <w:spacing w:beforeLines="10" w:beforeAutospacing="0" w:after="0" w:afterAutospacing="0" w:line="240" w:lineRule="auto"/>
              <w:ind w:left="0" w:right="0"/>
              <w:rPr>
                <w:rFonts w:hint="default" w:ascii="Times New Roman" w:hAnsi="Times New Roman" w:cs="Times New Roman"/>
                <w:color w:val="000000" w:themeColor="text1"/>
                <w:kern w:val="21"/>
                <w:szCs w:val="21"/>
                <w:lang w:val="en-US"/>
                <w14:textFill>
                  <w14:solidFill>
                    <w14:schemeClr w14:val="tx1"/>
                  </w14:solidFill>
                </w14:textFill>
              </w:rPr>
            </w:pPr>
            <w:r>
              <w:rPr>
                <w:rFonts w:hint="default" w:ascii="Times New Roman" w:hAnsi="Times New Roman" w:cs="Times New Roman"/>
                <w:snapToGrid w:val="0"/>
                <w:color w:val="000000" w:themeColor="text1"/>
                <w:kern w:val="21"/>
                <w:szCs w:val="21"/>
                <w14:textFill>
                  <w14:solidFill>
                    <w14:schemeClr w14:val="tx1"/>
                  </w14:solidFill>
                </w14:textFill>
              </w:rPr>
              <w:t>危险废物</w:t>
            </w: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废润滑油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t>0.</w:t>
            </w:r>
            <w:r>
              <w:rPr>
                <w:rFonts w:hint="eastAsia"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t>05</w:t>
            </w:r>
            <w:r>
              <w:rPr>
                <w:rFonts w:hint="default"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t>t/a</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pPr>
            <w:r>
              <w:rPr>
                <w:rFonts w:hint="eastAsia"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t>/</w:t>
            </w: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t>0.</w:t>
            </w:r>
            <w:r>
              <w:rPr>
                <w:rFonts w:hint="eastAsia"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t>05</w:t>
            </w:r>
            <w:r>
              <w:rPr>
                <w:rFonts w:hint="default"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t>t/a</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94" w:type="dxa"/>
            <w:vMerge w:val="continue"/>
            <w:tcBorders>
              <w:left w:val="single" w:color="auto" w:sz="8" w:space="0"/>
              <w:right w:val="single" w:color="auto" w:sz="4" w:space="0"/>
            </w:tcBorders>
            <w:shd w:val="clear" w:color="auto" w:fill="auto"/>
            <w:vAlign w:val="center"/>
          </w:tcPr>
          <w:p>
            <w:pPr>
              <w:pStyle w:val="31"/>
              <w:widowControl/>
              <w:spacing w:beforeLines="10" w:beforeAutospacing="0" w:after="0" w:afterAutospacing="0" w:line="240" w:lineRule="auto"/>
              <w:ind w:left="0" w:right="0"/>
              <w:rPr>
                <w:rFonts w:hint="default" w:ascii="Times New Roman" w:hAnsi="Times New Roman" w:cs="Times New Roman"/>
                <w:snapToGrid w:val="0"/>
                <w:color w:val="000000" w:themeColor="text1"/>
                <w:kern w:val="21"/>
                <w:szCs w:val="21"/>
                <w14:textFill>
                  <w14:solidFill>
                    <w14:schemeClr w14:val="tx1"/>
                  </w14:solidFill>
                </w14:textFill>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Times New Roman"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废油手套、废油抹布</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eastAsia" w:ascii="Times New Roman" w:hAnsi="Times New Roman"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eastAsia" w:ascii="Times New Roman" w:hAnsi="Times New Roman"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eastAsia" w:ascii="Times New Roman" w:hAnsi="Times New Roman"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t>0.01t/a</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eastAsia"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pPr>
            <w:r>
              <w:rPr>
                <w:rFonts w:hint="eastAsia"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t>/</w:t>
            </w: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t>0.01t/a</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eastAsia" w:ascii="Times New Roman" w:hAnsi="Times New Roman"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94"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kern w:val="2"/>
                <w:sz w:val="21"/>
                <w:szCs w:val="22"/>
                <w14:textFill>
                  <w14:solidFill>
                    <w14:schemeClr w14:val="tx1"/>
                  </w14:solidFill>
                </w14:textFill>
              </w:rPr>
            </w:pPr>
          </w:p>
        </w:tc>
        <w:tc>
          <w:tcPr>
            <w:tcW w:w="1611" w:type="dxa"/>
            <w:tcBorders>
              <w:top w:val="single" w:color="auto" w:sz="4" w:space="0"/>
              <w:left w:val="single" w:color="auto" w:sz="4" w:space="0"/>
              <w:bottom w:val="single" w:color="auto" w:sz="8" w:space="0"/>
              <w:right w:val="single" w:color="auto" w:sz="4" w:space="0"/>
            </w:tcBorders>
            <w:shd w:val="clear" w:color="auto" w:fill="auto"/>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废活性炭</w:t>
            </w:r>
          </w:p>
        </w:tc>
        <w:tc>
          <w:tcPr>
            <w:tcW w:w="1702"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276"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702"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c>
          <w:tcPr>
            <w:tcW w:w="1559" w:type="dxa"/>
            <w:tcBorders>
              <w:top w:val="single" w:color="auto" w:sz="4" w:space="0"/>
              <w:left w:val="single" w:color="auto" w:sz="4" w:space="0"/>
              <w:bottom w:val="single" w:color="auto" w:sz="8" w:space="0"/>
              <w:right w:val="single" w:color="auto" w:sz="4" w:space="0"/>
            </w:tcBorders>
            <w:shd w:val="clear" w:color="auto" w:fill="auto"/>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pPr>
            <w:r>
              <w:rPr>
                <w:rFonts w:hint="eastAsia"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t>0.06</w:t>
            </w:r>
            <w:r>
              <w:rPr>
                <w:rFonts w:hint="default"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t>t/a</w:t>
            </w:r>
          </w:p>
        </w:tc>
        <w:tc>
          <w:tcPr>
            <w:tcW w:w="1761"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pPr>
            <w:r>
              <w:rPr>
                <w:rFonts w:hint="eastAsia"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t>/</w:t>
            </w:r>
          </w:p>
        </w:tc>
        <w:tc>
          <w:tcPr>
            <w:tcW w:w="1959" w:type="dxa"/>
            <w:tcBorders>
              <w:top w:val="single" w:color="auto" w:sz="4" w:space="0"/>
              <w:left w:val="single" w:color="auto" w:sz="4" w:space="0"/>
              <w:bottom w:val="single" w:color="auto" w:sz="8" w:space="0"/>
              <w:right w:val="single" w:color="auto" w:sz="4" w:space="0"/>
            </w:tcBorders>
            <w:shd w:val="clear" w:color="auto" w:fill="auto"/>
            <w:vAlign w:val="center"/>
          </w:tcPr>
          <w:p>
            <w:pPr>
              <w:pStyle w:val="10"/>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pPr>
            <w:r>
              <w:rPr>
                <w:rFonts w:hint="eastAsia"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t>0.06</w:t>
            </w:r>
            <w:r>
              <w:rPr>
                <w:rFonts w:hint="default" w:ascii="Times New Roman" w:hAnsi="Times New Roman" w:eastAsia="宋体" w:cs="Times New Roman"/>
                <w:snapToGrid w:val="0"/>
                <w:color w:val="000000" w:themeColor="text1"/>
                <w:kern w:val="21"/>
                <w:sz w:val="21"/>
                <w:szCs w:val="21"/>
                <w:lang w:val="en-US" w:eastAsia="zh-CN" w:bidi="ar"/>
                <w14:textFill>
                  <w14:solidFill>
                    <w14:schemeClr w14:val="tx1"/>
                  </w14:solidFill>
                </w14:textFill>
              </w:rPr>
              <w:t>t/a</w:t>
            </w:r>
          </w:p>
        </w:tc>
        <w:tc>
          <w:tcPr>
            <w:tcW w:w="826" w:type="dxa"/>
            <w:tcBorders>
              <w:top w:val="single" w:color="auto" w:sz="4" w:space="0"/>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Lines="10" w:beforeAutospacing="0" w:after="0" w:afterAutospacing="0" w:line="240" w:lineRule="auto"/>
              <w:ind w:left="0" w:right="0"/>
              <w:jc w:val="center"/>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ascii="Times New Roman" w:hAnsi="Times New Roman" w:cs="Times New Roman"/>
                <w:snapToGrid w:val="0"/>
                <w:color w:val="000000" w:themeColor="text1"/>
                <w:kern w:val="21"/>
                <w:szCs w:val="21"/>
                <w:lang w:val="en-US" w:eastAsia="zh-CN"/>
                <w14:textFill>
                  <w14:solidFill>
                    <w14:schemeClr w14:val="tx1"/>
                  </w14:solidFill>
                </w14:textFill>
              </w:rPr>
              <w:t>/</w:t>
            </w:r>
          </w:p>
        </w:tc>
      </w:tr>
    </w:tbl>
    <w:p>
      <w:pPr>
        <w:pStyle w:val="31"/>
        <w:widowControl/>
        <w:spacing w:before="192" w:beforeLines="80" w:beforeAutospacing="0" w:after="24" w:afterAutospacing="0"/>
        <w:ind w:left="0" w:right="0"/>
        <w:jc w:val="left"/>
        <w:rPr>
          <w:rFonts w:hAnsi="宋体"/>
          <w:snapToGrid w:val="0"/>
          <w:color w:val="000000" w:themeColor="text1"/>
          <w:spacing w:val="-6"/>
          <w:kern w:val="21"/>
          <w:szCs w:val="21"/>
          <w:lang w:val="en-US"/>
          <w14:textFill>
            <w14:solidFill>
              <w14:schemeClr w14:val="tx1"/>
            </w14:solidFill>
          </w14:textFill>
        </w:rPr>
      </w:pPr>
      <w:r>
        <w:rPr>
          <w:rFonts w:hAnsi="宋体"/>
          <w:snapToGrid w:val="0"/>
          <w:color w:val="000000" w:themeColor="text1"/>
          <w:kern w:val="21"/>
          <w:szCs w:val="21"/>
          <w:lang w:eastAsia="zh-CN"/>
          <w14:textFill>
            <w14:solidFill>
              <w14:schemeClr w14:val="tx1"/>
            </w14:solidFill>
          </w14:textFill>
        </w:rPr>
        <w:t>注：</w:t>
      </w:r>
      <w:r>
        <w:rPr>
          <w:rFonts w:hAnsi="宋体"/>
          <w:color w:val="000000" w:themeColor="text1"/>
          <w:spacing w:val="-16"/>
          <w:kern w:val="21"/>
          <w:szCs w:val="21"/>
          <w:lang w:val="en-US"/>
          <w14:textFill>
            <w14:solidFill>
              <w14:schemeClr w14:val="tx1"/>
            </w14:solidFill>
          </w14:textFill>
        </w:rPr>
        <w:fldChar w:fldCharType="begin"/>
      </w:r>
      <w:r>
        <w:rPr>
          <w:rFonts w:hAnsi="宋体"/>
          <w:snapToGrid w:val="0"/>
          <w:color w:val="000000" w:themeColor="text1"/>
          <w:spacing w:val="-16"/>
          <w:kern w:val="21"/>
          <w:szCs w:val="21"/>
          <w:lang w:val="en-US"/>
          <w14:textFill>
            <w14:solidFill>
              <w14:schemeClr w14:val="tx1"/>
            </w14:solidFill>
          </w14:textFill>
        </w:rPr>
        <w:instrText xml:space="preserve"> = 6 \* GB3 \* MERGEFORMAT </w:instrText>
      </w:r>
      <w:r>
        <w:rPr>
          <w:rFonts w:hAnsi="宋体"/>
          <w:color w:val="000000" w:themeColor="text1"/>
          <w:spacing w:val="-16"/>
          <w:kern w:val="21"/>
          <w:szCs w:val="21"/>
          <w:lang w:val="en-US"/>
          <w14:textFill>
            <w14:solidFill>
              <w14:schemeClr w14:val="tx1"/>
            </w14:solidFill>
          </w14:textFill>
        </w:rPr>
        <w:fldChar w:fldCharType="separate"/>
      </w:r>
      <w:r>
        <w:rPr>
          <w:rFonts w:hAnsi="宋体"/>
          <w:color w:val="000000" w:themeColor="text1"/>
          <w:szCs w:val="21"/>
          <w:lang w:eastAsia="zh-CN"/>
          <w14:textFill>
            <w14:solidFill>
              <w14:schemeClr w14:val="tx1"/>
            </w14:solidFill>
          </w14:textFill>
        </w:rPr>
        <w:t>⑥</w:t>
      </w:r>
      <w:r>
        <w:rPr>
          <w:rFonts w:hAnsi="宋体"/>
          <w:color w:val="000000" w:themeColor="text1"/>
          <w:spacing w:val="-16"/>
          <w:kern w:val="21"/>
          <w:szCs w:val="21"/>
          <w:lang w:val="en-US"/>
          <w14:textFill>
            <w14:solidFill>
              <w14:schemeClr w14:val="tx1"/>
            </w14:solidFill>
          </w14:textFill>
        </w:rPr>
        <w:fldChar w:fldCharType="end"/>
      </w:r>
      <w:r>
        <w:rPr>
          <w:rFonts w:hAnsi="宋体"/>
          <w:snapToGrid w:val="0"/>
          <w:color w:val="000000" w:themeColor="text1"/>
          <w:spacing w:val="-16"/>
          <w:kern w:val="21"/>
          <w:szCs w:val="21"/>
          <w:lang w:val="en-US"/>
          <w14:textFill>
            <w14:solidFill>
              <w14:schemeClr w14:val="tx1"/>
            </w14:solidFill>
          </w14:textFill>
        </w:rPr>
        <w:t>=</w:t>
      </w:r>
      <w:r>
        <w:rPr>
          <w:rFonts w:hAnsi="宋体"/>
          <w:color w:val="000000" w:themeColor="text1"/>
          <w:spacing w:val="-6"/>
          <w:kern w:val="21"/>
          <w:szCs w:val="21"/>
          <w:lang w:val="en-US"/>
          <w14:textFill>
            <w14:solidFill>
              <w14:schemeClr w14:val="tx1"/>
            </w14:solidFill>
          </w14:textFill>
        </w:rPr>
        <w:fldChar w:fldCharType="begin"/>
      </w:r>
      <w:r>
        <w:rPr>
          <w:rFonts w:hAnsi="宋体"/>
          <w:snapToGrid w:val="0"/>
          <w:color w:val="000000" w:themeColor="text1"/>
          <w:spacing w:val="-6"/>
          <w:kern w:val="21"/>
          <w:szCs w:val="21"/>
          <w:lang w:val="en-US"/>
          <w14:textFill>
            <w14:solidFill>
              <w14:schemeClr w14:val="tx1"/>
            </w14:solidFill>
          </w14:textFill>
        </w:rPr>
        <w:instrText xml:space="preserve"> = 1 \* GB3 \* MERGEFORMAT </w:instrText>
      </w:r>
      <w:r>
        <w:rPr>
          <w:rFonts w:hAnsi="宋体"/>
          <w:color w:val="000000" w:themeColor="text1"/>
          <w:spacing w:val="-6"/>
          <w:kern w:val="21"/>
          <w:szCs w:val="21"/>
          <w:lang w:val="en-US"/>
          <w14:textFill>
            <w14:solidFill>
              <w14:schemeClr w14:val="tx1"/>
            </w14:solidFill>
          </w14:textFill>
        </w:rPr>
        <w:fldChar w:fldCharType="separate"/>
      </w:r>
      <w:r>
        <w:rPr>
          <w:rFonts w:hAnsi="宋体"/>
          <w:color w:val="000000" w:themeColor="text1"/>
          <w:szCs w:val="21"/>
          <w:lang w:eastAsia="zh-CN"/>
          <w14:textFill>
            <w14:solidFill>
              <w14:schemeClr w14:val="tx1"/>
            </w14:solidFill>
          </w14:textFill>
        </w:rPr>
        <w:t>①</w:t>
      </w:r>
      <w:r>
        <w:rPr>
          <w:rFonts w:hAnsi="宋体"/>
          <w:color w:val="000000" w:themeColor="text1"/>
          <w:spacing w:val="-6"/>
          <w:kern w:val="21"/>
          <w:szCs w:val="21"/>
          <w:lang w:val="en-US"/>
          <w14:textFill>
            <w14:solidFill>
              <w14:schemeClr w14:val="tx1"/>
            </w14:solidFill>
          </w14:textFill>
        </w:rPr>
        <w:fldChar w:fldCharType="end"/>
      </w:r>
      <w:r>
        <w:rPr>
          <w:rFonts w:hAnsi="宋体"/>
          <w:snapToGrid w:val="0"/>
          <w:color w:val="000000" w:themeColor="text1"/>
          <w:spacing w:val="-6"/>
          <w:kern w:val="21"/>
          <w:szCs w:val="21"/>
          <w:lang w:val="en-US"/>
          <w14:textFill>
            <w14:solidFill>
              <w14:schemeClr w14:val="tx1"/>
            </w14:solidFill>
          </w14:textFill>
        </w:rPr>
        <w:t>+</w:t>
      </w:r>
      <w:r>
        <w:rPr>
          <w:rFonts w:hAnsi="宋体"/>
          <w:color w:val="000000" w:themeColor="text1"/>
          <w:spacing w:val="-6"/>
          <w:kern w:val="21"/>
          <w:szCs w:val="21"/>
          <w:lang w:val="en-US"/>
          <w14:textFill>
            <w14:solidFill>
              <w14:schemeClr w14:val="tx1"/>
            </w14:solidFill>
          </w14:textFill>
        </w:rPr>
        <w:fldChar w:fldCharType="begin"/>
      </w:r>
      <w:r>
        <w:rPr>
          <w:rFonts w:hAnsi="宋体"/>
          <w:snapToGrid w:val="0"/>
          <w:color w:val="000000" w:themeColor="text1"/>
          <w:spacing w:val="-6"/>
          <w:kern w:val="21"/>
          <w:szCs w:val="21"/>
          <w:lang w:val="en-US"/>
          <w14:textFill>
            <w14:solidFill>
              <w14:schemeClr w14:val="tx1"/>
            </w14:solidFill>
          </w14:textFill>
        </w:rPr>
        <w:instrText xml:space="preserve"> = 3 \* GB3 \* MERGEFORMAT </w:instrText>
      </w:r>
      <w:r>
        <w:rPr>
          <w:rFonts w:hAnsi="宋体"/>
          <w:color w:val="000000" w:themeColor="text1"/>
          <w:spacing w:val="-6"/>
          <w:kern w:val="21"/>
          <w:szCs w:val="21"/>
          <w:lang w:val="en-US"/>
          <w14:textFill>
            <w14:solidFill>
              <w14:schemeClr w14:val="tx1"/>
            </w14:solidFill>
          </w14:textFill>
        </w:rPr>
        <w:fldChar w:fldCharType="separate"/>
      </w:r>
      <w:r>
        <w:rPr>
          <w:rFonts w:hAnsi="宋体"/>
          <w:color w:val="000000" w:themeColor="text1"/>
          <w:szCs w:val="21"/>
          <w:lang w:eastAsia="zh-CN"/>
          <w14:textFill>
            <w14:solidFill>
              <w14:schemeClr w14:val="tx1"/>
            </w14:solidFill>
          </w14:textFill>
        </w:rPr>
        <w:t>③</w:t>
      </w:r>
      <w:r>
        <w:rPr>
          <w:rFonts w:hAnsi="宋体"/>
          <w:color w:val="000000" w:themeColor="text1"/>
          <w:spacing w:val="-6"/>
          <w:kern w:val="21"/>
          <w:szCs w:val="21"/>
          <w:lang w:val="en-US"/>
          <w14:textFill>
            <w14:solidFill>
              <w14:schemeClr w14:val="tx1"/>
            </w14:solidFill>
          </w14:textFill>
        </w:rPr>
        <w:fldChar w:fldCharType="end"/>
      </w:r>
      <w:r>
        <w:rPr>
          <w:rFonts w:hAnsi="宋体"/>
          <w:snapToGrid w:val="0"/>
          <w:color w:val="000000" w:themeColor="text1"/>
          <w:spacing w:val="-6"/>
          <w:kern w:val="21"/>
          <w:szCs w:val="21"/>
          <w:lang w:val="en-US"/>
          <w14:textFill>
            <w14:solidFill>
              <w14:schemeClr w14:val="tx1"/>
            </w14:solidFill>
          </w14:textFill>
        </w:rPr>
        <w:t>+</w:t>
      </w:r>
      <w:r>
        <w:rPr>
          <w:rFonts w:hAnsi="宋体"/>
          <w:color w:val="000000" w:themeColor="text1"/>
          <w:spacing w:val="-6"/>
          <w:kern w:val="21"/>
          <w:szCs w:val="21"/>
          <w:lang w:val="en-US"/>
          <w14:textFill>
            <w14:solidFill>
              <w14:schemeClr w14:val="tx1"/>
            </w14:solidFill>
          </w14:textFill>
        </w:rPr>
        <w:fldChar w:fldCharType="begin"/>
      </w:r>
      <w:r>
        <w:rPr>
          <w:rFonts w:hAnsi="宋体"/>
          <w:snapToGrid w:val="0"/>
          <w:color w:val="000000" w:themeColor="text1"/>
          <w:spacing w:val="-6"/>
          <w:kern w:val="21"/>
          <w:szCs w:val="21"/>
          <w:lang w:val="en-US"/>
          <w14:textFill>
            <w14:solidFill>
              <w14:schemeClr w14:val="tx1"/>
            </w14:solidFill>
          </w14:textFill>
        </w:rPr>
        <w:instrText xml:space="preserve"> = 4 \* GB3 \* MERGEFORMAT </w:instrText>
      </w:r>
      <w:r>
        <w:rPr>
          <w:rFonts w:hAnsi="宋体"/>
          <w:color w:val="000000" w:themeColor="text1"/>
          <w:spacing w:val="-6"/>
          <w:kern w:val="21"/>
          <w:szCs w:val="21"/>
          <w:lang w:val="en-US"/>
          <w14:textFill>
            <w14:solidFill>
              <w14:schemeClr w14:val="tx1"/>
            </w14:solidFill>
          </w14:textFill>
        </w:rPr>
        <w:fldChar w:fldCharType="separate"/>
      </w:r>
      <w:r>
        <w:rPr>
          <w:rFonts w:hAnsi="宋体"/>
          <w:color w:val="000000" w:themeColor="text1"/>
          <w:szCs w:val="21"/>
          <w:lang w:eastAsia="zh-CN"/>
          <w14:textFill>
            <w14:solidFill>
              <w14:schemeClr w14:val="tx1"/>
            </w14:solidFill>
          </w14:textFill>
        </w:rPr>
        <w:t>④</w:t>
      </w:r>
      <w:r>
        <w:rPr>
          <w:rFonts w:hAnsi="宋体"/>
          <w:color w:val="000000" w:themeColor="text1"/>
          <w:spacing w:val="-6"/>
          <w:kern w:val="21"/>
          <w:szCs w:val="21"/>
          <w:lang w:val="en-US"/>
          <w14:textFill>
            <w14:solidFill>
              <w14:schemeClr w14:val="tx1"/>
            </w14:solidFill>
          </w14:textFill>
        </w:rPr>
        <w:fldChar w:fldCharType="end"/>
      </w:r>
      <w:r>
        <w:rPr>
          <w:rFonts w:hAnsi="宋体"/>
          <w:snapToGrid w:val="0"/>
          <w:color w:val="000000" w:themeColor="text1"/>
          <w:spacing w:val="-6"/>
          <w:kern w:val="21"/>
          <w:szCs w:val="21"/>
          <w:lang w:val="en-US"/>
          <w14:textFill>
            <w14:solidFill>
              <w14:schemeClr w14:val="tx1"/>
            </w14:solidFill>
          </w14:textFill>
        </w:rPr>
        <w:t>-</w:t>
      </w:r>
      <w:r>
        <w:rPr>
          <w:rFonts w:hAnsi="宋体"/>
          <w:color w:val="000000" w:themeColor="text1"/>
          <w:spacing w:val="-16"/>
          <w:kern w:val="21"/>
          <w:szCs w:val="21"/>
          <w:lang w:val="en-US"/>
          <w14:textFill>
            <w14:solidFill>
              <w14:schemeClr w14:val="tx1"/>
            </w14:solidFill>
          </w14:textFill>
        </w:rPr>
        <w:fldChar w:fldCharType="begin"/>
      </w:r>
      <w:r>
        <w:rPr>
          <w:rFonts w:hAnsi="宋体"/>
          <w:snapToGrid w:val="0"/>
          <w:color w:val="000000" w:themeColor="text1"/>
          <w:spacing w:val="-16"/>
          <w:kern w:val="21"/>
          <w:szCs w:val="21"/>
          <w:lang w:val="en-US"/>
          <w14:textFill>
            <w14:solidFill>
              <w14:schemeClr w14:val="tx1"/>
            </w14:solidFill>
          </w14:textFill>
        </w:rPr>
        <w:instrText xml:space="preserve"> = 5 \* GB3 \* MERGEFORMAT </w:instrText>
      </w:r>
      <w:r>
        <w:rPr>
          <w:rFonts w:hAnsi="宋体"/>
          <w:color w:val="000000" w:themeColor="text1"/>
          <w:spacing w:val="-16"/>
          <w:kern w:val="21"/>
          <w:szCs w:val="21"/>
          <w:lang w:val="en-US"/>
          <w14:textFill>
            <w14:solidFill>
              <w14:schemeClr w14:val="tx1"/>
            </w14:solidFill>
          </w14:textFill>
        </w:rPr>
        <w:fldChar w:fldCharType="separate"/>
      </w:r>
      <w:r>
        <w:rPr>
          <w:rFonts w:hAnsi="宋体"/>
          <w:color w:val="000000" w:themeColor="text1"/>
          <w:szCs w:val="21"/>
          <w:lang w:eastAsia="zh-CN"/>
          <w14:textFill>
            <w14:solidFill>
              <w14:schemeClr w14:val="tx1"/>
            </w14:solidFill>
          </w14:textFill>
        </w:rPr>
        <w:t>⑤</w:t>
      </w:r>
      <w:r>
        <w:rPr>
          <w:rFonts w:hAnsi="宋体"/>
          <w:color w:val="000000" w:themeColor="text1"/>
          <w:spacing w:val="-16"/>
          <w:kern w:val="21"/>
          <w:szCs w:val="21"/>
          <w:lang w:val="en-US"/>
          <w14:textFill>
            <w14:solidFill>
              <w14:schemeClr w14:val="tx1"/>
            </w14:solidFill>
          </w14:textFill>
        </w:rPr>
        <w:fldChar w:fldCharType="end"/>
      </w:r>
      <w:r>
        <w:rPr>
          <w:rFonts w:hAnsi="宋体"/>
          <w:snapToGrid w:val="0"/>
          <w:color w:val="000000" w:themeColor="text1"/>
          <w:spacing w:val="-16"/>
          <w:kern w:val="21"/>
          <w:szCs w:val="21"/>
          <w:lang w:eastAsia="zh-CN"/>
          <w14:textFill>
            <w14:solidFill>
              <w14:schemeClr w14:val="tx1"/>
            </w14:solidFill>
          </w14:textFill>
        </w:rPr>
        <w:t>；</w:t>
      </w:r>
      <w:r>
        <w:rPr>
          <w:rFonts w:hAnsi="宋体"/>
          <w:color w:val="000000" w:themeColor="text1"/>
          <w:spacing w:val="-6"/>
          <w:kern w:val="21"/>
          <w:szCs w:val="21"/>
          <w:lang w:val="en-US"/>
          <w14:textFill>
            <w14:solidFill>
              <w14:schemeClr w14:val="tx1"/>
            </w14:solidFill>
          </w14:textFill>
        </w:rPr>
        <w:fldChar w:fldCharType="begin"/>
      </w:r>
      <w:r>
        <w:rPr>
          <w:rFonts w:hAnsi="宋体"/>
          <w:snapToGrid w:val="0"/>
          <w:color w:val="000000" w:themeColor="text1"/>
          <w:spacing w:val="-6"/>
          <w:kern w:val="21"/>
          <w:szCs w:val="21"/>
          <w:lang w:val="en-US"/>
          <w14:textFill>
            <w14:solidFill>
              <w14:schemeClr w14:val="tx1"/>
            </w14:solidFill>
          </w14:textFill>
        </w:rPr>
        <w:instrText xml:space="preserve"> = 7 \* GB3 \* MERGEFORMAT </w:instrText>
      </w:r>
      <w:r>
        <w:rPr>
          <w:rFonts w:hAnsi="宋体"/>
          <w:color w:val="000000" w:themeColor="text1"/>
          <w:spacing w:val="-6"/>
          <w:kern w:val="21"/>
          <w:szCs w:val="21"/>
          <w:lang w:val="en-US"/>
          <w14:textFill>
            <w14:solidFill>
              <w14:schemeClr w14:val="tx1"/>
            </w14:solidFill>
          </w14:textFill>
        </w:rPr>
        <w:fldChar w:fldCharType="separate"/>
      </w:r>
      <w:r>
        <w:rPr>
          <w:rFonts w:hAnsi="宋体"/>
          <w:color w:val="000000" w:themeColor="text1"/>
          <w:szCs w:val="21"/>
          <w:lang w:eastAsia="zh-CN"/>
          <w14:textFill>
            <w14:solidFill>
              <w14:schemeClr w14:val="tx1"/>
            </w14:solidFill>
          </w14:textFill>
        </w:rPr>
        <w:t>⑦</w:t>
      </w:r>
      <w:r>
        <w:rPr>
          <w:rFonts w:hAnsi="宋体"/>
          <w:color w:val="000000" w:themeColor="text1"/>
          <w:spacing w:val="-6"/>
          <w:kern w:val="21"/>
          <w:szCs w:val="21"/>
          <w:lang w:val="en-US"/>
          <w14:textFill>
            <w14:solidFill>
              <w14:schemeClr w14:val="tx1"/>
            </w14:solidFill>
          </w14:textFill>
        </w:rPr>
        <w:fldChar w:fldCharType="end"/>
      </w:r>
      <w:r>
        <w:rPr>
          <w:rFonts w:hAnsi="宋体"/>
          <w:snapToGrid w:val="0"/>
          <w:color w:val="000000" w:themeColor="text1"/>
          <w:spacing w:val="-6"/>
          <w:kern w:val="21"/>
          <w:szCs w:val="21"/>
          <w:lang w:val="en-US"/>
          <w14:textFill>
            <w14:solidFill>
              <w14:schemeClr w14:val="tx1"/>
            </w14:solidFill>
          </w14:textFill>
        </w:rPr>
        <w:t>=</w:t>
      </w:r>
      <w:r>
        <w:rPr>
          <w:rFonts w:hAnsi="宋体"/>
          <w:color w:val="000000" w:themeColor="text1"/>
          <w:spacing w:val="-16"/>
          <w:kern w:val="21"/>
          <w:szCs w:val="21"/>
          <w:lang w:val="en-US"/>
          <w14:textFill>
            <w14:solidFill>
              <w14:schemeClr w14:val="tx1"/>
            </w14:solidFill>
          </w14:textFill>
        </w:rPr>
        <w:fldChar w:fldCharType="begin"/>
      </w:r>
      <w:r>
        <w:rPr>
          <w:rFonts w:hAnsi="宋体"/>
          <w:snapToGrid w:val="0"/>
          <w:color w:val="000000" w:themeColor="text1"/>
          <w:spacing w:val="-16"/>
          <w:kern w:val="21"/>
          <w:szCs w:val="21"/>
          <w:lang w:val="en-US"/>
          <w14:textFill>
            <w14:solidFill>
              <w14:schemeClr w14:val="tx1"/>
            </w14:solidFill>
          </w14:textFill>
        </w:rPr>
        <w:instrText xml:space="preserve"> = 6 \* GB3 \* MERGEFORMAT </w:instrText>
      </w:r>
      <w:r>
        <w:rPr>
          <w:rFonts w:hAnsi="宋体"/>
          <w:color w:val="000000" w:themeColor="text1"/>
          <w:spacing w:val="-16"/>
          <w:kern w:val="21"/>
          <w:szCs w:val="21"/>
          <w:lang w:val="en-US"/>
          <w14:textFill>
            <w14:solidFill>
              <w14:schemeClr w14:val="tx1"/>
            </w14:solidFill>
          </w14:textFill>
        </w:rPr>
        <w:fldChar w:fldCharType="separate"/>
      </w:r>
      <w:r>
        <w:rPr>
          <w:rFonts w:hAnsi="宋体"/>
          <w:color w:val="000000" w:themeColor="text1"/>
          <w:szCs w:val="21"/>
          <w:lang w:eastAsia="zh-CN"/>
          <w14:textFill>
            <w14:solidFill>
              <w14:schemeClr w14:val="tx1"/>
            </w14:solidFill>
          </w14:textFill>
        </w:rPr>
        <w:t>⑥</w:t>
      </w:r>
      <w:r>
        <w:rPr>
          <w:rFonts w:hAnsi="宋体"/>
          <w:color w:val="000000" w:themeColor="text1"/>
          <w:spacing w:val="-16"/>
          <w:kern w:val="21"/>
          <w:szCs w:val="21"/>
          <w:lang w:val="en-US"/>
          <w14:textFill>
            <w14:solidFill>
              <w14:schemeClr w14:val="tx1"/>
            </w14:solidFill>
          </w14:textFill>
        </w:rPr>
        <w:fldChar w:fldCharType="end"/>
      </w:r>
      <w:r>
        <w:rPr>
          <w:rFonts w:hAnsi="宋体"/>
          <w:snapToGrid w:val="0"/>
          <w:color w:val="000000" w:themeColor="text1"/>
          <w:spacing w:val="-16"/>
          <w:kern w:val="21"/>
          <w:szCs w:val="21"/>
          <w:lang w:val="en-US"/>
          <w14:textFill>
            <w14:solidFill>
              <w14:schemeClr w14:val="tx1"/>
            </w14:solidFill>
          </w14:textFill>
        </w:rPr>
        <w:t>-</w:t>
      </w:r>
      <w:r>
        <w:rPr>
          <w:rFonts w:hAnsi="宋体"/>
          <w:color w:val="000000" w:themeColor="text1"/>
          <w:spacing w:val="-6"/>
          <w:kern w:val="21"/>
          <w:szCs w:val="21"/>
          <w:lang w:val="en-US"/>
          <w14:textFill>
            <w14:solidFill>
              <w14:schemeClr w14:val="tx1"/>
            </w14:solidFill>
          </w14:textFill>
        </w:rPr>
        <w:fldChar w:fldCharType="begin"/>
      </w:r>
      <w:r>
        <w:rPr>
          <w:rFonts w:hAnsi="宋体"/>
          <w:snapToGrid w:val="0"/>
          <w:color w:val="000000" w:themeColor="text1"/>
          <w:spacing w:val="-6"/>
          <w:kern w:val="21"/>
          <w:szCs w:val="21"/>
          <w:lang w:val="en-US"/>
          <w14:textFill>
            <w14:solidFill>
              <w14:schemeClr w14:val="tx1"/>
            </w14:solidFill>
          </w14:textFill>
        </w:rPr>
        <w:instrText xml:space="preserve"> = 1 \* GB3 \* MERGEFORMAT </w:instrText>
      </w:r>
      <w:r>
        <w:rPr>
          <w:rFonts w:hAnsi="宋体"/>
          <w:color w:val="000000" w:themeColor="text1"/>
          <w:spacing w:val="-6"/>
          <w:kern w:val="21"/>
          <w:szCs w:val="21"/>
          <w:lang w:val="en-US"/>
          <w14:textFill>
            <w14:solidFill>
              <w14:schemeClr w14:val="tx1"/>
            </w14:solidFill>
          </w14:textFill>
        </w:rPr>
        <w:fldChar w:fldCharType="separate"/>
      </w:r>
      <w:r>
        <w:rPr>
          <w:rFonts w:hAnsi="宋体"/>
          <w:color w:val="000000" w:themeColor="text1"/>
          <w:szCs w:val="21"/>
          <w:lang w:eastAsia="zh-CN"/>
          <w14:textFill>
            <w14:solidFill>
              <w14:schemeClr w14:val="tx1"/>
            </w14:solidFill>
          </w14:textFill>
        </w:rPr>
        <w:t>①</w:t>
      </w:r>
      <w:r>
        <w:rPr>
          <w:rFonts w:hAnsi="宋体"/>
          <w:color w:val="000000" w:themeColor="text1"/>
          <w:spacing w:val="-6"/>
          <w:kern w:val="21"/>
          <w:szCs w:val="21"/>
          <w:lang w:val="en-US"/>
          <w14:textFill>
            <w14:solidFill>
              <w14:schemeClr w14:val="tx1"/>
            </w14:solidFill>
          </w14:textFill>
        </w:rPr>
        <w:fldChar w:fldCharType="end"/>
      </w:r>
    </w:p>
    <w:p>
      <w:pPr>
        <w:keepNext w:val="0"/>
        <w:keepLines w:val="0"/>
        <w:widowControl w:val="0"/>
        <w:suppressLineNumbers w:val="0"/>
        <w:spacing w:before="0" w:beforeAutospacing="0" w:after="0" w:afterAutospacing="0"/>
        <w:ind w:left="0" w:right="0"/>
        <w:jc w:val="both"/>
        <w:rPr>
          <w:color w:val="000000" w:themeColor="text1"/>
          <w:lang w:val="en-US"/>
          <w14:textFill>
            <w14:solidFill>
              <w14:schemeClr w14:val="tx1"/>
            </w14:solidFill>
          </w14:textFill>
        </w:rPr>
      </w:pPr>
    </w:p>
    <w:sectPr>
      <w:pgSz w:w="16838" w:h="11906" w:orient="landscape"/>
      <w:pgMar w:top="1531" w:right="1702" w:bottom="1531" w:left="1702" w:header="851" w:footer="851"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3226F"/>
    <w:multiLevelType w:val="singleLevel"/>
    <w:tmpl w:val="8B43226F"/>
    <w:lvl w:ilvl="0" w:tentative="0">
      <w:start w:val="1"/>
      <w:numFmt w:val="decimal"/>
      <w:suff w:val="nothing"/>
      <w:lvlText w:val="（%1）"/>
      <w:lvlJc w:val="left"/>
    </w:lvl>
  </w:abstractNum>
  <w:abstractNum w:abstractNumId="1">
    <w:nsid w:val="B1F11DF7"/>
    <w:multiLevelType w:val="singleLevel"/>
    <w:tmpl w:val="B1F11DF7"/>
    <w:lvl w:ilvl="0" w:tentative="0">
      <w:start w:val="1"/>
      <w:numFmt w:val="decimal"/>
      <w:suff w:val="nothing"/>
      <w:lvlText w:val="（%1）"/>
      <w:lvlJc w:val="left"/>
    </w:lvl>
  </w:abstractNum>
  <w:abstractNum w:abstractNumId="2">
    <w:nsid w:val="B3533487"/>
    <w:multiLevelType w:val="singleLevel"/>
    <w:tmpl w:val="B3533487"/>
    <w:lvl w:ilvl="0" w:tentative="0">
      <w:start w:val="2"/>
      <w:numFmt w:val="decimal"/>
      <w:suff w:val="nothing"/>
      <w:lvlText w:val="%1、"/>
      <w:lvlJc w:val="left"/>
    </w:lvl>
  </w:abstractNum>
  <w:abstractNum w:abstractNumId="3">
    <w:nsid w:val="CB73942C"/>
    <w:multiLevelType w:val="singleLevel"/>
    <w:tmpl w:val="CB73942C"/>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4">
    <w:nsid w:val="3FF24683"/>
    <w:multiLevelType w:val="singleLevel"/>
    <w:tmpl w:val="3FF24683"/>
    <w:lvl w:ilvl="0" w:tentative="0">
      <w:start w:val="1"/>
      <w:numFmt w:val="decimal"/>
      <w:suff w:val="nothing"/>
      <w:lvlText w:val="（%1）"/>
      <w:lvlJc w:val="left"/>
    </w:lvl>
  </w:abstractNum>
  <w:abstractNum w:abstractNumId="5">
    <w:nsid w:val="5C88FFEC"/>
    <w:multiLevelType w:val="singleLevel"/>
    <w:tmpl w:val="5C88FFEC"/>
    <w:lvl w:ilvl="0" w:tentative="0">
      <w:start w:val="1"/>
      <w:numFmt w:val="decimal"/>
      <w:suff w:val="nothing"/>
      <w:lvlText w:val="%1、"/>
      <w:lvlJc w:val="left"/>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81943"/>
    <w:rsid w:val="00036F93"/>
    <w:rsid w:val="00981840"/>
    <w:rsid w:val="01316243"/>
    <w:rsid w:val="013A7E4B"/>
    <w:rsid w:val="01E2604D"/>
    <w:rsid w:val="024B2801"/>
    <w:rsid w:val="027D044F"/>
    <w:rsid w:val="02806BFE"/>
    <w:rsid w:val="02E31198"/>
    <w:rsid w:val="033739F1"/>
    <w:rsid w:val="039E69C2"/>
    <w:rsid w:val="04BD0A74"/>
    <w:rsid w:val="04DF078D"/>
    <w:rsid w:val="0557133D"/>
    <w:rsid w:val="059C73E5"/>
    <w:rsid w:val="05B72934"/>
    <w:rsid w:val="060B6EFF"/>
    <w:rsid w:val="06331AEB"/>
    <w:rsid w:val="063E0C60"/>
    <w:rsid w:val="06A86FCC"/>
    <w:rsid w:val="06DE013B"/>
    <w:rsid w:val="076B7156"/>
    <w:rsid w:val="07750129"/>
    <w:rsid w:val="07B6199B"/>
    <w:rsid w:val="07C00B13"/>
    <w:rsid w:val="089C4987"/>
    <w:rsid w:val="08D14193"/>
    <w:rsid w:val="09513253"/>
    <w:rsid w:val="09887116"/>
    <w:rsid w:val="09C65924"/>
    <w:rsid w:val="0A834F99"/>
    <w:rsid w:val="0B1C50EA"/>
    <w:rsid w:val="0BCB1F61"/>
    <w:rsid w:val="0BE714A2"/>
    <w:rsid w:val="0C335CC8"/>
    <w:rsid w:val="0C4265B1"/>
    <w:rsid w:val="0C68597A"/>
    <w:rsid w:val="0C7F075C"/>
    <w:rsid w:val="0CB6023C"/>
    <w:rsid w:val="0CFF084C"/>
    <w:rsid w:val="0D012558"/>
    <w:rsid w:val="0D6B0B1A"/>
    <w:rsid w:val="0D6D20BF"/>
    <w:rsid w:val="0D7D5523"/>
    <w:rsid w:val="0D8E424E"/>
    <w:rsid w:val="0D8E77E2"/>
    <w:rsid w:val="0D9C135E"/>
    <w:rsid w:val="0DBB7620"/>
    <w:rsid w:val="0DE861F6"/>
    <w:rsid w:val="0E096DFB"/>
    <w:rsid w:val="0E1F30D7"/>
    <w:rsid w:val="0EFE5334"/>
    <w:rsid w:val="0F0906E8"/>
    <w:rsid w:val="0F44512B"/>
    <w:rsid w:val="10811F09"/>
    <w:rsid w:val="10AE542A"/>
    <w:rsid w:val="115E0FD1"/>
    <w:rsid w:val="116079B6"/>
    <w:rsid w:val="117A6C6D"/>
    <w:rsid w:val="11EB319D"/>
    <w:rsid w:val="12A13A1D"/>
    <w:rsid w:val="12BD3F11"/>
    <w:rsid w:val="12DF6EFD"/>
    <w:rsid w:val="134162D8"/>
    <w:rsid w:val="143E54F6"/>
    <w:rsid w:val="14A622C8"/>
    <w:rsid w:val="15020EF9"/>
    <w:rsid w:val="1537035C"/>
    <w:rsid w:val="15512867"/>
    <w:rsid w:val="15A85E95"/>
    <w:rsid w:val="15ED74A9"/>
    <w:rsid w:val="16201F32"/>
    <w:rsid w:val="163A27FA"/>
    <w:rsid w:val="16F13C41"/>
    <w:rsid w:val="170F084C"/>
    <w:rsid w:val="172541F2"/>
    <w:rsid w:val="175373A7"/>
    <w:rsid w:val="1773699E"/>
    <w:rsid w:val="17F7276E"/>
    <w:rsid w:val="18D3568E"/>
    <w:rsid w:val="18DB0D00"/>
    <w:rsid w:val="18EF432B"/>
    <w:rsid w:val="191824B1"/>
    <w:rsid w:val="197573EE"/>
    <w:rsid w:val="1AA87B9C"/>
    <w:rsid w:val="1AC73798"/>
    <w:rsid w:val="1B045F7D"/>
    <w:rsid w:val="1B0743B4"/>
    <w:rsid w:val="1B09004F"/>
    <w:rsid w:val="1C0853E5"/>
    <w:rsid w:val="1C5F358F"/>
    <w:rsid w:val="1CBE460E"/>
    <w:rsid w:val="1CD20AA8"/>
    <w:rsid w:val="1D1E3BA6"/>
    <w:rsid w:val="1D4D2028"/>
    <w:rsid w:val="1DD578C1"/>
    <w:rsid w:val="1DE230AC"/>
    <w:rsid w:val="1E3A6DF2"/>
    <w:rsid w:val="1ED35A08"/>
    <w:rsid w:val="1EDE7EC1"/>
    <w:rsid w:val="1F2A2100"/>
    <w:rsid w:val="1F42460B"/>
    <w:rsid w:val="1F7F5E8E"/>
    <w:rsid w:val="1F8B2D0C"/>
    <w:rsid w:val="1FA40D89"/>
    <w:rsid w:val="1FC7011A"/>
    <w:rsid w:val="1FF515E1"/>
    <w:rsid w:val="2015500A"/>
    <w:rsid w:val="2039415D"/>
    <w:rsid w:val="20AF248F"/>
    <w:rsid w:val="20F10001"/>
    <w:rsid w:val="21015A8F"/>
    <w:rsid w:val="2129542E"/>
    <w:rsid w:val="214D45DD"/>
    <w:rsid w:val="21550C26"/>
    <w:rsid w:val="21AE0364"/>
    <w:rsid w:val="21BE4FBB"/>
    <w:rsid w:val="21D80E8B"/>
    <w:rsid w:val="21F07AD8"/>
    <w:rsid w:val="21FC602A"/>
    <w:rsid w:val="22E23DD1"/>
    <w:rsid w:val="233661BC"/>
    <w:rsid w:val="239376A0"/>
    <w:rsid w:val="23AF5C96"/>
    <w:rsid w:val="241E13E3"/>
    <w:rsid w:val="24BB67F9"/>
    <w:rsid w:val="24D34D95"/>
    <w:rsid w:val="24D75270"/>
    <w:rsid w:val="25037067"/>
    <w:rsid w:val="25432625"/>
    <w:rsid w:val="25DB44A0"/>
    <w:rsid w:val="25F64E38"/>
    <w:rsid w:val="26A23B8C"/>
    <w:rsid w:val="275B6089"/>
    <w:rsid w:val="27800131"/>
    <w:rsid w:val="27B8532D"/>
    <w:rsid w:val="27D30237"/>
    <w:rsid w:val="27E331ED"/>
    <w:rsid w:val="282E7001"/>
    <w:rsid w:val="28DF405B"/>
    <w:rsid w:val="28F14A5C"/>
    <w:rsid w:val="28F1795B"/>
    <w:rsid w:val="298B3215"/>
    <w:rsid w:val="29B718D3"/>
    <w:rsid w:val="2A482E28"/>
    <w:rsid w:val="2A51562F"/>
    <w:rsid w:val="2A8D048E"/>
    <w:rsid w:val="2A963BFD"/>
    <w:rsid w:val="2AC34D22"/>
    <w:rsid w:val="2ADE4A2D"/>
    <w:rsid w:val="2B3507AC"/>
    <w:rsid w:val="2B8B7FD6"/>
    <w:rsid w:val="2BAE4595"/>
    <w:rsid w:val="2CAB1AED"/>
    <w:rsid w:val="2D1836A6"/>
    <w:rsid w:val="2D3B75AD"/>
    <w:rsid w:val="2EB15531"/>
    <w:rsid w:val="2EE03C02"/>
    <w:rsid w:val="2EEB1701"/>
    <w:rsid w:val="2F6672E9"/>
    <w:rsid w:val="2F8D10BD"/>
    <w:rsid w:val="303B2E2C"/>
    <w:rsid w:val="308D4341"/>
    <w:rsid w:val="30E868D5"/>
    <w:rsid w:val="30ED4BA6"/>
    <w:rsid w:val="30F07002"/>
    <w:rsid w:val="31005B46"/>
    <w:rsid w:val="311145E9"/>
    <w:rsid w:val="311A1FD1"/>
    <w:rsid w:val="312157DE"/>
    <w:rsid w:val="317046D6"/>
    <w:rsid w:val="31A70C56"/>
    <w:rsid w:val="31BD36EC"/>
    <w:rsid w:val="329F6F1A"/>
    <w:rsid w:val="32EB56C9"/>
    <w:rsid w:val="333976EF"/>
    <w:rsid w:val="33824AD0"/>
    <w:rsid w:val="33A01A04"/>
    <w:rsid w:val="33D965F0"/>
    <w:rsid w:val="33E272C6"/>
    <w:rsid w:val="34BC6FE9"/>
    <w:rsid w:val="35084245"/>
    <w:rsid w:val="352B1E62"/>
    <w:rsid w:val="35411E02"/>
    <w:rsid w:val="35554437"/>
    <w:rsid w:val="35A6359D"/>
    <w:rsid w:val="35D96819"/>
    <w:rsid w:val="36060A54"/>
    <w:rsid w:val="360B2FAD"/>
    <w:rsid w:val="367B2A8D"/>
    <w:rsid w:val="36B52086"/>
    <w:rsid w:val="36F740A5"/>
    <w:rsid w:val="37042E4B"/>
    <w:rsid w:val="37A81943"/>
    <w:rsid w:val="38297B2E"/>
    <w:rsid w:val="38715125"/>
    <w:rsid w:val="38AC6445"/>
    <w:rsid w:val="39067B61"/>
    <w:rsid w:val="392009AB"/>
    <w:rsid w:val="393F271B"/>
    <w:rsid w:val="395E47BE"/>
    <w:rsid w:val="3A106812"/>
    <w:rsid w:val="3A563CF1"/>
    <w:rsid w:val="3A5678D7"/>
    <w:rsid w:val="3A5D1CB3"/>
    <w:rsid w:val="3A5D6D39"/>
    <w:rsid w:val="3AB24BFC"/>
    <w:rsid w:val="3B753A23"/>
    <w:rsid w:val="3BD41EF4"/>
    <w:rsid w:val="3BE02165"/>
    <w:rsid w:val="3CC260DF"/>
    <w:rsid w:val="3CD7201E"/>
    <w:rsid w:val="3CE5075F"/>
    <w:rsid w:val="3D394786"/>
    <w:rsid w:val="3D3F71DA"/>
    <w:rsid w:val="3D4B6B35"/>
    <w:rsid w:val="3D4E79FB"/>
    <w:rsid w:val="3E407DCF"/>
    <w:rsid w:val="3E7D566A"/>
    <w:rsid w:val="3F1707F2"/>
    <w:rsid w:val="3F4F0D42"/>
    <w:rsid w:val="3F7D6E9D"/>
    <w:rsid w:val="3F8F6195"/>
    <w:rsid w:val="3FA87BA2"/>
    <w:rsid w:val="40701B12"/>
    <w:rsid w:val="40952DCE"/>
    <w:rsid w:val="40B333C4"/>
    <w:rsid w:val="40D748B6"/>
    <w:rsid w:val="40D8718F"/>
    <w:rsid w:val="413245EE"/>
    <w:rsid w:val="41AF79EE"/>
    <w:rsid w:val="41CA42EF"/>
    <w:rsid w:val="41DF1F10"/>
    <w:rsid w:val="4257280A"/>
    <w:rsid w:val="426D3A99"/>
    <w:rsid w:val="42916EBA"/>
    <w:rsid w:val="429C6AB2"/>
    <w:rsid w:val="42D336B9"/>
    <w:rsid w:val="43571432"/>
    <w:rsid w:val="437B65A6"/>
    <w:rsid w:val="43953E98"/>
    <w:rsid w:val="441F3C18"/>
    <w:rsid w:val="443052E1"/>
    <w:rsid w:val="445859F9"/>
    <w:rsid w:val="44C856F7"/>
    <w:rsid w:val="453C5C18"/>
    <w:rsid w:val="4555790D"/>
    <w:rsid w:val="45771EBA"/>
    <w:rsid w:val="461C4D38"/>
    <w:rsid w:val="46F962E8"/>
    <w:rsid w:val="472329D5"/>
    <w:rsid w:val="474052B8"/>
    <w:rsid w:val="47414433"/>
    <w:rsid w:val="47540C8A"/>
    <w:rsid w:val="47981304"/>
    <w:rsid w:val="485E5E74"/>
    <w:rsid w:val="497369A5"/>
    <w:rsid w:val="4A2E4064"/>
    <w:rsid w:val="4A37185F"/>
    <w:rsid w:val="4B017244"/>
    <w:rsid w:val="4B431F5A"/>
    <w:rsid w:val="4B952F90"/>
    <w:rsid w:val="4B9C269B"/>
    <w:rsid w:val="4BD64002"/>
    <w:rsid w:val="4D0D78FF"/>
    <w:rsid w:val="4DBA2A9E"/>
    <w:rsid w:val="4DC73BFC"/>
    <w:rsid w:val="4E133C32"/>
    <w:rsid w:val="4E3C55E1"/>
    <w:rsid w:val="4E6B4B6F"/>
    <w:rsid w:val="4EA322EF"/>
    <w:rsid w:val="4EC74203"/>
    <w:rsid w:val="4F432F40"/>
    <w:rsid w:val="4F503C90"/>
    <w:rsid w:val="4F5A6FFF"/>
    <w:rsid w:val="501F7203"/>
    <w:rsid w:val="50463812"/>
    <w:rsid w:val="50965AD6"/>
    <w:rsid w:val="51671C9B"/>
    <w:rsid w:val="51FF4118"/>
    <w:rsid w:val="52153187"/>
    <w:rsid w:val="5220649C"/>
    <w:rsid w:val="52336733"/>
    <w:rsid w:val="528C7D35"/>
    <w:rsid w:val="52D92D82"/>
    <w:rsid w:val="530D5D49"/>
    <w:rsid w:val="5317236C"/>
    <w:rsid w:val="53243898"/>
    <w:rsid w:val="532F3572"/>
    <w:rsid w:val="533A6F5F"/>
    <w:rsid w:val="535B26E4"/>
    <w:rsid w:val="53681BB6"/>
    <w:rsid w:val="5391472E"/>
    <w:rsid w:val="553A0651"/>
    <w:rsid w:val="555C17B1"/>
    <w:rsid w:val="557B23F5"/>
    <w:rsid w:val="560356FC"/>
    <w:rsid w:val="56662C75"/>
    <w:rsid w:val="56D2108D"/>
    <w:rsid w:val="57395079"/>
    <w:rsid w:val="57564940"/>
    <w:rsid w:val="576036E6"/>
    <w:rsid w:val="581F382C"/>
    <w:rsid w:val="583E6117"/>
    <w:rsid w:val="58F82205"/>
    <w:rsid w:val="593E6B53"/>
    <w:rsid w:val="59A2752B"/>
    <w:rsid w:val="5A701E54"/>
    <w:rsid w:val="5AA532DF"/>
    <w:rsid w:val="5AD02BD7"/>
    <w:rsid w:val="5BA40419"/>
    <w:rsid w:val="5BF96C06"/>
    <w:rsid w:val="5C5A3F8A"/>
    <w:rsid w:val="5C7D758A"/>
    <w:rsid w:val="5C8C13E2"/>
    <w:rsid w:val="5C8E56DF"/>
    <w:rsid w:val="5CCD79A0"/>
    <w:rsid w:val="5CF429FE"/>
    <w:rsid w:val="5CF5108E"/>
    <w:rsid w:val="5D4A4BEC"/>
    <w:rsid w:val="5DA92928"/>
    <w:rsid w:val="5DD376A5"/>
    <w:rsid w:val="5ED56C3C"/>
    <w:rsid w:val="5F221B93"/>
    <w:rsid w:val="5F3A1424"/>
    <w:rsid w:val="5F656949"/>
    <w:rsid w:val="5F695E2D"/>
    <w:rsid w:val="5FCF22F6"/>
    <w:rsid w:val="5FE11D44"/>
    <w:rsid w:val="5FEE023A"/>
    <w:rsid w:val="606C7BB8"/>
    <w:rsid w:val="60AF7BA1"/>
    <w:rsid w:val="60BC5C8B"/>
    <w:rsid w:val="61377947"/>
    <w:rsid w:val="61BE353C"/>
    <w:rsid w:val="61D76CC8"/>
    <w:rsid w:val="61F91BDA"/>
    <w:rsid w:val="620926A1"/>
    <w:rsid w:val="626A1CF7"/>
    <w:rsid w:val="628257A2"/>
    <w:rsid w:val="62CC64F6"/>
    <w:rsid w:val="62D901BC"/>
    <w:rsid w:val="63541979"/>
    <w:rsid w:val="6361291D"/>
    <w:rsid w:val="63A8110B"/>
    <w:rsid w:val="6442604F"/>
    <w:rsid w:val="64602885"/>
    <w:rsid w:val="64AA0F31"/>
    <w:rsid w:val="64DB5F60"/>
    <w:rsid w:val="65A53726"/>
    <w:rsid w:val="65CF6651"/>
    <w:rsid w:val="660F6650"/>
    <w:rsid w:val="669A2B7F"/>
    <w:rsid w:val="66AB12AD"/>
    <w:rsid w:val="671804C9"/>
    <w:rsid w:val="69597420"/>
    <w:rsid w:val="69CA5E80"/>
    <w:rsid w:val="6A2039DC"/>
    <w:rsid w:val="6A26346A"/>
    <w:rsid w:val="6A884C3F"/>
    <w:rsid w:val="6ABE2A8E"/>
    <w:rsid w:val="6AD103DD"/>
    <w:rsid w:val="6B842EC4"/>
    <w:rsid w:val="6B914E70"/>
    <w:rsid w:val="6C2E2FDA"/>
    <w:rsid w:val="6C38519A"/>
    <w:rsid w:val="6C72634D"/>
    <w:rsid w:val="6C78556C"/>
    <w:rsid w:val="6C9A1385"/>
    <w:rsid w:val="6CA04982"/>
    <w:rsid w:val="6CDB71CD"/>
    <w:rsid w:val="6CED278B"/>
    <w:rsid w:val="6CF26720"/>
    <w:rsid w:val="6D594DBA"/>
    <w:rsid w:val="6DAD2D41"/>
    <w:rsid w:val="6DB57A3D"/>
    <w:rsid w:val="6E017ABB"/>
    <w:rsid w:val="6E25411E"/>
    <w:rsid w:val="6E423594"/>
    <w:rsid w:val="6E741FF5"/>
    <w:rsid w:val="6E9D6175"/>
    <w:rsid w:val="6F065208"/>
    <w:rsid w:val="6F303F68"/>
    <w:rsid w:val="6F355D18"/>
    <w:rsid w:val="705C0C8D"/>
    <w:rsid w:val="70D15F82"/>
    <w:rsid w:val="70F473C6"/>
    <w:rsid w:val="71093814"/>
    <w:rsid w:val="71B23DB6"/>
    <w:rsid w:val="71D0442A"/>
    <w:rsid w:val="722B164F"/>
    <w:rsid w:val="72697663"/>
    <w:rsid w:val="72A22E3C"/>
    <w:rsid w:val="72AC1447"/>
    <w:rsid w:val="72FF150F"/>
    <w:rsid w:val="730742CD"/>
    <w:rsid w:val="732B099A"/>
    <w:rsid w:val="739C7766"/>
    <w:rsid w:val="73BF2C27"/>
    <w:rsid w:val="73CC5BB4"/>
    <w:rsid w:val="744857FF"/>
    <w:rsid w:val="744E1A07"/>
    <w:rsid w:val="74B22C94"/>
    <w:rsid w:val="74D73FA1"/>
    <w:rsid w:val="75584A19"/>
    <w:rsid w:val="756635FE"/>
    <w:rsid w:val="75A91C68"/>
    <w:rsid w:val="761B35CF"/>
    <w:rsid w:val="76565A05"/>
    <w:rsid w:val="765D2D8B"/>
    <w:rsid w:val="769C1AE9"/>
    <w:rsid w:val="76C4597B"/>
    <w:rsid w:val="77094095"/>
    <w:rsid w:val="773838EA"/>
    <w:rsid w:val="777313CA"/>
    <w:rsid w:val="779843FE"/>
    <w:rsid w:val="77B50ED5"/>
    <w:rsid w:val="78027CBF"/>
    <w:rsid w:val="789450C9"/>
    <w:rsid w:val="79952653"/>
    <w:rsid w:val="79E52496"/>
    <w:rsid w:val="7A017DCD"/>
    <w:rsid w:val="7B717B28"/>
    <w:rsid w:val="7C904DED"/>
    <w:rsid w:val="7CE711AF"/>
    <w:rsid w:val="7D46423D"/>
    <w:rsid w:val="7D9B377B"/>
    <w:rsid w:val="7DEE15DD"/>
    <w:rsid w:val="7E351309"/>
    <w:rsid w:val="7E5A76FB"/>
    <w:rsid w:val="7E5D64FC"/>
    <w:rsid w:val="7ECA07E8"/>
    <w:rsid w:val="7ED1551E"/>
    <w:rsid w:val="7EFD467B"/>
    <w:rsid w:val="7F262DE4"/>
    <w:rsid w:val="7F543B78"/>
    <w:rsid w:val="7F794C85"/>
    <w:rsid w:val="7F7E53F4"/>
    <w:rsid w:val="7FAF2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tabs>
        <w:tab w:val="left" w:pos="1117"/>
      </w:tabs>
      <w:ind w:right="-128" w:rightChars="-61"/>
      <w:outlineLvl w:val="0"/>
    </w:pPr>
    <w:rPr>
      <w:rFonts w:hint="eastAsia" w:ascii="宋体" w:hAnsi="宋体"/>
      <w:b/>
      <w:kern w:val="44"/>
      <w:sz w:val="44"/>
      <w:szCs w:val="44"/>
    </w:rPr>
  </w:style>
  <w:style w:type="paragraph" w:styleId="2">
    <w:name w:val="heading 2"/>
    <w:basedOn w:val="1"/>
    <w:next w:val="1"/>
    <w:qFormat/>
    <w:uiPriority w:val="1"/>
    <w:pPr>
      <w:ind w:left="1290"/>
      <w:outlineLvl w:val="2"/>
    </w:pPr>
    <w:rPr>
      <w:rFonts w:ascii="宋体" w:hAnsi="宋体" w:eastAsia="宋体" w:cs="宋体"/>
      <w:b/>
      <w:bCs/>
      <w:sz w:val="21"/>
      <w:szCs w:val="21"/>
      <w:lang w:val="zh-CN" w:eastAsia="zh-CN" w:bidi="zh-CN"/>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6">
    <w:name w:val="Normal Indent"/>
    <w:basedOn w:val="1"/>
    <w:qFormat/>
    <w:uiPriority w:val="0"/>
    <w:pPr>
      <w:ind w:firstLine="420"/>
    </w:pPr>
    <w:rPr>
      <w:sz w:val="24"/>
      <w:szCs w:val="20"/>
    </w:rPr>
  </w:style>
  <w:style w:type="paragraph" w:styleId="7">
    <w:name w:val="annotation text"/>
    <w:basedOn w:val="1"/>
    <w:qFormat/>
    <w:uiPriority w:val="0"/>
    <w:pPr>
      <w:jc w:val="left"/>
    </w:pPr>
    <w:rPr>
      <w:rFonts w:ascii="Verdana" w:hAnsi="Verdana"/>
    </w:rPr>
  </w:style>
  <w:style w:type="paragraph" w:styleId="8">
    <w:name w:val="Body Text"/>
    <w:basedOn w:val="1"/>
    <w:next w:val="9"/>
    <w:semiHidden/>
    <w:unhideWhenUsed/>
    <w:qFormat/>
    <w:uiPriority w:val="99"/>
    <w:pPr>
      <w:spacing w:after="120" w:afterLines="0" w:afterAutospacing="0"/>
    </w:pPr>
  </w:style>
  <w:style w:type="paragraph" w:styleId="9">
    <w:name w:val="List Bullet 5"/>
    <w:basedOn w:val="1"/>
    <w:qFormat/>
    <w:uiPriority w:val="0"/>
    <w:pPr>
      <w:numPr>
        <w:ilvl w:val="0"/>
        <w:numId w:val="1"/>
      </w:numPr>
    </w:pPr>
  </w:style>
  <w:style w:type="paragraph" w:styleId="10">
    <w:name w:val="Body Text Indent"/>
    <w:basedOn w:val="1"/>
    <w:qFormat/>
    <w:uiPriority w:val="0"/>
    <w:pPr>
      <w:spacing w:before="60" w:line="460" w:lineRule="exact"/>
      <w:ind w:firstLine="540"/>
    </w:pPr>
    <w:rPr>
      <w:rFonts w:ascii="宋体"/>
      <w:sz w:val="28"/>
      <w:szCs w:val="20"/>
    </w:rPr>
  </w:style>
  <w:style w:type="paragraph" w:styleId="11">
    <w:name w:val="Plain Text"/>
    <w:basedOn w:val="1"/>
    <w:qFormat/>
    <w:uiPriority w:val="0"/>
    <w:rPr>
      <w:rFonts w:ascii="宋体" w:hAnsi="Courier New"/>
      <w:sz w:val="24"/>
    </w:rPr>
  </w:style>
  <w:style w:type="paragraph" w:styleId="12">
    <w:name w:val="footer"/>
    <w:basedOn w:val="1"/>
    <w:link w:val="29"/>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Indent 3"/>
    <w:basedOn w:val="1"/>
    <w:qFormat/>
    <w:uiPriority w:val="0"/>
    <w:pPr>
      <w:spacing w:line="360" w:lineRule="auto"/>
      <w:ind w:firstLine="480" w:firstLineChars="200"/>
    </w:pPr>
    <w:rPr>
      <w:sz w:val="24"/>
    </w:rPr>
  </w:style>
  <w:style w:type="paragraph" w:styleId="15">
    <w:name w:val="table of figures"/>
    <w:basedOn w:val="1"/>
    <w:next w:val="1"/>
    <w:qFormat/>
    <w:uiPriority w:val="0"/>
    <w:pPr>
      <w:ind w:leftChars="200" w:hanging="200" w:hangingChars="200"/>
    </w:pPr>
  </w:style>
  <w:style w:type="paragraph" w:styleId="16">
    <w:name w:val="Body Text 2"/>
    <w:basedOn w:val="1"/>
    <w:qFormat/>
    <w:uiPriority w:val="0"/>
    <w:pPr>
      <w:spacing w:line="520" w:lineRule="exact"/>
    </w:pPr>
    <w:rPr>
      <w:rFonts w:eastAsia="仿宋_GB2312"/>
      <w:sz w:val="28"/>
    </w:rPr>
  </w:style>
  <w:style w:type="paragraph" w:styleId="17">
    <w:name w:val="Normal (Web)"/>
    <w:basedOn w:val="1"/>
    <w:link w:val="28"/>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Times New Roman"/>
      <w:kern w:val="0"/>
      <w:sz w:val="24"/>
      <w:szCs w:val="20"/>
      <w:lang w:val="en-US" w:eastAsia="zh-CN" w:bidi="ar"/>
    </w:rPr>
  </w:style>
  <w:style w:type="paragraph" w:styleId="18">
    <w:name w:val="Title"/>
    <w:basedOn w:val="1"/>
    <w:next w:val="1"/>
    <w:qFormat/>
    <w:uiPriority w:val="0"/>
    <w:pPr>
      <w:ind w:firstLine="0" w:firstLineChars="0"/>
    </w:pPr>
    <w:rPr>
      <w:rFonts w:ascii="Cambria" w:hAnsi="Cambria"/>
      <w:b/>
      <w:bCs/>
      <w:sz w:val="28"/>
      <w:szCs w:val="32"/>
    </w:rPr>
  </w:style>
  <w:style w:type="paragraph" w:styleId="19">
    <w:name w:val="Body Text First Indent 2"/>
    <w:basedOn w:val="1"/>
    <w:next w:val="1"/>
    <w:qFormat/>
    <w:uiPriority w:val="0"/>
    <w:pPr>
      <w:ind w:firstLine="420" w:firstLineChars="200"/>
    </w:pPr>
    <w:rPr>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Hyperlink"/>
    <w:qFormat/>
    <w:uiPriority w:val="0"/>
    <w:rPr>
      <w:rFonts w:cs="Times New Roman"/>
      <w:color w:val="0000FF"/>
      <w:u w:val="single"/>
    </w:rPr>
  </w:style>
  <w:style w:type="character" w:styleId="25">
    <w:name w:val="annotation reference"/>
    <w:qFormat/>
    <w:uiPriority w:val="0"/>
    <w:rPr>
      <w:sz w:val="21"/>
      <w:szCs w:val="21"/>
    </w:rPr>
  </w:style>
  <w:style w:type="paragraph" w:customStyle="1" w:styleId="26">
    <w:name w:val="Default"/>
    <w:unhideWhenUsed/>
    <w:qFormat/>
    <w:uiPriority w:val="99"/>
    <w:pPr>
      <w:widowControl w:val="0"/>
      <w:autoSpaceDE w:val="0"/>
      <w:autoSpaceDN w:val="0"/>
    </w:pPr>
    <w:rPr>
      <w:rFonts w:hint="eastAsia" w:ascii="宋体" w:hAnsi="Calibri" w:eastAsia="宋体" w:cs="Times New Roman"/>
      <w:color w:val="000000"/>
      <w:sz w:val="24"/>
      <w:szCs w:val="22"/>
      <w:lang w:val="en-US" w:eastAsia="zh-CN" w:bidi="ar-SA"/>
    </w:rPr>
  </w:style>
  <w:style w:type="character" w:customStyle="1" w:styleId="27">
    <w:name w:val="页脚 Char"/>
    <w:basedOn w:val="22"/>
    <w:link w:val="12"/>
    <w:qFormat/>
    <w:uiPriority w:val="0"/>
    <w:rPr>
      <w:sz w:val="18"/>
    </w:rPr>
  </w:style>
  <w:style w:type="character" w:customStyle="1" w:styleId="28">
    <w:name w:val="普通(网站) Char"/>
    <w:basedOn w:val="22"/>
    <w:link w:val="17"/>
    <w:qFormat/>
    <w:uiPriority w:val="0"/>
    <w:rPr>
      <w:rFonts w:hint="eastAsia" w:ascii="宋体" w:hAnsi="宋体" w:eastAsia="宋体" w:cs="宋体"/>
      <w:sz w:val="24"/>
    </w:rPr>
  </w:style>
  <w:style w:type="character" w:customStyle="1" w:styleId="29">
    <w:name w:val="页脚 Char1"/>
    <w:basedOn w:val="22"/>
    <w:link w:val="12"/>
    <w:qFormat/>
    <w:uiPriority w:val="0"/>
    <w:rPr>
      <w:kern w:val="2"/>
      <w:sz w:val="18"/>
      <w:szCs w:val="18"/>
    </w:rPr>
  </w:style>
  <w:style w:type="character" w:customStyle="1" w:styleId="30">
    <w:name w:val="表格 Char"/>
    <w:basedOn w:val="22"/>
    <w:link w:val="31"/>
    <w:qFormat/>
    <w:uiPriority w:val="0"/>
    <w:rPr>
      <w:rFonts w:hint="eastAsia" w:ascii="宋体" w:hAnsi="宋体" w:eastAsia="宋体" w:cs="宋体"/>
      <w:sz w:val="21"/>
    </w:rPr>
  </w:style>
  <w:style w:type="paragraph" w:customStyle="1" w:styleId="31">
    <w:name w:val="表格"/>
    <w:basedOn w:val="1"/>
    <w:next w:val="1"/>
    <w:link w:val="30"/>
    <w:qFormat/>
    <w:uiPriority w:val="0"/>
    <w:pPr>
      <w:keepNext w:val="0"/>
      <w:keepLines w:val="0"/>
      <w:widowControl w:val="0"/>
      <w:suppressLineNumbers w:val="0"/>
      <w:adjustRightInd w:val="0"/>
      <w:snapToGrid w:val="0"/>
      <w:spacing w:before="0" w:beforeLines="10" w:beforeAutospacing="0" w:after="0" w:afterAutospacing="0" w:line="256" w:lineRule="auto"/>
      <w:ind w:left="0" w:right="0"/>
      <w:jc w:val="center"/>
    </w:pPr>
    <w:rPr>
      <w:rFonts w:hint="eastAsia" w:ascii="宋体" w:hAnsi="Times New Roman" w:eastAsia="宋体" w:cs="Times New Roman"/>
      <w:kern w:val="0"/>
      <w:sz w:val="21"/>
      <w:szCs w:val="20"/>
      <w:lang w:val="en-US" w:eastAsia="zh-CN" w:bidi="ar"/>
    </w:rPr>
  </w:style>
  <w:style w:type="paragraph" w:customStyle="1" w:styleId="32">
    <w:name w:val="Table Paragraph"/>
    <w:basedOn w:val="1"/>
    <w:qFormat/>
    <w:uiPriority w:val="1"/>
    <w:rPr>
      <w:rFonts w:ascii="仿宋" w:hAnsi="仿宋" w:eastAsia="仿宋" w:cs="仿宋"/>
      <w:lang w:val="zh-CN" w:eastAsia="zh-CN" w:bidi="zh-CN"/>
    </w:rPr>
  </w:style>
  <w:style w:type="character" w:customStyle="1" w:styleId="33">
    <w:name w:val="正文文本 (2) + 10.5 pt"/>
    <w:qFormat/>
    <w:uiPriority w:val="0"/>
    <w:rPr>
      <w:rFonts w:ascii="宋体" w:hAnsi="宋体" w:cs="宋体"/>
      <w:sz w:val="21"/>
      <w:szCs w:val="21"/>
      <w:u w:val="none"/>
      <w:lang w:bidi="ar-SA"/>
    </w:rPr>
  </w:style>
  <w:style w:type="paragraph" w:customStyle="1" w:styleId="34">
    <w:name w:val="正文文本 (2)1"/>
    <w:basedOn w:val="1"/>
    <w:qFormat/>
    <w:uiPriority w:val="0"/>
    <w:pPr>
      <w:shd w:val="clear" w:color="auto" w:fill="FFFFFF"/>
      <w:spacing w:before="300" w:line="466" w:lineRule="exact"/>
      <w:ind w:hanging="600"/>
      <w:jc w:val="distribute"/>
    </w:pPr>
    <w:rPr>
      <w:rFonts w:ascii="宋体" w:hAnsi="宋体" w:eastAsia="Times New Roman"/>
      <w:kern w:val="0"/>
      <w:sz w:val="22"/>
      <w:szCs w:val="22"/>
    </w:rPr>
  </w:style>
  <w:style w:type="paragraph" w:styleId="35">
    <w:name w:val="List Paragraph"/>
    <w:basedOn w:val="1"/>
    <w:qFormat/>
    <w:uiPriority w:val="34"/>
    <w:pPr>
      <w:ind w:firstLine="420" w:firstLineChars="200"/>
    </w:pPr>
  </w:style>
  <w:style w:type="paragraph" w:customStyle="1" w:styleId="36">
    <w:name w:val="Char Char1 Char Char Char Char Char Char Char Char Char Char Char Char Char Char Char Char Char Char Char Char1 Char"/>
    <w:basedOn w:val="19"/>
    <w:next w:val="1"/>
    <w:qFormat/>
    <w:uiPriority w:val="0"/>
    <w:pPr>
      <w:spacing w:line="360" w:lineRule="auto"/>
      <w:ind w:firstLine="200" w:firstLineChars="200"/>
    </w:pPr>
    <w:rPr>
      <w:rFonts w:ascii="宋体" w:hAnsi="宋体" w:cs="宋体"/>
      <w:sz w:val="24"/>
      <w:szCs w:val="24"/>
    </w:rPr>
  </w:style>
  <w:style w:type="paragraph" w:customStyle="1" w:styleId="37">
    <w:name w:val="标准段落"/>
    <w:basedOn w:val="1"/>
    <w:next w:val="1"/>
    <w:qFormat/>
    <w:uiPriority w:val="0"/>
    <w:pPr>
      <w:spacing w:line="360" w:lineRule="auto"/>
      <w:ind w:firstLine="480" w:firstLineChars="200"/>
    </w:pPr>
    <w:rPr>
      <w:rFonts w:ascii="宋体" w:hAnsi="宋体"/>
      <w:color w:val="000000"/>
      <w:kern w:val="0"/>
      <w:sz w:val="24"/>
    </w:rPr>
  </w:style>
  <w:style w:type="paragraph" w:customStyle="1" w:styleId="38">
    <w:name w:val="正文1"/>
    <w:basedOn w:val="1"/>
    <w:qFormat/>
    <w:uiPriority w:val="0"/>
    <w:pPr>
      <w:adjustRightInd w:val="0"/>
      <w:snapToGrid w:val="0"/>
      <w:spacing w:line="500" w:lineRule="atLeast"/>
      <w:ind w:firstLine="567"/>
    </w:pPr>
    <w:rPr>
      <w:sz w:val="28"/>
      <w:szCs w:val="20"/>
    </w:rPr>
  </w:style>
  <w:style w:type="paragraph" w:customStyle="1" w:styleId="39">
    <w:name w:val="表格文字"/>
    <w:basedOn w:val="1"/>
    <w:qFormat/>
    <w:uiPriority w:val="0"/>
    <w:pPr>
      <w:jc w:val="center"/>
    </w:pPr>
    <w:rPr>
      <w:rFonts w:ascii="仿宋_GB2312" w:hAnsi="Arial Black" w:eastAsia="仿宋_GB2312"/>
      <w:kern w:val="44"/>
      <w:sz w:val="24"/>
    </w:rPr>
  </w:style>
  <w:style w:type="paragraph" w:customStyle="1" w:styleId="40">
    <w:name w:val="表头"/>
    <w:basedOn w:val="8"/>
    <w:next w:val="1"/>
    <w:qFormat/>
    <w:uiPriority w:val="0"/>
    <w:pPr>
      <w:adjustRightInd w:val="0"/>
      <w:snapToGrid w:val="0"/>
      <w:spacing w:after="0" w:line="440" w:lineRule="exact"/>
      <w:jc w:val="center"/>
    </w:pPr>
    <w:rPr>
      <w:rFonts w:ascii="宋体" w:hAnsi="宋体" w:cs="Arial"/>
      <w:b/>
      <w:snapToGrid w:val="0"/>
      <w:kern w:val="0"/>
      <w:sz w:val="24"/>
      <w:lang w:val="zh-CN"/>
    </w:rPr>
  </w:style>
  <w:style w:type="paragraph" w:customStyle="1" w:styleId="41">
    <w:name w:val="图表标题"/>
    <w:basedOn w:val="1"/>
    <w:qFormat/>
    <w:uiPriority w:val="0"/>
    <w:pPr>
      <w:spacing w:before="50" w:beforeLines="50" w:line="240" w:lineRule="auto"/>
      <w:ind w:firstLine="0" w:firstLineChars="0"/>
      <w:jc w:val="center"/>
    </w:pPr>
    <w:rPr>
      <w:rFonts w:eastAsia="黑体"/>
    </w:rPr>
  </w:style>
  <w:style w:type="paragraph" w:customStyle="1" w:styleId="42">
    <w:name w:val="表"/>
    <w:basedOn w:val="18"/>
    <w:qFormat/>
    <w:uiPriority w:val="0"/>
    <w:pPr>
      <w:spacing w:line="300" w:lineRule="exact"/>
    </w:pPr>
    <w:rPr>
      <w:rFonts w:ascii="Times New Roman" w:hAnsi="Times New Roman"/>
      <w:b w:val="0"/>
      <w:sz w:val="21"/>
    </w:rPr>
  </w:style>
  <w:style w:type="paragraph" w:customStyle="1" w:styleId="43">
    <w:name w:val="图表文字"/>
    <w:basedOn w:val="8"/>
    <w:qFormat/>
    <w:uiPriority w:val="0"/>
    <w:pPr>
      <w:spacing w:after="0" w:line="240" w:lineRule="auto"/>
      <w:ind w:firstLine="0" w:firstLineChars="0"/>
      <w:jc w:val="center"/>
    </w:pPr>
    <w:rPr>
      <w:rFonts w:eastAsia="宋体" w:cs="Times New Roman"/>
      <w:snapToGrid w:val="0"/>
      <w:sz w:val="21"/>
      <w:lang w:val="en-US" w:eastAsia="zh-CN"/>
    </w:rPr>
  </w:style>
  <w:style w:type="paragraph" w:customStyle="1" w:styleId="44">
    <w:name w:val="正文(首行缩进)"/>
    <w:basedOn w:val="1"/>
    <w:qFormat/>
    <w:uiPriority w:val="0"/>
    <w:pPr>
      <w:tabs>
        <w:tab w:val="left" w:pos="4584"/>
      </w:tabs>
      <w:adjustRightInd w:val="0"/>
      <w:snapToGrid w:val="0"/>
      <w:spacing w:line="360" w:lineRule="auto"/>
      <w:ind w:firstLine="200" w:firstLineChars="200"/>
    </w:pPr>
    <w:rPr>
      <w:bCs/>
      <w:snapToGrid w:val="0"/>
      <w:kern w:val="0"/>
      <w:sz w:val="24"/>
    </w:rPr>
  </w:style>
  <w:style w:type="character" w:customStyle="1" w:styleId="45">
    <w:name w:val="fontstyle01"/>
    <w:qFormat/>
    <w:uiPriority w:val="0"/>
    <w:rPr>
      <w:rFonts w:hint="eastAsia" w:ascii="宋体" w:hAnsi="宋体" w:eastAsia="宋体"/>
      <w:color w:val="000000"/>
      <w:sz w:val="24"/>
      <w:szCs w:val="24"/>
    </w:rPr>
  </w:style>
  <w:style w:type="character" w:customStyle="1" w:styleId="46">
    <w:name w:val="fontstyle21"/>
    <w:qFormat/>
    <w:uiPriority w:val="0"/>
    <w:rPr>
      <w:rFonts w:hint="default" w:ascii="Times New Roman" w:hAnsi="Times New Roman" w:cs="Times New Roman"/>
      <w:color w:val="000000"/>
      <w:sz w:val="24"/>
      <w:szCs w:val="24"/>
    </w:rPr>
  </w:style>
  <w:style w:type="paragraph" w:customStyle="1" w:styleId="47">
    <w:name w:val="中文"/>
    <w:basedOn w:val="1"/>
    <w:qFormat/>
    <w:uiPriority w:val="0"/>
    <w:pPr>
      <w:widowControl/>
      <w:spacing w:line="360" w:lineRule="auto"/>
      <w:ind w:firstLine="200" w:firstLineChars="200"/>
    </w:pPr>
    <w:rPr>
      <w:rFonts w:cs="宋体"/>
      <w:kern w:val="0"/>
      <w:sz w:val="24"/>
      <w:szCs w:val="20"/>
      <w:lang w:eastAsia="en-US"/>
    </w:rPr>
  </w:style>
  <w:style w:type="paragraph" w:customStyle="1" w:styleId="48">
    <w:name w:val="图表"/>
    <w:basedOn w:val="1"/>
    <w:qFormat/>
    <w:uiPriority w:val="0"/>
    <w:pPr>
      <w:autoSpaceDE w:val="0"/>
      <w:autoSpaceDN w:val="0"/>
      <w:jc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wmf"/><Relationship Id="rId13" Type="http://schemas.openxmlformats.org/officeDocument/2006/relationships/image" Target="media/image9.wmf"/><Relationship Id="rId12" Type="http://schemas.openxmlformats.org/officeDocument/2006/relationships/image" Target="media/image8.wmf"/><Relationship Id="rId11" Type="http://schemas.openxmlformats.org/officeDocument/2006/relationships/image" Target="media/image7.wmf"/><Relationship Id="rId10" Type="http://schemas.openxmlformats.org/officeDocument/2006/relationships/image" Target="media/image6.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2021-01-04T05:56:00Z</dcterms:created>
  <dc:creator>Administrator</dc:creator>
  <cp:lastModifiedBy> ぶ以前以后ゅ</cp:lastModifiedBy>
  <dcterms:modified xsi:type="dcterms:W3CDTF">2021-06-25T08:12:45Z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30689B7C352940D19B734FFCD803AB6F</vt:lpwstr>
  </property>
</Properties>
</file>